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19F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团体标准</w:t>
      </w:r>
      <w:r>
        <w:rPr>
          <w:rFonts w:hint="default" w:ascii="Times New Roman" w:hAnsi="Times New Roman" w:eastAsia="宋体" w:cs="Times New Roman"/>
          <w:b/>
          <w:bCs/>
          <w:color w:val="auto"/>
          <w:sz w:val="24"/>
          <w:szCs w:val="24"/>
          <w:highlight w:val="none"/>
        </w:rPr>
        <w:t>《半导体洁净室 空气分子污染物（AMC）掺杂剂B和P测定</w:t>
      </w:r>
    </w:p>
    <w:p w14:paraId="00C0A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电感耦合等离子体质谱法》编制说明（</w:t>
      </w:r>
      <w:r>
        <w:rPr>
          <w:rFonts w:hint="eastAsia" w:ascii="Times New Roman" w:hAnsi="Times New Roman" w:eastAsia="宋体" w:cs="Times New Roman"/>
          <w:b/>
          <w:bCs/>
          <w:color w:val="auto"/>
          <w:sz w:val="24"/>
          <w:szCs w:val="24"/>
          <w:highlight w:val="none"/>
          <w:lang w:val="en-US" w:eastAsia="zh-CN"/>
        </w:rPr>
        <w:t>送审</w:t>
      </w:r>
      <w:r>
        <w:rPr>
          <w:rFonts w:hint="default" w:ascii="Times New Roman" w:hAnsi="Times New Roman" w:eastAsia="宋体" w:cs="Times New Roman"/>
          <w:b/>
          <w:bCs/>
          <w:color w:val="auto"/>
          <w:sz w:val="24"/>
          <w:szCs w:val="24"/>
          <w:highlight w:val="none"/>
        </w:rPr>
        <w:t>稿）</w:t>
      </w:r>
    </w:p>
    <w:p w14:paraId="2072A7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一、工作简况</w:t>
      </w:r>
    </w:p>
    <w:p w14:paraId="758698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立项目的和意义</w:t>
      </w:r>
    </w:p>
    <w:p w14:paraId="28867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随着信息技术的飞速发展，我国半导体相关的工业洁净厂房市场规模大幅增长，而随着大规模集成电路芯片线宽不断变窄，超低浓度分子级别的气态化学污染物已经成为了影响产业发展和良品率的主要因素。空气分子污染物（AMC）即环境中有能力沉降于表面上形成单分子层(Monolayer)薄膜的气态化学污染物质，有机污染会引起生产工具中不利的影响，同时增加集成半导体器件、磁盘驱动、液晶显示器等高科技公司的生产成本，AMC是许多高新技术生产流程中关注的重点问题，其控制技术已经成为半导体等产品良率提升的必要手段。</w:t>
      </w:r>
    </w:p>
    <w:p w14:paraId="786D8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国际半导体设备及材料协会在SEMIF21-1102中规定了洁净室中AMC水平分类的标准，该分类标准用于确定半导体洁净室的规格、洁净室内污染物的控制水平和测量设备的性能要求。该</w:t>
      </w:r>
      <w:bookmarkStart w:id="22" w:name="_GoBack"/>
      <w:bookmarkEnd w:id="22"/>
      <w:r>
        <w:rPr>
          <w:rFonts w:hint="default" w:ascii="Times New Roman" w:hAnsi="Times New Roman" w:eastAsia="宋体" w:cs="Times New Roman"/>
          <w:color w:val="auto"/>
          <w:sz w:val="24"/>
          <w:szCs w:val="24"/>
          <w:highlight w:val="none"/>
        </w:rPr>
        <w:t>标准将AMC污染物分为4类：一是酸性污染物，包括盐酸、硝酸、硫酸、氢氟酸等；第二种是碱性污染物，主要是氨气；第三种是可凝性污染物，指常压下沸点大于室温且会在表面凝结的化学物质但不包括水；第四种是掺杂性污染物，可改变半导体电性能的化学元素，如硼、磷、砷和金属离子等。</w:t>
      </w:r>
    </w:p>
    <w:p w14:paraId="76B47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确定半导体洁净室内AMC状况的方法是现场测试，但是由于半导体洁净室内AMC的体积分数极低，可以达到10</w:t>
      </w:r>
      <w:r>
        <w:rPr>
          <w:rFonts w:hint="default" w:ascii="Times New Roman" w:hAnsi="Times New Roman" w:eastAsia="宋体" w:cs="Times New Roman"/>
          <w:color w:val="auto"/>
          <w:sz w:val="24"/>
          <w:szCs w:val="24"/>
          <w:highlight w:val="none"/>
          <w:vertAlign w:val="superscript"/>
        </w:rPr>
        <w:t>-9</w:t>
      </w:r>
      <w:r>
        <w:rPr>
          <w:rFonts w:hint="default" w:ascii="Times New Roman" w:hAnsi="Times New Roman" w:eastAsia="宋体" w:cs="Times New Roman"/>
          <w:color w:val="auto"/>
          <w:sz w:val="24"/>
          <w:szCs w:val="24"/>
          <w:highlight w:val="none"/>
        </w:rPr>
        <w:t>甚至10</w:t>
      </w:r>
      <w:r>
        <w:rPr>
          <w:rFonts w:hint="default" w:ascii="Times New Roman" w:hAnsi="Times New Roman" w:eastAsia="宋体" w:cs="Times New Roman"/>
          <w:color w:val="auto"/>
          <w:sz w:val="24"/>
          <w:szCs w:val="24"/>
          <w:highlight w:val="none"/>
          <w:vertAlign w:val="superscript"/>
        </w:rPr>
        <w:t>-12</w:t>
      </w:r>
      <w:r>
        <w:rPr>
          <w:rFonts w:hint="default" w:ascii="Times New Roman" w:hAnsi="Times New Roman" w:eastAsia="宋体" w:cs="Times New Roman"/>
          <w:color w:val="auto"/>
          <w:sz w:val="24"/>
          <w:szCs w:val="24"/>
          <w:highlight w:val="none"/>
        </w:rPr>
        <w:t>级别，因此常规的民用建筑室内空气质量（IAQ）检测方法，如电化学仪器、分光光度法等已经无法准确测得半导体洁净室内AMC的实际浓度。由于环境控制属于厂家保密的技术范围，而且普通学者也很难有机会进入微电子洁净室内进行测试，因此，目前还鲜有文献对半导体洁净室内的AMC状况进行从建造到试运行全过程的现场测试研究。</w:t>
      </w:r>
    </w:p>
    <w:p w14:paraId="0FF880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1.2</w:t>
      </w:r>
      <w:r>
        <w:rPr>
          <w:rFonts w:hint="default" w:ascii="Times New Roman" w:hAnsi="Times New Roman" w:eastAsia="宋体" w:cs="Times New Roman"/>
          <w:b/>
          <w:bCs/>
          <w:color w:val="auto"/>
          <w:sz w:val="24"/>
          <w:szCs w:val="24"/>
          <w:highlight w:val="none"/>
        </w:rPr>
        <w:t>任务来源</w:t>
      </w:r>
    </w:p>
    <w:p w14:paraId="6AEAD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针对AMC中掺杂性污染物B和P，国内外暂无确切相关标准，暂未规范标准化操作。但监控并控制AMC必不可少，现参照《室内环境检测仪器及应用技术》、《GB50591-2010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洁净室施工及验收规范》及《JACA No.35-2003》利用电感耦合等离子体质谱法对AMC中掺杂剂B和P进行分析测定。该方法灵敏度高，速度快，可在几分钟内完成几十个元素的定量测定且谱线简单，干扰相对于光谱技术要少。样品的制备和引入相对于其他质谱技术简单，既可用于元素分析，还可进行同位素组成的快速测定。公司内部可提供技术、人员、环境、仪器设备等支撑此标准制定，对洁净室AMC中掺杂剂B和P进行监控，不断标准化至修订相关标准。</w:t>
      </w:r>
    </w:p>
    <w:p w14:paraId="1D8B9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项目标准化对象为洁净室AMC中掺杂剂B和P。本标准利用纯水作为吸收液，恒定采样时间及流速进行洁净车间内空气采样，利用电感耦合等离子体质谱仪一次采样即可定量分析吸收液中阴阳离子也可以分析吸收液中的B和P。目前国内外暂无针对该项目检测项目的采样及测定的详尽标准，虽然标准内采样等步骤与《JACA No.35-2003》、《GB50591-2010洁净室施工及验收规范》标准有交叉，但是具体细节不尽相同。</w:t>
      </w:r>
    </w:p>
    <w:p w14:paraId="19DF5FF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二、</w:t>
      </w:r>
      <w:r>
        <w:rPr>
          <w:rFonts w:hint="default" w:ascii="Times New Roman" w:hAnsi="Times New Roman" w:eastAsia="宋体" w:cs="Times New Roman"/>
          <w:b/>
          <w:bCs/>
          <w:color w:val="auto"/>
          <w:sz w:val="24"/>
          <w:szCs w:val="24"/>
          <w:highlight w:val="none"/>
        </w:rPr>
        <w:t>主要工作过程</w:t>
      </w:r>
    </w:p>
    <w:p w14:paraId="67A1C5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.1 起草阶段</w:t>
      </w:r>
    </w:p>
    <w:p w14:paraId="1340A3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本标准的制定工作由</w:t>
      </w:r>
      <w:r>
        <w:rPr>
          <w:rFonts w:hint="default" w:ascii="Times New Roman" w:hAnsi="Times New Roman" w:eastAsia="宋体" w:cs="Times New Roman"/>
          <w:color w:val="auto"/>
          <w:sz w:val="24"/>
          <w:szCs w:val="24"/>
          <w:highlight w:val="none"/>
          <w:lang w:val="en-US" w:eastAsia="zh-CN"/>
        </w:rPr>
        <w:t>中环领先半导体科技股份有限公司</w:t>
      </w:r>
      <w:r>
        <w:rPr>
          <w:rFonts w:hint="default" w:ascii="Times New Roman" w:hAnsi="Times New Roman" w:eastAsia="宋体" w:cs="Times New Roman"/>
          <w:color w:val="auto"/>
          <w:sz w:val="24"/>
          <w:szCs w:val="24"/>
          <w:highlight w:val="none"/>
        </w:rPr>
        <w:t>承担。《半导体洁净室 空气分子污染物（AMC）掺杂剂B和P测定 电感耦合等离子体质谱法》项目通过了计划公示后，起草单位即组织成立了标准起草工作组，讨论并形成了制定工作计划及任务分工。20</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月，起草工作组完成国家标准《半导体洁净室 空气分子污染物（AMC）掺杂剂B和P测定 电感耦合等离子体质谱法》的讨论稿，并提交给全国半导体设备和材料标准化技术委员会材料分技术委员会秘书处。</w:t>
      </w:r>
    </w:p>
    <w:p w14:paraId="34C7EB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日，全国半导体设备和材料标准化技术委员会材料分技术委员会在</w:t>
      </w:r>
      <w:r>
        <w:rPr>
          <w:rFonts w:hint="default" w:ascii="Times New Roman" w:hAnsi="Times New Roman" w:eastAsia="宋体" w:cs="Times New Roman"/>
          <w:color w:val="auto"/>
          <w:sz w:val="24"/>
          <w:szCs w:val="24"/>
          <w:highlight w:val="none"/>
          <w:lang w:val="en-US" w:eastAsia="zh-CN"/>
        </w:rPr>
        <w:t>南京</w:t>
      </w:r>
      <w:r>
        <w:rPr>
          <w:rFonts w:hint="default" w:ascii="Times New Roman" w:hAnsi="Times New Roman" w:eastAsia="宋体" w:cs="Times New Roman"/>
          <w:color w:val="auto"/>
          <w:sz w:val="24"/>
          <w:szCs w:val="24"/>
          <w:highlight w:val="none"/>
        </w:rPr>
        <w:t>主持召开了《半导体洁净室 空气分子污染物（AMC）掺杂剂B和P测定 电感耦合等离子体质谱法》的第一次工作会（讨论会），中环领先半导体科技股份有限公司，天津中环半导体股份有限公司、山东有研半导体材料有限公司、洛阳中硅高科技有限公司、江苏鑫华半导体科技股份有限公司、新疆协鑫新能源材料科技有限公司、江苏中能硅业科技发展有限公司、上海新昇半导体科技有限公司、青海芯测科技有限公司、新特能源股份有限公司、青岛盛瀚色谱技术有限公司、杭州中欣晶圆半导体股份有限公司、上海晶盟硅材料有限公司、江苏环鑫半导体有限公司、四川永祥新能源有限公司等</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家单位的近30 人参与了本次讨论会，会</w:t>
      </w:r>
      <w:r>
        <w:rPr>
          <w:rFonts w:hint="default" w:ascii="Times New Roman" w:hAnsi="Times New Roman" w:eastAsia="宋体" w:cs="Times New Roman"/>
          <w:color w:val="auto"/>
          <w:sz w:val="24"/>
          <w:szCs w:val="24"/>
          <w:highlight w:val="none"/>
          <w:lang w:val="en-US" w:eastAsia="zh-CN"/>
        </w:rPr>
        <w:t>上将对该草案进行讨论，并会根据修改意见</w:t>
      </w:r>
      <w:r>
        <w:rPr>
          <w:rFonts w:hint="default" w:ascii="Times New Roman" w:hAnsi="Times New Roman" w:eastAsia="宋体" w:cs="Times New Roman"/>
          <w:color w:val="auto"/>
          <w:sz w:val="24"/>
          <w:szCs w:val="24"/>
          <w:highlight w:val="none"/>
        </w:rPr>
        <w:t>形成本标准的</w:t>
      </w:r>
      <w:r>
        <w:rPr>
          <w:rFonts w:hint="default" w:ascii="Times New Roman" w:hAnsi="Times New Roman" w:eastAsia="宋体" w:cs="Times New Roman"/>
          <w:color w:val="auto"/>
          <w:sz w:val="24"/>
          <w:szCs w:val="24"/>
          <w:highlight w:val="none"/>
          <w:lang w:val="en-US" w:eastAsia="zh-CN"/>
        </w:rPr>
        <w:t>修改稿</w:t>
      </w:r>
      <w:r>
        <w:rPr>
          <w:rFonts w:hint="default" w:ascii="Times New Roman" w:hAnsi="Times New Roman" w:eastAsia="宋体" w:cs="Times New Roman"/>
          <w:color w:val="auto"/>
          <w:sz w:val="24"/>
          <w:szCs w:val="24"/>
          <w:highlight w:val="none"/>
        </w:rPr>
        <w:t>。</w:t>
      </w:r>
    </w:p>
    <w:p w14:paraId="20F1012C">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 xml:space="preserve">.2 </w:t>
      </w:r>
      <w:r>
        <w:rPr>
          <w:rFonts w:hint="default" w:ascii="Times New Roman" w:hAnsi="Times New Roman" w:eastAsia="宋体" w:cs="Times New Roman"/>
          <w:b/>
          <w:bCs/>
          <w:color w:val="auto"/>
          <w:sz w:val="24"/>
          <w:szCs w:val="24"/>
          <w:highlight w:val="none"/>
          <w:lang w:val="en-US" w:eastAsia="zh-CN"/>
        </w:rPr>
        <w:t>预审</w:t>
      </w:r>
    </w:p>
    <w:p w14:paraId="246B1061">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日，全国半导体设备和材料标准化技术委员会材料分技术委员会在</w:t>
      </w:r>
      <w:r>
        <w:rPr>
          <w:rFonts w:hint="eastAsia" w:ascii="Times New Roman" w:hAnsi="Times New Roman" w:eastAsia="宋体" w:cs="Times New Roman"/>
          <w:color w:val="auto"/>
          <w:sz w:val="24"/>
          <w:szCs w:val="24"/>
          <w:highlight w:val="none"/>
          <w:lang w:val="en-US" w:eastAsia="zh-CN"/>
        </w:rPr>
        <w:t>武汉</w:t>
      </w:r>
      <w:r>
        <w:rPr>
          <w:rFonts w:hint="default" w:ascii="Times New Roman" w:hAnsi="Times New Roman" w:eastAsia="宋体" w:cs="Times New Roman"/>
          <w:color w:val="auto"/>
          <w:sz w:val="24"/>
          <w:szCs w:val="24"/>
          <w:highlight w:val="none"/>
        </w:rPr>
        <w:t>主持召开了《半导体洁净室 空气分子污染物（AMC）掺杂剂B和P测定 电感耦合等离子体质谱法》的第</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次工作会（</w:t>
      </w:r>
      <w:r>
        <w:rPr>
          <w:rFonts w:hint="eastAsia" w:ascii="Times New Roman" w:hAnsi="Times New Roman" w:eastAsia="宋体" w:cs="Times New Roman"/>
          <w:color w:val="auto"/>
          <w:sz w:val="24"/>
          <w:szCs w:val="24"/>
          <w:highlight w:val="none"/>
          <w:lang w:val="en-US" w:eastAsia="zh-CN"/>
        </w:rPr>
        <w:t>预审会</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环领先半导体科技股份有限公司，天津中环半导体股份有限公司、山东有研半导体材料有限公司、洛阳中硅高科技有限公司、江苏鑫华半导体科技股份有限公司、新疆协鑫新能源材料科技有限公司、江苏中能硅业科技发展有限公司、上海新昇半导体科技有限公司、青海芯测科技有限公司、新特能源股份有限公司、青岛盛瀚色谱技术有限公司、杭州中欣晶圆半导体股份有限公司、上海晶盟硅材料有限公司、江苏环鑫半导体有限公司、四川永祥新能源有限公司等</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家单位的近30人参与了本次讨论会，会</w:t>
      </w:r>
      <w:r>
        <w:rPr>
          <w:rFonts w:hint="default" w:ascii="Times New Roman" w:hAnsi="Times New Roman" w:eastAsia="宋体" w:cs="Times New Roman"/>
          <w:color w:val="auto"/>
          <w:sz w:val="24"/>
          <w:szCs w:val="24"/>
          <w:highlight w:val="none"/>
          <w:lang w:val="en-US" w:eastAsia="zh-CN"/>
        </w:rPr>
        <w:t>上将对该</w:t>
      </w:r>
      <w:r>
        <w:rPr>
          <w:rFonts w:hint="eastAsia" w:ascii="Times New Roman" w:hAnsi="Times New Roman" w:eastAsia="宋体" w:cs="Times New Roman"/>
          <w:color w:val="auto"/>
          <w:sz w:val="24"/>
          <w:szCs w:val="24"/>
          <w:highlight w:val="none"/>
          <w:lang w:val="en-US" w:eastAsia="zh-CN"/>
        </w:rPr>
        <w:t>预审稿</w:t>
      </w:r>
      <w:r>
        <w:rPr>
          <w:rFonts w:hint="default" w:ascii="Times New Roman" w:hAnsi="Times New Roman" w:eastAsia="宋体" w:cs="Times New Roman"/>
          <w:color w:val="auto"/>
          <w:sz w:val="24"/>
          <w:szCs w:val="24"/>
          <w:highlight w:val="none"/>
          <w:lang w:val="en-US" w:eastAsia="zh-CN"/>
        </w:rPr>
        <w:t>进行讨论，并会根据修改意见</w:t>
      </w:r>
      <w:r>
        <w:rPr>
          <w:rFonts w:hint="default" w:ascii="Times New Roman" w:hAnsi="Times New Roman" w:eastAsia="宋体" w:cs="Times New Roman"/>
          <w:color w:val="auto"/>
          <w:sz w:val="24"/>
          <w:szCs w:val="24"/>
          <w:highlight w:val="none"/>
        </w:rPr>
        <w:t>形成本标准的</w:t>
      </w:r>
      <w:r>
        <w:rPr>
          <w:rFonts w:hint="eastAsia" w:ascii="Times New Roman" w:hAnsi="Times New Roman" w:eastAsia="宋体" w:cs="Times New Roman"/>
          <w:color w:val="auto"/>
          <w:sz w:val="24"/>
          <w:szCs w:val="24"/>
          <w:highlight w:val="none"/>
          <w:lang w:val="en-US" w:eastAsia="zh-CN"/>
        </w:rPr>
        <w:t>预审稿。</w:t>
      </w:r>
    </w:p>
    <w:p w14:paraId="41010A5A">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en-US" w:eastAsia="zh-CN"/>
        </w:rPr>
        <w:t>审定</w:t>
      </w:r>
    </w:p>
    <w:p w14:paraId="327F1905">
      <w:pPr>
        <w:pStyle w:val="2"/>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2024年</w:t>
      </w:r>
      <w:r>
        <w:rPr>
          <w:rFonts w:hint="eastAsia" w:ascii="Times New Roman" w:hAnsi="Times New Roman" w:eastAsia="宋体" w:cs="Times New Roman"/>
          <w:color w:val="auto"/>
          <w:kern w:val="2"/>
          <w:sz w:val="24"/>
          <w:szCs w:val="24"/>
          <w:highlight w:val="none"/>
          <w:lang w:val="en-US" w:eastAsia="zh-CN" w:bidi="ar-SA"/>
        </w:rPr>
        <w:t>9</w:t>
      </w:r>
      <w:r>
        <w:rPr>
          <w:rFonts w:hint="default" w:ascii="Times New Roman" w:hAnsi="Times New Roman" w:eastAsia="宋体" w:cs="Times New Roman"/>
          <w:color w:val="auto"/>
          <w:kern w:val="2"/>
          <w:sz w:val="24"/>
          <w:szCs w:val="24"/>
          <w:highlight w:val="none"/>
          <w:lang w:val="en-US" w:eastAsia="zh-CN" w:bidi="ar-SA"/>
        </w:rPr>
        <w:t>月</w:t>
      </w:r>
      <w:r>
        <w:rPr>
          <w:rFonts w:hint="eastAsia" w:ascii="Times New Roman" w:hAnsi="Times New Roman" w:eastAsia="宋体" w:cs="Times New Roman"/>
          <w:color w:val="auto"/>
          <w:kern w:val="2"/>
          <w:sz w:val="24"/>
          <w:szCs w:val="24"/>
          <w:highlight w:val="none"/>
          <w:lang w:val="en-US" w:eastAsia="zh-CN" w:bidi="ar-SA"/>
        </w:rPr>
        <w:t>25</w:t>
      </w:r>
      <w:r>
        <w:rPr>
          <w:rFonts w:hint="default" w:ascii="Times New Roman" w:hAnsi="Times New Roman" w:eastAsia="宋体" w:cs="Times New Roman"/>
          <w:color w:val="auto"/>
          <w:kern w:val="2"/>
          <w:sz w:val="24"/>
          <w:szCs w:val="24"/>
          <w:highlight w:val="none"/>
          <w:lang w:val="en-US" w:eastAsia="zh-CN" w:bidi="ar-SA"/>
        </w:rPr>
        <w:t>日全国半导体设备和材料标准化技术委员会材料分技术委员会在</w:t>
      </w:r>
      <w:r>
        <w:rPr>
          <w:rFonts w:hint="eastAsia" w:ascii="Times New Roman" w:hAnsi="Times New Roman" w:eastAsia="宋体" w:cs="Times New Roman"/>
          <w:color w:val="auto"/>
          <w:kern w:val="2"/>
          <w:sz w:val="24"/>
          <w:szCs w:val="24"/>
          <w:highlight w:val="none"/>
          <w:lang w:val="en-US" w:eastAsia="zh-CN" w:bidi="ar-SA"/>
        </w:rPr>
        <w:t>西安</w:t>
      </w:r>
      <w:r>
        <w:rPr>
          <w:rFonts w:hint="default" w:ascii="Times New Roman" w:hAnsi="Times New Roman" w:eastAsia="宋体" w:cs="Times New Roman"/>
          <w:color w:val="auto"/>
          <w:kern w:val="2"/>
          <w:sz w:val="24"/>
          <w:szCs w:val="24"/>
          <w:highlight w:val="none"/>
          <w:lang w:val="en-US" w:eastAsia="zh-CN" w:bidi="ar-SA"/>
        </w:rPr>
        <w:t>主持召开了《半导体洁净室 空气分子污染物（AMC）掺杂剂B和P测定 电感耦合等离子体质谱法》的第二次工作会（</w:t>
      </w:r>
      <w:r>
        <w:rPr>
          <w:rFonts w:hint="eastAsia" w:ascii="Times New Roman" w:hAnsi="Times New Roman" w:eastAsia="宋体" w:cs="Times New Roman"/>
          <w:color w:val="auto"/>
          <w:kern w:val="2"/>
          <w:sz w:val="24"/>
          <w:szCs w:val="24"/>
          <w:highlight w:val="none"/>
          <w:lang w:val="en-US" w:eastAsia="zh-CN" w:bidi="ar-SA"/>
        </w:rPr>
        <w:t>审定</w:t>
      </w:r>
      <w:r>
        <w:rPr>
          <w:rFonts w:hint="default" w:ascii="Times New Roman" w:hAnsi="Times New Roman" w:eastAsia="宋体" w:cs="Times New Roman"/>
          <w:color w:val="auto"/>
          <w:kern w:val="2"/>
          <w:sz w:val="24"/>
          <w:szCs w:val="24"/>
          <w:highlight w:val="none"/>
          <w:lang w:val="en-US" w:eastAsia="zh-CN" w:bidi="ar-SA"/>
        </w:rPr>
        <w:t>会）</w:t>
      </w:r>
      <w:r>
        <w:rPr>
          <w:rFonts w:hint="default" w:ascii="Times New Roman" w:hAnsi="Times New Roman" w:eastAsia="宋体" w:cs="Times New Roman"/>
          <w:color w:val="auto"/>
          <w:sz w:val="24"/>
          <w:szCs w:val="24"/>
          <w:highlight w:val="none"/>
        </w:rPr>
        <w:t>中环领先半导体科技股份有限公司，天津中环半导体股份有限公司、山东有研半导体材料有限公司、洛阳中硅高科技有限公司、江苏鑫华半导体科技股份有限公司、新疆协鑫新能源材料科技有限公司、江苏中能硅业科技发展有限公司、上海新昇半导体科技有限公司、青海芯测科技有限公司、新特能源股份有限公司、青岛盛瀚色谱技术有限公司、杭州中欣晶圆半导体股份有限公司、上海晶盟硅材料有限公司、江苏环鑫半导体有限公司、四川永祥新能源有限公司等</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家单位的近30人参与了本次讨论会，会</w:t>
      </w:r>
      <w:r>
        <w:rPr>
          <w:rFonts w:hint="default" w:ascii="Times New Roman" w:hAnsi="Times New Roman" w:eastAsia="宋体" w:cs="Times New Roman"/>
          <w:color w:val="auto"/>
          <w:sz w:val="24"/>
          <w:szCs w:val="24"/>
          <w:highlight w:val="none"/>
          <w:lang w:val="en-US" w:eastAsia="zh-CN"/>
        </w:rPr>
        <w:t>上将对该</w:t>
      </w:r>
      <w:r>
        <w:rPr>
          <w:rFonts w:hint="eastAsia" w:ascii="Times New Roman" w:hAnsi="Times New Roman" w:eastAsia="宋体" w:cs="Times New Roman"/>
          <w:color w:val="auto"/>
          <w:sz w:val="24"/>
          <w:szCs w:val="24"/>
          <w:highlight w:val="none"/>
          <w:lang w:val="en-US" w:eastAsia="zh-CN"/>
        </w:rPr>
        <w:t>审定稿</w:t>
      </w:r>
      <w:r>
        <w:rPr>
          <w:rFonts w:hint="default" w:ascii="Times New Roman" w:hAnsi="Times New Roman" w:eastAsia="宋体" w:cs="Times New Roman"/>
          <w:color w:val="auto"/>
          <w:sz w:val="24"/>
          <w:szCs w:val="24"/>
          <w:highlight w:val="none"/>
          <w:lang w:val="en-US" w:eastAsia="zh-CN"/>
        </w:rPr>
        <w:t>进行讨论，并会根据修改意见</w:t>
      </w:r>
      <w:r>
        <w:rPr>
          <w:rFonts w:hint="default" w:ascii="Times New Roman" w:hAnsi="Times New Roman" w:eastAsia="宋体" w:cs="Times New Roman"/>
          <w:color w:val="auto"/>
          <w:sz w:val="24"/>
          <w:szCs w:val="24"/>
          <w:highlight w:val="none"/>
        </w:rPr>
        <w:t>形成本标准的</w:t>
      </w:r>
      <w:r>
        <w:rPr>
          <w:rFonts w:hint="eastAsia" w:ascii="Times New Roman" w:hAnsi="Times New Roman" w:eastAsia="宋体" w:cs="Times New Roman"/>
          <w:color w:val="auto"/>
          <w:sz w:val="24"/>
          <w:szCs w:val="24"/>
          <w:highlight w:val="none"/>
          <w:lang w:val="en-US" w:eastAsia="zh-CN"/>
        </w:rPr>
        <w:t>审定稿。</w:t>
      </w:r>
    </w:p>
    <w:p w14:paraId="52EC92EE">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2.4 </w:t>
      </w:r>
      <w:r>
        <w:rPr>
          <w:rFonts w:hint="default" w:ascii="Times New Roman" w:hAnsi="Times New Roman" w:eastAsia="宋体" w:cs="Times New Roman"/>
          <w:b/>
          <w:bCs/>
          <w:color w:val="auto"/>
          <w:sz w:val="24"/>
          <w:szCs w:val="24"/>
          <w:highlight w:val="none"/>
          <w:lang w:val="en-US" w:eastAsia="zh-CN"/>
        </w:rPr>
        <w:t>报批计划</w:t>
      </w:r>
    </w:p>
    <w:p w14:paraId="64E63F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color w:val="auto"/>
        </w:rPr>
      </w:pPr>
      <w:r>
        <w:rPr>
          <w:rFonts w:hint="default" w:ascii="Times New Roman" w:hAnsi="Times New Roman" w:eastAsia="宋体" w:cs="Times New Roman"/>
          <w:color w:val="auto"/>
          <w:sz w:val="24"/>
          <w:szCs w:val="24"/>
          <w:highlight w:val="none"/>
          <w:lang w:val="en-US" w:eastAsia="zh-CN"/>
        </w:rPr>
        <w:t xml:space="preserve">    根据《中色协科字</w:t>
      </w: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95</w:t>
      </w:r>
      <w:r>
        <w:rPr>
          <w:rFonts w:hint="default" w:ascii="Times New Roman" w:hAnsi="Times New Roman" w:eastAsia="宋体" w:cs="Times New Roman"/>
          <w:color w:val="auto"/>
          <w:sz w:val="24"/>
          <w:szCs w:val="24"/>
          <w:highlight w:val="none"/>
        </w:rPr>
        <w:t>号</w:t>
      </w:r>
      <w:r>
        <w:rPr>
          <w:rFonts w:hint="default" w:ascii="Times New Roman" w:hAnsi="Times New Roman" w:eastAsia="宋体" w:cs="Times New Roman"/>
          <w:i w:val="0"/>
          <w:iCs w:val="0"/>
          <w:color w:val="auto"/>
          <w:kern w:val="0"/>
          <w:sz w:val="24"/>
          <w:szCs w:val="24"/>
          <w:highlight w:val="none"/>
          <w:u w:val="none"/>
          <w:lang w:val="en-US" w:eastAsia="zh-CN" w:bidi="ar"/>
        </w:rPr>
        <w:t>2023-039-T/CNIA</w:t>
      </w:r>
      <w:r>
        <w:rPr>
          <w:rFonts w:hint="default" w:ascii="Times New Roman" w:hAnsi="Times New Roman" w:eastAsia="宋体" w:cs="Times New Roman"/>
          <w:color w:val="auto"/>
          <w:sz w:val="24"/>
          <w:szCs w:val="24"/>
          <w:highlight w:val="none"/>
          <w:lang w:val="en-US" w:eastAsia="zh-CN"/>
        </w:rPr>
        <w:t>》计划号任务</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预计2025年12月前完成报批</w:t>
      </w:r>
      <w:r>
        <w:rPr>
          <w:rFonts w:hint="eastAsia" w:ascii="Times New Roman" w:hAnsi="Times New Roman" w:eastAsia="宋体" w:cs="Times New Roman"/>
          <w:color w:val="auto"/>
          <w:sz w:val="24"/>
          <w:szCs w:val="24"/>
          <w:highlight w:val="none"/>
          <w:lang w:val="en-US" w:eastAsia="zh-CN"/>
        </w:rPr>
        <w:t>。</w:t>
      </w:r>
    </w:p>
    <w:p w14:paraId="316F6100">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2.5</w:t>
      </w:r>
      <w:r>
        <w:rPr>
          <w:rFonts w:hint="default" w:ascii="Times New Roman" w:hAnsi="Times New Roman" w:eastAsia="宋体" w:cs="Times New Roman"/>
          <w:b/>
          <w:bCs/>
          <w:color w:val="auto"/>
          <w:sz w:val="24"/>
          <w:szCs w:val="24"/>
          <w:highlight w:val="none"/>
        </w:rPr>
        <w:t>标准承研单位概况及起草人所做的工作</w:t>
      </w:r>
    </w:p>
    <w:p w14:paraId="12741A6D">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牵头单位</w:t>
      </w:r>
      <w:r>
        <w:rPr>
          <w:rFonts w:hint="default" w:ascii="Times New Roman" w:hAnsi="Times New Roman" w:eastAsia="宋体" w:cs="Times New Roman"/>
          <w:color w:val="auto"/>
          <w:sz w:val="24"/>
          <w:szCs w:val="24"/>
          <w:highlight w:val="none"/>
          <w:lang w:val="en-US" w:eastAsia="zh-CN"/>
        </w:rPr>
        <w:t>中环领先半导体科技股份有限公司，前身是1958年组建的天津市半导体材料厂及1969年组建的天津市第三半导体器件厂，</w:t>
      </w:r>
      <w:r>
        <w:rPr>
          <w:rFonts w:hint="default" w:ascii="Times New Roman" w:hAnsi="Times New Roman" w:eastAsia="宋体" w:cs="Times New Roman"/>
          <w:color w:val="auto"/>
          <w:sz w:val="24"/>
          <w:szCs w:val="24"/>
          <w:highlight w:val="none"/>
        </w:rPr>
        <w:t>深耕半导体产业60余年，是中国</w:t>
      </w:r>
      <w:r>
        <w:rPr>
          <w:rFonts w:hint="default" w:ascii="Times New Roman" w:hAnsi="Times New Roman" w:eastAsia="宋体" w:cs="Times New Roman"/>
          <w:color w:val="auto"/>
          <w:sz w:val="24"/>
          <w:szCs w:val="24"/>
          <w:highlight w:val="none"/>
          <w:lang w:val="en-US" w:eastAsia="zh-CN"/>
        </w:rPr>
        <w:t>规模较大</w:t>
      </w:r>
      <w:r>
        <w:rPr>
          <w:rFonts w:hint="default" w:ascii="Times New Roman" w:hAnsi="Times New Roman" w:eastAsia="宋体" w:cs="Times New Roman"/>
          <w:color w:val="auto"/>
          <w:sz w:val="24"/>
          <w:szCs w:val="24"/>
          <w:highlight w:val="none"/>
        </w:rPr>
        <w:t>的半导体材料研发生产单位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主要研发路线为</w:t>
      </w:r>
      <w:r>
        <w:rPr>
          <w:rFonts w:hint="default" w:ascii="Times New Roman" w:hAnsi="Times New Roman" w:eastAsia="宋体" w:cs="Times New Roman"/>
          <w:color w:val="auto"/>
          <w:sz w:val="24"/>
          <w:szCs w:val="24"/>
          <w:highlight w:val="none"/>
          <w:lang w:eastAsia="zh-CN"/>
        </w:rPr>
        <w:t>CZ&amp;FZ晶体</w:t>
      </w:r>
      <w:r>
        <w:rPr>
          <w:rFonts w:hint="default" w:ascii="Times New Roman" w:hAnsi="Times New Roman" w:eastAsia="宋体" w:cs="Times New Roman"/>
          <w:color w:val="auto"/>
          <w:sz w:val="24"/>
          <w:szCs w:val="24"/>
          <w:highlight w:val="none"/>
          <w:lang w:val="en-US" w:eastAsia="zh-CN"/>
        </w:rPr>
        <w:t>双</w:t>
      </w:r>
      <w:r>
        <w:rPr>
          <w:rFonts w:hint="default" w:ascii="Times New Roman" w:hAnsi="Times New Roman" w:eastAsia="宋体" w:cs="Times New Roman"/>
          <w:color w:val="auto"/>
          <w:sz w:val="24"/>
          <w:szCs w:val="24"/>
          <w:highlight w:val="none"/>
          <w:lang w:eastAsia="zh-CN"/>
        </w:rPr>
        <w:t>工艺，</w:t>
      </w:r>
      <w:r>
        <w:rPr>
          <w:rFonts w:hint="default" w:ascii="Times New Roman" w:hAnsi="Times New Roman" w:eastAsia="宋体" w:cs="Times New Roman"/>
          <w:color w:val="auto"/>
          <w:sz w:val="24"/>
          <w:szCs w:val="24"/>
          <w:highlight w:val="none"/>
          <w:lang w:val="en-US" w:eastAsia="zh-CN"/>
        </w:rPr>
        <w:t>产品</w:t>
      </w:r>
      <w:r>
        <w:rPr>
          <w:rFonts w:hint="default" w:ascii="Times New Roman" w:hAnsi="Times New Roman" w:eastAsia="宋体" w:cs="Times New Roman"/>
          <w:color w:val="auto"/>
          <w:sz w:val="24"/>
          <w:szCs w:val="24"/>
          <w:highlight w:val="none"/>
          <w:lang w:eastAsia="zh-CN"/>
        </w:rPr>
        <w:t>涵盖4-12英寸</w:t>
      </w:r>
      <w:r>
        <w:rPr>
          <w:rFonts w:hint="default" w:ascii="Times New Roman" w:hAnsi="Times New Roman" w:eastAsia="宋体" w:cs="Times New Roman"/>
          <w:color w:val="auto"/>
          <w:sz w:val="24"/>
          <w:szCs w:val="24"/>
          <w:highlight w:val="none"/>
          <w:lang w:val="en-US" w:eastAsia="zh-CN"/>
        </w:rPr>
        <w:t>硅抛光片，外延片</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以及SOI产品和SiC外延片。企业愿景：致力于成为中国大陆规模最大、全球产品综合门类最齐全的半导体硅片供应商，国内领先，全球追赶。</w:t>
      </w:r>
    </w:p>
    <w:p w14:paraId="03C12FD6">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主要起草人为公司实验中心技术骨干，实验中心拥有多台业内先进的分析设备，运行完善的IEC/ISO 17025管理体系，并取得了国家认可证书，</w:t>
      </w:r>
      <w:r>
        <w:rPr>
          <w:rFonts w:hint="default" w:ascii="Times New Roman" w:hAnsi="Times New Roman" w:eastAsia="宋体" w:cs="Times New Roman"/>
          <w:color w:val="auto"/>
          <w:sz w:val="24"/>
          <w:szCs w:val="24"/>
          <w:highlight w:val="none"/>
        </w:rPr>
        <w:t>从事</w:t>
      </w:r>
      <w:r>
        <w:rPr>
          <w:rFonts w:hint="default" w:ascii="Times New Roman" w:hAnsi="Times New Roman" w:eastAsia="宋体" w:cs="Times New Roman"/>
          <w:color w:val="auto"/>
          <w:sz w:val="24"/>
          <w:szCs w:val="24"/>
          <w:highlight w:val="none"/>
          <w:lang w:val="en-US" w:eastAsia="zh-CN"/>
        </w:rPr>
        <w:t>半导体</w:t>
      </w:r>
      <w:r>
        <w:rPr>
          <w:rFonts w:hint="default" w:ascii="Times New Roman" w:hAnsi="Times New Roman" w:eastAsia="宋体" w:cs="Times New Roman"/>
          <w:color w:val="auto"/>
          <w:sz w:val="24"/>
          <w:szCs w:val="24"/>
          <w:highlight w:val="none"/>
        </w:rPr>
        <w:t>材料的物理性能、化学</w:t>
      </w:r>
      <w:r>
        <w:rPr>
          <w:rFonts w:hint="default" w:ascii="Times New Roman" w:hAnsi="Times New Roman" w:eastAsia="宋体" w:cs="Times New Roman"/>
          <w:color w:val="auto"/>
          <w:sz w:val="24"/>
          <w:szCs w:val="24"/>
          <w:highlight w:val="none"/>
          <w:lang w:val="en-US" w:eastAsia="zh-CN"/>
        </w:rPr>
        <w:t>性能</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环境检测等</w:t>
      </w:r>
      <w:r>
        <w:rPr>
          <w:rFonts w:hint="default" w:ascii="Times New Roman" w:hAnsi="Times New Roman" w:eastAsia="宋体" w:cs="Times New Roman"/>
          <w:color w:val="auto"/>
          <w:sz w:val="24"/>
          <w:szCs w:val="24"/>
          <w:highlight w:val="none"/>
        </w:rPr>
        <w:t>测试工作。在不断强化技术实力和科研工作的基础上，</w:t>
      </w:r>
      <w:r>
        <w:rPr>
          <w:rFonts w:hint="default" w:ascii="Times New Roman" w:hAnsi="Times New Roman" w:eastAsia="宋体" w:cs="Times New Roman"/>
          <w:color w:val="auto"/>
          <w:sz w:val="24"/>
          <w:szCs w:val="24"/>
          <w:highlight w:val="none"/>
          <w:lang w:val="en-US" w:eastAsia="zh-CN"/>
        </w:rPr>
        <w:t>实验</w:t>
      </w:r>
      <w:r>
        <w:rPr>
          <w:rFonts w:hint="default" w:ascii="Times New Roman" w:hAnsi="Times New Roman" w:eastAsia="宋体" w:cs="Times New Roman"/>
          <w:color w:val="auto"/>
          <w:sz w:val="24"/>
          <w:szCs w:val="24"/>
          <w:highlight w:val="none"/>
        </w:rPr>
        <w:t>中心也十分重视标准化研究以及国家、行业标准的制修订工作，积极承担标准化项目。</w:t>
      </w:r>
      <w:r>
        <w:rPr>
          <w:rFonts w:hint="default" w:ascii="Times New Roman" w:hAnsi="Times New Roman" w:eastAsia="宋体" w:cs="Times New Roman"/>
          <w:color w:val="auto"/>
          <w:sz w:val="24"/>
          <w:szCs w:val="24"/>
          <w:highlight w:val="none"/>
          <w:lang w:val="en-US" w:eastAsia="zh-CN"/>
        </w:rPr>
        <w:t>实验</w:t>
      </w:r>
      <w:r>
        <w:rPr>
          <w:rFonts w:hint="default" w:ascii="Times New Roman" w:hAnsi="Times New Roman" w:eastAsia="宋体" w:cs="Times New Roman"/>
          <w:color w:val="auto"/>
          <w:sz w:val="24"/>
          <w:szCs w:val="24"/>
          <w:highlight w:val="none"/>
        </w:rPr>
        <w:t>中心拥有</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台</w:t>
      </w:r>
      <w:r>
        <w:rPr>
          <w:rFonts w:hint="default" w:ascii="Times New Roman" w:hAnsi="Times New Roman" w:eastAsia="宋体" w:cs="Times New Roman"/>
          <w:color w:val="auto"/>
          <w:sz w:val="24"/>
          <w:szCs w:val="24"/>
          <w:highlight w:val="none"/>
          <w:lang w:val="en-US" w:eastAsia="zh-CN"/>
        </w:rPr>
        <w:t>高精度电感耦合等离子体</w:t>
      </w:r>
      <w:r>
        <w:rPr>
          <w:rFonts w:hint="default" w:ascii="Times New Roman" w:hAnsi="Times New Roman" w:eastAsia="宋体" w:cs="Times New Roman"/>
          <w:color w:val="auto"/>
          <w:sz w:val="24"/>
          <w:szCs w:val="24"/>
          <w:highlight w:val="none"/>
        </w:rPr>
        <w:t>质谱仪，有丰富的操作、试验经验，可以为《半导体洁净室 空气分子污染物（AMC）掺杂剂B和P测定 电感耦合等离子体质谱法》标准的制定提供充分的验证报告。</w:t>
      </w:r>
      <w:r>
        <w:rPr>
          <w:rFonts w:hint="default" w:ascii="Times New Roman" w:hAnsi="Times New Roman" w:eastAsia="宋体" w:cs="Times New Roman"/>
          <w:color w:val="auto"/>
          <w:sz w:val="24"/>
          <w:szCs w:val="24"/>
          <w:highlight w:val="none"/>
          <w:lang w:val="en-US" w:eastAsia="zh-CN"/>
        </w:rPr>
        <w:t>实验</w:t>
      </w:r>
      <w:r>
        <w:rPr>
          <w:rFonts w:hint="default" w:ascii="Times New Roman" w:hAnsi="Times New Roman" w:eastAsia="宋体" w:cs="Times New Roman"/>
          <w:color w:val="auto"/>
          <w:sz w:val="24"/>
          <w:szCs w:val="24"/>
          <w:highlight w:val="none"/>
        </w:rPr>
        <w:t>中心拥有一批高素质的专业人才，</w:t>
      </w:r>
      <w:r>
        <w:rPr>
          <w:rFonts w:hint="default" w:ascii="Times New Roman" w:hAnsi="Times New Roman" w:eastAsia="宋体" w:cs="Times New Roman"/>
          <w:color w:val="auto"/>
          <w:sz w:val="24"/>
          <w:szCs w:val="24"/>
          <w:highlight w:val="none"/>
          <w:lang w:val="en-US" w:eastAsia="zh-CN"/>
        </w:rPr>
        <w:t>积极参与标准化建设工作</w:t>
      </w:r>
      <w:r>
        <w:rPr>
          <w:rFonts w:hint="default" w:ascii="Times New Roman" w:hAnsi="Times New Roman" w:eastAsia="宋体" w:cs="Times New Roman"/>
          <w:color w:val="auto"/>
          <w:sz w:val="24"/>
          <w:szCs w:val="24"/>
          <w:highlight w:val="none"/>
        </w:rPr>
        <w:t>，有丰富的制（修）订标准的经验。</w:t>
      </w:r>
    </w:p>
    <w:p w14:paraId="3A8B980C">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文件的主要起草单位为中环领先半导体科技股份有限公司，天津中环半导体股份有限公司、山东有研半导体材料有限公司、洛阳中硅高科技有限公司、江苏鑫华半导体科技股份有限公司、新疆协鑫新能源材料科技有限公司、江苏中能硅业科技发展有限公司、上海新昇半导体科技有限公司、青海芯测科技有限公司、新特能源股份有限公司、青岛盛瀚色谱技术有限公司、杭州中欣晶圆半导体股份有限公司、上海晶盟硅材料有限公司、江苏环鑫半导体有限公司、四川永祥新能源有限公司等。有色金属技术经济研究院有限责任公司对标准各环节的稿件进行了审查修改，确保标准符合GB/T 1.1 的要求</w:t>
      </w:r>
      <w:r>
        <w:rPr>
          <w:rFonts w:hint="default" w:ascii="Times New Roman" w:hAnsi="Times New Roman" w:eastAsia="宋体" w:cs="Times New Roman"/>
          <w:color w:val="auto"/>
          <w:sz w:val="24"/>
          <w:szCs w:val="24"/>
          <w:highlight w:val="none"/>
          <w:lang w:eastAsia="zh-CN"/>
        </w:rPr>
        <w:t>。</w:t>
      </w:r>
    </w:p>
    <w:p w14:paraId="17C2136D">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李春阳、吴倩、由佰玲、孙燕、张园园、孔令群、赵娟龙、张锦梅、王春明、冯天、薛心禄、邱艳梅、刘国霞、张锦梅、徐新华、顾广安、杨玉聪、徐顺波</w:t>
      </w:r>
      <w:r>
        <w:rPr>
          <w:rFonts w:hint="eastAsia"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组织协调标准起草，开展试验复验工作；李素青</w:t>
      </w:r>
      <w:r>
        <w:rPr>
          <w:rFonts w:hint="default" w:ascii="Times New Roman" w:hAnsi="Times New Roman" w:eastAsia="宋体" w:cs="Times New Roman"/>
          <w:color w:val="auto"/>
          <w:sz w:val="24"/>
          <w:szCs w:val="24"/>
          <w:highlight w:val="none"/>
          <w:lang w:val="en-US" w:eastAsia="zh-CN"/>
        </w:rPr>
        <w:t>秘书长</w:t>
      </w:r>
      <w:r>
        <w:rPr>
          <w:rFonts w:hint="default" w:ascii="Times New Roman" w:hAnsi="Times New Roman" w:eastAsia="宋体" w:cs="Times New Roman"/>
          <w:color w:val="auto"/>
          <w:sz w:val="24"/>
          <w:szCs w:val="24"/>
          <w:highlight w:val="none"/>
        </w:rPr>
        <w:t>参与标准文本质量的审查、修改和意见反馈等。</w:t>
      </w:r>
    </w:p>
    <w:p w14:paraId="17A2C8E8">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三</w:t>
      </w:r>
      <w:r>
        <w:rPr>
          <w:rFonts w:hint="default" w:ascii="Times New Roman" w:hAnsi="Times New Roman" w:eastAsia="宋体" w:cs="Times New Roman"/>
          <w:b/>
          <w:bCs/>
          <w:color w:val="auto"/>
          <w:sz w:val="24"/>
          <w:szCs w:val="24"/>
          <w:highlight w:val="none"/>
        </w:rPr>
        <w:t>、标准编制原则及确定主要内容的确定依据</w:t>
      </w:r>
    </w:p>
    <w:p w14:paraId="0E2073F6">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3.1</w:t>
      </w:r>
      <w:r>
        <w:rPr>
          <w:rFonts w:hint="default" w:ascii="Times New Roman" w:hAnsi="Times New Roman" w:eastAsia="宋体" w:cs="Times New Roman"/>
          <w:b/>
          <w:bCs/>
          <w:color w:val="auto"/>
          <w:sz w:val="24"/>
          <w:szCs w:val="24"/>
          <w:highlight w:val="none"/>
        </w:rPr>
        <w:t>编制原则</w:t>
      </w:r>
    </w:p>
    <w:p w14:paraId="6C8263E4">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lang w:val="en-US" w:eastAsia="zh-CN"/>
        </w:rPr>
        <w:t xml:space="preserve">.1 </w:t>
      </w:r>
      <w:r>
        <w:rPr>
          <w:rFonts w:hint="default" w:ascii="Times New Roman" w:hAnsi="Times New Roman" w:eastAsia="宋体" w:cs="Times New Roman"/>
          <w:color w:val="auto"/>
          <w:sz w:val="24"/>
          <w:szCs w:val="24"/>
          <w:highlight w:val="none"/>
        </w:rPr>
        <w:t>本标准编制主要依据 GB/T 1.1-2020 《标准化工作导则 第1 部分：标准化文件的结构和起草规则》的统一规定和要求进行编写。</w:t>
      </w:r>
    </w:p>
    <w:p w14:paraId="5B291906">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 xml:space="preserve">1.2 </w:t>
      </w:r>
      <w:r>
        <w:rPr>
          <w:rFonts w:hint="default" w:ascii="Times New Roman" w:hAnsi="Times New Roman" w:eastAsia="宋体" w:cs="Times New Roman"/>
          <w:color w:val="auto"/>
          <w:sz w:val="24"/>
          <w:szCs w:val="24"/>
          <w:highlight w:val="none"/>
        </w:rPr>
        <w:t>本标准的编制符合我国的法律法规，确保标准的合法和合规性。</w:t>
      </w:r>
    </w:p>
    <w:p w14:paraId="7E34B73D">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 xml:space="preserve">1.3 </w:t>
      </w:r>
      <w:r>
        <w:rPr>
          <w:rFonts w:hint="default" w:ascii="Times New Roman" w:hAnsi="Times New Roman" w:eastAsia="宋体" w:cs="Times New Roman"/>
          <w:color w:val="auto"/>
          <w:sz w:val="24"/>
          <w:szCs w:val="24"/>
          <w:highlight w:val="none"/>
        </w:rPr>
        <w:t>本标准的编写参考了相关国家标准，听取了各方的意见，力求标准的科学性、合理性。</w:t>
      </w:r>
    </w:p>
    <w:p w14:paraId="58FABD67">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2确定标准主要内容的依据</w:t>
      </w:r>
    </w:p>
    <w:p w14:paraId="270B2C33">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2.1 范围的确定</w:t>
      </w:r>
    </w:p>
    <w:p w14:paraId="3C1EB83B">
      <w:pPr>
        <w:pStyle w:val="12"/>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原理：使用空气采样泵用纯水作吸收液吸收洁净室空气中的B和P元素，将含有待测元素的</w:t>
      </w:r>
      <w:bookmarkStart w:id="0" w:name="_Toc29901"/>
      <w:bookmarkEnd w:id="0"/>
      <w:bookmarkStart w:id="1" w:name="_Toc405304668"/>
      <w:bookmarkEnd w:id="1"/>
      <w:bookmarkStart w:id="2" w:name="_Toc405449343"/>
      <w:bookmarkEnd w:id="2"/>
      <w:bookmarkStart w:id="3" w:name="_Toc14668"/>
      <w:bookmarkEnd w:id="3"/>
      <w:bookmarkStart w:id="4" w:name="_Toc7471"/>
      <w:bookmarkEnd w:id="4"/>
      <w:bookmarkStart w:id="5" w:name="_Toc401577052"/>
      <w:bookmarkEnd w:id="5"/>
      <w:bookmarkStart w:id="6" w:name="_Toc12518"/>
      <w:bookmarkEnd w:id="6"/>
      <w:bookmarkStart w:id="7" w:name="_Toc22257"/>
      <w:bookmarkEnd w:id="7"/>
      <w:bookmarkStart w:id="8" w:name="_Toc21318"/>
      <w:bookmarkEnd w:id="8"/>
      <w:bookmarkStart w:id="9" w:name="_Toc14314"/>
      <w:bookmarkEnd w:id="9"/>
      <w:bookmarkStart w:id="10" w:name="_Toc405449344"/>
      <w:bookmarkEnd w:id="10"/>
      <w:bookmarkStart w:id="11" w:name="_Toc23162"/>
      <w:bookmarkEnd w:id="11"/>
      <w:bookmarkStart w:id="12" w:name="_Toc11777"/>
      <w:bookmarkEnd w:id="12"/>
      <w:bookmarkStart w:id="13" w:name="_Toc405302438"/>
      <w:bookmarkEnd w:id="13"/>
      <w:bookmarkStart w:id="14" w:name="_Toc399618839"/>
      <w:bookmarkEnd w:id="14"/>
      <w:bookmarkStart w:id="15" w:name="_Toc18919"/>
      <w:bookmarkEnd w:id="15"/>
      <w:bookmarkStart w:id="16" w:name="_Toc405304669"/>
      <w:bookmarkEnd w:id="16"/>
      <w:bookmarkStart w:id="17" w:name="_Toc12594"/>
      <w:bookmarkEnd w:id="17"/>
      <w:bookmarkStart w:id="18" w:name="_Toc23470"/>
      <w:bookmarkEnd w:id="18"/>
      <w:bookmarkStart w:id="19" w:name="_Toc401577053"/>
      <w:bookmarkEnd w:id="19"/>
      <w:bookmarkStart w:id="20" w:name="_Toc405302437"/>
      <w:bookmarkEnd w:id="20"/>
      <w:bookmarkStart w:id="21" w:name="_Toc22878"/>
      <w:bookmarkEnd w:id="21"/>
      <w:r>
        <w:rPr>
          <w:rFonts w:hint="default" w:ascii="Times New Roman" w:hAnsi="Times New Roman" w:eastAsia="宋体" w:cs="Times New Roman"/>
          <w:color w:val="auto"/>
          <w:sz w:val="24"/>
          <w:szCs w:val="24"/>
          <w:highlight w:val="none"/>
          <w:lang w:val="en-US" w:eastAsia="zh-CN"/>
        </w:rPr>
        <w:t>吸收液通过电感耦合等离子体质谱仪(ICP-MS）进样系统由载气带入高频等离子体源中，并在高温和惰性气氛中蒸发、解离、原子化和电离。这些离子高速通过双锥接口进入离子透镜后，在电场作用下聚焦成离子束并进入四极杆离子分离系统。离子被提取出并按照其质荷比分离后经离子检测器进行检测。按照质荷比进行定性分析、特定质荷比的检测信号进行定量分析，得出扫描溶液中待测元素的质量浓度。</w:t>
      </w:r>
    </w:p>
    <w:p w14:paraId="7B5D2077">
      <w:pPr>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2.2 规范性引用文件的规定</w:t>
      </w:r>
    </w:p>
    <w:p w14:paraId="64857E83">
      <w:pPr>
        <w:pStyle w:val="13"/>
        <w:keepNext w:val="0"/>
        <w:keepLines w:val="0"/>
        <w:pageBreakBefore w:val="0"/>
        <w:kinsoku/>
        <w:wordWrap/>
        <w:overflowPunct/>
        <w:topLinePunct w:val="0"/>
        <w:bidi w:val="0"/>
        <w:spacing w:line="360" w:lineRule="auto"/>
        <w:ind w:firstLine="42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下列文件中的内容通过文中的规范性引用而构成本文件必不可少的条款。其中，注日期的引用文件，仅该日期对应版本适用于本文件；不注日期的引用文件，其最新版本（包括所有的修改单）适用于本文件。</w:t>
      </w:r>
    </w:p>
    <w:p w14:paraId="56DFF8E2">
      <w:pPr>
        <w:pStyle w:val="13"/>
        <w:keepNext w:val="0"/>
        <w:keepLines w:val="0"/>
        <w:pageBreakBefore w:val="0"/>
        <w:kinsoku/>
        <w:wordWrap/>
        <w:overflowPunct/>
        <w:topLinePunct w:val="0"/>
        <w:bidi w:val="0"/>
        <w:spacing w:line="360" w:lineRule="auto"/>
        <w:ind w:firstLine="42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11446.1 电子级水</w:t>
      </w:r>
    </w:p>
    <w:p w14:paraId="6A7BCBBF">
      <w:pPr>
        <w:pStyle w:val="13"/>
        <w:keepNext w:val="0"/>
        <w:keepLines w:val="0"/>
        <w:pageBreakBefore w:val="0"/>
        <w:kinsoku/>
        <w:wordWrap/>
        <w:overflowPunct/>
        <w:topLinePunct w:val="0"/>
        <w:bidi w:val="0"/>
        <w:spacing w:line="360" w:lineRule="auto"/>
        <w:ind w:firstLine="42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14264 半导体材料术语</w:t>
      </w:r>
    </w:p>
    <w:p w14:paraId="334FB20E">
      <w:pPr>
        <w:pStyle w:val="13"/>
        <w:keepNext w:val="0"/>
        <w:keepLines w:val="0"/>
        <w:pageBreakBefore w:val="0"/>
        <w:kinsoku/>
        <w:wordWrap/>
        <w:overflowPunct/>
        <w:topLinePunct w:val="0"/>
        <w:bidi w:val="0"/>
        <w:spacing w:line="360" w:lineRule="auto"/>
        <w:ind w:firstLine="42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25915.1-2021 洁净室及相关受控环境 第1部分：按粒子浓度划分空气洁净度</w:t>
      </w:r>
    </w:p>
    <w:p w14:paraId="74B4F4A7">
      <w:pPr>
        <w:pStyle w:val="13"/>
        <w:keepNext w:val="0"/>
        <w:keepLines w:val="0"/>
        <w:pageBreakBefore w:val="0"/>
        <w:kinsoku/>
        <w:wordWrap/>
        <w:overflowPunct/>
        <w:topLinePunct w:val="0"/>
        <w:bidi w:val="0"/>
        <w:spacing w:line="360" w:lineRule="auto"/>
        <w:ind w:firstLine="42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25915.6-2010 洁净室及相关受控环境 第6部分：词汇</w:t>
      </w:r>
    </w:p>
    <w:p w14:paraId="2D7FD39C">
      <w:pPr>
        <w:pStyle w:val="13"/>
        <w:keepNext w:val="0"/>
        <w:keepLines w:val="0"/>
        <w:pageBreakBefore w:val="0"/>
        <w:kinsoku/>
        <w:wordWrap/>
        <w:overflowPunct/>
        <w:topLinePunct w:val="0"/>
        <w:bidi w:val="0"/>
        <w:spacing w:line="360" w:lineRule="auto"/>
        <w:ind w:firstLine="42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25915.8-2021 洁净室及相关受控环境 第8部分：按化学物浓度划分空气洁净度（ACC）等级</w:t>
      </w:r>
    </w:p>
    <w:p w14:paraId="3D9AF023">
      <w:pPr>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干扰因素的说明</w:t>
      </w:r>
    </w:p>
    <w:p w14:paraId="79A5BC5B">
      <w:pPr>
        <w:pStyle w:val="16"/>
        <w:keepNext w:val="0"/>
        <w:keepLines w:val="0"/>
        <w:pageBreakBefore w:val="0"/>
        <w:widowControl/>
        <w:numPr>
          <w:ilvl w:val="1"/>
          <w:numId w:val="0"/>
        </w:numPr>
        <w:kinsoku/>
        <w:wordWrap/>
        <w:overflowPunct/>
        <w:topLinePunct w:val="0"/>
        <w:bidi w:val="0"/>
        <w:adjustRightInd/>
        <w:snapToGrid/>
        <w:spacing w:beforeLines="0" w:afterLines="0"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3.2.3.1为避免因人员操作带入外部沾污，检测人员应对测试过程中各环节可能存在的沾污具有控制的技术和能力。</w:t>
      </w:r>
    </w:p>
    <w:p w14:paraId="4C289758">
      <w:pPr>
        <w:pStyle w:val="16"/>
        <w:keepNext w:val="0"/>
        <w:keepLines w:val="0"/>
        <w:pageBreakBefore w:val="0"/>
        <w:widowControl/>
        <w:numPr>
          <w:ilvl w:val="1"/>
          <w:numId w:val="0"/>
        </w:numPr>
        <w:kinsoku/>
        <w:wordWrap/>
        <w:overflowPunct/>
        <w:topLinePunct w:val="0"/>
        <w:bidi w:val="0"/>
        <w:adjustRightInd/>
        <w:snapToGrid/>
        <w:spacing w:beforeLines="0" w:afterLines="0"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 xml:space="preserve">3.2.3.2 </w:t>
      </w:r>
      <w:r>
        <w:rPr>
          <w:rFonts w:hint="eastAsia" w:ascii="Times New Roman" w:hAnsi="Times New Roman" w:eastAsia="宋体" w:cs="Times New Roman"/>
          <w:color w:val="auto"/>
          <w:sz w:val="24"/>
          <w:szCs w:val="24"/>
          <w:highlight w:val="none"/>
          <w:lang w:val="en-US" w:eastAsia="zh-CN"/>
        </w:rPr>
        <w:t>采样过程中应尽可能避免触碰器皿接口边缘，以防止带入外部沾污。</w:t>
      </w:r>
    </w:p>
    <w:p w14:paraId="5C174F80">
      <w:pPr>
        <w:pStyle w:val="16"/>
        <w:keepNext w:val="0"/>
        <w:keepLines w:val="0"/>
        <w:pageBreakBefore w:val="0"/>
        <w:widowControl/>
        <w:numPr>
          <w:ilvl w:val="1"/>
          <w:numId w:val="0"/>
        </w:numPr>
        <w:kinsoku/>
        <w:wordWrap/>
        <w:overflowPunct/>
        <w:topLinePunct w:val="0"/>
        <w:bidi w:val="0"/>
        <w:adjustRightInd/>
        <w:snapToGrid/>
        <w:spacing w:beforeLines="0" w:afterLines="0"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3.2.3.3</w:t>
      </w:r>
      <w:r>
        <w:rPr>
          <w:rFonts w:hint="eastAsia" w:ascii="Times New Roman" w:hAnsi="Times New Roman" w:eastAsia="宋体" w:cs="Times New Roman"/>
          <w:color w:val="auto"/>
          <w:sz w:val="24"/>
          <w:szCs w:val="24"/>
          <w:highlight w:val="none"/>
          <w:lang w:val="en-US" w:eastAsia="zh-CN"/>
        </w:rPr>
        <w:t xml:space="preserve"> 电感耦合等离子体质谱仪的调谐，如气压设定、稳定性、零点漂移、灵敏度等均会影响测试结果，为确保设备的可靠性实验室应定期对设备进行核查。</w:t>
      </w:r>
    </w:p>
    <w:p w14:paraId="2A210D31">
      <w:pPr>
        <w:pStyle w:val="16"/>
        <w:keepNext w:val="0"/>
        <w:keepLines w:val="0"/>
        <w:pageBreakBefore w:val="0"/>
        <w:widowControl/>
        <w:numPr>
          <w:ilvl w:val="1"/>
          <w:numId w:val="0"/>
        </w:numPr>
        <w:kinsoku/>
        <w:wordWrap/>
        <w:overflowPunct/>
        <w:topLinePunct w:val="0"/>
        <w:bidi w:val="0"/>
        <w:adjustRightInd/>
        <w:snapToGrid/>
        <w:spacing w:beforeLines="0" w:afterLines="0"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3.2.3.</w:t>
      </w:r>
      <w:r>
        <w:rPr>
          <w:rFonts w:hint="eastAsia" w:ascii="Times New Roman" w:hAnsi="Times New Roman" w:eastAsia="宋体" w:cs="Times New Roman"/>
          <w:color w:val="auto"/>
          <w:sz w:val="24"/>
          <w:szCs w:val="24"/>
          <w:highlight w:val="none"/>
          <w:lang w:val="en-US" w:eastAsia="zh-CN"/>
        </w:rPr>
        <w:t>4 所用到的器皿和管路、工具和防护用具的洁净度会影响测试结果，为减少其对实验结果的影响实验室应具备清洗流程和验收程序以保证器皿和管路、工具和防护用具的洁净度。</w:t>
      </w:r>
    </w:p>
    <w:p w14:paraId="5B69A741">
      <w:pPr>
        <w:pStyle w:val="16"/>
        <w:keepNext w:val="0"/>
        <w:keepLines w:val="0"/>
        <w:pageBreakBefore w:val="0"/>
        <w:widowControl/>
        <w:numPr>
          <w:ilvl w:val="1"/>
          <w:numId w:val="0"/>
        </w:numPr>
        <w:kinsoku/>
        <w:wordWrap/>
        <w:overflowPunct/>
        <w:topLinePunct w:val="0"/>
        <w:bidi w:val="0"/>
        <w:adjustRightInd/>
        <w:snapToGrid/>
        <w:spacing w:beforeLines="0" w:afterLines="0"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3.2.3.</w:t>
      </w:r>
      <w:r>
        <w:rPr>
          <w:rFonts w:hint="eastAsia" w:ascii="Times New Roman" w:hAnsi="Times New Roman" w:eastAsia="宋体" w:cs="Times New Roman"/>
          <w:color w:val="auto"/>
          <w:sz w:val="24"/>
          <w:szCs w:val="24"/>
          <w:highlight w:val="none"/>
          <w:lang w:val="en-US" w:eastAsia="zh-CN"/>
        </w:rPr>
        <w:t>5 吸收液对测试结果存在影响，本方法使用的吸收液为超纯水。</w:t>
      </w:r>
    </w:p>
    <w:p w14:paraId="7957B1A1">
      <w:pPr>
        <w:pStyle w:val="16"/>
        <w:keepNext w:val="0"/>
        <w:keepLines w:val="0"/>
        <w:pageBreakBefore w:val="0"/>
        <w:widowControl/>
        <w:numPr>
          <w:ilvl w:val="1"/>
          <w:numId w:val="0"/>
        </w:numPr>
        <w:kinsoku/>
        <w:wordWrap/>
        <w:overflowPunct/>
        <w:topLinePunct w:val="0"/>
        <w:bidi w:val="0"/>
        <w:adjustRightInd/>
        <w:snapToGrid/>
        <w:spacing w:beforeLines="0" w:afterLines="0"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3.2.3.6</w:t>
      </w:r>
      <w:r>
        <w:rPr>
          <w:rFonts w:hint="eastAsia" w:ascii="Times New Roman" w:hAnsi="Times New Roman" w:eastAsia="宋体" w:cs="Times New Roman"/>
          <w:color w:val="auto"/>
          <w:sz w:val="24"/>
          <w:szCs w:val="24"/>
          <w:highlight w:val="none"/>
          <w:lang w:val="en-US" w:eastAsia="zh-CN"/>
        </w:rPr>
        <w:t xml:space="preserve"> 器皿的元素析出会对结果造成影响，实验室可根据分析元素选择合适的采样容器。</w:t>
      </w:r>
    </w:p>
    <w:p w14:paraId="253F976F">
      <w:pPr>
        <w:pStyle w:val="16"/>
        <w:keepNext w:val="0"/>
        <w:keepLines w:val="0"/>
        <w:pageBreakBefore w:val="0"/>
        <w:widowControl/>
        <w:numPr>
          <w:ilvl w:val="1"/>
          <w:numId w:val="0"/>
        </w:numPr>
        <w:kinsoku/>
        <w:wordWrap/>
        <w:overflowPunct/>
        <w:topLinePunct w:val="0"/>
        <w:bidi w:val="0"/>
        <w:adjustRightInd/>
        <w:snapToGrid/>
        <w:spacing w:beforeLines="0" w:afterLines="0"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eastAsia="宋体" w:cs="Times New Roman"/>
          <w:color w:val="auto"/>
          <w:sz w:val="24"/>
          <w:szCs w:val="24"/>
          <w:highlight w:val="none"/>
          <w:lang w:val="en-US" w:eastAsia="zh-CN"/>
        </w:rPr>
        <w:t>3.2.3.7</w:t>
      </w:r>
      <w:r>
        <w:rPr>
          <w:rFonts w:hint="eastAsia" w:ascii="Times New Roman" w:hAnsi="Times New Roman" w:eastAsia="宋体" w:cs="Times New Roman"/>
          <w:color w:val="auto"/>
          <w:sz w:val="24"/>
          <w:szCs w:val="24"/>
          <w:highlight w:val="none"/>
          <w:lang w:val="en-US" w:eastAsia="zh-CN"/>
        </w:rPr>
        <w:t xml:space="preserve"> 采样区域的环境会影响测试结果，应在GB/T 25915.1-2021 6级及以上区域采样，防止环境颗粒溶解吸收液中堵塞仪器进样管。</w:t>
      </w:r>
    </w:p>
    <w:p w14:paraId="5AEA1F3A">
      <w:pPr>
        <w:pStyle w:val="16"/>
        <w:keepNext w:val="0"/>
        <w:keepLines w:val="0"/>
        <w:pageBreakBefore w:val="0"/>
        <w:widowControl/>
        <w:numPr>
          <w:ilvl w:val="1"/>
          <w:numId w:val="0"/>
        </w:numPr>
        <w:kinsoku/>
        <w:wordWrap/>
        <w:overflowPunct/>
        <w:topLinePunct w:val="0"/>
        <w:bidi w:val="0"/>
        <w:adjustRightInd/>
        <w:snapToGrid/>
        <w:spacing w:beforeLines="0" w:afterLines="0"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试剂和材料</w:t>
      </w:r>
    </w:p>
    <w:p w14:paraId="5CFB8EB6">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3.2.4.1 超纯水：电阻率大于18.0MΩ•cm（25℃），各待测元素含量均小于1ng/L，其他应符合GB/T 11446.1规定。</w:t>
      </w:r>
    </w:p>
    <w:p w14:paraId="272C58BA">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3.2.4.2 单标或者混合元素标准溶液：采用可以量值溯源的有证标准物质，元素质量浓度为10mg/L～1000mg/L。</w:t>
      </w:r>
    </w:p>
    <w:p w14:paraId="05AF9201">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3.2.4.3 氦气、氧气：纯度（体积分数）应不小于99.999%。</w:t>
      </w:r>
    </w:p>
    <w:p w14:paraId="0F395F77">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3.2.4.4 防护用具符合相应洁净间要求的防酸衣、防酸手套、护目镜等。</w:t>
      </w:r>
    </w:p>
    <w:p w14:paraId="4EC7AA13">
      <w:pPr>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2.5 试验条件的说明</w:t>
      </w:r>
    </w:p>
    <w:p w14:paraId="7F127C0D">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本设备安装在Class 100</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GB/T 25915.1-2021 5级</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以</w:t>
      </w:r>
      <w:r>
        <w:rPr>
          <w:rFonts w:hint="default" w:ascii="Times New Roman" w:hAnsi="Times New Roman" w:eastAsia="宋体" w:cs="Times New Roman"/>
          <w:color w:val="auto"/>
          <w:sz w:val="24"/>
          <w:szCs w:val="24"/>
          <w:highlight w:val="none"/>
          <w:lang w:val="en-US" w:eastAsia="zh-CN"/>
        </w:rPr>
        <w:t>上</w:t>
      </w:r>
      <w:r>
        <w:rPr>
          <w:rFonts w:hint="default" w:ascii="Times New Roman" w:hAnsi="Times New Roman" w:eastAsia="宋体" w:cs="Times New Roman"/>
          <w:color w:val="auto"/>
          <w:sz w:val="24"/>
          <w:szCs w:val="24"/>
          <w:highlight w:val="none"/>
        </w:rPr>
        <w:t>的Clean Ro</w:t>
      </w:r>
      <w:r>
        <w:rPr>
          <w:rFonts w:hint="default" w:ascii="Times New Roman" w:hAnsi="Times New Roman" w:eastAsia="宋体" w:cs="Times New Roman"/>
          <w:color w:val="auto"/>
          <w:sz w:val="24"/>
          <w:szCs w:val="24"/>
          <w:highlight w:val="none"/>
          <w:lang w:val="en-US" w:eastAsia="zh-CN"/>
        </w:rPr>
        <w:t>om内，环境</w:t>
      </w:r>
      <w:r>
        <w:rPr>
          <w:rFonts w:hint="default" w:ascii="Times New Roman" w:hAnsi="Times New Roman" w:eastAsia="宋体" w:cs="Times New Roman"/>
          <w:color w:val="auto"/>
          <w:sz w:val="24"/>
          <w:szCs w:val="24"/>
          <w:highlight w:val="none"/>
        </w:rPr>
        <w:t>中的相对湿度过大，容易造成仪器表面结水，产生触电危险。在确保仪器稳定的前提下，根据各实验室的实际情况，规定试验条件为：温度范围15℃～25℃，相对湿度不大于75%，既能保证仪器稳定，又能兼顾中国南北的温度、湿度差异。</w:t>
      </w:r>
    </w:p>
    <w:p w14:paraId="6E4B6001">
      <w:pPr>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2.6 仪器设备的说明</w:t>
      </w:r>
    </w:p>
    <w:p w14:paraId="34A15259">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 xml:space="preserve">3.2.6.1 </w:t>
      </w:r>
      <w:r>
        <w:rPr>
          <w:rFonts w:hint="default" w:ascii="Times New Roman" w:hAnsi="Times New Roman" w:eastAsia="宋体" w:cs="Times New Roman"/>
          <w:color w:val="auto"/>
          <w:sz w:val="24"/>
          <w:szCs w:val="24"/>
          <w:highlight w:val="none"/>
          <w:lang w:val="en-US" w:eastAsia="zh-CN"/>
        </w:rPr>
        <w:t>电感耦合等离子体质谱仪(ICP-MS）。</w:t>
      </w:r>
    </w:p>
    <w:p w14:paraId="2CD24C7A">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3.2.6.</w:t>
      </w:r>
      <w:r>
        <w:rPr>
          <w:rFonts w:hint="default" w:ascii="Times New Roman" w:hAnsi="Times New Roman" w:eastAsia="宋体" w:cs="Times New Roman"/>
          <w:color w:val="auto"/>
          <w:sz w:val="24"/>
          <w:szCs w:val="24"/>
          <w:highlight w:val="none"/>
          <w:lang w:val="en-US" w:eastAsia="zh-CN"/>
        </w:rPr>
        <w:t>2 空气采样泵：流量0.05L/min～5.00L/min。</w:t>
      </w:r>
    </w:p>
    <w:p w14:paraId="4FCFBD39">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3.2.6.3</w:t>
      </w:r>
      <w:r>
        <w:rPr>
          <w:rFonts w:hint="default" w:ascii="Times New Roman" w:hAnsi="Times New Roman" w:eastAsia="宋体" w:cs="Times New Roman"/>
          <w:color w:val="auto"/>
          <w:sz w:val="24"/>
          <w:szCs w:val="24"/>
          <w:highlight w:val="none"/>
          <w:lang w:val="en-US" w:eastAsia="zh-CN"/>
        </w:rPr>
        <w:t xml:space="preserve"> 移液器：10µL～100µL、100µL～1000µL。</w:t>
      </w:r>
    </w:p>
    <w:p w14:paraId="5A96EB13">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3.2.6.4</w:t>
      </w:r>
      <w:r>
        <w:rPr>
          <w:rFonts w:hint="default" w:ascii="Times New Roman" w:hAnsi="Times New Roman" w:eastAsia="宋体" w:cs="Times New Roman"/>
          <w:color w:val="auto"/>
          <w:sz w:val="24"/>
          <w:szCs w:val="24"/>
          <w:highlight w:val="none"/>
          <w:lang w:val="en-US" w:eastAsia="zh-CN"/>
        </w:rPr>
        <w:t xml:space="preserve"> 由聚丙烯（PP）或聚四氟乙烯（PTFE）或全氟烷氧基树脂（PFA）等可清洗且对测试结果无影响的材料制成的用于储存、收集溶液的器皿</w:t>
      </w:r>
    </w:p>
    <w:p w14:paraId="7E89807F">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3.2.6.4.</w:t>
      </w:r>
      <w:r>
        <w:rPr>
          <w:rFonts w:hint="default" w:ascii="Times New Roman" w:hAnsi="Times New Roman" w:eastAsia="宋体" w:cs="Times New Roman"/>
          <w:color w:val="auto"/>
          <w:sz w:val="24"/>
          <w:szCs w:val="24"/>
          <w:highlight w:val="none"/>
          <w:lang w:val="en-US" w:eastAsia="zh-CN"/>
        </w:rPr>
        <w:t>1 冲击式吸收瓶：</w:t>
      </w:r>
      <w:r>
        <w:rPr>
          <w:rFonts w:hint="eastAsia" w:asci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0mL~100mL</w:t>
      </w:r>
    </w:p>
    <w:p w14:paraId="65412A5E">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3.2.6.4.</w:t>
      </w:r>
      <w:r>
        <w:rPr>
          <w:rFonts w:hint="default" w:ascii="Times New Roman" w:hAnsi="Times New Roman" w:eastAsia="宋体" w:cs="Times New Roman"/>
          <w:color w:val="auto"/>
          <w:sz w:val="24"/>
          <w:szCs w:val="24"/>
          <w:highlight w:val="none"/>
          <w:lang w:val="en-US" w:eastAsia="zh-CN"/>
        </w:rPr>
        <w:t>2 储液瓶：100mL容量</w:t>
      </w:r>
    </w:p>
    <w:p w14:paraId="77B50204">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3.2.7 样品</w:t>
      </w:r>
    </w:p>
    <w:p w14:paraId="3ADACBE2">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3.2.7.</w:t>
      </w:r>
      <w:r>
        <w:rPr>
          <w:rFonts w:hint="default" w:ascii="Times New Roman" w:hAnsi="Times New Roman" w:eastAsia="宋体" w:cs="Times New Roman"/>
          <w:color w:val="auto"/>
          <w:sz w:val="24"/>
          <w:szCs w:val="24"/>
          <w:highlight w:val="none"/>
          <w:lang w:val="en-US" w:eastAsia="zh-CN"/>
        </w:rPr>
        <w:t>1 样品</w:t>
      </w:r>
      <w:r>
        <w:rPr>
          <w:rFonts w:hint="eastAsia" w:ascii="Times New Roman" w:hAnsi="Times New Roman" w:eastAsia="宋体" w:cs="Times New Roman"/>
          <w:color w:val="auto"/>
          <w:sz w:val="24"/>
          <w:szCs w:val="24"/>
          <w:highlight w:val="none"/>
          <w:lang w:val="en-US" w:eastAsia="zh-CN"/>
        </w:rPr>
        <w:t>制备</w:t>
      </w:r>
    </w:p>
    <w:p w14:paraId="2E2F8529">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3.2.7.1.</w:t>
      </w:r>
      <w:r>
        <w:rPr>
          <w:rFonts w:hint="default" w:ascii="Times New Roman" w:hAnsi="Times New Roman" w:eastAsia="宋体" w:cs="Times New Roman"/>
          <w:color w:val="auto"/>
          <w:sz w:val="24"/>
          <w:szCs w:val="24"/>
          <w:highlight w:val="none"/>
          <w:lang w:val="en-US" w:eastAsia="zh-CN"/>
        </w:rPr>
        <w:t>1 AMC吸收溶液制备</w:t>
      </w:r>
    </w:p>
    <w:p w14:paraId="4537BF75">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如图1所示：在大气采样系统（空气采样泵）</w:t>
      </w:r>
      <w:r>
        <w:rPr>
          <w:rFonts w:hint="eastAsia" w:ascii="Times New Roman" w:hAnsi="Times New Roman" w:eastAsia="宋体" w:cs="Times New Roman"/>
          <w:color w:val="auto"/>
          <w:sz w:val="24"/>
          <w:szCs w:val="24"/>
          <w:highlight w:val="none"/>
          <w:lang w:val="en-US" w:eastAsia="zh-CN"/>
        </w:rPr>
        <w:t>前</w:t>
      </w:r>
      <w:r>
        <w:rPr>
          <w:rFonts w:hint="default" w:ascii="Times New Roman" w:hAnsi="Times New Roman" w:eastAsia="宋体" w:cs="Times New Roman"/>
          <w:color w:val="auto"/>
          <w:sz w:val="24"/>
          <w:szCs w:val="24"/>
          <w:highlight w:val="none"/>
          <w:lang w:val="en-US" w:eastAsia="zh-CN"/>
        </w:rPr>
        <w:t>串联两支内装50mL吸收液（纯水）的冲击式吸收瓶，连接管应尽可能短并检查系统的气密性和可靠性</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将采样系统放在规定采样点等速采样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采样点设置可根据测量目的设置，也可参考洁净室颗粒采样规则设定</w:t>
      </w:r>
      <w:r>
        <w:rPr>
          <w:rFonts w:hint="eastAsia" w:ascii="Times New Roman" w:hAnsi="Times New Roman" w:eastAsia="宋体" w:cs="Times New Roman"/>
          <w:color w:val="auto"/>
          <w:sz w:val="24"/>
          <w:szCs w:val="24"/>
          <w:highlight w:val="none"/>
          <w:lang w:val="en-US" w:eastAsia="zh-CN"/>
        </w:rPr>
        <w:t>；选择</w:t>
      </w:r>
      <w:r>
        <w:rPr>
          <w:rFonts w:hint="default" w:ascii="Times New Roman" w:hAnsi="Times New Roman" w:eastAsia="宋体" w:cs="Times New Roman"/>
          <w:color w:val="auto"/>
          <w:sz w:val="24"/>
          <w:szCs w:val="24"/>
          <w:highlight w:val="none"/>
          <w:lang w:val="en-US" w:eastAsia="zh-CN"/>
        </w:rPr>
        <w:t>采样流速</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0.2～3.0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L/min，采集时间</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0.5～24</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h</w:t>
      </w:r>
      <w:r>
        <w:rPr>
          <w:rFonts w:hint="eastAsia" w:ascii="Times New Roman" w:hAnsi="Times New Roman" w:eastAsia="宋体" w:cs="Times New Roman"/>
          <w:color w:val="auto"/>
          <w:sz w:val="24"/>
          <w:szCs w:val="24"/>
          <w:highlight w:val="none"/>
          <w:lang w:val="en-US" w:eastAsia="zh-CN"/>
        </w:rPr>
        <w:t>，控制空气采样体积在100L~500L之间；</w:t>
      </w:r>
      <w:r>
        <w:rPr>
          <w:rFonts w:hint="default" w:ascii="Times New Roman" w:hAnsi="Times New Roman" w:eastAsia="宋体" w:cs="Times New Roman"/>
          <w:color w:val="auto"/>
          <w:sz w:val="24"/>
          <w:szCs w:val="24"/>
          <w:highlight w:val="none"/>
          <w:lang w:val="en-US" w:eastAsia="zh-CN"/>
        </w:rPr>
        <w:t>记录采样点温度、湿度、采样时间、采样流速等。</w:t>
      </w:r>
      <w:r>
        <w:rPr>
          <w:rFonts w:hint="eastAsia" w:ascii="Times New Roman" w:hAnsi="Times New Roman" w:eastAsia="宋体" w:cs="Times New Roman"/>
          <w:color w:val="auto"/>
          <w:sz w:val="24"/>
          <w:szCs w:val="24"/>
          <w:highlight w:val="none"/>
          <w:lang w:val="en-US" w:eastAsia="zh-CN"/>
        </w:rPr>
        <w:t xml:space="preserve"> </w:t>
      </w:r>
    </w:p>
    <w:p w14:paraId="198F2282">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采样完毕，将两支冲击式吸收瓶内溶液倒入100ml储液瓶混合后密封待测</w:t>
      </w:r>
      <w:r>
        <w:rPr>
          <w:rFonts w:hint="default" w:ascii="Times New Roman" w:hAnsi="Times New Roman" w:eastAsia="宋体" w:cs="Times New Roman"/>
          <w:color w:val="auto"/>
          <w:sz w:val="24"/>
          <w:szCs w:val="24"/>
          <w:highlight w:val="none"/>
          <w:lang w:val="en-US" w:eastAsia="zh-CN"/>
        </w:rPr>
        <w:t>。</w:t>
      </w:r>
    </w:p>
    <w:p w14:paraId="6A4EEA62">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p>
    <w:p w14:paraId="40B270F6">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p>
    <w:p w14:paraId="449E23E8">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959485</wp:posOffset>
                </wp:positionH>
                <wp:positionV relativeFrom="paragraph">
                  <wp:posOffset>62230</wp:posOffset>
                </wp:positionV>
                <wp:extent cx="3340735" cy="1227455"/>
                <wp:effectExtent l="4445" t="4445" r="7620" b="6350"/>
                <wp:wrapNone/>
                <wp:docPr id="2" name="矩形 2"/>
                <wp:cNvGraphicFramePr/>
                <a:graphic xmlns:a="http://schemas.openxmlformats.org/drawingml/2006/main">
                  <a:graphicData uri="http://schemas.microsoft.com/office/word/2010/wordprocessingShape">
                    <wps:wsp>
                      <wps:cNvSpPr/>
                      <wps:spPr>
                        <a:xfrm>
                          <a:off x="0" y="0"/>
                          <a:ext cx="3340735" cy="1227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56FC6E">
                            <w:pPr>
                              <w:jc w:val="both"/>
                            </w:pPr>
                            <w:r>
                              <w:drawing>
                                <wp:inline distT="0" distB="0" distL="114300" distR="114300">
                                  <wp:extent cx="3138170" cy="1071880"/>
                                  <wp:effectExtent l="0" t="0" r="5080" b="139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a:stretch>
                                            <a:fillRect/>
                                          </a:stretch>
                                        </pic:blipFill>
                                        <pic:spPr>
                                          <a:xfrm>
                                            <a:off x="0" y="0"/>
                                            <a:ext cx="3138170" cy="1071880"/>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75.55pt;margin-top:4.9pt;height:96.65pt;width:263.05pt;z-index:251659264;mso-width-relative:page;mso-height-relative:page;" fillcolor="#FFFFFF" filled="t" stroked="t" coordsize="21600,21600" o:gfxdata="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cCXG1wAAAAkBAAAPAAAAAAAAAAEAIAAAACIAAABkcnMvZG93&#10;bnJldi54bWxQSwECFAAUAAAACACHTuJARPqZGAECAAAqBAAADgAAAAAAAAABACAAAAAmAQAAZHJz&#10;L2Uyb0RvYy54bWxQSwUGAAAAAAYABgBZAQAAmQUAAAAA&#10;">
                <v:fill on="t" focussize="0,0"/>
                <v:stroke color="#000000" joinstyle="miter"/>
                <v:imagedata o:title=""/>
                <o:lock v:ext="edit" aspectratio="f"/>
                <v:textbox>
                  <w:txbxContent>
                    <w:p w14:paraId="5256FC6E">
                      <w:pPr>
                        <w:jc w:val="both"/>
                      </w:pPr>
                      <w:r>
                        <w:drawing>
                          <wp:inline distT="0" distB="0" distL="114300" distR="114300">
                            <wp:extent cx="3138170" cy="1071880"/>
                            <wp:effectExtent l="0" t="0" r="5080" b="139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a:stretch>
                                      <a:fillRect/>
                                    </a:stretch>
                                  </pic:blipFill>
                                  <pic:spPr>
                                    <a:xfrm>
                                      <a:off x="0" y="0"/>
                                      <a:ext cx="3138170" cy="1071880"/>
                                    </a:xfrm>
                                    <a:prstGeom prst="rect">
                                      <a:avLst/>
                                    </a:prstGeom>
                                    <a:noFill/>
                                    <a:ln>
                                      <a:noFill/>
                                    </a:ln>
                                  </pic:spPr>
                                </pic:pic>
                              </a:graphicData>
                            </a:graphic>
                          </wp:inline>
                        </w:drawing>
                      </w:r>
                    </w:p>
                  </w:txbxContent>
                </v:textbox>
              </v:rect>
            </w:pict>
          </mc:Fallback>
        </mc:AlternateContent>
      </w:r>
    </w:p>
    <w:p w14:paraId="6AC2D6DE">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p>
    <w:p w14:paraId="6254D8F1">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p>
    <w:p w14:paraId="627A7466">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p>
    <w:p w14:paraId="247F27E2">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p>
    <w:p w14:paraId="4E85B34D">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p>
    <w:p w14:paraId="7D90C638">
      <w:pPr>
        <w:pStyle w:val="12"/>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注：1——空气采集口；2、3——吸收液；4——大气采集系统；5——废气。</w:t>
      </w:r>
    </w:p>
    <w:p w14:paraId="31B7D2A8">
      <w:pPr>
        <w:pStyle w:val="12"/>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cs="Times New Roman"/>
          <w:color w:val="auto"/>
          <w:sz w:val="22"/>
          <w:szCs w:val="22"/>
          <w:highlight w:val="none"/>
          <w:lang w:val="en-US" w:eastAsia="zh-CN"/>
        </w:rPr>
        <w:t xml:space="preserve">图1 </w:t>
      </w:r>
      <w:r>
        <w:rPr>
          <w:rFonts w:hint="eastAsia" w:ascii="Times New Roman" w:hAnsi="Times New Roman" w:eastAsia="宋体" w:cs="Times New Roman"/>
          <w:color w:val="auto"/>
          <w:sz w:val="22"/>
          <w:szCs w:val="22"/>
          <w:highlight w:val="none"/>
          <w:lang w:val="en-US" w:eastAsia="zh-CN"/>
        </w:rPr>
        <w:t>采样装置示意图</w:t>
      </w:r>
    </w:p>
    <w:p w14:paraId="19623C8E">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3.2.7.1</w:t>
      </w:r>
      <w:r>
        <w:rPr>
          <w:rFonts w:hint="default" w:ascii="Times New Roman" w:hAnsi="Times New Roman" w:eastAsia="宋体" w:cs="Times New Roman"/>
          <w:color w:val="auto"/>
          <w:sz w:val="24"/>
          <w:szCs w:val="24"/>
          <w:highlight w:val="none"/>
          <w:lang w:val="en-US" w:eastAsia="zh-CN"/>
        </w:rPr>
        <w:t>.2 空白溶液制备</w:t>
      </w:r>
    </w:p>
    <w:p w14:paraId="5B0809E7">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每次采集样品应至少带一套全程序空白样品。制作方法为：将装好吸收液的吸收瓶带至采样现场，不进行空气采集，和采集样同步静置</w:t>
      </w:r>
      <w:r>
        <w:rPr>
          <w:rFonts w:hint="eastAsia" w:ascii="Times New Roman" w:hAnsi="Times New Roman" w:eastAsia="宋体" w:cs="Times New Roman"/>
          <w:color w:val="auto"/>
          <w:sz w:val="24"/>
          <w:szCs w:val="24"/>
          <w:highlight w:val="none"/>
          <w:lang w:val="en-US" w:eastAsia="zh-CN"/>
        </w:rPr>
        <w:t>，静置过程中需保证样品瓶处于密闭状态</w:t>
      </w:r>
      <w:r>
        <w:rPr>
          <w:rFonts w:hint="default" w:ascii="Times New Roman" w:hAnsi="Times New Roman" w:eastAsia="宋体" w:cs="Times New Roman"/>
          <w:color w:val="auto"/>
          <w:sz w:val="24"/>
          <w:szCs w:val="24"/>
          <w:highlight w:val="none"/>
          <w:lang w:val="en-US" w:eastAsia="zh-CN"/>
        </w:rPr>
        <w:t>。结束后将两份溶液混合后密封，带回实验室待测。</w:t>
      </w:r>
    </w:p>
    <w:p w14:paraId="775B4CB9">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3.2.7.</w:t>
      </w:r>
      <w:r>
        <w:rPr>
          <w:rFonts w:hint="default" w:ascii="Times New Roman" w:hAnsi="Times New Roman" w:eastAsia="宋体" w:cs="Times New Roman"/>
          <w:color w:val="auto"/>
          <w:sz w:val="24"/>
          <w:szCs w:val="24"/>
          <w:highlight w:val="none"/>
          <w:lang w:val="en-US" w:eastAsia="zh-CN"/>
        </w:rPr>
        <w:t>2 样品运输和保存</w:t>
      </w:r>
    </w:p>
    <w:p w14:paraId="581FC8F4">
      <w:pPr>
        <w:pStyle w:val="12"/>
        <w:keepNext w:val="0"/>
        <w:keepLines w:val="0"/>
        <w:pageBreakBefore w:val="0"/>
        <w:widowControl/>
        <w:kinsoku/>
        <w:wordWrap/>
        <w:overflowPunct/>
        <w:topLinePunct w:val="0"/>
        <w:bidi w:val="0"/>
        <w:spacing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采集的吸收溶液及空白溶液应做密封处理，避免倾倒和剧烈摇晃，必要时冷藏（6℃-12℃）运输保存，并于7天内完成测试</w:t>
      </w:r>
      <w:r>
        <w:rPr>
          <w:rFonts w:hint="eastAsia" w:ascii="Times New Roman" w:cs="Times New Roman"/>
          <w:color w:val="auto"/>
          <w:sz w:val="24"/>
          <w:szCs w:val="24"/>
          <w:highlight w:val="none"/>
          <w:lang w:val="en-US" w:eastAsia="zh-CN"/>
        </w:rPr>
        <w:t>。</w:t>
      </w:r>
    </w:p>
    <w:p w14:paraId="27998427">
      <w:pPr>
        <w:keepNext w:val="0"/>
        <w:keepLines w:val="0"/>
        <w:pageBreakBefore w:val="0"/>
        <w:kinsoku/>
        <w:wordWrap/>
        <w:overflowPunct/>
        <w:topLinePunct w:val="0"/>
        <w:bidi w:val="0"/>
        <w:spacing w:line="360" w:lineRule="auto"/>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2.8 测试</w:t>
      </w:r>
    </w:p>
    <w:p w14:paraId="31429713">
      <w:pPr>
        <w:pStyle w:val="13"/>
        <w:keepNext w:val="0"/>
        <w:keepLines w:val="0"/>
        <w:pageBreakBefore w:val="0"/>
        <w:kinsoku/>
        <w:wordWrap/>
        <w:overflowPunct/>
        <w:topLinePunct w:val="0"/>
        <w:bidi w:val="0"/>
        <w:spacing w:line="360" w:lineRule="auto"/>
        <w:ind w:left="0" w:leftChars="0" w:firstLine="0" w:firstLineChars="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2.8.1</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仪器准备</w:t>
      </w:r>
    </w:p>
    <w:p w14:paraId="679D1430">
      <w:pPr>
        <w:pStyle w:val="13"/>
        <w:spacing w:line="360" w:lineRule="auto"/>
        <w:ind w:left="0"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2.8.1</w:t>
      </w:r>
      <w:r>
        <w:rPr>
          <w:rFonts w:hint="eastAsia" w:ascii="Times New Roman" w:hAnsi="Times New Roman" w:eastAsia="宋体" w:cs="Times New Roman"/>
          <w:color w:val="auto"/>
          <w:sz w:val="24"/>
          <w:szCs w:val="24"/>
          <w:highlight w:val="none"/>
          <w:lang w:val="en-US" w:eastAsia="zh-CN"/>
        </w:rPr>
        <w:t>.1 按仪器操作说明初步设定仪器工作条件，用调谐液调整仪器，在测试元素的离子计数的同时，对仪器工作条件进行优化、调谐，以达到最佳灵敏度的测试条件。</w:t>
      </w:r>
    </w:p>
    <w:p w14:paraId="02CCE887">
      <w:pPr>
        <w:pStyle w:val="13"/>
        <w:spacing w:line="360" w:lineRule="auto"/>
        <w:ind w:left="0"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2.8.1</w:t>
      </w:r>
      <w:r>
        <w:rPr>
          <w:rFonts w:hint="eastAsia" w:ascii="Times New Roman" w:hAnsi="Times New Roman" w:eastAsia="宋体" w:cs="Times New Roman"/>
          <w:color w:val="auto"/>
          <w:sz w:val="24"/>
          <w:szCs w:val="24"/>
          <w:highlight w:val="none"/>
          <w:lang w:val="en-US" w:eastAsia="zh-CN"/>
        </w:rPr>
        <w:t>.2 实验室应对实验过程中所用到的超纯水进行监控，确保其不对实验结果造成影响。</w:t>
      </w:r>
    </w:p>
    <w:p w14:paraId="08BCA5A2">
      <w:pPr>
        <w:pStyle w:val="13"/>
        <w:spacing w:line="360" w:lineRule="auto"/>
        <w:ind w:left="0"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2.8.</w:t>
      </w:r>
      <w:r>
        <w:rPr>
          <w:rFonts w:hint="eastAsia" w:ascii="Times New Roman" w:hAnsi="Times New Roman" w:eastAsia="宋体" w:cs="Times New Roman"/>
          <w:color w:val="auto"/>
          <w:sz w:val="24"/>
          <w:szCs w:val="24"/>
          <w:highlight w:val="none"/>
          <w:lang w:val="en-US" w:eastAsia="zh-CN"/>
        </w:rPr>
        <w:t>2 校准曲线的绘制</w:t>
      </w:r>
    </w:p>
    <w:p w14:paraId="09B4CE72">
      <w:pPr>
        <w:pStyle w:val="13"/>
        <w:spacing w:line="360" w:lineRule="auto"/>
        <w:ind w:left="0"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2.8</w:t>
      </w:r>
      <w:r>
        <w:rPr>
          <w:rFonts w:hint="eastAsia" w:ascii="Times New Roman"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.1 用洁净的容量瓶与分析天平，配制不同质量浓度的系列标准溶液。所配制的系列标准溶液质量浓度值应尽量接近扫描溶液中待测元素的质量浓度值。例如，扫描溶液中待测元素质量浓度预计在0.50µg/L，可分别取0µL、0.05µL、0.10µL、0.20µL、0.50µL、1.00µL的混合元素标准溶液（各待测元素质量浓度为10mg/L)，用超纯水定容至100</w:t>
      </w:r>
      <w:r>
        <w:rPr>
          <w:rFonts w:hint="eastAsia" w:ascii="Times New Roman" w:cs="Times New Roman"/>
          <w:color w:val="auto"/>
          <w:sz w:val="24"/>
          <w:szCs w:val="24"/>
          <w:highlight w:val="none"/>
          <w:lang w:val="en-US" w:eastAsia="zh-CN"/>
        </w:rPr>
        <w:t>mL</w:t>
      </w:r>
      <w:r>
        <w:rPr>
          <w:rFonts w:hint="eastAsia" w:ascii="Times New Roman" w:hAnsi="Times New Roman" w:eastAsia="宋体" w:cs="Times New Roman"/>
          <w:color w:val="auto"/>
          <w:sz w:val="24"/>
          <w:szCs w:val="24"/>
          <w:highlight w:val="none"/>
          <w:lang w:val="en-US" w:eastAsia="zh-CN"/>
        </w:rPr>
        <w:t>，此系列标准溶液中各元素的质量浓度分别为0µg/L、0.05µg/L、0.10µg/L、0.20µg/L、0.50µg/L、1.00µg/L。</w:t>
      </w:r>
    </w:p>
    <w:p w14:paraId="30A2ED6F">
      <w:pPr>
        <w:pStyle w:val="13"/>
        <w:spacing w:line="360" w:lineRule="auto"/>
        <w:ind w:left="0" w:leftChars="0" w:firstLine="0"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2.8</w:t>
      </w:r>
      <w:r>
        <w:rPr>
          <w:rFonts w:hint="eastAsia" w:ascii="Times New Roman"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.2 在电感耦合等离子体质谱仪上对系列标准溶液中各待测元素质量浓度进行测试，以系列标准溶液中各元素信号值为纵坐标，各元素的质量浓度为横坐标做校准曲线。校准曲线的线性相关系数应优于0.999。</w:t>
      </w:r>
    </w:p>
    <w:p w14:paraId="4BDE06CA">
      <w:pPr>
        <w:pStyle w:val="13"/>
        <w:spacing w:line="360" w:lineRule="auto"/>
        <w:ind w:left="0" w:leftChars="0" w:firstLine="0" w:firstLineChars="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2.8</w:t>
      </w:r>
      <w:r>
        <w:rPr>
          <w:rFonts w:hint="default" w:ascii="Times New Roman" w:hAnsi="Times New Roman" w:eastAsia="宋体" w:cs="Times New Roman"/>
          <w:color w:val="auto"/>
          <w:sz w:val="24"/>
          <w:szCs w:val="24"/>
          <w:highlight w:val="none"/>
        </w:rPr>
        <w:t>.</w:t>
      </w:r>
      <w:r>
        <w:rPr>
          <w:rFonts w:hint="eastAsia" w:asci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w:t>
      </w:r>
      <w:r>
        <w:rPr>
          <w:rFonts w:hint="eastAsia" w:ascii="Times New Roman" w:cs="Times New Roman"/>
          <w:color w:val="auto"/>
          <w:sz w:val="24"/>
          <w:szCs w:val="24"/>
          <w:highlight w:val="none"/>
          <w:lang w:val="en-US" w:eastAsia="zh-CN"/>
        </w:rPr>
        <w:t>样品</w:t>
      </w:r>
      <w:r>
        <w:rPr>
          <w:rFonts w:hint="default" w:ascii="Times New Roman" w:hAnsi="Times New Roman" w:eastAsia="宋体" w:cs="Times New Roman"/>
          <w:color w:val="auto"/>
          <w:sz w:val="24"/>
          <w:szCs w:val="24"/>
          <w:highlight w:val="none"/>
        </w:rPr>
        <w:t>测定</w:t>
      </w:r>
    </w:p>
    <w:p w14:paraId="2370E533">
      <w:pPr>
        <w:pStyle w:val="13"/>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在电感耦合等离子体质谱仪上，按表1中推荐的质量数（磷建议使用氧模式），分别对空白溶液和（AMC）吸收溶液进行测试，如果样品浓度高于标准曲线最高点浓度，可将样品稀释后测定，同时记录稀释倍数。仪器根据校准曲线，自动进行数据处理，计算并输出空白试液浓度和AMC吸收溶液中各待测元素的质量浓度。</w:t>
      </w:r>
    </w:p>
    <w:p w14:paraId="7CD110E9">
      <w:pPr>
        <w:pStyle w:val="20"/>
        <w:numPr>
          <w:ilvl w:val="0"/>
          <w:numId w:val="0"/>
        </w:numPr>
        <w:ind w:leftChars="0"/>
        <w:jc w:val="center"/>
        <w:rPr>
          <w:rFonts w:hint="eastAsia" w:ascii="Times New Roman" w:hAnsi="Times New Roman" w:eastAsia="宋体" w:cs="Times New Roman"/>
          <w:b w:val="0"/>
          <w:bCs w:val="0"/>
          <w:color w:val="auto"/>
          <w:sz w:val="24"/>
          <w:szCs w:val="24"/>
          <w:highlight w:val="none"/>
          <w:lang w:val="en-US" w:eastAsia="zh-CN" w:bidi="ar-SA"/>
        </w:rPr>
      </w:pPr>
      <w:r>
        <w:rPr>
          <w:rFonts w:hint="eastAsia" w:ascii="Times New Roman" w:eastAsia="宋体" w:cs="Times New Roman"/>
          <w:b w:val="0"/>
          <w:bCs w:val="0"/>
          <w:color w:val="auto"/>
          <w:sz w:val="24"/>
          <w:szCs w:val="24"/>
          <w:highlight w:val="none"/>
          <w:lang w:val="en-US" w:eastAsia="zh-CN" w:bidi="ar-SA"/>
        </w:rPr>
        <w:t xml:space="preserve">表1 </w:t>
      </w:r>
      <w:r>
        <w:rPr>
          <w:rFonts w:hint="eastAsia" w:ascii="Times New Roman" w:hAnsi="Times New Roman" w:eastAsia="宋体" w:cs="Times New Roman"/>
          <w:b w:val="0"/>
          <w:bCs w:val="0"/>
          <w:color w:val="auto"/>
          <w:sz w:val="24"/>
          <w:szCs w:val="24"/>
          <w:highlight w:val="none"/>
          <w:lang w:val="en-US" w:eastAsia="zh-CN" w:bidi="ar-SA"/>
        </w:rPr>
        <w:t>推荐的质量数及模式</w:t>
      </w:r>
    </w:p>
    <w:tbl>
      <w:tblPr>
        <w:tblStyle w:val="8"/>
        <w:tblW w:w="4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2393"/>
      </w:tblGrid>
      <w:tr w14:paraId="7C23F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noWrap w:val="0"/>
            <w:vAlign w:val="center"/>
          </w:tcPr>
          <w:p w14:paraId="1FD09AB8">
            <w:pPr>
              <w:pStyle w:val="13"/>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bidi="ar-SA"/>
              </w:rPr>
              <w:t>元素名称</w:t>
            </w:r>
          </w:p>
        </w:tc>
        <w:tc>
          <w:tcPr>
            <w:tcW w:w="2393" w:type="dxa"/>
            <w:noWrap w:val="0"/>
            <w:vAlign w:val="center"/>
          </w:tcPr>
          <w:p w14:paraId="5181F88F">
            <w:pPr>
              <w:pStyle w:val="13"/>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bidi="ar-SA"/>
              </w:rPr>
              <w:t>质量数</w:t>
            </w:r>
          </w:p>
        </w:tc>
      </w:tr>
      <w:tr w14:paraId="0B4A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noWrap w:val="0"/>
            <w:vAlign w:val="center"/>
          </w:tcPr>
          <w:p w14:paraId="11B2C1C2">
            <w:pPr>
              <w:pStyle w:val="13"/>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bidi="ar-SA"/>
              </w:rPr>
              <w:t>硼</w:t>
            </w:r>
          </w:p>
        </w:tc>
        <w:tc>
          <w:tcPr>
            <w:tcW w:w="2393" w:type="dxa"/>
            <w:noWrap w:val="0"/>
            <w:vAlign w:val="center"/>
          </w:tcPr>
          <w:p w14:paraId="438DA7F9">
            <w:pPr>
              <w:pStyle w:val="13"/>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4"/>
                <w:szCs w:val="24"/>
                <w:highlight w:val="none"/>
                <w:lang w:val="en-US" w:eastAsia="zh-CN" w:bidi="ar-SA"/>
              </w:rPr>
            </w:pPr>
            <w:r>
              <w:rPr>
                <w:rFonts w:hint="eastAsia" w:ascii="Times New Roman" w:hAnsi="Times New Roman" w:eastAsia="宋体" w:cs="Times New Roman"/>
                <w:b w:val="0"/>
                <w:bCs w:val="0"/>
                <w:color w:val="auto"/>
                <w:sz w:val="24"/>
                <w:szCs w:val="24"/>
                <w:highlight w:val="none"/>
                <w:vertAlign w:val="superscript"/>
                <w:lang w:val="en-US" w:eastAsia="zh-CN" w:bidi="ar-SA"/>
              </w:rPr>
              <w:t>11</w:t>
            </w:r>
            <w:r>
              <w:rPr>
                <w:rFonts w:hint="default" w:ascii="Times New Roman" w:hAnsi="Times New Roman" w:eastAsia="宋体" w:cs="Times New Roman"/>
                <w:b w:val="0"/>
                <w:bCs w:val="0"/>
                <w:color w:val="auto"/>
                <w:sz w:val="24"/>
                <w:szCs w:val="24"/>
                <w:highlight w:val="none"/>
                <w:lang w:val="en-US" w:eastAsia="zh-CN" w:bidi="ar-SA"/>
              </w:rPr>
              <w:t>B</w:t>
            </w:r>
          </w:p>
        </w:tc>
      </w:tr>
      <w:tr w14:paraId="72EE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noWrap w:val="0"/>
            <w:vAlign w:val="center"/>
          </w:tcPr>
          <w:p w14:paraId="27E69059">
            <w:pPr>
              <w:pStyle w:val="13"/>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bidi="ar-SA"/>
              </w:rPr>
              <w:t>磷</w:t>
            </w:r>
          </w:p>
        </w:tc>
        <w:tc>
          <w:tcPr>
            <w:tcW w:w="2393" w:type="dxa"/>
            <w:noWrap w:val="0"/>
            <w:vAlign w:val="center"/>
          </w:tcPr>
          <w:p w14:paraId="29342A02">
            <w:pPr>
              <w:pStyle w:val="13"/>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vertAlign w:val="superscript"/>
                <w:lang w:val="en-US" w:eastAsia="zh-CN" w:bidi="ar-SA"/>
              </w:rPr>
              <w:t>31</w:t>
            </w:r>
            <w:r>
              <w:rPr>
                <w:rFonts w:hint="default" w:ascii="Times New Roman" w:hAnsi="Times New Roman" w:eastAsia="宋体" w:cs="Times New Roman"/>
                <w:b w:val="0"/>
                <w:bCs w:val="0"/>
                <w:color w:val="auto"/>
                <w:sz w:val="24"/>
                <w:szCs w:val="24"/>
                <w:highlight w:val="none"/>
                <w:lang w:val="en-US" w:eastAsia="zh-CN" w:bidi="ar-SA"/>
              </w:rPr>
              <w:t>P</w:t>
            </w:r>
          </w:p>
        </w:tc>
      </w:tr>
    </w:tbl>
    <w:p w14:paraId="6D22AC74">
      <w:pPr>
        <w:pStyle w:val="13"/>
        <w:spacing w:line="360" w:lineRule="auto"/>
        <w:ind w:left="0" w:leftChars="0" w:firstLine="0" w:firstLineChars="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2.8</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 xml:space="preserve"> 测定次数</w:t>
      </w:r>
    </w:p>
    <w:p w14:paraId="20C847DD">
      <w:pPr>
        <w:pStyle w:val="16"/>
        <w:numPr>
          <w:ilvl w:val="1"/>
          <w:numId w:val="0"/>
        </w:numPr>
        <w:bidi w:val="0"/>
        <w:spacing w:line="360" w:lineRule="auto"/>
        <w:ind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至少独立地测定2次，取2次测试结果的算术平均值。</w:t>
      </w:r>
    </w:p>
    <w:p w14:paraId="189B6738">
      <w:pPr>
        <w:pStyle w:val="16"/>
        <w:numPr>
          <w:ilvl w:val="1"/>
          <w:numId w:val="0"/>
        </w:numPr>
        <w:bidi w:val="0"/>
        <w:spacing w:line="360" w:lineRule="auto"/>
        <w:ind w:leftChars="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2.9 </w:t>
      </w:r>
      <w:r>
        <w:rPr>
          <w:rFonts w:hint="default" w:ascii="Times New Roman" w:hAnsi="Times New Roman" w:eastAsia="宋体" w:cs="Times New Roman"/>
          <w:color w:val="auto"/>
          <w:sz w:val="24"/>
          <w:szCs w:val="24"/>
        </w:rPr>
        <w:t>结果计算与表示</w:t>
      </w:r>
    </w:p>
    <w:p w14:paraId="7E891411">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3.2.9.1 按照公式计算环境空气（AMC）中掺杂剂B和P的浓度（μg/m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w:t>
      </w:r>
    </w:p>
    <w:p w14:paraId="05397027">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object>
          <v:shape id="_x0000_i1025" o:spt="75" type="#_x0000_t75" style="height:30.95pt;width:100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14:paraId="6110939E">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式中：</w:t>
      </w:r>
    </w:p>
    <w:p w14:paraId="72E61C45">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C---空气分子污染物（AMC）掺杂剂B和P的浓度，单位为微克每立方米（µg/m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w:t>
      </w:r>
    </w:p>
    <w:p w14:paraId="484BA4DE">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vertAlign w:val="subscript"/>
          <w:lang w:val="en-US" w:eastAsia="zh-CN"/>
        </w:rPr>
        <w:t>1</w:t>
      </w:r>
      <w:r>
        <w:rPr>
          <w:rFonts w:hint="eastAsia" w:ascii="Times New Roman" w:hAnsi="Times New Roman" w:eastAsia="宋体" w:cs="Times New Roman"/>
          <w:color w:val="auto"/>
          <w:sz w:val="24"/>
          <w:szCs w:val="24"/>
          <w:highlight w:val="none"/>
          <w:lang w:val="en-US" w:eastAsia="zh-CN"/>
        </w:rPr>
        <w:t>---由标准曲线测试AMC吸收溶液的离子浓度，单位为微克每升（μg/L）；</w:t>
      </w:r>
    </w:p>
    <w:p w14:paraId="1C7FFC9B">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vertAlign w:val="subscript"/>
          <w:lang w:val="en-US" w:eastAsia="zh-CN"/>
        </w:rPr>
        <w:t>0</w:t>
      </w:r>
      <w:r>
        <w:rPr>
          <w:rFonts w:hint="eastAsia" w:ascii="Times New Roman" w:hAnsi="Times New Roman" w:eastAsia="宋体" w:cs="Times New Roman"/>
          <w:color w:val="auto"/>
          <w:sz w:val="24"/>
          <w:szCs w:val="24"/>
          <w:highlight w:val="none"/>
          <w:lang w:val="en-US" w:eastAsia="zh-CN"/>
        </w:rPr>
        <w:t>---实验室空白试样中离子质量浓度，单位为微克每升（μg/L）；</w:t>
      </w:r>
    </w:p>
    <w:p w14:paraId="6672DDBA">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V---吸收液体积，单位为毫升（ml）；</w:t>
      </w:r>
    </w:p>
    <w:p w14:paraId="6D2734BA">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D---试样稀释倍数；</w:t>
      </w:r>
    </w:p>
    <w:p w14:paraId="0755EA55">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v---采样流速，单位为升每分钟（L/min）；</w:t>
      </w:r>
    </w:p>
    <w:p w14:paraId="1C8CA446">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h---采样时间，单位为小时（h)。</w:t>
      </w:r>
    </w:p>
    <w:p w14:paraId="748A9C3C">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3.2.9.2 当样品含量小于1µg/m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时，结果保留至小数点后三位；当样品含量大于或等于1µg/m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时，结果保留三位有效数字。</w:t>
      </w:r>
    </w:p>
    <w:p w14:paraId="2D5809A9">
      <w:pPr>
        <w:spacing w:line="360" w:lineRule="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2.10</w:t>
      </w:r>
      <w:r>
        <w:rPr>
          <w:rFonts w:hint="default" w:ascii="Times New Roman" w:hAnsi="Times New Roman" w:eastAsia="宋体" w:cs="Times New Roman"/>
          <w:color w:val="auto"/>
          <w:sz w:val="24"/>
          <w:szCs w:val="24"/>
          <w:highlight w:val="none"/>
          <w:lang w:val="en-US" w:eastAsia="zh-CN"/>
        </w:rPr>
        <w:t>精密度</w:t>
      </w:r>
      <w:r>
        <w:rPr>
          <w:rFonts w:hint="default" w:ascii="Times New Roman" w:hAnsi="Times New Roman" w:eastAsia="宋体" w:cs="Times New Roman"/>
          <w:color w:val="auto"/>
          <w:sz w:val="24"/>
          <w:szCs w:val="24"/>
          <w:highlight w:val="none"/>
        </w:rPr>
        <w:t>计算</w:t>
      </w:r>
    </w:p>
    <w:p w14:paraId="60CAA82C">
      <w:pPr>
        <w:pStyle w:val="3"/>
        <w:rPr>
          <w:rFonts w:hint="default" w:eastAsia="宋体"/>
          <w:color w:val="auto"/>
          <w:lang w:val="en-US" w:eastAsia="zh-CN"/>
        </w:rPr>
      </w:pPr>
      <w:r>
        <w:rPr>
          <w:rFonts w:hint="eastAsia" w:ascii="Times New Roman" w:hAnsi="Times New Roman" w:eastAsia="宋体" w:cs="Times New Roman"/>
          <w:color w:val="auto"/>
          <w:sz w:val="24"/>
          <w:szCs w:val="24"/>
          <w:highlight w:val="none"/>
          <w:lang w:val="en-US" w:eastAsia="zh-CN"/>
        </w:rPr>
        <w:t>3.2.10.1 实验室内仪器精密度</w:t>
      </w:r>
    </w:p>
    <w:p w14:paraId="0558371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实验室配置0</w:t>
      </w:r>
      <w:r>
        <w:rPr>
          <w:rFonts w:hint="default" w:ascii="Times New Roman" w:hAnsi="Times New Roman" w:eastAsia="宋体" w:cs="Times New Roman"/>
          <w:color w:val="auto"/>
          <w:sz w:val="24"/>
          <w:szCs w:val="24"/>
          <w:highlight w:val="none"/>
        </w:rPr>
        <w:t xml:space="preserve"> µg/L、 0.05 µg/L 、0.10 µg/L、 0.20 µg/L、 0.50 µg/L 、1.00 µg/L</w:t>
      </w:r>
      <w:r>
        <w:rPr>
          <w:rFonts w:hint="default" w:ascii="Times New Roman" w:hAnsi="Times New Roman" w:eastAsia="宋体" w:cs="Times New Roman"/>
          <w:color w:val="auto"/>
          <w:sz w:val="24"/>
          <w:szCs w:val="24"/>
          <w:highlight w:val="none"/>
          <w:lang w:val="en-US" w:eastAsia="zh-CN"/>
        </w:rPr>
        <w:t>系列标准溶液绘制标准曲线，使用</w:t>
      </w:r>
      <w:r>
        <w:rPr>
          <w:rFonts w:hint="default" w:ascii="Times New Roman" w:hAnsi="Times New Roman" w:eastAsia="宋体" w:cs="Times New Roman"/>
          <w:color w:val="auto"/>
          <w:sz w:val="24"/>
          <w:szCs w:val="24"/>
          <w:highlight w:val="none"/>
        </w:rPr>
        <w:t xml:space="preserve"> 0.50 µg/L</w:t>
      </w:r>
      <w:r>
        <w:rPr>
          <w:rFonts w:hint="default" w:ascii="Times New Roman" w:hAnsi="Times New Roman" w:eastAsia="宋体" w:cs="Times New Roman"/>
          <w:color w:val="auto"/>
          <w:sz w:val="24"/>
          <w:szCs w:val="24"/>
          <w:highlight w:val="none"/>
          <w:lang w:val="en-US" w:eastAsia="zh-CN"/>
        </w:rPr>
        <w:t>中间浓度标液重复测试11次，其相对标准偏差小于10%，回收率均在80%-120%之间，详见下表：</w:t>
      </w:r>
    </w:p>
    <w:tbl>
      <w:tblPr>
        <w:tblStyle w:val="8"/>
        <w:tblW w:w="7120" w:type="dxa"/>
        <w:jc w:val="center"/>
        <w:shd w:val="clear" w:color="auto" w:fill="auto"/>
        <w:tblLayout w:type="fixed"/>
        <w:tblCellMar>
          <w:top w:w="0" w:type="dxa"/>
          <w:left w:w="0" w:type="dxa"/>
          <w:bottom w:w="0" w:type="dxa"/>
          <w:right w:w="0" w:type="dxa"/>
        </w:tblCellMar>
      </w:tblPr>
      <w:tblGrid>
        <w:gridCol w:w="1332"/>
        <w:gridCol w:w="2178"/>
        <w:gridCol w:w="1801"/>
        <w:gridCol w:w="1809"/>
      </w:tblGrid>
      <w:tr w14:paraId="3DDBB814">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B62E0">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643AC">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加标浓度  µg/L</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19717">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B含量 µg/L</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52B36">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P含量 µg/L</w:t>
            </w:r>
          </w:p>
        </w:tc>
      </w:tr>
      <w:tr w14:paraId="48D050D9">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3BD5D">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937ED2">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CE5C3AF">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0.458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66D9146">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0.478 </w:t>
            </w:r>
          </w:p>
        </w:tc>
      </w:tr>
      <w:tr w14:paraId="231D1A11">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C4051">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3A7FA">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9C66DD1">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0.481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9353E23">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0.532 </w:t>
            </w:r>
          </w:p>
        </w:tc>
      </w:tr>
      <w:tr w14:paraId="41252E97">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4A481">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AE1B4">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1F3C77F">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0.512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FE3CADD">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0.526 </w:t>
            </w:r>
          </w:p>
        </w:tc>
      </w:tr>
      <w:tr w14:paraId="3ACC5489">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FB4C3">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0556B">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B19E0AE">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0.450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F5BE94E">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0.469 </w:t>
            </w:r>
          </w:p>
        </w:tc>
      </w:tr>
      <w:tr w14:paraId="3ACFAFF2">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C7E3E">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5</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76111">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5987CB">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0.415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0ED80AA">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0.467 </w:t>
            </w:r>
          </w:p>
        </w:tc>
      </w:tr>
      <w:tr w14:paraId="5D2D0E14">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1A839">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21906">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73487E9">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0.446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582373F1">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0.487 </w:t>
            </w:r>
          </w:p>
        </w:tc>
      </w:tr>
      <w:tr w14:paraId="08207954">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5CBF9">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30EB6">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44747D8">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0.479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FE21160">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0.499 </w:t>
            </w:r>
          </w:p>
        </w:tc>
      </w:tr>
      <w:tr w14:paraId="2F74593F">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F8F82">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CE92F">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AC8F4FA">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0.429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323DA53">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0.424 </w:t>
            </w:r>
          </w:p>
        </w:tc>
      </w:tr>
      <w:tr w14:paraId="66A1B51C">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BBD83">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DB468">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380F2EC">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0.539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952B290">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0.509 </w:t>
            </w:r>
          </w:p>
        </w:tc>
      </w:tr>
      <w:tr w14:paraId="5AC029C7">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82546">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0534D">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0F08C8F">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0.535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EC3E956">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0.523 </w:t>
            </w:r>
          </w:p>
        </w:tc>
      </w:tr>
      <w:tr w14:paraId="4ED40CEB">
        <w:tblPrEx>
          <w:shd w:val="clear" w:color="auto" w:fill="auto"/>
          <w:tblCellMar>
            <w:top w:w="0" w:type="dxa"/>
            <w:left w:w="0" w:type="dxa"/>
            <w:bottom w:w="0" w:type="dxa"/>
            <w:right w:w="0" w:type="dxa"/>
          </w:tblCellMar>
        </w:tblPrEx>
        <w:trPr>
          <w:trHeight w:val="4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2FE8E">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11</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24BDF">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CB011CC">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0.486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2D160D9F">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0.440 </w:t>
            </w:r>
          </w:p>
        </w:tc>
      </w:tr>
    </w:tbl>
    <w:p w14:paraId="4200F9D6">
      <w:pPr>
        <w:pStyle w:val="2"/>
        <w:rPr>
          <w:rFonts w:hint="eastAsia" w:eastAsiaTheme="minorEastAsia"/>
          <w:color w:val="auto"/>
          <w:lang w:val="en-US" w:eastAsia="zh-CN"/>
        </w:rPr>
      </w:pPr>
    </w:p>
    <w:tbl>
      <w:tblPr>
        <w:tblStyle w:val="8"/>
        <w:tblW w:w="7120" w:type="dxa"/>
        <w:jc w:val="center"/>
        <w:shd w:val="clear" w:color="auto" w:fill="auto"/>
        <w:tblLayout w:type="fixed"/>
        <w:tblCellMar>
          <w:top w:w="0" w:type="dxa"/>
          <w:left w:w="0" w:type="dxa"/>
          <w:bottom w:w="0" w:type="dxa"/>
          <w:right w:w="0" w:type="dxa"/>
        </w:tblCellMar>
      </w:tblPr>
      <w:tblGrid>
        <w:gridCol w:w="3510"/>
        <w:gridCol w:w="1801"/>
        <w:gridCol w:w="1809"/>
      </w:tblGrid>
      <w:tr w14:paraId="234C7861">
        <w:tblPrEx>
          <w:shd w:val="clear" w:color="auto" w:fill="auto"/>
          <w:tblCellMar>
            <w:top w:w="0" w:type="dxa"/>
            <w:left w:w="0" w:type="dxa"/>
            <w:bottom w:w="0" w:type="dxa"/>
            <w:right w:w="0" w:type="dxa"/>
          </w:tblCellMar>
        </w:tblPrEx>
        <w:trPr>
          <w:trHeight w:val="442" w:hRule="atLeast"/>
          <w:jc w:val="center"/>
        </w:trPr>
        <w:tc>
          <w:tcPr>
            <w:tcW w:w="3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8B448">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平均值</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D698525">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0.475 </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5DCEC00">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 xml:space="preserve">0.487 </w:t>
            </w:r>
          </w:p>
        </w:tc>
      </w:tr>
      <w:tr w14:paraId="0F2A58D3">
        <w:tblPrEx>
          <w:shd w:val="clear" w:color="auto" w:fill="auto"/>
          <w:tblCellMar>
            <w:top w:w="0" w:type="dxa"/>
            <w:left w:w="0" w:type="dxa"/>
            <w:bottom w:w="0" w:type="dxa"/>
            <w:right w:w="0" w:type="dxa"/>
          </w:tblCellMar>
        </w:tblPrEx>
        <w:trPr>
          <w:trHeight w:val="442" w:hRule="atLeast"/>
          <w:jc w:val="center"/>
        </w:trPr>
        <w:tc>
          <w:tcPr>
            <w:tcW w:w="3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566AE">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相对标准偏差</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711B541">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8.62%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2D2B71A">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7.25%</w:t>
            </w:r>
          </w:p>
        </w:tc>
      </w:tr>
      <w:tr w14:paraId="054151FE">
        <w:tblPrEx>
          <w:shd w:val="clear" w:color="auto" w:fill="auto"/>
          <w:tblCellMar>
            <w:top w:w="0" w:type="dxa"/>
            <w:left w:w="0" w:type="dxa"/>
            <w:bottom w:w="0" w:type="dxa"/>
            <w:right w:w="0" w:type="dxa"/>
          </w:tblCellMar>
        </w:tblPrEx>
        <w:trPr>
          <w:trHeight w:val="451" w:hRule="atLeast"/>
          <w:jc w:val="center"/>
        </w:trPr>
        <w:tc>
          <w:tcPr>
            <w:tcW w:w="3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1FF0A">
            <w:pPr>
              <w:keepNext w:val="0"/>
              <w:keepLines w:val="0"/>
              <w:widowControl/>
              <w:suppressLineNumbers w:val="0"/>
              <w:spacing w:line="360" w:lineRule="auto"/>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回收率</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0872BF34">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95.1%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113389A">
            <w:pPr>
              <w:keepNext w:val="0"/>
              <w:keepLines w:val="0"/>
              <w:widowControl/>
              <w:suppressLineNumbers w:val="0"/>
              <w:spacing w:line="360" w:lineRule="auto"/>
              <w:jc w:val="center"/>
              <w:textAlignment w:val="bottom"/>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97.4%</w:t>
            </w:r>
          </w:p>
        </w:tc>
      </w:tr>
    </w:tbl>
    <w:p w14:paraId="25527D0C">
      <w:pPr>
        <w:spacing w:line="360" w:lineRule="auto"/>
        <w:jc w:val="left"/>
        <w:rPr>
          <w:rFonts w:hint="default" w:ascii="Times New Roman" w:hAnsi="Times New Roman" w:eastAsia="宋体" w:cs="Times New Roman"/>
          <w:color w:val="auto"/>
          <w:sz w:val="28"/>
          <w:szCs w:val="28"/>
          <w:highlight w:val="none"/>
        </w:rPr>
      </w:pPr>
    </w:p>
    <w:p w14:paraId="39192677">
      <w:pPr>
        <w:pStyle w:val="3"/>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3.2.10.1 实验室间精密度</w:t>
      </w:r>
    </w:p>
    <w:p w14:paraId="122A61F6">
      <w:pPr>
        <w:pStyle w:val="3"/>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因无法获得含有特定浓度AMC的样品气体做巡回试验，故将实验室多次采样的重复性作为精密度的评价方法，设计比对试验如下：</w:t>
      </w:r>
    </w:p>
    <w:p w14:paraId="560A3AC8">
      <w:pPr>
        <w:pStyle w:val="7"/>
        <w:spacing w:line="360" w:lineRule="auto"/>
        <w:rPr>
          <w:color w:val="auto"/>
        </w:rPr>
      </w:pPr>
      <w:r>
        <w:rPr>
          <w:color w:val="auto"/>
        </w:rPr>
        <w:drawing>
          <wp:inline distT="0" distB="0" distL="114300" distR="114300">
            <wp:extent cx="1861185" cy="1530985"/>
            <wp:effectExtent l="0" t="0" r="133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861185" cy="1530985"/>
                    </a:xfrm>
                    <a:prstGeom prst="rect">
                      <a:avLst/>
                    </a:prstGeom>
                    <a:noFill/>
                    <a:ln>
                      <a:noFill/>
                    </a:ln>
                  </pic:spPr>
                </pic:pic>
              </a:graphicData>
            </a:graphic>
          </wp:inline>
        </w:drawing>
      </w:r>
    </w:p>
    <w:p w14:paraId="2ACD38F5">
      <w:pPr>
        <w:spacing w:line="360" w:lineRule="auto"/>
        <w:jc w:val="center"/>
        <w:rPr>
          <w:rFonts w:hint="default" w:eastAsiaTheme="minorEastAsia"/>
          <w:color w:val="auto"/>
          <w:sz w:val="24"/>
          <w:szCs w:val="24"/>
          <w:lang w:val="en-US" w:eastAsia="zh-CN"/>
        </w:rPr>
      </w:pPr>
      <w:r>
        <w:rPr>
          <w:rFonts w:hint="eastAsia"/>
          <w:color w:val="auto"/>
          <w:sz w:val="24"/>
          <w:szCs w:val="24"/>
          <w:lang w:val="en-US" w:eastAsia="zh-CN"/>
        </w:rPr>
        <w:t>采样位置示意图</w:t>
      </w:r>
    </w:p>
    <w:p w14:paraId="250F234A">
      <w:pPr>
        <w:spacing w:line="360" w:lineRule="auto"/>
        <w:jc w:val="left"/>
        <w:rPr>
          <w:rFonts w:hint="default" w:ascii="Times New Roman" w:hAnsi="Times New Roman" w:eastAsia="宋体" w:cs="Times New Roman"/>
          <w:color w:val="auto"/>
          <w:sz w:val="24"/>
          <w:szCs w:val="24"/>
          <w:highlight w:val="none"/>
          <w:lang w:val="en-US" w:eastAsia="zh-CN"/>
        </w:rPr>
      </w:pPr>
    </w:p>
    <w:p w14:paraId="5BD0AA40">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A.使用3套采集系统 + 一套吸收管做空白，放在临近位置同时开始采样，最终得到1个空白样，3个平行测试样;</w:t>
      </w:r>
    </w:p>
    <w:p w14:paraId="1334EB16">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 空白值测试2次取平均值即为c0，记录到《 数据汇总表》;</w:t>
      </w:r>
    </w:p>
    <w:p w14:paraId="4BCD24C3">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C.每个测试样测试3次，3个样共9个数据c1，计算出 C(µg/m3) 后，记录到《数据汇总表》</w:t>
      </w:r>
    </w:p>
    <w:p w14:paraId="24B255C1">
      <w:pPr>
        <w:pStyle w:val="2"/>
        <w:spacing w:line="360" w:lineRule="auto"/>
        <w:rPr>
          <w:rFonts w:hint="default" w:ascii="Times New Roman" w:hAnsi="Times New Roman" w:eastAsia="宋体" w:cs="Times New Roman"/>
          <w:color w:val="auto"/>
          <w:sz w:val="24"/>
          <w:szCs w:val="24"/>
          <w:lang w:val="en-US" w:eastAsia="zh-CN"/>
        </w:rPr>
      </w:pPr>
    </w:p>
    <w:p w14:paraId="2DAE42D5">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最终返回了</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家实验室数据，计算3个样的相对标准偏差RSD，B和P测试值在0~0.332μg/m³之间，RSD范围：6.3%-33.8%。详见以下2个表格：</w:t>
      </w:r>
    </w:p>
    <w:p w14:paraId="77DD2DD1">
      <w:pPr>
        <w:pStyle w:val="7"/>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表1：各实验室AMC浓度测试值</w:t>
      </w:r>
    </w:p>
    <w:tbl>
      <w:tblPr>
        <w:tblStyle w:val="8"/>
        <w:tblW w:w="6100" w:type="dxa"/>
        <w:jc w:val="center"/>
        <w:shd w:val="clear" w:color="auto" w:fill="auto"/>
        <w:tblLayout w:type="fixed"/>
        <w:tblCellMar>
          <w:top w:w="0" w:type="dxa"/>
          <w:left w:w="0" w:type="dxa"/>
          <w:bottom w:w="0" w:type="dxa"/>
          <w:right w:w="0" w:type="dxa"/>
        </w:tblCellMar>
      </w:tblPr>
      <w:tblGrid>
        <w:gridCol w:w="1525"/>
        <w:gridCol w:w="1524"/>
        <w:gridCol w:w="1525"/>
        <w:gridCol w:w="1526"/>
      </w:tblGrid>
      <w:tr w14:paraId="36C6482B">
        <w:tblPrEx>
          <w:shd w:val="clear" w:color="auto" w:fill="auto"/>
          <w:tblCellMar>
            <w:top w:w="0" w:type="dxa"/>
            <w:left w:w="0" w:type="dxa"/>
            <w:bottom w:w="0" w:type="dxa"/>
            <w:right w:w="0" w:type="dxa"/>
          </w:tblCellMar>
        </w:tblPrEx>
        <w:trPr>
          <w:trHeight w:val="352" w:hRule="atLeast"/>
          <w:jc w:val="center"/>
        </w:trPr>
        <w:tc>
          <w:tcPr>
            <w:tcW w:w="304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52C71">
            <w:pPr>
              <w:keepNext w:val="0"/>
              <w:keepLines w:val="0"/>
              <w:widowControl/>
              <w:suppressLineNumbers w:val="0"/>
              <w:jc w:val="center"/>
              <w:textAlignment w:val="center"/>
              <w:rPr>
                <w:rFonts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类型</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3C9F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掺杂剂</w:t>
            </w:r>
          </w:p>
        </w:tc>
      </w:tr>
      <w:tr w14:paraId="132C5136">
        <w:tblPrEx>
          <w:shd w:val="clear" w:color="auto" w:fill="auto"/>
          <w:tblCellMar>
            <w:top w:w="0" w:type="dxa"/>
            <w:left w:w="0" w:type="dxa"/>
            <w:bottom w:w="0" w:type="dxa"/>
            <w:right w:w="0" w:type="dxa"/>
          </w:tblCellMar>
        </w:tblPrEx>
        <w:trPr>
          <w:trHeight w:val="352" w:hRule="atLeast"/>
          <w:jc w:val="center"/>
        </w:trPr>
        <w:tc>
          <w:tcPr>
            <w:tcW w:w="304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F8B19">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元素</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E78B9">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11 B</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E79BC">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31 P</w:t>
            </w:r>
          </w:p>
        </w:tc>
      </w:tr>
      <w:tr w14:paraId="3B5E41BF">
        <w:tblPrEx>
          <w:shd w:val="clear" w:color="auto" w:fill="auto"/>
          <w:tblCellMar>
            <w:top w:w="0" w:type="dxa"/>
            <w:left w:w="0" w:type="dxa"/>
            <w:bottom w:w="0" w:type="dxa"/>
            <w:right w:w="0" w:type="dxa"/>
          </w:tblCellMar>
        </w:tblPrEx>
        <w:trPr>
          <w:trHeight w:val="352"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5DF20">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7DFC6">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0415A">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0.002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03A31">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0.015 </w:t>
            </w:r>
          </w:p>
        </w:tc>
      </w:tr>
      <w:tr w14:paraId="60AA4598">
        <w:tblPrEx>
          <w:tblCellMar>
            <w:top w:w="0" w:type="dxa"/>
            <w:left w:w="0" w:type="dxa"/>
            <w:bottom w:w="0" w:type="dxa"/>
            <w:right w:w="0" w:type="dxa"/>
          </w:tblCellMar>
        </w:tblPrEx>
        <w:trPr>
          <w:trHeight w:val="376"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603AF">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公司2</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16169">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67EFE">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0.008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A3175F">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0.039 </w:t>
            </w:r>
          </w:p>
        </w:tc>
      </w:tr>
      <w:tr w14:paraId="1A08EE69">
        <w:tblPrEx>
          <w:shd w:val="clear" w:color="auto" w:fill="auto"/>
          <w:tblCellMar>
            <w:top w:w="0" w:type="dxa"/>
            <w:left w:w="0" w:type="dxa"/>
            <w:bottom w:w="0" w:type="dxa"/>
            <w:right w:w="0" w:type="dxa"/>
          </w:tblCellMar>
        </w:tblPrEx>
        <w:trPr>
          <w:trHeight w:val="376"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4818F1">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公司4</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B766D">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C34F9">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0.007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69DF1">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0.000 </w:t>
            </w:r>
          </w:p>
        </w:tc>
      </w:tr>
      <w:tr w14:paraId="2350897E">
        <w:tblPrEx>
          <w:shd w:val="clear" w:color="auto" w:fill="auto"/>
          <w:tblCellMar>
            <w:top w:w="0" w:type="dxa"/>
            <w:left w:w="0" w:type="dxa"/>
            <w:bottom w:w="0" w:type="dxa"/>
            <w:right w:w="0" w:type="dxa"/>
          </w:tblCellMar>
        </w:tblPrEx>
        <w:trPr>
          <w:trHeight w:val="376"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B025F">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公司5</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4B359">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F4C42">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0.159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F64D4">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0.236 </w:t>
            </w:r>
          </w:p>
        </w:tc>
      </w:tr>
      <w:tr w14:paraId="4FEE2612">
        <w:tblPrEx>
          <w:shd w:val="clear" w:color="auto" w:fill="auto"/>
          <w:tblCellMar>
            <w:top w:w="0" w:type="dxa"/>
            <w:left w:w="0" w:type="dxa"/>
            <w:bottom w:w="0" w:type="dxa"/>
            <w:right w:w="0" w:type="dxa"/>
          </w:tblCellMar>
        </w:tblPrEx>
        <w:trPr>
          <w:trHeight w:val="405"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48D254">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公司8</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6607B">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6CAFE">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0.008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1B5AF">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0.013 </w:t>
            </w:r>
          </w:p>
        </w:tc>
      </w:tr>
      <w:tr w14:paraId="3C30A4F6">
        <w:tblPrEx>
          <w:shd w:val="clear" w:color="auto" w:fill="auto"/>
          <w:tblCellMar>
            <w:top w:w="0" w:type="dxa"/>
            <w:left w:w="0" w:type="dxa"/>
            <w:bottom w:w="0" w:type="dxa"/>
            <w:right w:w="0" w:type="dxa"/>
          </w:tblCellMar>
        </w:tblPrEx>
        <w:trPr>
          <w:trHeight w:val="376"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BCEE0">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FEF84">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C42C1">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0.332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2C191">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0.166 </w:t>
            </w:r>
          </w:p>
        </w:tc>
      </w:tr>
      <w:tr w14:paraId="3BECA943">
        <w:tblPrEx>
          <w:shd w:val="clear" w:color="auto" w:fill="auto"/>
          <w:tblCellMar>
            <w:top w:w="0" w:type="dxa"/>
            <w:left w:w="0" w:type="dxa"/>
            <w:bottom w:w="0" w:type="dxa"/>
            <w:right w:w="0" w:type="dxa"/>
          </w:tblCellMar>
        </w:tblPrEx>
        <w:trPr>
          <w:trHeight w:val="352"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88F1F">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公司11</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FAA6E">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075ED">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0.051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793ECF">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0.010 </w:t>
            </w:r>
          </w:p>
        </w:tc>
      </w:tr>
      <w:tr w14:paraId="46A4F023">
        <w:tblPrEx>
          <w:shd w:val="clear" w:color="auto" w:fill="auto"/>
          <w:tblCellMar>
            <w:top w:w="0" w:type="dxa"/>
            <w:left w:w="0" w:type="dxa"/>
            <w:bottom w:w="0" w:type="dxa"/>
            <w:right w:w="0" w:type="dxa"/>
          </w:tblCellMar>
        </w:tblPrEx>
        <w:trPr>
          <w:trHeight w:val="352"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5D8EF">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公司12</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21F63">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A2EF2C">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0.004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0C888">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0.006 </w:t>
            </w:r>
          </w:p>
        </w:tc>
      </w:tr>
      <w:tr w14:paraId="7E6E4D04">
        <w:tblPrEx>
          <w:shd w:val="clear" w:color="auto" w:fill="auto"/>
          <w:tblCellMar>
            <w:top w:w="0" w:type="dxa"/>
            <w:left w:w="0" w:type="dxa"/>
            <w:bottom w:w="0" w:type="dxa"/>
            <w:right w:w="0" w:type="dxa"/>
          </w:tblCellMar>
        </w:tblPrEx>
        <w:trPr>
          <w:trHeight w:val="352"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1AC7B">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公司14</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D124E">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572AF">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0.008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0828D">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0.042 </w:t>
            </w:r>
          </w:p>
        </w:tc>
      </w:tr>
      <w:tr w14:paraId="1B23DC35">
        <w:tblPrEx>
          <w:shd w:val="clear" w:color="auto" w:fill="auto"/>
          <w:tblCellMar>
            <w:top w:w="0" w:type="dxa"/>
            <w:left w:w="0" w:type="dxa"/>
            <w:bottom w:w="0" w:type="dxa"/>
            <w:right w:w="0" w:type="dxa"/>
          </w:tblCellMar>
        </w:tblPrEx>
        <w:trPr>
          <w:trHeight w:val="352"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BF0B93">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公司15</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E107B">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3A9C4">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0.111 </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03875">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 xml:space="preserve">0.028 </w:t>
            </w:r>
          </w:p>
        </w:tc>
      </w:tr>
      <w:tr w14:paraId="4D5F5B56">
        <w:tblPrEx>
          <w:shd w:val="clear" w:color="auto" w:fill="auto"/>
          <w:tblCellMar>
            <w:top w:w="0" w:type="dxa"/>
            <w:left w:w="0" w:type="dxa"/>
            <w:bottom w:w="0" w:type="dxa"/>
            <w:right w:w="0" w:type="dxa"/>
          </w:tblCellMar>
        </w:tblPrEx>
        <w:trPr>
          <w:trHeight w:val="680"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554C4">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重复性--有效数据</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854B6">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范围</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235A3">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0~0.332μg/m³</w:t>
            </w:r>
          </w:p>
        </w:tc>
      </w:tr>
    </w:tbl>
    <w:p w14:paraId="5F48B2F4">
      <w:pPr>
        <w:rPr>
          <w:rFonts w:hint="default"/>
          <w:color w:val="auto"/>
          <w:lang w:val="en-US" w:eastAsia="zh-CN"/>
        </w:rPr>
      </w:pPr>
    </w:p>
    <w:p w14:paraId="6009049C">
      <w:pPr>
        <w:pStyle w:val="2"/>
        <w:spacing w:line="360" w:lineRule="auto"/>
        <w:rPr>
          <w:rFonts w:hint="default" w:ascii="Times New Roman" w:hAnsi="Times New Roman" w:eastAsia="宋体" w:cs="Times New Roman"/>
          <w:color w:val="auto"/>
          <w:sz w:val="24"/>
          <w:szCs w:val="24"/>
        </w:rPr>
      </w:pPr>
    </w:p>
    <w:p w14:paraId="26ECBAEE">
      <w:pPr>
        <w:pStyle w:val="2"/>
        <w:spacing w:line="360" w:lineRule="auto"/>
        <w:rPr>
          <w:rFonts w:hint="default"/>
          <w:color w:val="auto"/>
          <w:sz w:val="24"/>
          <w:szCs w:val="24"/>
        </w:rPr>
      </w:pPr>
    </w:p>
    <w:p w14:paraId="349FFBF7">
      <w:pPr>
        <w:pStyle w:val="7"/>
        <w:rPr>
          <w:rFonts w:hint="default"/>
          <w:color w:val="auto"/>
          <w:sz w:val="21"/>
          <w:szCs w:val="18"/>
        </w:rPr>
      </w:pPr>
      <w:r>
        <w:rPr>
          <w:rFonts w:hint="eastAsia" w:ascii="Times New Roman" w:hAnsi="Times New Roman" w:eastAsia="宋体" w:cs="Times New Roman"/>
          <w:color w:val="auto"/>
          <w:sz w:val="24"/>
          <w:szCs w:val="24"/>
          <w:lang w:val="en-US" w:eastAsia="zh-CN"/>
        </w:rPr>
        <w:t>表2：各实验室重复性RSD</w:t>
      </w:r>
    </w:p>
    <w:tbl>
      <w:tblPr>
        <w:tblStyle w:val="8"/>
        <w:tblW w:w="5292" w:type="dxa"/>
        <w:jc w:val="center"/>
        <w:shd w:val="clear" w:color="auto" w:fill="auto"/>
        <w:tblLayout w:type="fixed"/>
        <w:tblCellMar>
          <w:top w:w="0" w:type="dxa"/>
          <w:left w:w="0" w:type="dxa"/>
          <w:bottom w:w="0" w:type="dxa"/>
          <w:right w:w="0" w:type="dxa"/>
        </w:tblCellMar>
      </w:tblPr>
      <w:tblGrid>
        <w:gridCol w:w="1735"/>
        <w:gridCol w:w="931"/>
        <w:gridCol w:w="1313"/>
        <w:gridCol w:w="1313"/>
      </w:tblGrid>
      <w:tr w14:paraId="3A95D411">
        <w:tblPrEx>
          <w:shd w:val="clear" w:color="auto" w:fill="auto"/>
          <w:tblCellMar>
            <w:top w:w="0" w:type="dxa"/>
            <w:left w:w="0" w:type="dxa"/>
            <w:bottom w:w="0" w:type="dxa"/>
            <w:right w:w="0" w:type="dxa"/>
          </w:tblCellMar>
        </w:tblPrEx>
        <w:trPr>
          <w:trHeight w:val="288" w:hRule="atLeast"/>
          <w:jc w:val="center"/>
        </w:trPr>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78013">
            <w:pPr>
              <w:keepNext w:val="0"/>
              <w:keepLines w:val="0"/>
              <w:widowControl/>
              <w:suppressLineNumbers w:val="0"/>
              <w:jc w:val="center"/>
              <w:textAlignment w:val="center"/>
              <w:rPr>
                <w:rFonts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类型</w:t>
            </w:r>
          </w:p>
        </w:tc>
        <w:tc>
          <w:tcPr>
            <w:tcW w:w="26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9492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掺杂剂</w:t>
            </w:r>
          </w:p>
        </w:tc>
      </w:tr>
      <w:tr w14:paraId="5B1A422C">
        <w:tblPrEx>
          <w:shd w:val="clear" w:color="auto" w:fill="auto"/>
          <w:tblCellMar>
            <w:top w:w="0" w:type="dxa"/>
            <w:left w:w="0" w:type="dxa"/>
            <w:bottom w:w="0" w:type="dxa"/>
            <w:right w:w="0" w:type="dxa"/>
          </w:tblCellMar>
        </w:tblPrEx>
        <w:trPr>
          <w:trHeight w:val="288" w:hRule="atLeast"/>
          <w:jc w:val="center"/>
        </w:trPr>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CF678">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元素</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07800">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11 B</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BC2703">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31 P</w:t>
            </w:r>
          </w:p>
        </w:tc>
      </w:tr>
      <w:tr w14:paraId="59AAAD2E">
        <w:tblPrEx>
          <w:shd w:val="clear" w:color="auto" w:fill="auto"/>
          <w:tblCellMar>
            <w:top w:w="0" w:type="dxa"/>
            <w:left w:w="0" w:type="dxa"/>
            <w:bottom w:w="0" w:type="dxa"/>
            <w:right w:w="0" w:type="dxa"/>
          </w:tblCellMar>
        </w:tblPrEx>
        <w:trPr>
          <w:trHeight w:val="288"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83B16">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473B5">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6BA393B9">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6.30%</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5E850D16">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6.70%</w:t>
            </w:r>
          </w:p>
        </w:tc>
      </w:tr>
      <w:tr w14:paraId="7DFA7EF3">
        <w:tblPrEx>
          <w:shd w:val="clear" w:color="auto" w:fill="auto"/>
          <w:tblCellMar>
            <w:top w:w="0" w:type="dxa"/>
            <w:left w:w="0" w:type="dxa"/>
            <w:bottom w:w="0" w:type="dxa"/>
            <w:right w:w="0" w:type="dxa"/>
          </w:tblCellMar>
        </w:tblPrEx>
        <w:trPr>
          <w:trHeight w:val="336"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699D9">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公司2</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609B8">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53D3A4E5">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14.40%</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0352BD4B">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7.80%</w:t>
            </w:r>
          </w:p>
        </w:tc>
      </w:tr>
      <w:tr w14:paraId="68FA0FB2">
        <w:tblPrEx>
          <w:shd w:val="clear" w:color="auto" w:fill="auto"/>
          <w:tblCellMar>
            <w:top w:w="0" w:type="dxa"/>
            <w:left w:w="0" w:type="dxa"/>
            <w:bottom w:w="0" w:type="dxa"/>
            <w:right w:w="0" w:type="dxa"/>
          </w:tblCellMar>
        </w:tblPrEx>
        <w:trPr>
          <w:trHeight w:val="336"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B887D">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公司4</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8BCA8">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4A5E1DD1">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30.70%</w:t>
            </w:r>
          </w:p>
        </w:tc>
        <w:tc>
          <w:tcPr>
            <w:tcW w:w="1313" w:type="dxa"/>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3E471A04">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0.00%</w:t>
            </w:r>
          </w:p>
        </w:tc>
      </w:tr>
      <w:tr w14:paraId="2D3D6DF8">
        <w:tblPrEx>
          <w:shd w:val="clear" w:color="auto" w:fill="auto"/>
          <w:tblCellMar>
            <w:top w:w="0" w:type="dxa"/>
            <w:left w:w="0" w:type="dxa"/>
            <w:bottom w:w="0" w:type="dxa"/>
            <w:right w:w="0" w:type="dxa"/>
          </w:tblCellMar>
        </w:tblPrEx>
        <w:trPr>
          <w:trHeight w:val="336"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932D0">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公司5</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91BF2">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33D8E6EC">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22.80%</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5A4BA005">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33.80%</w:t>
            </w:r>
          </w:p>
        </w:tc>
      </w:tr>
      <w:tr w14:paraId="241A253A">
        <w:tblPrEx>
          <w:shd w:val="clear" w:color="auto" w:fill="auto"/>
          <w:tblCellMar>
            <w:top w:w="0" w:type="dxa"/>
            <w:left w:w="0" w:type="dxa"/>
            <w:bottom w:w="0" w:type="dxa"/>
            <w:right w:w="0" w:type="dxa"/>
          </w:tblCellMar>
        </w:tblPrEx>
        <w:trPr>
          <w:trHeight w:val="336"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D2DEE">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公司8</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73F7D">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01C3E2F1">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12.20%</w:t>
            </w:r>
          </w:p>
        </w:tc>
        <w:tc>
          <w:tcPr>
            <w:tcW w:w="1313" w:type="dxa"/>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2BC4F0C4">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61.40%</w:t>
            </w:r>
          </w:p>
        </w:tc>
      </w:tr>
      <w:tr w14:paraId="5B8177BF">
        <w:tblPrEx>
          <w:shd w:val="clear" w:color="auto" w:fill="auto"/>
          <w:tblCellMar>
            <w:top w:w="0" w:type="dxa"/>
            <w:left w:w="0" w:type="dxa"/>
            <w:bottom w:w="0" w:type="dxa"/>
            <w:right w:w="0" w:type="dxa"/>
          </w:tblCellMar>
        </w:tblPrEx>
        <w:trPr>
          <w:trHeight w:val="336"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9D393">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公司10</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3AA7F">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5CB73BAD">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26.10%</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189451B7">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8.70%</w:t>
            </w:r>
          </w:p>
        </w:tc>
      </w:tr>
      <w:tr w14:paraId="257E7D7F">
        <w:tblPrEx>
          <w:shd w:val="clear" w:color="auto" w:fill="auto"/>
          <w:tblCellMar>
            <w:top w:w="0" w:type="dxa"/>
            <w:left w:w="0" w:type="dxa"/>
            <w:bottom w:w="0" w:type="dxa"/>
            <w:right w:w="0" w:type="dxa"/>
          </w:tblCellMar>
        </w:tblPrEx>
        <w:trPr>
          <w:trHeight w:val="288"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88D49">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公司11</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0EDAB">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3752CDB3">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19.80%</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47FF0BF8">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16.10%</w:t>
            </w:r>
          </w:p>
        </w:tc>
      </w:tr>
      <w:tr w14:paraId="44D2B279">
        <w:tblPrEx>
          <w:shd w:val="clear" w:color="auto" w:fill="auto"/>
          <w:tblCellMar>
            <w:top w:w="0" w:type="dxa"/>
            <w:left w:w="0" w:type="dxa"/>
            <w:bottom w:w="0" w:type="dxa"/>
            <w:right w:w="0" w:type="dxa"/>
          </w:tblCellMar>
        </w:tblPrEx>
        <w:trPr>
          <w:trHeight w:val="288"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21953">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公司12</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720A7">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449D697A">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11.80%</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2A2998E6">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10.80%</w:t>
            </w:r>
          </w:p>
        </w:tc>
      </w:tr>
      <w:tr w14:paraId="5D979227">
        <w:tblPrEx>
          <w:shd w:val="clear" w:color="auto" w:fill="auto"/>
          <w:tblCellMar>
            <w:top w:w="0" w:type="dxa"/>
            <w:left w:w="0" w:type="dxa"/>
            <w:bottom w:w="0" w:type="dxa"/>
            <w:right w:w="0" w:type="dxa"/>
          </w:tblCellMar>
        </w:tblPrEx>
        <w:trPr>
          <w:trHeight w:val="288"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3F732">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公司14</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D3954">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36A9C7D4">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15.70%</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0A3D583E">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9.90%</w:t>
            </w:r>
          </w:p>
        </w:tc>
      </w:tr>
      <w:tr w14:paraId="10231E98">
        <w:tblPrEx>
          <w:shd w:val="clear" w:color="auto" w:fill="auto"/>
          <w:tblCellMar>
            <w:top w:w="0" w:type="dxa"/>
            <w:left w:w="0" w:type="dxa"/>
            <w:bottom w:w="0" w:type="dxa"/>
            <w:right w:w="0" w:type="dxa"/>
          </w:tblCellMar>
        </w:tblPrEx>
        <w:trPr>
          <w:trHeight w:val="288"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66476">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公司15</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32F5D">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RSD</w:t>
            </w:r>
          </w:p>
        </w:tc>
        <w:tc>
          <w:tcPr>
            <w:tcW w:w="1313" w:type="dxa"/>
            <w:tcBorders>
              <w:top w:val="single" w:color="000000" w:sz="4" w:space="0"/>
              <w:left w:val="single" w:color="000000" w:sz="4" w:space="0"/>
              <w:bottom w:val="single" w:color="000000" w:sz="4" w:space="0"/>
              <w:right w:val="single" w:color="000000" w:sz="4" w:space="0"/>
            </w:tcBorders>
            <w:shd w:val="clear" w:color="auto" w:fill="92D050"/>
            <w:tcMar>
              <w:top w:w="12" w:type="dxa"/>
              <w:left w:w="12" w:type="dxa"/>
              <w:right w:w="12" w:type="dxa"/>
            </w:tcMar>
            <w:vAlign w:val="center"/>
          </w:tcPr>
          <w:p w14:paraId="7E4B4D2B">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7.00%</w:t>
            </w:r>
          </w:p>
        </w:tc>
        <w:tc>
          <w:tcPr>
            <w:tcW w:w="1313" w:type="dxa"/>
            <w:tcBorders>
              <w:top w:val="single" w:color="000000" w:sz="4" w:space="0"/>
              <w:left w:val="single" w:color="000000" w:sz="4" w:space="0"/>
              <w:bottom w:val="single" w:color="000000" w:sz="4" w:space="0"/>
              <w:right w:val="single" w:color="000000" w:sz="4" w:space="0"/>
            </w:tcBorders>
            <w:shd w:val="clear" w:color="auto" w:fill="FFFF00"/>
            <w:tcMar>
              <w:top w:w="12" w:type="dxa"/>
              <w:left w:w="12" w:type="dxa"/>
              <w:right w:w="12" w:type="dxa"/>
            </w:tcMar>
            <w:vAlign w:val="center"/>
          </w:tcPr>
          <w:p w14:paraId="3E5C67CF">
            <w:pPr>
              <w:keepNext w:val="0"/>
              <w:keepLines w:val="0"/>
              <w:widowControl/>
              <w:suppressLineNumbers w:val="0"/>
              <w:jc w:val="center"/>
              <w:textAlignment w:val="center"/>
              <w:rPr>
                <w:rFonts w:hint="default" w:ascii="Times New Roman" w:hAnsi="Times New Roman" w:eastAsia="等线" w:cs="Times New Roman"/>
                <w:i w:val="0"/>
                <w:color w:val="auto"/>
                <w:sz w:val="22"/>
                <w:szCs w:val="22"/>
                <w:u w:val="none"/>
              </w:rPr>
            </w:pPr>
            <w:r>
              <w:rPr>
                <w:rFonts w:hint="default" w:ascii="Times New Roman" w:hAnsi="Times New Roman" w:eastAsia="等线" w:cs="Times New Roman"/>
                <w:i w:val="0"/>
                <w:color w:val="auto"/>
                <w:kern w:val="0"/>
                <w:sz w:val="22"/>
                <w:szCs w:val="22"/>
                <w:u w:val="none"/>
                <w:lang w:val="en-US" w:eastAsia="zh-CN" w:bidi="ar"/>
              </w:rPr>
              <w:t>5.30%</w:t>
            </w:r>
          </w:p>
        </w:tc>
      </w:tr>
      <w:tr w14:paraId="6D57B2DC">
        <w:tblPrEx>
          <w:shd w:val="clear" w:color="auto" w:fill="auto"/>
          <w:tblCellMar>
            <w:top w:w="0" w:type="dxa"/>
            <w:left w:w="0" w:type="dxa"/>
            <w:bottom w:w="0" w:type="dxa"/>
            <w:right w:w="0" w:type="dxa"/>
          </w:tblCellMar>
        </w:tblPrEx>
        <w:trPr>
          <w:trHeight w:val="288" w:hRule="atLeast"/>
          <w:jc w:val="center"/>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9CAB5">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重复性--有效数据</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EA757">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MIN</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5ED16">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6.30%</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4F822">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6.70%</w:t>
            </w:r>
          </w:p>
        </w:tc>
      </w:tr>
      <w:tr w14:paraId="6A27C2E0">
        <w:tblPrEx>
          <w:shd w:val="clear" w:color="auto" w:fill="auto"/>
          <w:tblCellMar>
            <w:top w:w="0" w:type="dxa"/>
            <w:left w:w="0" w:type="dxa"/>
            <w:bottom w:w="0" w:type="dxa"/>
            <w:right w:w="0" w:type="dxa"/>
          </w:tblCellMar>
        </w:tblPrEx>
        <w:trPr>
          <w:trHeight w:val="288"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A6472">
            <w:pPr>
              <w:jc w:val="center"/>
              <w:rPr>
                <w:rFonts w:hint="eastAsia" w:ascii="等线" w:hAnsi="等线" w:eastAsia="等线" w:cs="等线"/>
                <w:i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C66D5">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MAX</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D2D4A">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30.70%</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B460E">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33.80%</w:t>
            </w:r>
          </w:p>
        </w:tc>
      </w:tr>
      <w:tr w14:paraId="30A2383A">
        <w:tblPrEx>
          <w:shd w:val="clear" w:color="auto" w:fill="auto"/>
          <w:tblCellMar>
            <w:top w:w="0" w:type="dxa"/>
            <w:left w:w="0" w:type="dxa"/>
            <w:bottom w:w="0" w:type="dxa"/>
            <w:right w:w="0" w:type="dxa"/>
          </w:tblCellMar>
        </w:tblPrEx>
        <w:trPr>
          <w:trHeight w:val="288"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62D92">
            <w:pPr>
              <w:jc w:val="center"/>
              <w:rPr>
                <w:rFonts w:hint="eastAsia" w:ascii="等线" w:hAnsi="等线" w:eastAsia="等线" w:cs="等线"/>
                <w:i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D427A">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范围</w:t>
            </w:r>
          </w:p>
        </w:tc>
        <w:tc>
          <w:tcPr>
            <w:tcW w:w="262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4188D">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6.3%-33.8%</w:t>
            </w:r>
          </w:p>
        </w:tc>
      </w:tr>
    </w:tbl>
    <w:p w14:paraId="5D9B2BCD">
      <w:pPr>
        <w:pStyle w:val="3"/>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注：</w:t>
      </w:r>
    </w:p>
    <w:p w14:paraId="3A8858AE">
      <w:pPr>
        <w:pStyle w:val="3"/>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各家实验室的设备型号及采样器皿不同，其空白值控制水平不同，因空气中AMC含量较低，故以上数据符合下列情况时视为无效数据</w:t>
      </w:r>
      <w:r>
        <w:rPr>
          <w:rFonts w:hint="eastAsia" w:ascii="Times New Roman" w:hAnsi="Times New Roman" w:eastAsia="宋体" w:cs="Times New Roman"/>
          <w:color w:val="auto"/>
          <w:sz w:val="24"/>
          <w:szCs w:val="24"/>
          <w:lang w:val="en-US" w:eastAsia="zh-CN"/>
        </w:rPr>
        <w:t>（标黄部分）</w:t>
      </w:r>
      <w:r>
        <w:rPr>
          <w:rFonts w:hint="default" w:ascii="Times New Roman" w:hAnsi="Times New Roman" w:eastAsia="宋体" w:cs="Times New Roman"/>
          <w:color w:val="auto"/>
          <w:sz w:val="24"/>
          <w:szCs w:val="24"/>
          <w:lang w:val="en-US" w:eastAsia="zh-CN"/>
        </w:rPr>
        <w:t>：</w:t>
      </w:r>
    </w:p>
    <w:p w14:paraId="3BA3D9C1">
      <w:pPr>
        <w:pStyle w:val="3"/>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a.测试值＜空白值；</w:t>
      </w:r>
    </w:p>
    <w:p w14:paraId="76686E17">
      <w:pPr>
        <w:pStyle w:val="3"/>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b.测试值低于各实验室设定的MDL；</w:t>
      </w:r>
    </w:p>
    <w:p w14:paraId="1F330617">
      <w:pPr>
        <w:pStyle w:val="3"/>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c.三个样中明显存在样</w:t>
      </w:r>
      <w:r>
        <w:rPr>
          <w:rFonts w:hint="eastAsia" w:ascii="Times New Roman" w:hAnsi="Times New Roman" w:eastAsia="宋体" w:cs="Times New Roman"/>
          <w:color w:val="auto"/>
          <w:sz w:val="24"/>
          <w:szCs w:val="24"/>
          <w:lang w:val="en-US" w:eastAsia="zh-CN"/>
        </w:rPr>
        <w:t>品</w:t>
      </w:r>
      <w:r>
        <w:rPr>
          <w:rFonts w:hint="default" w:ascii="Times New Roman" w:hAnsi="Times New Roman" w:eastAsia="宋体" w:cs="Times New Roman"/>
          <w:color w:val="auto"/>
          <w:sz w:val="24"/>
          <w:szCs w:val="24"/>
          <w:lang w:val="en-US" w:eastAsia="zh-CN"/>
        </w:rPr>
        <w:t>污染或容器污染导致异常值；</w:t>
      </w:r>
    </w:p>
    <w:p w14:paraId="4C8729FB">
      <w:pPr>
        <w:pStyle w:val="3"/>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d.单个样测试3次的重复性较差的数据。</w:t>
      </w:r>
    </w:p>
    <w:p w14:paraId="41EC6E14">
      <w:pPr>
        <w:pStyle w:val="2"/>
        <w:spacing w:line="360" w:lineRule="auto"/>
        <w:rPr>
          <w:rFonts w:hint="default"/>
          <w:color w:val="auto"/>
          <w:sz w:val="24"/>
          <w:szCs w:val="24"/>
        </w:rPr>
      </w:pPr>
      <w:r>
        <w:rPr>
          <w:rFonts w:hint="default" w:ascii="Times New Roman" w:hAnsi="Times New Roman" w:eastAsia="宋体" w:cs="Times New Roman"/>
          <w:color w:val="auto"/>
          <w:sz w:val="24"/>
          <w:szCs w:val="24"/>
          <w:lang w:val="en-US" w:eastAsia="zh-CN"/>
        </w:rPr>
        <w:t>详细测试结果详见各实验室提供原始测试记录：（附页）</w:t>
      </w:r>
    </w:p>
    <w:p w14:paraId="570EF340">
      <w:pPr>
        <w:pStyle w:val="2"/>
        <w:spacing w:line="360" w:lineRule="auto"/>
        <w:rPr>
          <w:rFonts w:hint="default"/>
          <w:color w:val="auto"/>
          <w:sz w:val="24"/>
          <w:szCs w:val="24"/>
        </w:rPr>
      </w:pPr>
    </w:p>
    <w:p w14:paraId="1E6535C9">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、标准水平分析</w:t>
      </w:r>
    </w:p>
    <w:p w14:paraId="70FC2F2D">
      <w:pPr>
        <w:pStyle w:val="2"/>
        <w:spacing w:line="360" w:lineRule="auto"/>
        <w:rPr>
          <w:rFonts w:hint="default"/>
          <w:color w:val="auto"/>
          <w:lang w:val="en-US" w:eastAsia="zh-CN"/>
        </w:rPr>
      </w:pPr>
      <w:r>
        <w:rPr>
          <w:rFonts w:hint="default" w:ascii="Times New Roman" w:hAnsi="Times New Roman" w:eastAsia="宋体" w:cs="Times New Roman"/>
          <w:color w:val="auto"/>
          <w:sz w:val="24"/>
          <w:szCs w:val="24"/>
          <w:highlight w:val="none"/>
        </w:rPr>
        <w:t>本标准为首次制定</w:t>
      </w:r>
      <w:r>
        <w:rPr>
          <w:rFonts w:hint="default" w:ascii="Times New Roman" w:hAnsi="Times New Roman" w:eastAsia="宋体" w:cs="Times New Roman"/>
          <w:color w:val="auto"/>
          <w:sz w:val="24"/>
          <w:szCs w:val="24"/>
          <w:highlight w:val="none"/>
          <w:lang w:val="en-US" w:eastAsia="zh-CN"/>
        </w:rPr>
        <w:t>针对半导体洁净室所关注的极低含量的AMC（</w:t>
      </w:r>
      <w:r>
        <w:rPr>
          <w:rFonts w:hint="default" w:ascii="Times New Roman" w:hAnsi="Times New Roman" w:eastAsia="宋体" w:cs="Times New Roman"/>
          <w:color w:val="auto"/>
          <w:kern w:val="2"/>
          <w:sz w:val="24"/>
          <w:szCs w:val="24"/>
          <w:highlight w:val="none"/>
        </w:rPr>
        <w:t>Air molecular contaminant</w:t>
      </w:r>
      <w:r>
        <w:rPr>
          <w:rFonts w:hint="default" w:ascii="Times New Roman" w:hAnsi="Times New Roman" w:eastAsia="宋体" w:cs="Times New Roman"/>
          <w:color w:val="auto"/>
          <w:sz w:val="24"/>
          <w:szCs w:val="24"/>
          <w:highlight w:val="none"/>
          <w:lang w:val="en-US" w:eastAsia="zh-CN"/>
        </w:rPr>
        <w:t>）的测试方法，其包含了采样方法和测试方法两部分，其操作简单，器具易获得等特点，能够对洁净室的AMC含量进行表征，以改善其制程管控能力，具有国内领先水平。</w:t>
      </w:r>
    </w:p>
    <w:p w14:paraId="47D0BF86">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、与现行法律、法规及强制性国家标准协调配套情况</w:t>
      </w:r>
    </w:p>
    <w:p w14:paraId="4F1E7CAD">
      <w:pPr>
        <w:tabs>
          <w:tab w:val="left" w:pos="567"/>
        </w:tabs>
        <w:spacing w:before="156" w:beforeLines="50" w:after="156" w:after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本标准不违反国家现行的有关法律、法规，与现行的国家标准、国家军用标准、行业标准没有冲突。</w:t>
      </w:r>
    </w:p>
    <w:p w14:paraId="24C3AC96">
      <w:pPr>
        <w:tabs>
          <w:tab w:val="left" w:pos="567"/>
        </w:tabs>
        <w:spacing w:before="156" w:beforeLines="50" w:after="156" w:afterLines="50" w:line="360" w:lineRule="auto"/>
        <w:rPr>
          <w:b/>
          <w:bCs/>
          <w:color w:val="auto"/>
          <w:sz w:val="24"/>
          <w:szCs w:val="24"/>
        </w:rPr>
      </w:pPr>
      <w:r>
        <w:rPr>
          <w:rFonts w:hint="eastAsia"/>
          <w:b/>
          <w:bCs/>
          <w:color w:val="auto"/>
          <w:sz w:val="24"/>
          <w:szCs w:val="24"/>
          <w:lang w:val="en-US" w:eastAsia="zh-CN"/>
        </w:rPr>
        <w:t>六</w:t>
      </w:r>
      <w:r>
        <w:rPr>
          <w:rFonts w:hint="eastAsia"/>
          <w:b/>
          <w:bCs/>
          <w:color w:val="auto"/>
          <w:sz w:val="24"/>
          <w:szCs w:val="24"/>
        </w:rPr>
        <w:t>、</w:t>
      </w:r>
      <w:r>
        <w:rPr>
          <w:b/>
          <w:bCs/>
          <w:color w:val="auto"/>
          <w:sz w:val="24"/>
          <w:szCs w:val="24"/>
        </w:rPr>
        <w:t>重大分歧意见的处理经过和依据</w:t>
      </w:r>
    </w:p>
    <w:p w14:paraId="615780B4">
      <w:pPr>
        <w:tabs>
          <w:tab w:val="left" w:pos="567"/>
        </w:tabs>
        <w:spacing w:before="156" w:beforeLines="50" w:after="156" w:afterLines="50" w:line="360" w:lineRule="auto"/>
        <w:ind w:firstLine="480" w:firstLineChars="200"/>
        <w:rPr>
          <w:b/>
          <w:bCs/>
          <w:color w:val="auto"/>
          <w:sz w:val="24"/>
          <w:szCs w:val="24"/>
        </w:rPr>
      </w:pPr>
      <w:r>
        <w:rPr>
          <w:rFonts w:hint="eastAsia"/>
          <w:color w:val="auto"/>
          <w:sz w:val="24"/>
          <w:szCs w:val="24"/>
          <w:lang w:val="en-US" w:eastAsia="zh-CN"/>
        </w:rPr>
        <w:t>无</w:t>
      </w:r>
      <w:r>
        <w:rPr>
          <w:rFonts w:hint="eastAsia"/>
          <w:color w:val="auto"/>
          <w:sz w:val="24"/>
          <w:szCs w:val="24"/>
        </w:rPr>
        <w:t>。</w:t>
      </w:r>
    </w:p>
    <w:p w14:paraId="74E81718">
      <w:pPr>
        <w:tabs>
          <w:tab w:val="left" w:pos="567"/>
        </w:tabs>
        <w:spacing w:before="156" w:beforeLines="50" w:after="156" w:afterLines="50" w:line="360" w:lineRule="auto"/>
        <w:rPr>
          <w:b/>
          <w:bCs/>
          <w:color w:val="auto"/>
          <w:sz w:val="24"/>
          <w:szCs w:val="24"/>
        </w:rPr>
      </w:pPr>
      <w:r>
        <w:rPr>
          <w:rFonts w:hint="eastAsia"/>
          <w:b/>
          <w:bCs/>
          <w:color w:val="auto"/>
          <w:sz w:val="24"/>
          <w:szCs w:val="24"/>
          <w:lang w:val="en-US" w:eastAsia="zh-CN"/>
        </w:rPr>
        <w:t>七</w:t>
      </w:r>
      <w:r>
        <w:rPr>
          <w:rFonts w:hint="eastAsia"/>
          <w:b/>
          <w:bCs/>
          <w:color w:val="auto"/>
          <w:sz w:val="24"/>
          <w:szCs w:val="24"/>
        </w:rPr>
        <w:t>、</w:t>
      </w:r>
      <w:r>
        <w:rPr>
          <w:b/>
          <w:bCs/>
          <w:color w:val="auto"/>
          <w:sz w:val="24"/>
          <w:szCs w:val="24"/>
        </w:rPr>
        <w:t>标准作为强制性标准或推荐性标准的建议</w:t>
      </w:r>
    </w:p>
    <w:p w14:paraId="7103EAF9">
      <w:pPr>
        <w:spacing w:line="360" w:lineRule="auto"/>
        <w:ind w:firstLine="480" w:firstLineChars="200"/>
        <w:rPr>
          <w:color w:val="auto"/>
          <w:sz w:val="24"/>
          <w:szCs w:val="24"/>
        </w:rPr>
      </w:pPr>
      <w:r>
        <w:rPr>
          <w:color w:val="auto"/>
          <w:sz w:val="24"/>
          <w:szCs w:val="24"/>
        </w:rPr>
        <w:t>建议</w:t>
      </w:r>
      <w:r>
        <w:rPr>
          <w:rFonts w:hint="eastAsia"/>
          <w:color w:val="auto"/>
          <w:sz w:val="24"/>
          <w:szCs w:val="24"/>
        </w:rPr>
        <w:t>将</w:t>
      </w:r>
      <w:r>
        <w:rPr>
          <w:color w:val="auto"/>
          <w:sz w:val="24"/>
          <w:szCs w:val="24"/>
        </w:rPr>
        <w:t>本标准作为</w:t>
      </w:r>
      <w:r>
        <w:rPr>
          <w:rFonts w:hint="default" w:ascii="Times New Roman" w:hAnsi="Times New Roman" w:eastAsia="宋体" w:cs="Times New Roman"/>
          <w:color w:val="auto"/>
          <w:sz w:val="24"/>
          <w:szCs w:val="24"/>
          <w:highlight w:val="none"/>
          <w:lang w:val="en-US" w:eastAsia="zh-CN"/>
        </w:rPr>
        <w:t>团体</w:t>
      </w:r>
      <w:r>
        <w:rPr>
          <w:color w:val="auto"/>
          <w:sz w:val="24"/>
          <w:szCs w:val="24"/>
        </w:rPr>
        <w:t>标准发布实施。</w:t>
      </w:r>
    </w:p>
    <w:p w14:paraId="5BC24E19">
      <w:pPr>
        <w:numPr>
          <w:ilvl w:val="0"/>
          <w:numId w:val="0"/>
        </w:numPr>
        <w:tabs>
          <w:tab w:val="left" w:pos="567"/>
        </w:tabs>
        <w:spacing w:before="156" w:beforeLines="50" w:after="156" w:afterLines="50" w:line="360" w:lineRule="auto"/>
        <w:ind w:leftChars="0"/>
        <w:rPr>
          <w:b/>
          <w:bCs/>
          <w:color w:val="auto"/>
          <w:sz w:val="24"/>
          <w:szCs w:val="24"/>
        </w:rPr>
      </w:pPr>
      <w:r>
        <w:rPr>
          <w:rFonts w:hint="eastAsia"/>
          <w:b/>
          <w:bCs/>
          <w:color w:val="auto"/>
          <w:sz w:val="24"/>
          <w:szCs w:val="24"/>
          <w:lang w:val="en-US" w:eastAsia="zh-CN"/>
        </w:rPr>
        <w:t>八</w:t>
      </w:r>
      <w:r>
        <w:rPr>
          <w:rFonts w:hint="eastAsia"/>
          <w:b/>
          <w:bCs/>
          <w:color w:val="auto"/>
          <w:sz w:val="24"/>
          <w:szCs w:val="24"/>
        </w:rPr>
        <w:t>、</w:t>
      </w:r>
      <w:r>
        <w:rPr>
          <w:b/>
          <w:bCs/>
          <w:color w:val="auto"/>
          <w:sz w:val="24"/>
          <w:szCs w:val="24"/>
        </w:rPr>
        <w:t>代替或废止现行有关标准的建议</w:t>
      </w:r>
    </w:p>
    <w:p w14:paraId="4F6804D0">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eastAsia"/>
          <w:color w:val="auto"/>
          <w:sz w:val="24"/>
          <w:szCs w:val="24"/>
          <w:lang w:val="en-US" w:eastAsia="zh-CN"/>
        </w:rPr>
        <w:t>本标准为初次发行</w:t>
      </w:r>
      <w:r>
        <w:rPr>
          <w:rFonts w:hint="eastAsia"/>
          <w:color w:val="auto"/>
          <w:sz w:val="24"/>
          <w:szCs w:val="24"/>
        </w:rPr>
        <w:t>。</w:t>
      </w:r>
    </w:p>
    <w:p w14:paraId="0D9E6CF9">
      <w:pPr>
        <w:spacing w:line="360" w:lineRule="auto"/>
        <w:jc w:val="left"/>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九</w:t>
      </w:r>
      <w:r>
        <w:rPr>
          <w:rFonts w:hint="default" w:ascii="Times New Roman" w:hAnsi="Times New Roman" w:eastAsia="宋体" w:cs="Times New Roman"/>
          <w:b/>
          <w:bCs/>
          <w:color w:val="auto"/>
          <w:sz w:val="24"/>
          <w:szCs w:val="24"/>
          <w:highlight w:val="none"/>
        </w:rPr>
        <w:t>、其他应予说明的事项</w:t>
      </w:r>
    </w:p>
    <w:p w14:paraId="3A7EF275">
      <w:pPr>
        <w:spacing w:line="360" w:lineRule="auto"/>
        <w:ind w:firstLine="42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本标准是</w:t>
      </w:r>
      <w:r>
        <w:rPr>
          <w:rFonts w:hint="default" w:ascii="Times New Roman" w:hAnsi="Times New Roman" w:eastAsia="宋体" w:cs="Times New Roman"/>
          <w:color w:val="auto"/>
          <w:sz w:val="24"/>
          <w:szCs w:val="24"/>
          <w:highlight w:val="none"/>
          <w:lang w:val="en-US" w:eastAsia="zh-CN"/>
        </w:rPr>
        <w:t>采用的业内普遍存在的比较成熟大气采集技术和仪器分析技术</w:t>
      </w:r>
      <w:r>
        <w:rPr>
          <w:rFonts w:hint="default" w:ascii="Times New Roman" w:hAnsi="Times New Roman" w:eastAsia="宋体" w:cs="Times New Roman"/>
          <w:color w:val="auto"/>
          <w:sz w:val="24"/>
          <w:szCs w:val="24"/>
          <w:highlight w:val="none"/>
        </w:rPr>
        <w:t>，未涉及专利问题</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通过该方法可以协助行业对AMC含量评价方法的统一，</w:t>
      </w:r>
      <w:r>
        <w:rPr>
          <w:rFonts w:hint="default" w:ascii="Times New Roman" w:hAnsi="Times New Roman" w:eastAsia="宋体" w:cs="Times New Roman"/>
          <w:color w:val="auto"/>
          <w:sz w:val="24"/>
          <w:szCs w:val="24"/>
          <w:highlight w:val="none"/>
        </w:rPr>
        <w:t>若对结果有疑义，以供需双方商议的测试方法为准。</w:t>
      </w:r>
    </w:p>
    <w:p w14:paraId="733F06F8">
      <w:pPr>
        <w:spacing w:line="360" w:lineRule="auto"/>
        <w:ind w:firstLine="420"/>
        <w:jc w:val="left"/>
        <w:rPr>
          <w:rFonts w:hint="default" w:ascii="Times New Roman" w:hAnsi="Times New Roman" w:eastAsia="宋体" w:cs="Times New Roman"/>
          <w:color w:val="auto"/>
          <w:sz w:val="24"/>
          <w:szCs w:val="24"/>
          <w:highlight w:val="none"/>
        </w:rPr>
      </w:pPr>
    </w:p>
    <w:p w14:paraId="319C21A2">
      <w:pPr>
        <w:spacing w:line="360" w:lineRule="auto"/>
        <w:ind w:firstLine="420"/>
        <w:jc w:val="left"/>
        <w:rPr>
          <w:rFonts w:hint="default" w:ascii="Times New Roman" w:hAnsi="Times New Roman" w:eastAsia="宋体" w:cs="Times New Roman"/>
          <w:color w:val="auto"/>
          <w:sz w:val="24"/>
          <w:szCs w:val="24"/>
          <w:highlight w:val="none"/>
        </w:rPr>
      </w:pPr>
    </w:p>
    <w:p w14:paraId="6E1D4ABB">
      <w:pPr>
        <w:spacing w:line="360" w:lineRule="auto"/>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标准编制组</w:t>
      </w:r>
    </w:p>
    <w:p w14:paraId="562BE272">
      <w:pPr>
        <w:spacing w:line="360" w:lineRule="auto"/>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 xml:space="preserve"> 年</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 xml:space="preserve">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pStyle w:val="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2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172A27"/>
    <w:rsid w:val="07410C8F"/>
    <w:rsid w:val="0C512E61"/>
    <w:rsid w:val="0D924B83"/>
    <w:rsid w:val="12C8317B"/>
    <w:rsid w:val="133D07AC"/>
    <w:rsid w:val="135745F7"/>
    <w:rsid w:val="193802A8"/>
    <w:rsid w:val="1B14517D"/>
    <w:rsid w:val="1D2D69EA"/>
    <w:rsid w:val="1D4959C4"/>
    <w:rsid w:val="1E4556CE"/>
    <w:rsid w:val="1ED05598"/>
    <w:rsid w:val="1F8F36C9"/>
    <w:rsid w:val="23EC5B58"/>
    <w:rsid w:val="24AF3B12"/>
    <w:rsid w:val="25D37B28"/>
    <w:rsid w:val="277A0570"/>
    <w:rsid w:val="286D770F"/>
    <w:rsid w:val="2A3B094A"/>
    <w:rsid w:val="2ABD65C0"/>
    <w:rsid w:val="2D756683"/>
    <w:rsid w:val="32C772A1"/>
    <w:rsid w:val="3D7519A2"/>
    <w:rsid w:val="3DA849B8"/>
    <w:rsid w:val="401E020A"/>
    <w:rsid w:val="40F0036E"/>
    <w:rsid w:val="417008D1"/>
    <w:rsid w:val="43BC3B38"/>
    <w:rsid w:val="45002238"/>
    <w:rsid w:val="498A7030"/>
    <w:rsid w:val="4C297BB3"/>
    <w:rsid w:val="4D240CCB"/>
    <w:rsid w:val="4E651588"/>
    <w:rsid w:val="4F60203B"/>
    <w:rsid w:val="512577E6"/>
    <w:rsid w:val="518822DD"/>
    <w:rsid w:val="518A0E0D"/>
    <w:rsid w:val="518B65E9"/>
    <w:rsid w:val="51F67956"/>
    <w:rsid w:val="52CE3CBE"/>
    <w:rsid w:val="548B7920"/>
    <w:rsid w:val="5A9218F8"/>
    <w:rsid w:val="5D281DC2"/>
    <w:rsid w:val="5E7463AF"/>
    <w:rsid w:val="60A704C1"/>
    <w:rsid w:val="60C550B3"/>
    <w:rsid w:val="613878D7"/>
    <w:rsid w:val="62925BAE"/>
    <w:rsid w:val="63030ECE"/>
    <w:rsid w:val="64316114"/>
    <w:rsid w:val="649874FD"/>
    <w:rsid w:val="674E0412"/>
    <w:rsid w:val="67DF14F1"/>
    <w:rsid w:val="69063F8D"/>
    <w:rsid w:val="6B841941"/>
    <w:rsid w:val="6ECC00CC"/>
    <w:rsid w:val="71E15557"/>
    <w:rsid w:val="73D860AB"/>
    <w:rsid w:val="75493556"/>
    <w:rsid w:val="75AE7804"/>
    <w:rsid w:val="79ED27B3"/>
    <w:rsid w:val="7A244A6A"/>
    <w:rsid w:val="7B7A7BC1"/>
    <w:rsid w:val="7D571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after="0" w:line="240" w:lineRule="atLeast"/>
      <w:jc w:val="left"/>
      <w:textAlignment w:val="baseline"/>
    </w:pPr>
    <w:rPr>
      <w:rFonts w:ascii="宋体" w:hAnsi="宋体"/>
      <w:color w:val="000000"/>
    </w:rPr>
  </w:style>
  <w:style w:type="paragraph" w:styleId="3">
    <w:name w:val="Body Text"/>
    <w:basedOn w:val="1"/>
    <w:next w:val="4"/>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7">
    <w:name w:val="Title"/>
    <w:basedOn w:val="1"/>
    <w:next w:val="1"/>
    <w:qFormat/>
    <w:uiPriority w:val="0"/>
    <w:pPr>
      <w:spacing w:before="240" w:after="60"/>
      <w:jc w:val="center"/>
      <w:outlineLvl w:val="0"/>
    </w:pPr>
    <w:rPr>
      <w:rFonts w:ascii="Arial" w:hAnsi="Arial"/>
      <w:b/>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标准文件_段"/>
    <w:qFormat/>
    <w:uiPriority w:val="0"/>
    <w:pPr>
      <w:tabs>
        <w:tab w:val="left" w:pos="4347"/>
      </w:tabs>
      <w:autoSpaceDE w:val="0"/>
      <w:autoSpaceDN w:val="0"/>
      <w:adjustRightInd w:val="0"/>
      <w:snapToGrid w:val="0"/>
      <w:spacing w:line="320" w:lineRule="exact"/>
      <w:ind w:firstLine="430"/>
      <w:jc w:val="both"/>
    </w:pPr>
    <w:rPr>
      <w:rFonts w:ascii="宋体" w:hAnsi="Times New Roman" w:eastAsia="宋体" w:cs="Times New Roman"/>
      <w:spacing w:val="2"/>
      <w:sz w:val="21"/>
      <w:szCs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一级条标题"/>
    <w:basedOn w:val="15"/>
    <w:next w:val="12"/>
    <w:qFormat/>
    <w:uiPriority w:val="0"/>
    <w:pPr>
      <w:spacing w:beforeLines="0" w:afterLines="0"/>
      <w:ind w:left="142"/>
      <w:outlineLvl w:val="2"/>
    </w:pPr>
  </w:style>
  <w:style w:type="paragraph" w:customStyle="1" w:styleId="15">
    <w:name w:val="标准文件_章标题"/>
    <w:next w:val="12"/>
    <w:qFormat/>
    <w:uiPriority w:val="0"/>
    <w:pPr>
      <w:spacing w:beforeLines="50" w:afterLines="50"/>
      <w:ind w:right="-50" w:rightChars="-50"/>
      <w:jc w:val="both"/>
      <w:outlineLvl w:val="1"/>
    </w:pPr>
    <w:rPr>
      <w:rFonts w:ascii="黑体" w:hAnsi="Times New Roman" w:eastAsia="黑体" w:cs="Times New Roman"/>
      <w:spacing w:val="2"/>
      <w:sz w:val="21"/>
      <w:szCs w:val="22"/>
      <w:lang w:val="en-US" w:eastAsia="zh-CN" w:bidi="ar-SA"/>
    </w:rPr>
  </w:style>
  <w:style w:type="paragraph" w:customStyle="1" w:styleId="16">
    <w:name w:val="章标题"/>
    <w:next w:val="1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7">
    <w:name w:val="一级条标题"/>
    <w:next w:val="13"/>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18">
    <w:name w:val="二级条标题"/>
    <w:basedOn w:val="17"/>
    <w:next w:val="13"/>
    <w:qFormat/>
    <w:uiPriority w:val="99"/>
    <w:pPr>
      <w:numPr>
        <w:ilvl w:val="2"/>
        <w:numId w:val="2"/>
      </w:numPr>
      <w:spacing w:before="50" w:after="50"/>
      <w:outlineLvl w:val="3"/>
    </w:pPr>
  </w:style>
  <w:style w:type="paragraph" w:customStyle="1" w:styleId="19">
    <w:name w:val="正文图标题"/>
    <w:next w:val="13"/>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0">
    <w:name w:val="正文表标题"/>
    <w:next w:val="13"/>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21">
    <w:name w:val="font41"/>
    <w:basedOn w:val="10"/>
    <w:qFormat/>
    <w:uiPriority w:val="0"/>
    <w:rPr>
      <w:rFonts w:hint="default" w:ascii="Times New Roman" w:hAnsi="Times New Roman" w:cs="Times New Roman"/>
      <w:color w:val="000000"/>
      <w:sz w:val="20"/>
      <w:szCs w:val="20"/>
      <w:u w:val="none"/>
    </w:rPr>
  </w:style>
  <w:style w:type="character" w:customStyle="1" w:styleId="22">
    <w:name w:val="font11"/>
    <w:basedOn w:val="10"/>
    <w:qFormat/>
    <w:uiPriority w:val="0"/>
    <w:rPr>
      <w:rFonts w:hint="default" w:ascii="Times New Roman" w:hAnsi="Times New Roman" w:cs="Times New Roman"/>
      <w:color w:val="000000"/>
      <w:sz w:val="20"/>
      <w:szCs w:val="20"/>
      <w:u w:val="none"/>
      <w:vertAlign w:val="superscript"/>
    </w:rPr>
  </w:style>
  <w:style w:type="character" w:customStyle="1" w:styleId="23">
    <w:name w:val="font71"/>
    <w:basedOn w:val="10"/>
    <w:qFormat/>
    <w:uiPriority w:val="0"/>
    <w:rPr>
      <w:rFonts w:hint="default" w:ascii="Times New Roman" w:hAnsi="Times New Roman" w:cs="Times New Roman"/>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6954</Words>
  <Characters>8380</Characters>
  <Lines>0</Lines>
  <Paragraphs>0</Paragraphs>
  <TotalTime>8</TotalTime>
  <ScaleCrop>false</ScaleCrop>
  <LinksUpToDate>false</LinksUpToDate>
  <CharactersWithSpaces>8559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2024-02-27T16:22:00Z</dcterms:created>
  <dc:creator>iPhone</dc:creator>
  <cp:lastModifiedBy>素素</cp:lastModifiedBy>
  <dcterms:modified xsi:type="dcterms:W3CDTF">2024-09-18T02:41:00Z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79F505C628D50E6CCA9BDD6564A8E2EE_31</vt:lpwstr>
  </property>
</Properties>
</file>