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CDBF0">
      <w:pPr>
        <w:widowControl/>
        <w:rPr>
          <w:rFonts w:hint="eastAsia" w:ascii="Time New Raman" w:hAnsi="Time New Raman" w:eastAsia="宋体" w:cs="Times New Roman"/>
          <w:kern w:val="0"/>
          <w:sz w:val="20"/>
          <w:szCs w:val="20"/>
        </w:rPr>
        <w:sectPr>
          <w:headerReference r:id="rId5" w:type="first"/>
          <w:headerReference r:id="rId3" w:type="default"/>
          <w:footerReference r:id="rId6" w:type="default"/>
          <w:headerReference r:id="rId4" w:type="even"/>
          <w:footerReference r:id="rId7" w:type="even"/>
          <w:pgSz w:w="11907" w:h="16839"/>
          <w:pgMar w:top="567" w:right="851" w:bottom="1361" w:left="1418" w:header="0" w:footer="0" w:gutter="0"/>
          <w:pgNumType w:fmt="upperRoman" w:start="1"/>
          <w:cols w:space="720" w:num="1"/>
          <w:titlePg/>
          <w:docGrid w:type="lines" w:linePitch="312" w:charSpace="0"/>
        </w:sectPr>
      </w:pPr>
      <w:r>
        <w:rPr>
          <w:rFonts w:ascii="Time New Raman" w:hAnsi="Time New Raman" w:eastAsia="宋体" w:cs="Times New Roman"/>
          <w:kern w:val="0"/>
          <w:sz w:val="20"/>
          <w:szCs w:val="20"/>
        </w:rPr>
        <w:drawing>
          <wp:anchor distT="0" distB="0" distL="114300" distR="114300" simplePos="0" relativeHeight="251668480" behindDoc="0" locked="0" layoutInCell="1" allowOverlap="1">
            <wp:simplePos x="0" y="0"/>
            <wp:positionH relativeFrom="margin">
              <wp:posOffset>1236980</wp:posOffset>
            </wp:positionH>
            <wp:positionV relativeFrom="paragraph">
              <wp:posOffset>9163050</wp:posOffset>
            </wp:positionV>
            <wp:extent cx="3790315" cy="910590"/>
            <wp:effectExtent l="0" t="0" r="635" b="381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90315" cy="910590"/>
                    </a:xfrm>
                    <a:prstGeom prst="rect">
                      <a:avLst/>
                    </a:prstGeom>
                    <a:noFill/>
                    <a:ln>
                      <a:noFill/>
                    </a:ln>
                  </pic:spPr>
                </pic:pic>
              </a:graphicData>
            </a:graphic>
          </wp:anchor>
        </w:drawing>
      </w:r>
      <w:r>
        <w:rPr>
          <w:rFonts w:ascii="Time New Raman" w:hAnsi="Time New Raman" w:eastAsia="宋体" w:cs="Times New Roman"/>
          <w:kern w:val="0"/>
          <w:sz w:val="20"/>
          <w:szCs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9098280</wp:posOffset>
                </wp:positionV>
                <wp:extent cx="6120130" cy="0"/>
                <wp:effectExtent l="9525" t="11430" r="13970" b="762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716.4pt;height:0pt;width:481.9pt;mso-position-horizontal:center;mso-position-horizontal-relative:margin;z-index:251667456;mso-width-relative:page;mso-height-relative:page;" filled="f" stroked="t" coordsize="21600,21600" o:gfxdata="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ud0f7VAAAACgEA&#10;AA8AAAAAAAAAAQAgAAAAIgAAAGRycy9kb3ducmV2LnhtbFBLAQIUABQAAAAIAIdO4kDZlIrV5AEA&#10;AKwDAAAOAAAAAAAAAAEAIAAAACQBAABkcnMvZTJvRG9jLnhtbFBLBQYAAAAABgAGAFkBAAB6BQAA&#10;AAA=&#10;">
                <v:fill on="f" focussize="0,0"/>
                <v:stroke color="#000000" joinstyle="round"/>
                <v:imagedata o:title=""/>
                <o:lock v:ext="edit" aspectratio="f"/>
              </v:lin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2110105</wp:posOffset>
                </wp:positionV>
                <wp:extent cx="6120130" cy="0"/>
                <wp:effectExtent l="9525" t="5080" r="13970" b="1397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166.15pt;height:0pt;width:481.9pt;mso-position-horizontal:center;mso-position-horizontal-relative:margin;z-index:251666432;mso-width-relative:page;mso-height-relative:page;" filled="f" stroked="t" coordsize="21600,21600" o:gfxdata="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T7Oz9QAAAAIAQAA&#10;DwAAAAAAAAABACAAAAAiAAAAZHJzL2Rvd25yZXYueG1sUEsBAhQAFAAAAAgAh07iQOvBTI/kAQAA&#10;rAMAAA4AAAAAAAAAAQAgAAAAIwEAAGRycy9lMm9Eb2MueG1sUEsFBgAAAAAGAAYAWQEAAHkFAAAA&#10;AA==&#10;">
                <v:fill on="f" focussize="0,0"/>
                <v:stroke color="#000000" joinstyle="round"/>
                <v:imagedata o:title=""/>
                <o:lock v:ext="edit" aspectratio="f"/>
              </v:lin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65408" behindDoc="0" locked="1" layoutInCell="0" allowOverlap="1">
                <wp:simplePos x="0" y="0"/>
                <wp:positionH relativeFrom="margin">
                  <wp:posOffset>0</wp:posOffset>
                </wp:positionH>
                <wp:positionV relativeFrom="margin">
                  <wp:posOffset>0</wp:posOffset>
                </wp:positionV>
                <wp:extent cx="2540000" cy="657860"/>
                <wp:effectExtent l="0" t="0" r="3175"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wps:spPr>
                      <wps:txbx>
                        <w:txbxContent>
                          <w:p w14:paraId="468B3833">
                            <w:pPr>
                              <w:pStyle w:val="17"/>
                              <w:rPr>
                                <w:rFonts w:ascii="黑体"/>
                              </w:rPr>
                            </w:pPr>
                            <w:r>
                              <w:rPr>
                                <w:rFonts w:ascii="黑体" w:hAnsi="黑体"/>
                              </w:rPr>
                              <w:t>ICS 29.045</w:t>
                            </w:r>
                          </w:p>
                          <w:p w14:paraId="65F7CCD9">
                            <w:pPr>
                              <w:pStyle w:val="17"/>
                            </w:pPr>
                            <w:r>
                              <w:rPr>
                                <w:rFonts w:ascii="黑体" w:hAnsi="黑体"/>
                              </w:rPr>
                              <w:t>CCS H 83</w:t>
                            </w:r>
                          </w:p>
                          <w:p w14:paraId="6E7A963E">
                            <w:pPr>
                              <w:pStyle w:val="17"/>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pt;margin-top:0pt;height:51.8pt;width:200pt;mso-position-horizontal-relative:margin;mso-position-vertical-relative:margin;z-index:251665408;mso-width-relative:page;mso-height-relative:page;" fillcolor="#FFFFFF" filled="t" stroked="f" coordsize="21600,21600" o:allowincell="f"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zL4NMAAAAF&#10;AQAADwAAAAAAAAABACAAAAAiAAAAZHJzL2Rvd25yZXYueG1sUEsBAhQAFAAAAAgAh07iQOWciFAh&#10;AgAAMAQAAA4AAAAAAAAAAQAgAAAAIgEAAGRycy9lMm9Eb2MueG1sUEsFBgAAAAAGAAYAWQEAALUF&#10;AAAAAA==&#10;">
                <v:fill on="t" focussize="0,0"/>
                <v:stroke on="f"/>
                <v:imagedata o:title=""/>
                <o:lock v:ext="edit" aspectratio="f"/>
                <v:textbox inset="0mm,0mm,0mm,0mm">
                  <w:txbxContent>
                    <w:p w14:paraId="468B3833">
                      <w:pPr>
                        <w:pStyle w:val="17"/>
                        <w:rPr>
                          <w:rFonts w:ascii="黑体"/>
                        </w:rPr>
                      </w:pPr>
                      <w:r>
                        <w:rPr>
                          <w:rFonts w:ascii="黑体" w:hAnsi="黑体"/>
                        </w:rPr>
                        <w:t>ICS 29.045</w:t>
                      </w:r>
                    </w:p>
                    <w:p w14:paraId="65F7CCD9">
                      <w:pPr>
                        <w:pStyle w:val="17"/>
                      </w:pPr>
                      <w:r>
                        <w:rPr>
                          <w:rFonts w:ascii="黑体" w:hAnsi="黑体"/>
                        </w:rPr>
                        <w:t>CCS H 83</w:t>
                      </w:r>
                    </w:p>
                    <w:p w14:paraId="6E7A963E">
                      <w:pPr>
                        <w:pStyle w:val="17"/>
                      </w:pPr>
                    </w:p>
                  </w:txbxContent>
                </v:textbox>
                <w10:anchorlock/>
              </v:shape>
            </w:pict>
          </mc:Fallback>
        </mc:AlternateContent>
      </w:r>
      <w:r>
        <w:rPr>
          <w:rFonts w:ascii="Time New Raman" w:hAnsi="Time New Raman" w:eastAsia="宋体" w:cs="Times New Roman"/>
          <w:kern w:val="0"/>
          <w:sz w:val="20"/>
          <w:szCs w:val="20"/>
        </w:rPr>
        <w:drawing>
          <wp:anchor distT="0" distB="0" distL="114300" distR="114300" simplePos="0" relativeHeight="251664384" behindDoc="0" locked="1" layoutInCell="1" allowOverlap="1">
            <wp:simplePos x="0" y="0"/>
            <wp:positionH relativeFrom="margin">
              <wp:posOffset>4284345</wp:posOffset>
            </wp:positionH>
            <wp:positionV relativeFrom="margin">
              <wp:posOffset>107315</wp:posOffset>
            </wp:positionV>
            <wp:extent cx="1403350" cy="720090"/>
            <wp:effectExtent l="0" t="0" r="6350" b="381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03350" cy="720090"/>
                    </a:xfrm>
                    <a:prstGeom prst="rect">
                      <a:avLst/>
                    </a:prstGeom>
                    <a:noFill/>
                    <a:ln>
                      <a:noFill/>
                    </a:ln>
                  </pic:spPr>
                </pic:pic>
              </a:graphicData>
            </a:graphic>
          </wp:anchor>
        </w:drawing>
      </w:r>
      <w:r>
        <w:rPr>
          <w:rFonts w:ascii="Time New Raman" w:hAnsi="Time New Raman" w:eastAsia="宋体" w:cs="Times New Roman"/>
          <w:kern w:val="0"/>
          <w:sz w:val="20"/>
          <w:szCs w:val="20"/>
        </w:rPr>
        <mc:AlternateContent>
          <mc:Choice Requires="wps">
            <w:drawing>
              <wp:anchor distT="0" distB="0" distL="114300" distR="114300" simplePos="0" relativeHeight="251663360" behindDoc="0" locked="1" layoutInCell="1" allowOverlap="1">
                <wp:simplePos x="0" y="0"/>
                <wp:positionH relativeFrom="margin">
                  <wp:posOffset>4100830</wp:posOffset>
                </wp:positionH>
                <wp:positionV relativeFrom="margin">
                  <wp:posOffset>8656955</wp:posOffset>
                </wp:positionV>
                <wp:extent cx="2019300" cy="450850"/>
                <wp:effectExtent l="0" t="0" r="4445"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2019300" cy="450850"/>
                        </a:xfrm>
                        <a:prstGeom prst="rect">
                          <a:avLst/>
                        </a:prstGeom>
                        <a:solidFill>
                          <a:srgbClr val="FFFFFF"/>
                        </a:solidFill>
                        <a:ln>
                          <a:noFill/>
                        </a:ln>
                      </wps:spPr>
                      <wps:txbx>
                        <w:txbxContent>
                          <w:p w14:paraId="681C11D5">
                            <w:pPr>
                              <w:pStyle w:val="18"/>
                              <w:rPr>
                                <w:rFonts w:ascii="黑体"/>
                              </w:rPr>
                            </w:pPr>
                            <w:r>
                              <w:rPr>
                                <w:rFonts w:ascii="黑体" w:hAnsi="黑体"/>
                              </w:rPr>
                              <w:t>XXXX-XX-XX</w:t>
                            </w:r>
                            <w:r>
                              <w:rPr>
                                <w:rFonts w:hint="eastAsia" w:ascii="黑体" w:hAnsi="黑体"/>
                              </w:rPr>
                              <w:t>实施</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22.9pt;margin-top:681.65pt;height:35.5pt;width:159pt;mso-position-horizontal-relative:margin;mso-position-vertical-relative:margin;z-index:251663360;mso-width-relative:page;mso-height-relative:page;" fillcolor="#FFFFFF" filled="t" stroked="f" coordsize="21600,21600" o:gfxdata="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5&#10;dJvv2gAAAA0BAAAPAAAAAAAAAAEAIAAAACIAAABkcnMvZG93bnJldi54bWxQSwECFAAUAAAACACH&#10;TuJAjxWbkyICAAAwBAAADgAAAAAAAAABACAAAAApAQAAZHJzL2Uyb0RvYy54bWxQSwUGAAAAAAYA&#10;BgBZAQAAvQUAAAAA&#10;">
                <v:fill on="t" focussize="0,0"/>
                <v:stroke on="f"/>
                <v:imagedata o:title=""/>
                <o:lock v:ext="edit" aspectratio="f"/>
                <v:textbox inset="0mm,0mm,0mm,0mm">
                  <w:txbxContent>
                    <w:p w14:paraId="681C11D5">
                      <w:pPr>
                        <w:pStyle w:val="18"/>
                        <w:rPr>
                          <w:rFonts w:ascii="黑体"/>
                        </w:rPr>
                      </w:pPr>
                      <w:r>
                        <w:rPr>
                          <w:rFonts w:ascii="黑体" w:hAnsi="黑体"/>
                        </w:rPr>
                        <w:t>XXXX-XX-XX</w:t>
                      </w:r>
                      <w:r>
                        <w:rPr>
                          <w:rFonts w:hint="eastAsia" w:ascii="黑体" w:hAnsi="黑体"/>
                        </w:rPr>
                        <w:t>实施</w:t>
                      </w:r>
                    </w:p>
                  </w:txbxContent>
                </v:textbox>
                <w10:anchorlock/>
              </v:shap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62336" behindDoc="0" locked="1" layoutInCell="1" allowOverlap="1">
                <wp:simplePos x="0" y="0"/>
                <wp:positionH relativeFrom="margin">
                  <wp:posOffset>-1905</wp:posOffset>
                </wp:positionH>
                <wp:positionV relativeFrom="margin">
                  <wp:posOffset>8702040</wp:posOffset>
                </wp:positionV>
                <wp:extent cx="2019300" cy="312420"/>
                <wp:effectExtent l="0" t="0" r="1905"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48F2F490">
                            <w:pPr>
                              <w:pStyle w:val="13"/>
                              <w:rPr>
                                <w:rFonts w:ascii="黑体"/>
                              </w:rPr>
                            </w:pPr>
                            <w:r>
                              <w:rPr>
                                <w:rFonts w:ascii="黑体" w:hAnsi="黑体"/>
                              </w:rPr>
                              <w:t>XXXX-XX-XX</w:t>
                            </w:r>
                            <w:r>
                              <w:rPr>
                                <w:rFonts w:hint="eastAsia" w:ascii="黑体" w:hAnsi="黑体"/>
                              </w:rPr>
                              <w:t>发布</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15pt;margin-top:685.2pt;height:24.6pt;width:159pt;mso-position-horizontal-relative:margin;mso-position-vertical-relative:margin;z-index:251662336;mso-width-relative:page;mso-height-relative:page;" fillcolor="#FFFFFF" filled="t" stroked="f" coordsize="21600,21600" o:gfxdata="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4k0&#10;R9oAAAALAQAADwAAAAAAAAABACAAAAAiAAAAZHJzL2Rvd25yZXYueG1sUEsBAhQAFAAAAAgAh07i&#10;QEDzCkggAgAAMAQAAA4AAAAAAAAAAQAgAAAAKQEAAGRycy9lMm9Eb2MueG1sUEsFBgAAAAAGAAYA&#10;WQEAALsFAAAAAA==&#10;">
                <v:fill on="t" focussize="0,0"/>
                <v:stroke on="f"/>
                <v:imagedata o:title=""/>
                <o:lock v:ext="edit" aspectratio="f"/>
                <v:textbox inset="0mm,0mm,0mm,0mm">
                  <w:txbxContent>
                    <w:p w14:paraId="48F2F490">
                      <w:pPr>
                        <w:pStyle w:val="13"/>
                        <w:rPr>
                          <w:rFonts w:ascii="黑体"/>
                        </w:rPr>
                      </w:pPr>
                      <w:r>
                        <w:rPr>
                          <w:rFonts w:ascii="黑体" w:hAnsi="黑体"/>
                        </w:rPr>
                        <w:t>XXXX-XX-XX</w:t>
                      </w:r>
                      <w:r>
                        <w:rPr>
                          <w:rFonts w:hint="eastAsia" w:ascii="黑体" w:hAnsi="黑体"/>
                        </w:rPr>
                        <w:t>发布</w:t>
                      </w:r>
                    </w:p>
                  </w:txbxContent>
                </v:textbox>
                <w10:anchorlock/>
              </v:shap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61312" behindDoc="0" locked="1" layoutInCell="1" allowOverlap="1">
                <wp:simplePos x="0" y="0"/>
                <wp:positionH relativeFrom="margin">
                  <wp:posOffset>0</wp:posOffset>
                </wp:positionH>
                <wp:positionV relativeFrom="margin">
                  <wp:posOffset>3635375</wp:posOffset>
                </wp:positionV>
                <wp:extent cx="6172200" cy="4586605"/>
                <wp:effectExtent l="0" t="0" r="0" b="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6172200" cy="4586605"/>
                        </a:xfrm>
                        <a:prstGeom prst="rect">
                          <a:avLst/>
                        </a:prstGeom>
                        <a:solidFill>
                          <a:srgbClr val="FFFFFF"/>
                        </a:solidFill>
                        <a:ln>
                          <a:noFill/>
                        </a:ln>
                      </wps:spPr>
                      <wps:txbx>
                        <w:txbxContent>
                          <w:p w14:paraId="4332FAD3">
                            <w:pPr>
                              <w:pStyle w:val="26"/>
                            </w:pPr>
                            <w:r>
                              <w:rPr>
                                <w:rFonts w:hint="eastAsia"/>
                              </w:rPr>
                              <w:t>碳化硅单晶抛光片堆垛层错测试方法</w:t>
                            </w:r>
                          </w:p>
                          <w:p w14:paraId="15CD4267">
                            <w:pPr>
                              <w:pStyle w:val="21"/>
                              <w:rPr>
                                <w:color w:val="FF0000"/>
                                <w:szCs w:val="28"/>
                              </w:rPr>
                            </w:pPr>
                            <w:r>
                              <w:t>Test method for stacking faults of polished silicon carbide single crystal wafers</w:t>
                            </w:r>
                          </w:p>
                          <w:p w14:paraId="7E792369">
                            <w:pPr>
                              <w:pStyle w:val="15"/>
                              <w:rPr>
                                <w:sz w:val="28"/>
                                <w:szCs w:val="28"/>
                              </w:rPr>
                            </w:pPr>
                            <w:r>
                              <w:rPr>
                                <w:rFonts w:hint="eastAsia"/>
                                <w:sz w:val="28"/>
                                <w:szCs w:val="28"/>
                              </w:rPr>
                              <w:t>（</w:t>
                            </w:r>
                            <w:r>
                              <w:rPr>
                                <w:rFonts w:hint="eastAsia"/>
                                <w:sz w:val="28"/>
                                <w:szCs w:val="28"/>
                                <w:lang w:val="en-US" w:eastAsia="zh-CN"/>
                              </w:rPr>
                              <w:t>讨论稿</w:t>
                            </w:r>
                            <w:r>
                              <w:rPr>
                                <w:rFonts w:hint="eastAsia"/>
                                <w:sz w:val="28"/>
                                <w:szCs w:val="28"/>
                              </w:rPr>
                              <w:t>）</w:t>
                            </w:r>
                          </w:p>
                          <w:p w14:paraId="0850639E">
                            <w:pPr>
                              <w:pStyle w:val="15"/>
                              <w:rPr>
                                <w:sz w:val="28"/>
                                <w:szCs w:val="2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pt;margin-top:286.25pt;height:361.15pt;width:486pt;mso-position-horizontal-relative:margin;mso-position-vertical-relative:margin;z-index:251661312;mso-width-relative:page;mso-height-relative:page;" fillcolor="#FFFFFF" filled="t" stroked="f" coordsize="21600,21600" o:gfxdata="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zW&#10;uELYAAAACQEAAA8AAAAAAAAAAQAgAAAAIgAAAGRycy9kb3ducmV2LnhtbFBLAQIUABQAAAAIAIdO&#10;4kAXfoX1IwIAADEEAAAOAAAAAAAAAAEAIAAAACcBAABkcnMvZTJvRG9jLnhtbFBLBQYAAAAABgAG&#10;AFkBAAC8BQAAAAA=&#10;">
                <v:fill on="t" focussize="0,0"/>
                <v:stroke on="f"/>
                <v:imagedata o:title=""/>
                <o:lock v:ext="edit" aspectratio="f"/>
                <v:textbox inset="0mm,0mm,0mm,0mm">
                  <w:txbxContent>
                    <w:p w14:paraId="4332FAD3">
                      <w:pPr>
                        <w:pStyle w:val="26"/>
                      </w:pPr>
                      <w:r>
                        <w:rPr>
                          <w:rFonts w:hint="eastAsia"/>
                        </w:rPr>
                        <w:t>碳化硅单晶抛光片堆垛层错测试方法</w:t>
                      </w:r>
                    </w:p>
                    <w:p w14:paraId="15CD4267">
                      <w:pPr>
                        <w:pStyle w:val="21"/>
                        <w:rPr>
                          <w:color w:val="FF0000"/>
                          <w:szCs w:val="28"/>
                        </w:rPr>
                      </w:pPr>
                      <w:r>
                        <w:t>Test method for stacking faults of polished silicon carbide single crystal wafers</w:t>
                      </w:r>
                    </w:p>
                    <w:p w14:paraId="7E792369">
                      <w:pPr>
                        <w:pStyle w:val="15"/>
                        <w:rPr>
                          <w:sz w:val="28"/>
                          <w:szCs w:val="28"/>
                        </w:rPr>
                      </w:pPr>
                      <w:r>
                        <w:rPr>
                          <w:rFonts w:hint="eastAsia"/>
                          <w:sz w:val="28"/>
                          <w:szCs w:val="28"/>
                        </w:rPr>
                        <w:t>（</w:t>
                      </w:r>
                      <w:r>
                        <w:rPr>
                          <w:rFonts w:hint="eastAsia"/>
                          <w:sz w:val="28"/>
                          <w:szCs w:val="28"/>
                          <w:lang w:val="en-US" w:eastAsia="zh-CN"/>
                        </w:rPr>
                        <w:t>讨论稿</w:t>
                      </w:r>
                      <w:r>
                        <w:rPr>
                          <w:rFonts w:hint="eastAsia"/>
                          <w:sz w:val="28"/>
                          <w:szCs w:val="28"/>
                        </w:rPr>
                        <w:t>）</w:t>
                      </w:r>
                    </w:p>
                    <w:p w14:paraId="0850639E">
                      <w:pPr>
                        <w:pStyle w:val="15"/>
                        <w:rPr>
                          <w:sz w:val="28"/>
                          <w:szCs w:val="28"/>
                        </w:rPr>
                      </w:pPr>
                    </w:p>
                  </w:txbxContent>
                </v:textbox>
                <w10:anchorlock/>
              </v:shap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60288" behindDoc="0" locked="1" layoutInCell="1" allowOverlap="1">
                <wp:simplePos x="0" y="0"/>
                <wp:positionH relativeFrom="margin">
                  <wp:posOffset>266700</wp:posOffset>
                </wp:positionH>
                <wp:positionV relativeFrom="margin">
                  <wp:posOffset>1453515</wp:posOffset>
                </wp:positionV>
                <wp:extent cx="5802630" cy="860425"/>
                <wp:effectExtent l="0" t="0" r="7620" b="15875"/>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5802630" cy="860425"/>
                        </a:xfrm>
                        <a:prstGeom prst="rect">
                          <a:avLst/>
                        </a:prstGeom>
                        <a:noFill/>
                        <a:ln>
                          <a:noFill/>
                        </a:ln>
                      </wps:spPr>
                      <wps:txbx>
                        <w:txbxContent>
                          <w:p w14:paraId="18CED596">
                            <w:pPr>
                              <w:pStyle w:val="22"/>
                              <w:rPr>
                                <w:rFonts w:hint="eastAsia" w:ascii="黑体" w:hAnsi="黑体" w:eastAsia="黑体"/>
                              </w:rPr>
                            </w:pPr>
                            <w:r>
                              <w:rPr>
                                <w:rFonts w:ascii="黑体" w:hAnsi="黑体" w:eastAsia="黑体"/>
                              </w:rPr>
                              <w:t>GB/T XXXXX—XXXX</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pt;margin-top:114.45pt;height:67.75pt;width:456.9pt;mso-position-horizontal-relative:margin;mso-position-vertical-relative:margin;z-index:251660288;mso-width-relative:page;mso-height-relative:page;" filled="f" stroked="f" coordsize="21600,21600" o:gfxdata="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mBanaAAAACgEAAA8AAAAAAAAA&#10;AQAgAAAAIgAAAGRycy9kb3ducmV2LnhtbFBLAQIUABQAAAAIAIdO4kDaHfJKDwIAAAcEAAAOAAAA&#10;AAAAAAEAIAAAACkBAABkcnMvZTJvRG9jLnhtbFBLBQYAAAAABgAGAFkBAACqBQAAAAA=&#10;">
                <v:fill on="f" focussize="0,0"/>
                <v:stroke on="f"/>
                <v:imagedata o:title=""/>
                <o:lock v:ext="edit" aspectratio="f"/>
                <v:textbox inset="0mm,0mm,0mm,0mm">
                  <w:txbxContent>
                    <w:p w14:paraId="18CED596">
                      <w:pPr>
                        <w:pStyle w:val="22"/>
                        <w:rPr>
                          <w:rFonts w:hint="eastAsia" w:ascii="黑体" w:hAnsi="黑体" w:eastAsia="黑体"/>
                        </w:rPr>
                      </w:pPr>
                      <w:r>
                        <w:rPr>
                          <w:rFonts w:ascii="黑体" w:hAnsi="黑体" w:eastAsia="黑体"/>
                        </w:rPr>
                        <w:t>GB/T XXXXX—XXXX</w:t>
                      </w:r>
                    </w:p>
                  </w:txbxContent>
                </v:textbox>
                <w10:anchorlock/>
              </v:shape>
            </w:pict>
          </mc:Fallback>
        </mc:AlternateContent>
      </w:r>
      <w:r>
        <w:rPr>
          <w:rFonts w:ascii="Time New Raman" w:hAnsi="Time New Raman" w:eastAsia="宋体" w:cs="Times New Roman"/>
          <w:kern w:val="0"/>
          <w:sz w:val="20"/>
          <w:szCs w:val="20"/>
        </w:rP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margin">
                  <wp:posOffset>1011555</wp:posOffset>
                </wp:positionV>
                <wp:extent cx="6120130" cy="552450"/>
                <wp:effectExtent l="0" t="0" r="0"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6120130" cy="552450"/>
                        </a:xfrm>
                        <a:prstGeom prst="rect">
                          <a:avLst/>
                        </a:prstGeom>
                        <a:solidFill>
                          <a:srgbClr val="FFFFFF"/>
                        </a:solidFill>
                        <a:ln>
                          <a:noFill/>
                        </a:ln>
                      </wps:spPr>
                      <wps:txbx>
                        <w:txbxContent>
                          <w:p w14:paraId="4B66EE12">
                            <w:pPr>
                              <w:pStyle w:val="23"/>
                            </w:pPr>
                            <w:r>
                              <w:rPr>
                                <w:rFonts w:hint="eastAsia"/>
                              </w:rPr>
                              <w:t>中华人民共和国国家标准</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79.65pt;height:43.5pt;width:481.9pt;mso-position-horizontal:left;mso-position-horizontal-relative:margin;mso-position-vertical-relative:margin;z-index:251659264;mso-width-relative:page;mso-height-relative:page;" fillcolor="#FFFFFF" filled="t" stroked="f" coordsize="21600,21600" o:gfxdata="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aXl3X&#10;AAAACAEAAA8AAAAAAAAAAQAgAAAAIgAAAGRycy9kb3ducmV2LnhtbFBLAQIUABQAAAAIAIdO4kCF&#10;O03HIQIAADAEAAAOAAAAAAAAAAEAIAAAACYBAABkcnMvZTJvRG9jLnhtbFBLBQYAAAAABgAGAFkB&#10;AAC5BQAAAAA=&#10;">
                <v:fill on="t" focussize="0,0"/>
                <v:stroke on="f"/>
                <v:imagedata o:title=""/>
                <o:lock v:ext="edit" aspectratio="f"/>
                <v:textbox inset="0mm,0mm,0mm,0mm">
                  <w:txbxContent>
                    <w:p w14:paraId="4B66EE12">
                      <w:pPr>
                        <w:pStyle w:val="23"/>
                      </w:pPr>
                      <w:r>
                        <w:rPr>
                          <w:rFonts w:hint="eastAsia"/>
                        </w:rPr>
                        <w:t>中华人民共和国国家标准</w:t>
                      </w:r>
                    </w:p>
                  </w:txbxContent>
                </v:textbox>
                <w10:anchorlock/>
              </v:shape>
            </w:pict>
          </mc:Fallback>
        </mc:AlternateContent>
      </w:r>
    </w:p>
    <w:p w14:paraId="6DAD944F">
      <w:pPr>
        <w:widowControl/>
        <w:numPr>
          <w:ilvl w:val="0"/>
          <w:numId w:val="1"/>
        </w:numPr>
        <w:shd w:val="clear" w:color="FFFFFF" w:fill="FFFFFF"/>
        <w:spacing w:before="640" w:after="560"/>
        <w:jc w:val="center"/>
        <w:outlineLvl w:val="0"/>
        <w:rPr>
          <w:rFonts w:hint="eastAsia" w:ascii="Time New Raman" w:hAnsi="Time New Raman" w:eastAsia="黑体" w:cs="Times New Roman"/>
          <w:kern w:val="0"/>
          <w:sz w:val="32"/>
          <w:szCs w:val="20"/>
        </w:rPr>
      </w:pPr>
      <w:bookmarkStart w:id="0" w:name="_Toc122706175"/>
      <w:bookmarkStart w:id="1" w:name="BookMark2"/>
      <w:r>
        <w:rPr>
          <w:rFonts w:hint="eastAsia" w:ascii="Time New Raman" w:hAnsi="Time New Raman" w:eastAsia="黑体" w:cs="Times New Roman"/>
          <w:spacing w:val="320"/>
          <w:kern w:val="0"/>
          <w:sz w:val="32"/>
          <w:szCs w:val="20"/>
        </w:rPr>
        <w:t>前</w:t>
      </w:r>
      <w:r>
        <w:rPr>
          <w:rFonts w:hint="eastAsia" w:ascii="Time New Raman" w:hAnsi="Time New Raman" w:eastAsia="黑体" w:cs="Times New Roman"/>
          <w:kern w:val="0"/>
          <w:sz w:val="32"/>
          <w:szCs w:val="20"/>
        </w:rPr>
        <w:t>言</w:t>
      </w:r>
      <w:bookmarkEnd w:id="0"/>
    </w:p>
    <w:p w14:paraId="371F81E0">
      <w:pPr>
        <w:tabs>
          <w:tab w:val="left" w:pos="3771"/>
        </w:tabs>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本文件按照</w:t>
      </w:r>
      <w:r>
        <w:rPr>
          <w:rFonts w:ascii="Time New Raman" w:hAnsi="Time New Raman" w:eastAsia="宋体" w:cs="Times New Roman"/>
          <w:kern w:val="0"/>
          <w:szCs w:val="20"/>
        </w:rPr>
        <w:t>GB/T 1.1—2020</w:t>
      </w:r>
      <w:r>
        <w:rPr>
          <w:rFonts w:hint="eastAsia" w:ascii="Time New Raman" w:hAnsi="Time New Raman" w:eastAsia="宋体" w:cs="Times New Roman"/>
          <w:kern w:val="0"/>
          <w:szCs w:val="20"/>
        </w:rPr>
        <w:t>《标准化工作导则</w:t>
      </w:r>
      <w:r>
        <w:rPr>
          <w:rFonts w:ascii="Time New Raman" w:hAnsi="Time New Raman" w:eastAsia="宋体" w:cs="Times New Roman"/>
          <w:kern w:val="0"/>
          <w:szCs w:val="20"/>
        </w:rPr>
        <w:t xml:space="preserve">  </w:t>
      </w:r>
      <w:r>
        <w:rPr>
          <w:rFonts w:hint="eastAsia" w:ascii="Time New Raman" w:hAnsi="Time New Raman" w:eastAsia="宋体" w:cs="Times New Roman"/>
          <w:kern w:val="0"/>
          <w:szCs w:val="20"/>
        </w:rPr>
        <w:t>第</w:t>
      </w:r>
      <w:r>
        <w:rPr>
          <w:rFonts w:ascii="Time New Raman" w:hAnsi="Time New Raman" w:eastAsia="宋体" w:cs="Times New Roman"/>
          <w:kern w:val="0"/>
          <w:szCs w:val="20"/>
        </w:rPr>
        <w:t>1</w:t>
      </w:r>
      <w:r>
        <w:rPr>
          <w:rFonts w:hint="eastAsia" w:ascii="Time New Raman" w:hAnsi="Time New Raman" w:eastAsia="宋体" w:cs="Times New Roman"/>
          <w:kern w:val="0"/>
          <w:szCs w:val="20"/>
        </w:rPr>
        <w:t>部分：标准化文件的结构和起草规则》的规定起草。</w:t>
      </w:r>
    </w:p>
    <w:p w14:paraId="4EC64CDC">
      <w:pPr>
        <w:tabs>
          <w:tab w:val="left" w:pos="3771"/>
        </w:tabs>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请注意本文件的某些内容可能涉及专利。本文件的发布机构不承担识别专利的责任。</w:t>
      </w:r>
    </w:p>
    <w:p w14:paraId="287F6FA3">
      <w:pPr>
        <w:tabs>
          <w:tab w:val="left" w:pos="3771"/>
        </w:tabs>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本文件由全国半导体设备和材料标准化技术委员会（</w:t>
      </w:r>
      <w:r>
        <w:rPr>
          <w:rFonts w:ascii="Time New Raman" w:hAnsi="Time New Raman" w:eastAsia="宋体" w:cs="Times New Roman"/>
          <w:kern w:val="0"/>
          <w:szCs w:val="20"/>
        </w:rPr>
        <w:t>SAC/TC 203</w:t>
      </w:r>
      <w:r>
        <w:rPr>
          <w:rFonts w:hint="eastAsia" w:ascii="Time New Raman" w:hAnsi="Time New Raman" w:eastAsia="宋体" w:cs="Times New Roman"/>
          <w:kern w:val="0"/>
          <w:szCs w:val="20"/>
        </w:rPr>
        <w:t>）与全国半导体设备和材料标准化技术委员会材料分技术委员会（</w:t>
      </w:r>
      <w:r>
        <w:rPr>
          <w:rFonts w:ascii="Time New Raman" w:hAnsi="Time New Raman" w:eastAsia="宋体" w:cs="Times New Roman"/>
          <w:kern w:val="0"/>
          <w:szCs w:val="20"/>
        </w:rPr>
        <w:t>SAC/TC 203/SC 2</w:t>
      </w:r>
      <w:r>
        <w:rPr>
          <w:rFonts w:hint="eastAsia" w:ascii="Time New Raman" w:hAnsi="Time New Raman" w:eastAsia="宋体" w:cs="Times New Roman"/>
          <w:kern w:val="0"/>
          <w:szCs w:val="20"/>
        </w:rPr>
        <w:t>）共同提出并归口。</w:t>
      </w:r>
    </w:p>
    <w:p w14:paraId="3BEA8047">
      <w:pPr>
        <w:tabs>
          <w:tab w:val="left" w:pos="3771"/>
        </w:tabs>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本文件起草单位：山东天岳先进科技股份有限公司、广东天域半导体股份有限公司、安徽长飞先进半导体有限公司、北京天科合达有限公司、南京国盛电子有限公司、泰科天润半导体科技有限公司、西安龙威半导体有限公司。</w:t>
      </w:r>
    </w:p>
    <w:p w14:paraId="2E48093F">
      <w:pPr>
        <w:tabs>
          <w:tab w:val="left" w:pos="3771"/>
        </w:tabs>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本文件主要起草人：</w:t>
      </w:r>
      <w:r>
        <w:rPr>
          <w:rFonts w:ascii="Time New Raman" w:hAnsi="Time New Raman" w:eastAsia="宋体" w:cs="Times New Roman"/>
          <w:kern w:val="0"/>
          <w:szCs w:val="20"/>
        </w:rPr>
        <w:t xml:space="preserve"> </w:t>
      </w:r>
    </w:p>
    <w:p w14:paraId="3B23251C">
      <w:pPr>
        <w:tabs>
          <w:tab w:val="left" w:pos="3771"/>
        </w:tabs>
        <w:rPr>
          <w:rFonts w:hint="eastAsia" w:ascii="Time New Raman" w:hAnsi="Time New Raman" w:eastAsia="宋体" w:cs="Times New Roman"/>
          <w:szCs w:val="24"/>
        </w:rPr>
        <w:sectPr>
          <w:headerReference r:id="rId8" w:type="default"/>
          <w:footerReference r:id="rId10" w:type="default"/>
          <w:headerReference r:id="rId9" w:type="even"/>
          <w:pgSz w:w="11906" w:h="16838"/>
          <w:pgMar w:top="1871" w:right="1134" w:bottom="1134" w:left="1134" w:header="1418" w:footer="1134" w:gutter="284"/>
          <w:pgNumType w:fmt="upperRoman"/>
          <w:cols w:space="425" w:num="1"/>
          <w:formProt w:val="0"/>
          <w:docGrid w:type="lines" w:linePitch="312" w:charSpace="0"/>
        </w:sectPr>
      </w:pPr>
      <w:bookmarkStart w:id="281" w:name="_GoBack"/>
      <w:bookmarkEnd w:id="281"/>
    </w:p>
    <w:bookmarkEnd w:id="1"/>
    <w:p w14:paraId="78D2BFC9">
      <w:pPr>
        <w:spacing w:line="20" w:lineRule="exact"/>
        <w:jc w:val="center"/>
        <w:rPr>
          <w:rFonts w:hint="eastAsia" w:ascii="Time New Raman" w:hAnsi="Time New Raman" w:eastAsia="黑体" w:cs="Times New Roman"/>
          <w:sz w:val="32"/>
          <w:szCs w:val="32"/>
        </w:rPr>
      </w:pPr>
      <w:bookmarkStart w:id="2" w:name="BookMark4"/>
    </w:p>
    <w:p w14:paraId="48147EC6">
      <w:pPr>
        <w:spacing w:line="20" w:lineRule="exact"/>
        <w:jc w:val="center"/>
        <w:rPr>
          <w:rFonts w:hint="eastAsia" w:ascii="Time New Raman" w:hAnsi="Time New Raman" w:eastAsia="黑体" w:cs="Times New Roman"/>
          <w:sz w:val="32"/>
          <w:szCs w:val="32"/>
        </w:rPr>
      </w:pPr>
    </w:p>
    <w:p w14:paraId="55505C67">
      <w:pPr>
        <w:widowControl/>
        <w:spacing w:before="640" w:after="560"/>
        <w:jc w:val="center"/>
        <w:rPr>
          <w:rFonts w:hint="eastAsia" w:ascii="Time New Raman" w:hAnsi="Time New Raman" w:eastAsia="黑体" w:cs="Times New Roman"/>
          <w:sz w:val="32"/>
          <w:szCs w:val="32"/>
        </w:rPr>
      </w:pPr>
      <w:bookmarkStart w:id="3" w:name="NEW_STAND_NAME"/>
      <w:r>
        <w:rPr>
          <w:rFonts w:hint="eastAsia" w:ascii="Time New Raman" w:hAnsi="Time New Raman" w:eastAsia="黑体" w:cs="Times New Roman"/>
          <w:sz w:val="32"/>
          <w:szCs w:val="32"/>
        </w:rPr>
        <w:t>碳化硅单晶抛光片堆垛层错测试方法</w:t>
      </w:r>
    </w:p>
    <w:bookmarkEnd w:id="3"/>
    <w:p w14:paraId="06F5B988">
      <w:pPr>
        <w:widowControl/>
        <w:numPr>
          <w:ilvl w:val="1"/>
          <w:numId w:val="2"/>
        </w:numPr>
        <w:spacing w:before="312" w:beforeLines="100" w:after="312" w:afterLines="100"/>
        <w:outlineLvl w:val="0"/>
        <w:rPr>
          <w:rFonts w:hint="eastAsia" w:ascii="Time New Raman" w:hAnsi="Time New Raman" w:eastAsia="宋体" w:cs="Times New Roman"/>
          <w:szCs w:val="24"/>
        </w:rPr>
      </w:pPr>
      <w:bookmarkStart w:id="4" w:name="_Toc26718930"/>
      <w:bookmarkStart w:id="5" w:name="_Toc24884211"/>
      <w:bookmarkStart w:id="6" w:name="_Toc26648465"/>
      <w:bookmarkStart w:id="7" w:name="_Toc26986771"/>
      <w:bookmarkStart w:id="8" w:name="_Toc17233325"/>
      <w:bookmarkStart w:id="9" w:name="_Toc26986530"/>
      <w:bookmarkStart w:id="10" w:name="_Toc122706177"/>
      <w:bookmarkStart w:id="11" w:name="_Toc17233333"/>
      <w:bookmarkStart w:id="12" w:name="_Toc24884218"/>
      <w:r>
        <w:rPr>
          <w:rFonts w:hint="eastAsia" w:ascii="Time New Raman" w:hAnsi="Time New Raman" w:eastAsia="黑体" w:cs="Times New Roman"/>
          <w:spacing w:val="2"/>
          <w:kern w:val="0"/>
          <w:szCs w:val="20"/>
        </w:rPr>
        <w:t>范围</w:t>
      </w:r>
      <w:bookmarkEnd w:id="4"/>
      <w:bookmarkEnd w:id="5"/>
      <w:bookmarkEnd w:id="6"/>
      <w:bookmarkEnd w:id="7"/>
      <w:bookmarkEnd w:id="8"/>
      <w:bookmarkEnd w:id="9"/>
      <w:bookmarkEnd w:id="10"/>
      <w:bookmarkEnd w:id="11"/>
      <w:bookmarkEnd w:id="12"/>
    </w:p>
    <w:p w14:paraId="1BDB4F48">
      <w:pPr>
        <w:ind w:firstLine="420" w:firstLineChars="200"/>
        <w:rPr>
          <w:rFonts w:hint="eastAsia" w:ascii="Time New Raman" w:hAnsi="Time New Raman" w:eastAsia="宋体" w:cs="Times New Roman"/>
          <w:color w:val="FF0000"/>
          <w:szCs w:val="24"/>
        </w:rPr>
      </w:pPr>
      <w:bookmarkStart w:id="13" w:name="_Toc26648466"/>
      <w:bookmarkStart w:id="14" w:name="_Toc24884219"/>
      <w:bookmarkStart w:id="15" w:name="_Toc17233334"/>
      <w:bookmarkStart w:id="16" w:name="_Toc17233326"/>
      <w:bookmarkStart w:id="17" w:name="_Toc24884212"/>
      <w:r>
        <w:rPr>
          <w:rFonts w:hint="eastAsia" w:ascii="Time New Raman" w:hAnsi="Time New Raman" w:eastAsia="宋体" w:cs="Times New Roman"/>
          <w:szCs w:val="24"/>
        </w:rPr>
        <w:t>本文件规定了碳化硅（</w:t>
      </w:r>
      <w:r>
        <w:rPr>
          <w:rFonts w:ascii="Time New Raman" w:hAnsi="Time New Raman" w:eastAsia="宋体" w:cs="Times New Roman"/>
          <w:szCs w:val="24"/>
        </w:rPr>
        <w:t>SiC</w:t>
      </w:r>
      <w:r>
        <w:rPr>
          <w:rFonts w:hint="eastAsia" w:ascii="Time New Raman" w:hAnsi="Time New Raman" w:eastAsia="宋体" w:cs="Times New Roman"/>
          <w:szCs w:val="24"/>
        </w:rPr>
        <w:t>）单晶抛光片堆垛层错的光致发光测试方法。</w:t>
      </w:r>
    </w:p>
    <w:p w14:paraId="477D2B76">
      <w:pPr>
        <w:ind w:firstLine="420" w:firstLineChars="200"/>
        <w:rPr>
          <w:rFonts w:hint="eastAsia" w:ascii="Time New Raman" w:hAnsi="Time New Raman" w:eastAsia="宋体" w:cs="Times New Roman"/>
          <w:szCs w:val="24"/>
        </w:rPr>
      </w:pPr>
      <w:r>
        <w:rPr>
          <w:rFonts w:hint="eastAsia" w:ascii="Time New Raman" w:hAnsi="Time New Raman" w:eastAsia="宋体" w:cs="Times New Roman"/>
          <w:szCs w:val="24"/>
        </w:rPr>
        <w:t>本文件适用于</w:t>
      </w:r>
      <w:r>
        <w:rPr>
          <w:rFonts w:ascii="Time New Raman" w:hAnsi="Time New Raman" w:eastAsia="宋体" w:cs="Times New Roman"/>
          <w:szCs w:val="24"/>
        </w:rPr>
        <w:t>4H</w:t>
      </w:r>
      <w:r>
        <w:rPr>
          <w:rFonts w:hint="eastAsia" w:ascii="Time New Raman" w:hAnsi="Time New Raman" w:eastAsia="宋体" w:cs="Times New Roman"/>
          <w:szCs w:val="24"/>
        </w:rPr>
        <w:t>碳化硅（</w:t>
      </w:r>
      <w:r>
        <w:rPr>
          <w:rFonts w:ascii="Time New Raman" w:hAnsi="Time New Raman" w:eastAsia="宋体" w:cs="Times New Roman"/>
          <w:szCs w:val="24"/>
        </w:rPr>
        <w:t>4H-SiC</w:t>
      </w:r>
      <w:r>
        <w:rPr>
          <w:rFonts w:hint="eastAsia" w:ascii="Time New Raman" w:hAnsi="Time New Raman" w:eastAsia="宋体" w:cs="Times New Roman"/>
          <w:szCs w:val="24"/>
        </w:rPr>
        <w:t>）单晶抛光片堆垛层错的测试。</w:t>
      </w:r>
    </w:p>
    <w:p w14:paraId="27F93173">
      <w:pPr>
        <w:widowControl/>
        <w:numPr>
          <w:ilvl w:val="1"/>
          <w:numId w:val="2"/>
        </w:numPr>
        <w:spacing w:before="312" w:beforeLines="100" w:after="312" w:afterLines="100"/>
        <w:outlineLvl w:val="0"/>
        <w:rPr>
          <w:rFonts w:hint="eastAsia" w:ascii="Time New Raman" w:hAnsi="Time New Raman" w:eastAsia="黑体" w:cs="Times New Roman"/>
          <w:spacing w:val="2"/>
          <w:kern w:val="0"/>
          <w:szCs w:val="20"/>
        </w:rPr>
      </w:pPr>
      <w:bookmarkStart w:id="18" w:name="_Toc26718931"/>
      <w:bookmarkStart w:id="19" w:name="_Toc26986772"/>
      <w:bookmarkStart w:id="20" w:name="_Toc122706178"/>
      <w:bookmarkStart w:id="21" w:name="_Toc26986531"/>
      <w:r>
        <w:rPr>
          <w:rFonts w:hint="eastAsia" w:ascii="Time New Raman" w:hAnsi="Time New Raman" w:eastAsia="黑体" w:cs="Times New Roman"/>
          <w:spacing w:val="2"/>
          <w:kern w:val="0"/>
          <w:szCs w:val="20"/>
        </w:rPr>
        <w:t>规范性引用文件</w:t>
      </w:r>
      <w:bookmarkEnd w:id="13"/>
      <w:bookmarkEnd w:id="14"/>
      <w:bookmarkEnd w:id="15"/>
      <w:bookmarkEnd w:id="16"/>
      <w:bookmarkEnd w:id="17"/>
      <w:bookmarkEnd w:id="18"/>
      <w:bookmarkEnd w:id="19"/>
      <w:bookmarkEnd w:id="20"/>
      <w:bookmarkEnd w:id="21"/>
    </w:p>
    <w:p w14:paraId="1DEACB9E">
      <w:pPr>
        <w:widowControl/>
        <w:autoSpaceDE w:val="0"/>
        <w:autoSpaceDN w:val="0"/>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下列文件中的内容通过文中的规范性引用而构成本文件必不可少的条款。其中，注日期的引用文件，仅该日期对应的版本适用于本文件；不注日期的引用文件，其最新版本（包含所有的修改单）适用于本文件。</w:t>
      </w:r>
    </w:p>
    <w:p w14:paraId="539220C6">
      <w:pPr>
        <w:widowControl/>
        <w:autoSpaceDE w:val="0"/>
        <w:autoSpaceDN w:val="0"/>
        <w:ind w:firstLine="420" w:firstLineChars="200"/>
        <w:rPr>
          <w:rFonts w:hint="eastAsia" w:ascii="Time New Raman" w:hAnsi="Time New Raman" w:eastAsia="宋体" w:cs="Times New Roman"/>
          <w:kern w:val="0"/>
          <w:szCs w:val="20"/>
        </w:rPr>
      </w:pPr>
      <w:r>
        <w:rPr>
          <w:rFonts w:ascii="Time New Raman" w:hAnsi="Time New Raman" w:eastAsia="宋体" w:cs="Times New Roman"/>
          <w:kern w:val="0"/>
          <w:szCs w:val="20"/>
        </w:rPr>
        <w:t xml:space="preserve">GB/T 14264 </w:t>
      </w:r>
      <w:r>
        <w:rPr>
          <w:rFonts w:hint="eastAsia" w:ascii="Time New Raman" w:hAnsi="Time New Raman" w:eastAsia="宋体" w:cs="Times New Roman"/>
          <w:kern w:val="0"/>
          <w:szCs w:val="20"/>
        </w:rPr>
        <w:t>半导体材料术语</w:t>
      </w:r>
    </w:p>
    <w:p w14:paraId="2800247F">
      <w:pPr>
        <w:widowControl/>
        <w:autoSpaceDE w:val="0"/>
        <w:autoSpaceDN w:val="0"/>
        <w:ind w:firstLine="420" w:firstLineChars="200"/>
        <w:rPr>
          <w:rFonts w:hint="eastAsia" w:ascii="Time New Raman" w:hAnsi="Time New Raman" w:eastAsia="宋体" w:cs="Times New Roman"/>
          <w:kern w:val="0"/>
          <w:szCs w:val="20"/>
        </w:rPr>
      </w:pPr>
      <w:r>
        <w:rPr>
          <w:rFonts w:ascii="Time New Raman" w:hAnsi="Time New Raman" w:eastAsia="宋体" w:cs="Times New Roman"/>
          <w:kern w:val="0"/>
          <w:szCs w:val="20"/>
        </w:rPr>
        <w:t xml:space="preserve">GB/T 25915.1-2021 </w:t>
      </w:r>
      <w:r>
        <w:rPr>
          <w:rFonts w:hint="eastAsia" w:ascii="Time New Raman" w:hAnsi="Time New Raman" w:eastAsia="宋体" w:cs="Times New Roman"/>
          <w:kern w:val="0"/>
          <w:szCs w:val="20"/>
        </w:rPr>
        <w:t>洁净室及相关受控环境</w:t>
      </w:r>
      <w:r>
        <w:rPr>
          <w:rFonts w:ascii="Time New Raman" w:hAnsi="Time New Raman" w:eastAsia="宋体" w:cs="Times New Roman"/>
          <w:kern w:val="0"/>
          <w:szCs w:val="20"/>
        </w:rPr>
        <w:t xml:space="preserve"> </w:t>
      </w:r>
      <w:r>
        <w:rPr>
          <w:rFonts w:hint="eastAsia" w:ascii="Time New Raman" w:hAnsi="Time New Raman" w:eastAsia="宋体" w:cs="Times New Roman"/>
          <w:kern w:val="0"/>
          <w:szCs w:val="20"/>
        </w:rPr>
        <w:t>第一部分：按粒子浓度划分空气洁净等级</w:t>
      </w:r>
    </w:p>
    <w:p w14:paraId="211A611B">
      <w:pPr>
        <w:widowControl/>
        <w:autoSpaceDE w:val="0"/>
        <w:autoSpaceDN w:val="0"/>
        <w:ind w:firstLine="420" w:firstLineChars="200"/>
        <w:rPr>
          <w:rFonts w:hint="eastAsia" w:ascii="Time New Raman" w:hAnsi="Time New Raman" w:eastAsia="宋体" w:cs="Times New Roman"/>
          <w:kern w:val="0"/>
          <w:szCs w:val="20"/>
        </w:rPr>
      </w:pPr>
      <w:r>
        <w:rPr>
          <w:rFonts w:ascii="Time New Raman" w:hAnsi="Time New Raman" w:eastAsia="宋体" w:cs="Times New Roman"/>
          <w:kern w:val="0"/>
          <w:szCs w:val="20"/>
        </w:rPr>
        <w:t xml:space="preserve">GB/T 30656 </w:t>
      </w:r>
      <w:r>
        <w:rPr>
          <w:rFonts w:hint="eastAsia" w:ascii="Time New Raman" w:hAnsi="Time New Raman" w:eastAsia="宋体" w:cs="Times New Roman"/>
          <w:kern w:val="0"/>
          <w:szCs w:val="20"/>
        </w:rPr>
        <w:t>碳化硅单晶抛光片</w:t>
      </w:r>
    </w:p>
    <w:p w14:paraId="0E229D69">
      <w:pPr>
        <w:widowControl/>
        <w:numPr>
          <w:ilvl w:val="1"/>
          <w:numId w:val="2"/>
        </w:numPr>
        <w:spacing w:before="312" w:beforeLines="100" w:after="312" w:afterLines="100"/>
        <w:outlineLvl w:val="0"/>
        <w:rPr>
          <w:rFonts w:hint="eastAsia" w:ascii="Time New Raman" w:hAnsi="Time New Raman" w:eastAsia="黑体" w:cs="Times New Roman"/>
          <w:spacing w:val="2"/>
          <w:kern w:val="0"/>
          <w:szCs w:val="20"/>
        </w:rPr>
      </w:pPr>
      <w:bookmarkStart w:id="22" w:name="_Toc122706179"/>
      <w:r>
        <w:rPr>
          <w:rFonts w:hint="eastAsia" w:ascii="Time New Raman" w:hAnsi="Time New Raman" w:eastAsia="黑体" w:cs="Times New Roman"/>
          <w:spacing w:val="2"/>
          <w:kern w:val="0"/>
          <w:szCs w:val="20"/>
        </w:rPr>
        <w:t>术语和定义</w:t>
      </w:r>
      <w:bookmarkEnd w:id="22"/>
    </w:p>
    <w:p w14:paraId="10E5E2A0">
      <w:pPr>
        <w:widowControl/>
        <w:autoSpaceDE w:val="0"/>
        <w:autoSpaceDN w:val="0"/>
        <w:ind w:firstLine="420" w:firstLineChars="200"/>
        <w:rPr>
          <w:rFonts w:hint="eastAsia" w:ascii="Time New Raman" w:hAnsi="Time New Raman" w:eastAsia="宋体" w:cs="Times New Roman"/>
          <w:kern w:val="0"/>
          <w:szCs w:val="20"/>
        </w:rPr>
      </w:pPr>
      <w:bookmarkStart w:id="23" w:name="_Toc26986532"/>
      <w:bookmarkEnd w:id="23"/>
      <w:r>
        <w:rPr>
          <w:rFonts w:ascii="Time New Raman" w:hAnsi="Time New Raman" w:eastAsia="宋体" w:cs="Times New Roman"/>
          <w:kern w:val="0"/>
          <w:szCs w:val="20"/>
        </w:rPr>
        <w:t>GB/T 14264</w:t>
      </w:r>
      <w:r>
        <w:rPr>
          <w:rFonts w:hint="eastAsia" w:ascii="Time New Raman" w:hAnsi="Time New Raman" w:eastAsia="宋体" w:cs="Times New Roman"/>
          <w:kern w:val="0"/>
          <w:szCs w:val="20"/>
        </w:rPr>
        <w:t>和</w:t>
      </w:r>
      <w:r>
        <w:rPr>
          <w:rFonts w:ascii="Time New Raman" w:hAnsi="Time New Raman" w:eastAsia="宋体" w:cs="Times New Roman"/>
          <w:kern w:val="0"/>
          <w:szCs w:val="20"/>
        </w:rPr>
        <w:t>GB/T 30656</w:t>
      </w:r>
      <w:r>
        <w:rPr>
          <w:rFonts w:hint="eastAsia" w:ascii="Time New Raman" w:hAnsi="Time New Raman" w:eastAsia="宋体" w:cs="Times New Roman"/>
          <w:kern w:val="0"/>
          <w:szCs w:val="20"/>
        </w:rPr>
        <w:t>界定的以及下列术语和定义适用于本文件。</w:t>
      </w:r>
    </w:p>
    <w:p w14:paraId="1C378226">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3.1 堆垛层错 Staking fault</w:t>
      </w:r>
    </w:p>
    <w:p w14:paraId="3F801668">
      <w:pPr>
        <w:widowControl/>
        <w:autoSpaceDE w:val="0"/>
        <w:autoSpaceDN w:val="0"/>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晶面的叠加序列异常造成的单晶材料中的平面晶体缺陷。</w:t>
      </w:r>
    </w:p>
    <w:p w14:paraId="170265AB">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3.2 弗兰克型堆垛层错 Frank-type Staking fault</w:t>
      </w:r>
    </w:p>
    <w:p w14:paraId="6E11848B">
      <w:pPr>
        <w:widowControl/>
        <w:autoSpaceDE w:val="0"/>
        <w:autoSpaceDN w:val="0"/>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在垂直于堆垛层错平面的方向上发生原子位移的堆垛层错。</w:t>
      </w:r>
    </w:p>
    <w:p w14:paraId="1AB0C9CC">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3.3 肖克利型堆垛层错Shockley-type Staking fault</w:t>
      </w:r>
    </w:p>
    <w:p w14:paraId="359B96AD">
      <w:pPr>
        <w:widowControl/>
        <w:autoSpaceDE w:val="0"/>
        <w:autoSpaceDN w:val="0"/>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在平行于堆垛层错平面的方向上发生原子位移的堆垛层错。</w:t>
      </w:r>
    </w:p>
    <w:p w14:paraId="4C31DD43">
      <w:pPr>
        <w:widowControl/>
        <w:numPr>
          <w:ilvl w:val="1"/>
          <w:numId w:val="2"/>
        </w:numPr>
        <w:spacing w:before="312" w:beforeLines="100" w:after="312" w:afterLines="100"/>
        <w:outlineLvl w:val="0"/>
        <w:rPr>
          <w:rFonts w:hint="eastAsia" w:ascii="Time New Raman" w:hAnsi="Time New Raman" w:eastAsia="黑体" w:cs="Times New Roman"/>
          <w:spacing w:val="2"/>
          <w:kern w:val="0"/>
          <w:szCs w:val="20"/>
        </w:rPr>
      </w:pPr>
      <w:bookmarkStart w:id="24" w:name="_Toc9258478"/>
      <w:bookmarkEnd w:id="24"/>
      <w:bookmarkStart w:id="25" w:name="_Toc9256387"/>
      <w:bookmarkEnd w:id="25"/>
      <w:bookmarkStart w:id="26" w:name="_Toc40791642"/>
      <w:bookmarkEnd w:id="26"/>
      <w:bookmarkStart w:id="27" w:name="_Toc9256129"/>
      <w:bookmarkEnd w:id="27"/>
      <w:bookmarkStart w:id="28" w:name="_Toc9256258"/>
      <w:bookmarkEnd w:id="28"/>
      <w:bookmarkStart w:id="29" w:name="_Toc9256843"/>
      <w:bookmarkEnd w:id="29"/>
      <w:bookmarkStart w:id="30" w:name="_Toc40791403"/>
      <w:bookmarkEnd w:id="30"/>
      <w:bookmarkStart w:id="31" w:name="_Toc40791523"/>
      <w:bookmarkEnd w:id="31"/>
      <w:bookmarkStart w:id="32" w:name="_Toc9257333"/>
      <w:bookmarkEnd w:id="32"/>
      <w:bookmarkStart w:id="33" w:name="_Toc40791867"/>
      <w:bookmarkEnd w:id="33"/>
      <w:bookmarkStart w:id="34" w:name="_Toc40791760"/>
      <w:bookmarkEnd w:id="34"/>
      <w:bookmarkStart w:id="35" w:name="_Toc9256644"/>
      <w:bookmarkEnd w:id="35"/>
      <w:bookmarkStart w:id="36" w:name="_Toc9256842"/>
      <w:bookmarkEnd w:id="36"/>
      <w:bookmarkStart w:id="37" w:name="_Toc9256516"/>
      <w:bookmarkEnd w:id="37"/>
      <w:bookmarkStart w:id="38" w:name="_Toc9256645"/>
      <w:bookmarkEnd w:id="38"/>
      <w:bookmarkStart w:id="39" w:name="_Toc9256856"/>
      <w:bookmarkEnd w:id="39"/>
      <w:bookmarkStart w:id="40" w:name="_Toc9256658"/>
      <w:bookmarkEnd w:id="40"/>
      <w:bookmarkStart w:id="41" w:name="_Toc9256855"/>
      <w:bookmarkEnd w:id="41"/>
      <w:bookmarkStart w:id="42" w:name="_Toc9256528"/>
      <w:bookmarkEnd w:id="42"/>
      <w:bookmarkStart w:id="43" w:name="_Toc9256529"/>
      <w:bookmarkEnd w:id="43"/>
      <w:bookmarkStart w:id="44" w:name="_Toc45542932"/>
      <w:bookmarkEnd w:id="44"/>
      <w:bookmarkStart w:id="45" w:name="_Toc45542934"/>
      <w:bookmarkEnd w:id="45"/>
      <w:bookmarkStart w:id="46" w:name="_Toc45542928"/>
      <w:bookmarkEnd w:id="46"/>
      <w:bookmarkStart w:id="47" w:name="_Toc9256527"/>
      <w:bookmarkEnd w:id="47"/>
      <w:bookmarkStart w:id="48" w:name="_Toc9256854"/>
      <w:bookmarkEnd w:id="48"/>
      <w:bookmarkStart w:id="49" w:name="_Toc45542930"/>
      <w:bookmarkEnd w:id="49"/>
      <w:bookmarkStart w:id="50" w:name="_Toc9256657"/>
      <w:bookmarkEnd w:id="50"/>
      <w:bookmarkStart w:id="51" w:name="_Toc9256530"/>
      <w:bookmarkEnd w:id="51"/>
      <w:bookmarkStart w:id="52" w:name="_Toc9256659"/>
      <w:bookmarkEnd w:id="52"/>
      <w:bookmarkStart w:id="53" w:name="_Toc9256857"/>
      <w:bookmarkEnd w:id="53"/>
      <w:bookmarkStart w:id="54" w:name="_Toc9256531"/>
      <w:bookmarkEnd w:id="54"/>
      <w:bookmarkStart w:id="55" w:name="_Toc9256858"/>
      <w:bookmarkEnd w:id="55"/>
      <w:bookmarkStart w:id="56" w:name="_Toc9256660"/>
      <w:bookmarkEnd w:id="56"/>
      <w:bookmarkStart w:id="57" w:name="_Toc9255448"/>
      <w:bookmarkEnd w:id="57"/>
      <w:bookmarkStart w:id="58" w:name="_Toc40792398"/>
      <w:bookmarkEnd w:id="58"/>
      <w:bookmarkStart w:id="59" w:name="_Toc40792187"/>
      <w:bookmarkEnd w:id="59"/>
      <w:bookmarkStart w:id="60" w:name="_Toc9256524"/>
      <w:bookmarkEnd w:id="60"/>
      <w:bookmarkStart w:id="61" w:name="_Toc40792295"/>
      <w:bookmarkEnd w:id="61"/>
      <w:bookmarkStart w:id="62" w:name="_Toc9256851"/>
      <w:bookmarkEnd w:id="62"/>
      <w:bookmarkStart w:id="63" w:name="_Toc9258486"/>
      <w:bookmarkEnd w:id="63"/>
      <w:bookmarkStart w:id="64" w:name="_Toc9256653"/>
      <w:bookmarkEnd w:id="64"/>
      <w:bookmarkStart w:id="65" w:name="_Toc45542926"/>
      <w:bookmarkEnd w:id="65"/>
      <w:bookmarkStart w:id="66" w:name="_Toc9256656"/>
      <w:bookmarkEnd w:id="66"/>
      <w:bookmarkStart w:id="67" w:name="_Toc40791974"/>
      <w:bookmarkEnd w:id="67"/>
      <w:bookmarkStart w:id="68" w:name="_Toc9256000"/>
      <w:bookmarkEnd w:id="68"/>
      <w:bookmarkStart w:id="69" w:name="_Toc40792081"/>
      <w:bookmarkEnd w:id="69"/>
      <w:bookmarkStart w:id="70" w:name="_Toc9257320"/>
      <w:bookmarkEnd w:id="70"/>
      <w:bookmarkStart w:id="71" w:name="_Toc45542914"/>
      <w:bookmarkEnd w:id="71"/>
      <w:bookmarkStart w:id="72" w:name="_Toc45542916"/>
      <w:bookmarkEnd w:id="72"/>
      <w:bookmarkStart w:id="73" w:name="_Toc9258473"/>
      <w:bookmarkEnd w:id="73"/>
      <w:bookmarkStart w:id="74" w:name="_Toc40791398"/>
      <w:bookmarkEnd w:id="74"/>
      <w:bookmarkStart w:id="75" w:name="_Toc40791507"/>
      <w:bookmarkEnd w:id="75"/>
      <w:bookmarkStart w:id="76" w:name="_Toc40791637"/>
      <w:bookmarkEnd w:id="76"/>
      <w:bookmarkStart w:id="77" w:name="_Toc9256512"/>
      <w:bookmarkEnd w:id="77"/>
      <w:bookmarkStart w:id="78" w:name="_Toc9256839"/>
      <w:bookmarkEnd w:id="78"/>
      <w:bookmarkStart w:id="79" w:name="_Toc40791387"/>
      <w:bookmarkEnd w:id="79"/>
      <w:bookmarkStart w:id="80" w:name="_Toc9258462"/>
      <w:bookmarkEnd w:id="80"/>
      <w:bookmarkStart w:id="81" w:name="_Toc45542920"/>
      <w:bookmarkEnd w:id="81"/>
      <w:bookmarkStart w:id="82" w:name="_Toc9256513"/>
      <w:bookmarkEnd w:id="82"/>
      <w:bookmarkStart w:id="83" w:name="_Toc9256641"/>
      <w:bookmarkEnd w:id="83"/>
      <w:bookmarkStart w:id="84" w:name="_Toc40791518"/>
      <w:bookmarkEnd w:id="84"/>
      <w:bookmarkStart w:id="85" w:name="_Toc40791755"/>
      <w:bookmarkEnd w:id="85"/>
      <w:bookmarkStart w:id="86" w:name="_Toc45542918"/>
      <w:bookmarkEnd w:id="86"/>
      <w:bookmarkStart w:id="87" w:name="_Toc9256840"/>
      <w:bookmarkEnd w:id="87"/>
      <w:bookmarkStart w:id="88" w:name="_Toc9256841"/>
      <w:bookmarkEnd w:id="88"/>
      <w:bookmarkStart w:id="89" w:name="_Toc9256642"/>
      <w:bookmarkEnd w:id="89"/>
      <w:bookmarkStart w:id="90" w:name="_Toc9256643"/>
      <w:bookmarkEnd w:id="90"/>
      <w:bookmarkStart w:id="91" w:name="_Toc45542922"/>
      <w:bookmarkEnd w:id="91"/>
      <w:bookmarkStart w:id="92" w:name="_Toc9256514"/>
      <w:bookmarkEnd w:id="92"/>
      <w:bookmarkStart w:id="93" w:name="_Toc45542924"/>
      <w:bookmarkEnd w:id="93"/>
      <w:bookmarkStart w:id="94" w:name="_Toc9256515"/>
      <w:bookmarkEnd w:id="94"/>
      <w:bookmarkStart w:id="95" w:name="_Toc45542908"/>
      <w:bookmarkEnd w:id="95"/>
      <w:bookmarkStart w:id="96" w:name="_Toc45542910"/>
      <w:bookmarkEnd w:id="96"/>
      <w:bookmarkStart w:id="97" w:name="_Toc9256374"/>
      <w:bookmarkEnd w:id="97"/>
      <w:bookmarkStart w:id="98" w:name="_Toc9256245"/>
      <w:bookmarkEnd w:id="98"/>
      <w:bookmarkStart w:id="99" w:name="_Toc9256503"/>
      <w:bookmarkEnd w:id="99"/>
      <w:bookmarkStart w:id="100" w:name="_Toc9256632"/>
      <w:bookmarkEnd w:id="100"/>
      <w:bookmarkStart w:id="101" w:name="_Toc9256830"/>
      <w:bookmarkEnd w:id="101"/>
      <w:bookmarkStart w:id="102" w:name="_Toc45542904"/>
      <w:bookmarkEnd w:id="102"/>
      <w:bookmarkStart w:id="103" w:name="_Toc45542906"/>
      <w:bookmarkEnd w:id="103"/>
      <w:bookmarkStart w:id="104" w:name="_Toc9255987"/>
      <w:bookmarkEnd w:id="104"/>
      <w:bookmarkStart w:id="105" w:name="_Toc9256116"/>
      <w:bookmarkEnd w:id="105"/>
      <w:bookmarkStart w:id="106" w:name="_Toc9255432"/>
      <w:bookmarkEnd w:id="106"/>
      <w:bookmarkStart w:id="107" w:name="_Toc45542902"/>
      <w:bookmarkEnd w:id="107"/>
      <w:bookmarkStart w:id="108" w:name="_Toc45542912"/>
      <w:bookmarkEnd w:id="108"/>
      <w:bookmarkStart w:id="109" w:name="_Toc9256544"/>
      <w:bookmarkEnd w:id="109"/>
      <w:bookmarkStart w:id="110" w:name="_Toc9256668"/>
      <w:bookmarkEnd w:id="110"/>
      <w:bookmarkStart w:id="111" w:name="_Toc45542938"/>
      <w:bookmarkEnd w:id="111"/>
      <w:bookmarkStart w:id="112" w:name="_Toc45542936"/>
      <w:bookmarkEnd w:id="112"/>
      <w:bookmarkStart w:id="113" w:name="_Toc45542940"/>
      <w:bookmarkEnd w:id="113"/>
      <w:bookmarkStart w:id="114" w:name="_Toc9258501"/>
      <w:bookmarkEnd w:id="114"/>
      <w:bookmarkStart w:id="115" w:name="_Toc45542942"/>
      <w:bookmarkEnd w:id="115"/>
      <w:bookmarkStart w:id="116" w:name="_Toc45542948"/>
      <w:bookmarkEnd w:id="116"/>
      <w:bookmarkStart w:id="117" w:name="_Toc9255476"/>
      <w:bookmarkEnd w:id="117"/>
      <w:bookmarkStart w:id="118" w:name="_Toc9256866"/>
      <w:bookmarkEnd w:id="118"/>
      <w:bookmarkStart w:id="119" w:name="_Toc9256661"/>
      <w:bookmarkEnd w:id="119"/>
      <w:bookmarkStart w:id="120" w:name="_Toc9256545"/>
      <w:bookmarkEnd w:id="120"/>
      <w:bookmarkStart w:id="121" w:name="_Toc9256674"/>
      <w:bookmarkEnd w:id="121"/>
      <w:bookmarkStart w:id="122" w:name="_Toc9256872"/>
      <w:bookmarkEnd w:id="122"/>
      <w:bookmarkStart w:id="123" w:name="_Toc45542946"/>
      <w:bookmarkEnd w:id="123"/>
      <w:bookmarkStart w:id="124" w:name="_Toc45542962"/>
      <w:bookmarkEnd w:id="124"/>
      <w:bookmarkStart w:id="125" w:name="_Toc45542950"/>
      <w:bookmarkEnd w:id="125"/>
      <w:bookmarkStart w:id="126" w:name="_Toc9256539"/>
      <w:bookmarkEnd w:id="126"/>
      <w:bookmarkStart w:id="127" w:name="_Toc9256679"/>
      <w:bookmarkEnd w:id="127"/>
      <w:bookmarkStart w:id="128" w:name="_Toc45542944"/>
      <w:bookmarkEnd w:id="128"/>
      <w:bookmarkStart w:id="129" w:name="_Toc9256877"/>
      <w:bookmarkEnd w:id="129"/>
      <w:bookmarkStart w:id="130" w:name="_Toc9258506"/>
      <w:bookmarkEnd w:id="130"/>
      <w:bookmarkStart w:id="131" w:name="_Toc9256550"/>
      <w:bookmarkEnd w:id="131"/>
      <w:bookmarkStart w:id="132" w:name="_Toc9256551"/>
      <w:bookmarkEnd w:id="132"/>
      <w:bookmarkStart w:id="133" w:name="_Toc9256680"/>
      <w:bookmarkEnd w:id="133"/>
      <w:bookmarkStart w:id="134" w:name="_Toc9256871"/>
      <w:bookmarkEnd w:id="134"/>
      <w:bookmarkStart w:id="135" w:name="_Toc9256878"/>
      <w:bookmarkEnd w:id="135"/>
      <w:bookmarkStart w:id="136" w:name="_Toc9256859"/>
      <w:bookmarkEnd w:id="136"/>
      <w:bookmarkStart w:id="137" w:name="_Toc9255471"/>
      <w:bookmarkEnd w:id="137"/>
      <w:bookmarkStart w:id="138" w:name="_Toc9256673"/>
      <w:bookmarkEnd w:id="138"/>
      <w:bookmarkStart w:id="139" w:name="_Toc9256532"/>
      <w:bookmarkEnd w:id="139"/>
      <w:bookmarkStart w:id="140" w:name="_Toc45542952"/>
      <w:bookmarkEnd w:id="140"/>
      <w:bookmarkStart w:id="141" w:name="_Toc45542966"/>
      <w:bookmarkEnd w:id="141"/>
      <w:bookmarkStart w:id="142" w:name="_Toc9256879"/>
      <w:bookmarkEnd w:id="142"/>
      <w:bookmarkStart w:id="143" w:name="_Toc45542964"/>
      <w:bookmarkEnd w:id="143"/>
      <w:bookmarkStart w:id="144" w:name="_Toc9256552"/>
      <w:bookmarkEnd w:id="144"/>
      <w:bookmarkStart w:id="145" w:name="_Toc9256681"/>
      <w:bookmarkEnd w:id="145"/>
      <w:r>
        <w:rPr>
          <w:rFonts w:hint="eastAsia" w:ascii="Time New Raman" w:hAnsi="Time New Raman" w:eastAsia="黑体" w:cs="Times New Roman"/>
          <w:spacing w:val="2"/>
          <w:kern w:val="0"/>
          <w:szCs w:val="20"/>
        </w:rPr>
        <w:t>方法原理</w:t>
      </w:r>
    </w:p>
    <w:p w14:paraId="217F05EF">
      <w:pPr>
        <w:widowControl/>
        <w:autoSpaceDE w:val="0"/>
        <w:autoSpaceDN w:val="0"/>
        <w:ind w:firstLine="420" w:firstLineChars="200"/>
        <w:rPr>
          <w:rFonts w:hint="eastAsia" w:ascii="Time New Raman" w:hAnsi="Time New Raman" w:eastAsia="宋体" w:cs="Times New Roman"/>
          <w:kern w:val="0"/>
          <w:szCs w:val="20"/>
        </w:rPr>
      </w:pPr>
      <w:r>
        <w:rPr>
          <w:rFonts w:hint="eastAsia" w:ascii="Time New Raman" w:hAnsi="Time New Raman" w:eastAsia="宋体" w:cs="Times New Roman"/>
          <w:kern w:val="0"/>
          <w:szCs w:val="20"/>
        </w:rPr>
        <w:t>光致发光（PL）检测方法是通过采用波长大于4H-SiC晶体材料禁带宽度对应波长的激发光源(例如，波长为313nm或355nm)照射SiC单晶抛光片，所得到的PL光信号通过光电倍增管（PMT）转换成电信号，经过模拟数字转换器（ADC）处理生成数字图像并转换为包含堆垛层错特征的灰度图像。或PL光信号通过图像传感器（CCD）转化为数字图像，数字图像被处理生成包含堆垛层错特征的灰度图像。通过软件分析获得晶片堆垛层错的分布和数量。</w:t>
      </w:r>
    </w:p>
    <w:p w14:paraId="211375BF">
      <w:pPr>
        <w:widowControl/>
        <w:numPr>
          <w:ilvl w:val="1"/>
          <w:numId w:val="2"/>
        </w:numPr>
        <w:spacing w:before="312" w:beforeLines="100" w:after="312" w:afterLines="100"/>
        <w:outlineLvl w:val="0"/>
        <w:rPr>
          <w:rFonts w:hint="eastAsia" w:ascii="Time New Raman" w:hAnsi="Time New Raman" w:eastAsia="黑体" w:cs="Times New Roman"/>
          <w:spacing w:val="2"/>
          <w:kern w:val="0"/>
          <w:szCs w:val="20"/>
        </w:rPr>
      </w:pPr>
      <w:r>
        <w:rPr>
          <w:rFonts w:hint="eastAsia" w:ascii="Time New Raman" w:hAnsi="Time New Raman" w:eastAsia="黑体" w:cs="Times New Roman"/>
          <w:spacing w:val="2"/>
          <w:kern w:val="0"/>
          <w:szCs w:val="20"/>
        </w:rPr>
        <w:t>干扰因素</w:t>
      </w:r>
    </w:p>
    <w:p w14:paraId="0298E4A7">
      <w:pPr>
        <w:numPr>
          <w:ilvl w:val="0"/>
          <w:numId w:val="2"/>
        </w:numPr>
        <w:rPr>
          <w:rFonts w:hint="eastAsia" w:ascii="Time New Raman" w:hAnsi="Time New Raman" w:eastAsia="宋体" w:cs="宋体"/>
          <w:szCs w:val="24"/>
        </w:rPr>
      </w:pPr>
      <w:r>
        <w:rPr>
          <w:rFonts w:hint="eastAsia" w:ascii="黑体" w:hAnsi="黑体" w:eastAsia="黑体" w:cs="宋体"/>
          <w:szCs w:val="24"/>
        </w:rPr>
        <w:t>5.1</w:t>
      </w:r>
      <w:r>
        <w:rPr>
          <w:rFonts w:hint="eastAsia" w:ascii="Time New Raman" w:hAnsi="Time New Raman" w:eastAsia="宋体" w:cs="宋体"/>
          <w:szCs w:val="24"/>
        </w:rPr>
        <w:t>光源功率的稳定性会影响仪器对堆垛层错缺陷的信号采集，在图像分析时易出现误判。</w:t>
      </w:r>
    </w:p>
    <w:p w14:paraId="3E8879FD">
      <w:pPr>
        <w:numPr>
          <w:ilvl w:val="0"/>
          <w:numId w:val="2"/>
        </w:numPr>
        <w:rPr>
          <w:rFonts w:hint="eastAsia" w:ascii="Time New Raman" w:hAnsi="Time New Raman" w:eastAsia="宋体" w:cs="宋体"/>
          <w:szCs w:val="24"/>
        </w:rPr>
      </w:pPr>
      <w:r>
        <w:rPr>
          <w:rFonts w:hint="eastAsia" w:ascii="黑体" w:hAnsi="黑体" w:eastAsia="黑体" w:cs="宋体"/>
          <w:szCs w:val="24"/>
        </w:rPr>
        <w:t xml:space="preserve">5.2 </w:t>
      </w:r>
      <w:r>
        <w:rPr>
          <w:rFonts w:hint="eastAsia" w:ascii="Time New Raman" w:hAnsi="Time New Raman" w:eastAsia="宋体" w:cs="宋体"/>
          <w:szCs w:val="24"/>
        </w:rPr>
        <w:t>仪器所处环境有较强震动源会导致光路状态不稳定，影响测试结果的准确性。</w:t>
      </w:r>
    </w:p>
    <w:p w14:paraId="14BCB5E8">
      <w:pPr>
        <w:numPr>
          <w:ilvl w:val="0"/>
          <w:numId w:val="2"/>
        </w:numPr>
        <w:rPr>
          <w:rFonts w:hint="eastAsia" w:ascii="Time New Raman" w:hAnsi="Time New Raman" w:eastAsia="宋体" w:cs="宋体"/>
          <w:szCs w:val="24"/>
        </w:rPr>
      </w:pPr>
      <w:r>
        <w:rPr>
          <w:rFonts w:hint="eastAsia" w:ascii="黑体" w:hAnsi="黑体" w:eastAsia="黑体" w:cs="宋体"/>
          <w:szCs w:val="24"/>
        </w:rPr>
        <w:t>5.3</w:t>
      </w:r>
      <w:r>
        <w:rPr>
          <w:rFonts w:hint="eastAsia" w:ascii="Time New Raman" w:hAnsi="Time New Raman" w:eastAsia="宋体" w:cs="宋体"/>
          <w:szCs w:val="24"/>
        </w:rPr>
        <w:t>碳化硅单晶抛光片表面的抛光状态，如粗糙度过大，会对堆垛层错测试结果产生影响。</w:t>
      </w:r>
    </w:p>
    <w:p w14:paraId="269B4B57">
      <w:pPr>
        <w:numPr>
          <w:ilvl w:val="0"/>
          <w:numId w:val="2"/>
        </w:numPr>
        <w:rPr>
          <w:rFonts w:hint="eastAsia" w:ascii="Time New Raman" w:hAnsi="Time New Raman" w:eastAsia="宋体" w:cs="宋体"/>
          <w:szCs w:val="24"/>
        </w:rPr>
      </w:pPr>
      <w:r>
        <w:rPr>
          <w:rFonts w:hint="eastAsia" w:ascii="黑体" w:hAnsi="黑体" w:eastAsia="黑体" w:cs="宋体"/>
          <w:szCs w:val="24"/>
        </w:rPr>
        <w:t>5.4</w:t>
      </w:r>
      <w:r>
        <w:rPr>
          <w:rFonts w:hint="eastAsia" w:ascii="Time New Raman" w:hAnsi="Time New Raman" w:eastAsia="宋体" w:cs="宋体"/>
          <w:szCs w:val="24"/>
        </w:rPr>
        <w:t>碳化硅单晶抛光片表面的洁净状态，如严重的颗粒和表面沾污，会对堆垛层错测试结果产生影响。</w:t>
      </w:r>
    </w:p>
    <w:p w14:paraId="2EA61C14">
      <w:pPr>
        <w:numPr>
          <w:ilvl w:val="0"/>
          <w:numId w:val="2"/>
        </w:numPr>
        <w:rPr>
          <w:rFonts w:hint="eastAsia" w:ascii="Time New Raman" w:hAnsi="Time New Raman" w:eastAsia="宋体" w:cs="宋体"/>
          <w:szCs w:val="24"/>
        </w:rPr>
      </w:pPr>
      <w:r>
        <w:rPr>
          <w:rFonts w:hint="eastAsia" w:ascii="黑体" w:hAnsi="黑体" w:eastAsia="黑体" w:cs="宋体"/>
          <w:szCs w:val="24"/>
        </w:rPr>
        <w:t>5.5</w:t>
      </w:r>
      <w:r>
        <w:rPr>
          <w:rFonts w:hint="eastAsia" w:ascii="Time New Raman" w:hAnsi="Time New Raman" w:eastAsia="宋体" w:cs="宋体"/>
          <w:szCs w:val="24"/>
        </w:rPr>
        <w:t>仪器软件参数的设置，如面积阈值和灵敏度阈值，会影响堆垛层错数量及面积占比的统计。</w:t>
      </w:r>
    </w:p>
    <w:p w14:paraId="358FEC14">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r>
        <w:rPr>
          <w:rFonts w:hint="eastAsia" w:ascii="Time New Raman" w:hAnsi="Time New Raman" w:eastAsia="黑体" w:cs="Times New Roman"/>
          <w:spacing w:val="2"/>
          <w:kern w:val="0"/>
          <w:szCs w:val="20"/>
        </w:rPr>
        <w:t>试验条件</w:t>
      </w:r>
    </w:p>
    <w:p w14:paraId="6D6099AC">
      <w:pPr>
        <w:widowControl/>
        <w:overflowPunct w:val="0"/>
        <w:autoSpaceDE w:val="0"/>
        <w:autoSpaceDN w:val="0"/>
        <w:adjustRightInd w:val="0"/>
        <w:snapToGrid w:val="0"/>
        <w:textAlignment w:val="baseline"/>
        <w:outlineLvl w:val="3"/>
        <w:rPr>
          <w:rFonts w:hint="eastAsia" w:ascii="Time New Raman" w:hAnsi="Time New Raman" w:eastAsia="宋体" w:cs="Calibri"/>
          <w:kern w:val="0"/>
          <w:szCs w:val="21"/>
        </w:rPr>
      </w:pPr>
      <w:r>
        <w:rPr>
          <w:rFonts w:hint="eastAsia" w:ascii="黑体" w:hAnsi="黑体" w:eastAsia="黑体" w:cs="Calibri"/>
          <w:kern w:val="0"/>
          <w:szCs w:val="21"/>
        </w:rPr>
        <w:t>6.1</w:t>
      </w:r>
      <w:r>
        <w:rPr>
          <w:rFonts w:ascii="Time New Raman" w:hAnsi="Time New Raman" w:eastAsia="宋体" w:cs="Calibri"/>
          <w:kern w:val="0"/>
          <w:szCs w:val="21"/>
        </w:rPr>
        <w:t xml:space="preserve"> </w:t>
      </w:r>
      <w:r>
        <w:rPr>
          <w:rFonts w:hint="eastAsia" w:ascii="Time New Raman" w:hAnsi="Time New Raman" w:eastAsia="宋体" w:cs="Calibri"/>
          <w:kern w:val="0"/>
          <w:szCs w:val="21"/>
        </w:rPr>
        <w:t>温度：</w:t>
      </w:r>
      <w:r>
        <w:rPr>
          <w:rFonts w:ascii="Time New Raman" w:hAnsi="Time New Raman" w:eastAsia="宋体" w:cs="Calibri"/>
          <w:szCs w:val="21"/>
        </w:rPr>
        <w:t>23</w:t>
      </w:r>
      <w:r>
        <w:rPr>
          <w:rFonts w:hint="eastAsia" w:ascii="Time New Raman" w:hAnsi="Time New Raman" w:eastAsia="宋体" w:cs="Calibri"/>
          <w:szCs w:val="21"/>
        </w:rPr>
        <w:t>±</w:t>
      </w:r>
      <w:r>
        <w:rPr>
          <w:rFonts w:ascii="Time New Raman" w:hAnsi="Time New Raman" w:eastAsia="宋体" w:cs="Calibri"/>
          <w:szCs w:val="21"/>
        </w:rPr>
        <w:t>3</w:t>
      </w:r>
      <w:r>
        <w:rPr>
          <w:rFonts w:hint="eastAsia" w:ascii="Time New Raman" w:hAnsi="Time New Raman" w:eastAsia="微软雅黑" w:cs="微软雅黑"/>
          <w:szCs w:val="21"/>
        </w:rPr>
        <w:t>℃</w:t>
      </w:r>
      <w:r>
        <w:rPr>
          <w:rFonts w:hint="eastAsia" w:ascii="Time New Raman" w:hAnsi="Time New Raman" w:eastAsia="宋体" w:cs="Calibri"/>
          <w:kern w:val="0"/>
          <w:szCs w:val="21"/>
        </w:rPr>
        <w:t>；</w:t>
      </w:r>
    </w:p>
    <w:p w14:paraId="2DF45698">
      <w:pPr>
        <w:widowControl/>
        <w:overflowPunct w:val="0"/>
        <w:autoSpaceDE w:val="0"/>
        <w:autoSpaceDN w:val="0"/>
        <w:adjustRightInd w:val="0"/>
        <w:textAlignment w:val="baseline"/>
        <w:outlineLvl w:val="3"/>
        <w:rPr>
          <w:rFonts w:hint="eastAsia" w:ascii="Time New Raman" w:hAnsi="Time New Raman" w:eastAsia="宋体" w:cs="Calibri"/>
          <w:kern w:val="0"/>
          <w:szCs w:val="21"/>
        </w:rPr>
      </w:pPr>
      <w:r>
        <w:rPr>
          <w:rFonts w:hint="eastAsia" w:ascii="黑体" w:hAnsi="黑体" w:eastAsia="黑体" w:cs="Calibri"/>
          <w:kern w:val="0"/>
          <w:szCs w:val="21"/>
        </w:rPr>
        <w:t>6.2</w:t>
      </w:r>
      <w:r>
        <w:rPr>
          <w:rFonts w:ascii="Time New Raman" w:hAnsi="Time New Raman" w:eastAsia="宋体" w:cs="Calibri"/>
          <w:kern w:val="0"/>
          <w:szCs w:val="21"/>
        </w:rPr>
        <w:t xml:space="preserve"> </w:t>
      </w:r>
      <w:r>
        <w:rPr>
          <w:rFonts w:hint="eastAsia" w:ascii="Time New Raman" w:hAnsi="Time New Raman" w:eastAsia="宋体" w:cs="Calibri"/>
          <w:kern w:val="0"/>
          <w:szCs w:val="21"/>
        </w:rPr>
        <w:t>环境相对湿度：4</w:t>
      </w:r>
      <w:r>
        <w:rPr>
          <w:rFonts w:ascii="Time New Raman" w:hAnsi="Time New Raman" w:eastAsia="宋体" w:cs="Calibri"/>
          <w:kern w:val="0"/>
          <w:szCs w:val="21"/>
        </w:rPr>
        <w:t>0%~70%</w:t>
      </w:r>
      <w:r>
        <w:rPr>
          <w:rFonts w:hint="eastAsia" w:ascii="Time New Raman" w:hAnsi="Time New Raman" w:eastAsia="宋体" w:cs="Calibri"/>
          <w:kern w:val="0"/>
          <w:szCs w:val="21"/>
        </w:rPr>
        <w:t>；</w:t>
      </w:r>
    </w:p>
    <w:p w14:paraId="11AAC97B">
      <w:pPr>
        <w:widowControl/>
        <w:overflowPunct w:val="0"/>
        <w:autoSpaceDE w:val="0"/>
        <w:autoSpaceDN w:val="0"/>
        <w:adjustRightInd w:val="0"/>
        <w:textAlignment w:val="baseline"/>
        <w:outlineLvl w:val="3"/>
        <w:rPr>
          <w:rFonts w:hint="eastAsia" w:ascii="Time New Raman" w:hAnsi="Time New Raman" w:eastAsia="宋体" w:cs="Calibri"/>
          <w:kern w:val="0"/>
          <w:szCs w:val="21"/>
        </w:rPr>
      </w:pPr>
      <w:r>
        <w:rPr>
          <w:rFonts w:hint="eastAsia" w:ascii="黑体" w:hAnsi="黑体" w:eastAsia="黑体" w:cs="Calibri"/>
          <w:kern w:val="0"/>
          <w:szCs w:val="21"/>
        </w:rPr>
        <w:t>6.3</w:t>
      </w:r>
      <w:r>
        <w:rPr>
          <w:rFonts w:ascii="Time New Raman" w:hAnsi="Time New Raman" w:eastAsia="宋体" w:cs="Calibri"/>
          <w:kern w:val="0"/>
          <w:szCs w:val="21"/>
        </w:rPr>
        <w:t xml:space="preserve"> </w:t>
      </w:r>
      <w:r>
        <w:rPr>
          <w:rFonts w:hint="eastAsia" w:ascii="Time New Raman" w:hAnsi="Time New Raman" w:eastAsia="宋体" w:cs="Calibri"/>
          <w:kern w:val="0"/>
          <w:szCs w:val="21"/>
        </w:rPr>
        <w:t>空气洁净等级：</w:t>
      </w:r>
      <w:r>
        <w:rPr>
          <w:rFonts w:ascii="Time New Raman" w:hAnsi="Time New Raman" w:eastAsia="宋体" w:cs="Times New Roman"/>
          <w:szCs w:val="24"/>
        </w:rPr>
        <w:t>GB/T 25915.1</w:t>
      </w:r>
      <w:r>
        <w:rPr>
          <w:rFonts w:hint="eastAsia" w:ascii="Time New Raman" w:hAnsi="Time New Raman" w:eastAsia="宋体" w:cs="Times New Roman"/>
          <w:szCs w:val="24"/>
        </w:rPr>
        <w:t>-</w:t>
      </w:r>
      <w:r>
        <w:rPr>
          <w:rFonts w:ascii="Time New Raman" w:hAnsi="Time New Raman" w:eastAsia="宋体" w:cs="Times New Roman"/>
          <w:szCs w:val="24"/>
        </w:rPr>
        <w:t>2021</w:t>
      </w:r>
      <w:r>
        <w:rPr>
          <w:rFonts w:hint="eastAsia" w:ascii="Time New Raman" w:hAnsi="Time New Raman" w:eastAsia="宋体" w:cs="Calibri"/>
          <w:kern w:val="0"/>
          <w:szCs w:val="21"/>
        </w:rPr>
        <w:t>规定的I</w:t>
      </w:r>
      <w:r>
        <w:rPr>
          <w:rFonts w:ascii="Time New Raman" w:hAnsi="Time New Raman" w:eastAsia="宋体" w:cs="Calibri"/>
          <w:kern w:val="0"/>
          <w:szCs w:val="21"/>
        </w:rPr>
        <w:t>SO6</w:t>
      </w:r>
      <w:r>
        <w:rPr>
          <w:rFonts w:hint="eastAsia" w:ascii="Time New Raman" w:hAnsi="Time New Raman" w:eastAsia="宋体" w:cs="Calibri"/>
          <w:kern w:val="0"/>
          <w:szCs w:val="21"/>
        </w:rPr>
        <w:t>级及以上；</w:t>
      </w:r>
    </w:p>
    <w:p w14:paraId="6000395E">
      <w:pPr>
        <w:widowControl/>
        <w:overflowPunct w:val="0"/>
        <w:autoSpaceDE w:val="0"/>
        <w:autoSpaceDN w:val="0"/>
        <w:adjustRightInd w:val="0"/>
        <w:textAlignment w:val="baseline"/>
        <w:outlineLvl w:val="3"/>
        <w:rPr>
          <w:rFonts w:hint="eastAsia" w:ascii="Time New Raman" w:hAnsi="Time New Raman" w:eastAsia="宋体" w:cs="Calibri"/>
          <w:kern w:val="0"/>
          <w:szCs w:val="21"/>
        </w:rPr>
      </w:pPr>
      <w:r>
        <w:rPr>
          <w:rFonts w:hint="eastAsia" w:ascii="黑体" w:hAnsi="黑体" w:eastAsia="黑体" w:cs="Calibri"/>
          <w:kern w:val="0"/>
          <w:szCs w:val="21"/>
        </w:rPr>
        <w:t xml:space="preserve">6.4 </w:t>
      </w:r>
      <w:r>
        <w:rPr>
          <w:rFonts w:hint="eastAsia" w:ascii="Time New Raman" w:hAnsi="Time New Raman" w:eastAsia="宋体" w:cs="Calibri"/>
          <w:kern w:val="0"/>
          <w:szCs w:val="21"/>
        </w:rPr>
        <w:t>测试过程中测试机台应无强震动。</w:t>
      </w:r>
    </w:p>
    <w:p w14:paraId="41352588">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r>
        <w:rPr>
          <w:rFonts w:hint="eastAsia" w:ascii="Time New Raman" w:hAnsi="Time New Raman" w:eastAsia="黑体" w:cs="Times New Roman"/>
          <w:spacing w:val="2"/>
          <w:kern w:val="0"/>
          <w:szCs w:val="20"/>
        </w:rPr>
        <w:t>仪器</w:t>
      </w:r>
      <w:bookmarkStart w:id="146" w:name="_Toc9256687"/>
      <w:bookmarkEnd w:id="146"/>
      <w:bookmarkStart w:id="147" w:name="_Toc9256300"/>
      <w:bookmarkEnd w:id="147"/>
      <w:bookmarkStart w:id="148" w:name="_Toc9256429"/>
      <w:bookmarkEnd w:id="148"/>
      <w:bookmarkStart w:id="149" w:name="_Toc40792229"/>
      <w:bookmarkEnd w:id="149"/>
      <w:bookmarkStart w:id="150" w:name="_Toc9256885"/>
      <w:bookmarkEnd w:id="150"/>
      <w:bookmarkStart w:id="151" w:name="_Toc40791445"/>
      <w:bookmarkEnd w:id="151"/>
      <w:bookmarkStart w:id="152" w:name="_Toc40792016"/>
      <w:bookmarkEnd w:id="152"/>
      <w:bookmarkStart w:id="153" w:name="_Toc40792331"/>
      <w:bookmarkEnd w:id="153"/>
      <w:bookmarkStart w:id="154" w:name="_Toc9256558"/>
      <w:bookmarkEnd w:id="154"/>
      <w:bookmarkStart w:id="155" w:name="_Toc40792434"/>
      <w:bookmarkEnd w:id="155"/>
      <w:bookmarkStart w:id="156" w:name="_Toc9256171"/>
      <w:bookmarkEnd w:id="156"/>
      <w:bookmarkStart w:id="157" w:name="_Toc40791802"/>
      <w:bookmarkEnd w:id="157"/>
      <w:bookmarkStart w:id="158" w:name="_Toc40792123"/>
      <w:bookmarkEnd w:id="158"/>
      <w:bookmarkStart w:id="159" w:name="_Toc9256042"/>
      <w:bookmarkEnd w:id="159"/>
      <w:bookmarkStart w:id="160" w:name="_Toc40791909"/>
      <w:bookmarkEnd w:id="160"/>
      <w:bookmarkStart w:id="161" w:name="_Toc9257375"/>
      <w:bookmarkEnd w:id="161"/>
      <w:bookmarkStart w:id="162" w:name="_Toc9258520"/>
      <w:bookmarkEnd w:id="162"/>
      <w:bookmarkStart w:id="163" w:name="_Toc45530087"/>
      <w:bookmarkEnd w:id="163"/>
      <w:bookmarkStart w:id="164" w:name="_Toc40792714"/>
      <w:bookmarkEnd w:id="164"/>
      <w:bookmarkStart w:id="165" w:name="_Toc45530185"/>
      <w:bookmarkEnd w:id="165"/>
      <w:bookmarkStart w:id="166" w:name="_Toc40791565"/>
      <w:bookmarkEnd w:id="166"/>
      <w:bookmarkStart w:id="167" w:name="_Toc40791684"/>
      <w:bookmarkEnd w:id="167"/>
      <w:bookmarkStart w:id="168" w:name="_Toc40792622"/>
      <w:bookmarkEnd w:id="168"/>
      <w:bookmarkStart w:id="169" w:name="_Toc9255490"/>
      <w:bookmarkEnd w:id="169"/>
      <w:bookmarkStart w:id="170" w:name="_Toc40792529"/>
      <w:bookmarkEnd w:id="170"/>
      <w:bookmarkStart w:id="171" w:name="_Toc45542977"/>
      <w:bookmarkEnd w:id="171"/>
      <w:bookmarkStart w:id="172" w:name="_Toc40792814"/>
      <w:bookmarkEnd w:id="172"/>
      <w:bookmarkStart w:id="173" w:name="_Toc9231777"/>
      <w:r>
        <w:rPr>
          <w:rFonts w:hint="eastAsia" w:ascii="Time New Raman" w:hAnsi="Time New Raman" w:eastAsia="黑体" w:cs="Times New Roman"/>
          <w:spacing w:val="2"/>
          <w:kern w:val="0"/>
          <w:szCs w:val="20"/>
        </w:rPr>
        <w:t>设备</w:t>
      </w:r>
    </w:p>
    <w:bookmarkEnd w:id="173"/>
    <w:p w14:paraId="38392593">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7.1 PL成像系统</w:t>
      </w:r>
    </w:p>
    <w:p w14:paraId="290128AD">
      <w:pPr>
        <w:ind w:firstLine="420" w:firstLineChars="200"/>
        <w:rPr>
          <w:rFonts w:hint="eastAsia" w:ascii="Time New Raman" w:hAnsi="Time New Raman" w:eastAsia="宋体" w:cs="宋体"/>
          <w:szCs w:val="24"/>
        </w:rPr>
      </w:pPr>
      <w:r>
        <w:rPr>
          <w:rFonts w:hint="eastAsia" w:ascii="Time New Raman" w:hAnsi="Time New Raman" w:eastAsia="宋体" w:cs="宋体"/>
          <w:szCs w:val="24"/>
        </w:rPr>
        <w:t>用于测试</w:t>
      </w:r>
      <w:r>
        <w:rPr>
          <w:rFonts w:ascii="Time New Raman" w:hAnsi="Time New Raman" w:eastAsia="宋体" w:cs="宋体"/>
          <w:szCs w:val="24"/>
        </w:rPr>
        <w:t>4H-SiC</w:t>
      </w:r>
      <w:r>
        <w:rPr>
          <w:rFonts w:hint="eastAsia" w:ascii="Time New Raman" w:hAnsi="Time New Raman" w:eastAsia="宋体" w:cs="宋体"/>
          <w:szCs w:val="24"/>
        </w:rPr>
        <w:t>单晶抛光片中堆垛层错的</w:t>
      </w:r>
      <w:r>
        <w:rPr>
          <w:rFonts w:ascii="Time New Raman" w:hAnsi="Time New Raman" w:eastAsia="宋体" w:cs="宋体"/>
          <w:szCs w:val="24"/>
        </w:rPr>
        <w:t>PL</w:t>
      </w:r>
      <w:r>
        <w:rPr>
          <w:rFonts w:hint="eastAsia" w:ascii="Time New Raman" w:hAnsi="Time New Raman" w:eastAsia="宋体" w:cs="Times New Roman"/>
          <w:szCs w:val="24"/>
        </w:rPr>
        <w:t>成像系统结构示意图</w:t>
      </w:r>
      <w:r>
        <w:rPr>
          <w:rFonts w:hint="eastAsia" w:ascii="Time New Raman" w:hAnsi="Time New Raman" w:eastAsia="宋体" w:cs="宋体"/>
          <w:szCs w:val="24"/>
        </w:rPr>
        <w:t>，见图1。测试设备包括光源、光学接收器件、滤光器、</w:t>
      </w:r>
      <w:r>
        <w:rPr>
          <w:rFonts w:ascii="Time New Raman" w:hAnsi="Time New Raman" w:eastAsia="宋体" w:cs="宋体"/>
          <w:szCs w:val="24"/>
        </w:rPr>
        <w:t>CCD/PMT</w:t>
      </w:r>
      <w:r>
        <w:rPr>
          <w:rFonts w:hint="eastAsia" w:ascii="Time New Raman" w:hAnsi="Time New Raman" w:eastAsia="宋体" w:cs="宋体"/>
          <w:szCs w:val="24"/>
        </w:rPr>
        <w:t>、模拟数字转换器、晶片载台、控制</w:t>
      </w:r>
      <w:r>
        <w:rPr>
          <w:rFonts w:ascii="Time New Raman" w:hAnsi="Time New Raman" w:eastAsia="宋体" w:cs="宋体"/>
          <w:szCs w:val="24"/>
        </w:rPr>
        <w:t>/</w:t>
      </w:r>
      <w:r>
        <w:rPr>
          <w:rFonts w:hint="eastAsia" w:ascii="Time New Raman" w:hAnsi="Time New Raman" w:eastAsia="宋体" w:cs="宋体"/>
          <w:szCs w:val="24"/>
        </w:rPr>
        <w:t>处理器以及暗箱。</w:t>
      </w:r>
    </w:p>
    <w:p w14:paraId="1A31D43B">
      <w:pPr>
        <w:spacing w:line="300" w:lineRule="auto"/>
        <w:ind w:firstLine="420" w:firstLineChars="200"/>
        <w:jc w:val="center"/>
        <w:rPr>
          <w:rFonts w:hint="eastAsia" w:ascii="Time New Raman" w:hAnsi="Time New Raman" w:eastAsia="宋体" w:cs="Times New Roman"/>
          <w:szCs w:val="24"/>
        </w:rPr>
      </w:pPr>
      <w:r>
        <w:rPr>
          <w:rFonts w:ascii="Time New Raman" w:hAnsi="Time New Raman" w:eastAsia="宋体" w:cs="Times New Roman"/>
          <w:szCs w:val="24"/>
        </w:rPr>
        <w:drawing>
          <wp:inline distT="0" distB="0" distL="0" distR="0">
            <wp:extent cx="5162550" cy="2914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62550" cy="2914650"/>
                    </a:xfrm>
                    <a:prstGeom prst="rect">
                      <a:avLst/>
                    </a:prstGeom>
                    <a:noFill/>
                    <a:ln>
                      <a:noFill/>
                    </a:ln>
                  </pic:spPr>
                </pic:pic>
              </a:graphicData>
            </a:graphic>
          </wp:inline>
        </w:drawing>
      </w:r>
    </w:p>
    <w:p w14:paraId="2B6A2F16">
      <w:pPr>
        <w:ind w:firstLine="360" w:firstLineChars="200"/>
        <w:rPr>
          <w:rFonts w:hint="eastAsia" w:ascii="Time New Raman" w:hAnsi="Time New Raman" w:eastAsia="宋体" w:cs="宋体"/>
          <w:sz w:val="18"/>
          <w:szCs w:val="18"/>
        </w:rPr>
      </w:pPr>
      <w:r>
        <w:rPr>
          <w:rFonts w:hint="eastAsia" w:ascii="Time New Raman" w:hAnsi="Time New Raman" w:eastAsia="宋体" w:cs="Times New Roman"/>
          <w:sz w:val="18"/>
          <w:szCs w:val="18"/>
        </w:rPr>
        <w:t>标引序号说明：</w:t>
      </w:r>
    </w:p>
    <w:p w14:paraId="239D1E15">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1—光源；</w:t>
      </w:r>
    </w:p>
    <w:p w14:paraId="5D97E338">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2—激发光；</w:t>
      </w:r>
    </w:p>
    <w:p w14:paraId="26F4C226">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3—光致发光；</w:t>
      </w:r>
    </w:p>
    <w:p w14:paraId="16C8E760">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4—光学接收器件；</w:t>
      </w:r>
    </w:p>
    <w:p w14:paraId="346110DD">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5—滤光器；</w:t>
      </w:r>
    </w:p>
    <w:p w14:paraId="0AD0B09A">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6—CCD/PMT；</w:t>
      </w:r>
    </w:p>
    <w:p w14:paraId="0313ADE9">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7—</w:t>
      </w:r>
      <w:bookmarkStart w:id="174" w:name="_Hlk177231920"/>
      <w:r>
        <w:rPr>
          <w:rFonts w:hint="eastAsia" w:ascii="Time New Raman" w:hAnsi="Time New Raman" w:eastAsia="宋体" w:cs="宋体"/>
          <w:sz w:val="18"/>
          <w:szCs w:val="18"/>
        </w:rPr>
        <w:t>模拟数字转换器</w:t>
      </w:r>
      <w:bookmarkEnd w:id="174"/>
    </w:p>
    <w:p w14:paraId="25036C55">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8—控制器/处理器；</w:t>
      </w:r>
    </w:p>
    <w:p w14:paraId="0F5FC490">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9—晶片载台；</w:t>
      </w:r>
    </w:p>
    <w:p w14:paraId="68047DF6">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10—测试晶片或参考晶片；</w:t>
      </w:r>
    </w:p>
    <w:p w14:paraId="0F61224F">
      <w:pPr>
        <w:ind w:firstLine="360" w:firstLineChars="200"/>
        <w:rPr>
          <w:rFonts w:hint="eastAsia" w:ascii="Time New Raman" w:hAnsi="Time New Raman" w:eastAsia="宋体" w:cs="宋体"/>
          <w:sz w:val="18"/>
          <w:szCs w:val="18"/>
        </w:rPr>
      </w:pPr>
      <w:r>
        <w:rPr>
          <w:rFonts w:hint="eastAsia" w:ascii="Time New Raman" w:hAnsi="Time New Raman" w:eastAsia="宋体" w:cs="宋体"/>
          <w:sz w:val="18"/>
          <w:szCs w:val="18"/>
        </w:rPr>
        <w:t>11—暗箱或机架外壳。</w:t>
      </w:r>
    </w:p>
    <w:p w14:paraId="1C6DDF4F">
      <w:pPr>
        <w:spacing w:before="156" w:beforeLines="50" w:after="156" w:afterLines="50"/>
        <w:jc w:val="center"/>
        <w:rPr>
          <w:rFonts w:hint="eastAsia" w:ascii="Time New Raman" w:hAnsi="Time New Raman" w:eastAsia="宋体" w:cs="Times New Roman"/>
          <w:szCs w:val="24"/>
        </w:rPr>
      </w:pPr>
      <w:r>
        <w:rPr>
          <w:rFonts w:hint="eastAsia" w:ascii="黑体" w:hAnsi="黑体" w:eastAsia="黑体" w:cs="Times New Roman"/>
          <w:szCs w:val="24"/>
        </w:rPr>
        <w:t>图1 PL成像系统结构示意图</w:t>
      </w:r>
    </w:p>
    <w:p w14:paraId="79367B2D">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7.2光源</w:t>
      </w:r>
    </w:p>
    <w:p w14:paraId="4D323858">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气体放电灯如汞</w:t>
      </w:r>
      <w:r>
        <w:rPr>
          <w:rFonts w:ascii="Time New Raman" w:hAnsi="Time New Raman" w:eastAsia="宋体" w:cs="宋体"/>
          <w:szCs w:val="21"/>
        </w:rPr>
        <w:t>-</w:t>
      </w:r>
      <w:r>
        <w:rPr>
          <w:rFonts w:hint="eastAsia" w:ascii="Time New Raman" w:hAnsi="Time New Raman" w:eastAsia="宋体" w:cs="宋体"/>
          <w:szCs w:val="21"/>
        </w:rPr>
        <w:t>氙气灯和规定发射波长的二极管激光器可以用作电子激发的典型光源。当气体放电灯的白光用于电子激发时，应使用适合光源的滤光器来获取具有合适波段的激发光以进行</w:t>
      </w:r>
      <w:r>
        <w:rPr>
          <w:rFonts w:ascii="Time New Raman" w:hAnsi="Time New Raman" w:eastAsia="宋体" w:cs="宋体"/>
          <w:szCs w:val="21"/>
        </w:rPr>
        <w:t>PL</w:t>
      </w:r>
      <w:r>
        <w:rPr>
          <w:rFonts w:hint="eastAsia" w:ascii="Time New Raman" w:hAnsi="Time New Raman" w:eastAsia="宋体" w:cs="宋体"/>
          <w:szCs w:val="21"/>
        </w:rPr>
        <w:t>成像。应选择大于</w:t>
      </w:r>
      <w:r>
        <w:rPr>
          <w:rFonts w:ascii="Time New Raman" w:hAnsi="Time New Raman" w:eastAsia="宋体" w:cs="宋体"/>
          <w:szCs w:val="21"/>
        </w:rPr>
        <w:t>4H-SiC</w:t>
      </w:r>
      <w:r>
        <w:rPr>
          <w:rFonts w:hint="eastAsia" w:ascii="Time New Raman" w:hAnsi="Time New Raman" w:eastAsia="宋体" w:cs="宋体"/>
          <w:szCs w:val="24"/>
        </w:rPr>
        <w:t>晶体材料禁带宽度对应波长的激发光源</w:t>
      </w:r>
      <w:r>
        <w:rPr>
          <w:rFonts w:hint="eastAsia" w:ascii="Time New Raman" w:hAnsi="Time New Raman" w:eastAsia="宋体" w:cs="宋体"/>
          <w:szCs w:val="21"/>
        </w:rPr>
        <w:t>。例如，汞</w:t>
      </w:r>
      <w:r>
        <w:rPr>
          <w:rFonts w:ascii="Time New Raman" w:hAnsi="Time New Raman" w:eastAsia="宋体" w:cs="宋体"/>
          <w:szCs w:val="21"/>
        </w:rPr>
        <w:t>-</w:t>
      </w:r>
      <w:r>
        <w:rPr>
          <w:rFonts w:hint="eastAsia" w:ascii="Time New Raman" w:hAnsi="Time New Raman" w:eastAsia="宋体" w:cs="宋体"/>
          <w:szCs w:val="21"/>
        </w:rPr>
        <w:t>氙气灯的</w:t>
      </w:r>
      <w:r>
        <w:rPr>
          <w:rFonts w:ascii="Time New Raman" w:hAnsi="Time New Raman" w:eastAsia="宋体" w:cs="宋体"/>
          <w:szCs w:val="21"/>
        </w:rPr>
        <w:t>313 nm</w:t>
      </w:r>
      <w:r>
        <w:rPr>
          <w:rFonts w:hint="eastAsia" w:ascii="Time New Raman" w:hAnsi="Time New Raman" w:eastAsia="宋体" w:cs="宋体"/>
          <w:szCs w:val="21"/>
        </w:rPr>
        <w:t>发射光源或二极管激光器的</w:t>
      </w:r>
      <w:r>
        <w:rPr>
          <w:rFonts w:ascii="Time New Raman" w:hAnsi="Time New Raman" w:eastAsia="宋体" w:cs="宋体"/>
          <w:szCs w:val="21"/>
        </w:rPr>
        <w:t>355nm</w:t>
      </w:r>
      <w:r>
        <w:rPr>
          <w:rFonts w:hint="eastAsia" w:ascii="Time New Raman" w:hAnsi="Time New Raman" w:eastAsia="宋体" w:cs="宋体"/>
          <w:szCs w:val="21"/>
        </w:rPr>
        <w:t>发射光源。</w:t>
      </w:r>
    </w:p>
    <w:p w14:paraId="0E7B2952">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7.3滤光器</w:t>
      </w:r>
    </w:p>
    <w:p w14:paraId="02FAD65D">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根据</w:t>
      </w:r>
      <w:r>
        <w:rPr>
          <w:rFonts w:ascii="Time New Raman" w:hAnsi="Time New Raman" w:eastAsia="宋体" w:cs="宋体"/>
          <w:szCs w:val="21"/>
        </w:rPr>
        <w:t>PL</w:t>
      </w:r>
      <w:r>
        <w:rPr>
          <w:rFonts w:hint="eastAsia" w:ascii="Time New Raman" w:hAnsi="Time New Raman" w:eastAsia="宋体" w:cs="宋体"/>
          <w:szCs w:val="21"/>
        </w:rPr>
        <w:t>光谱选择满足测试</w:t>
      </w:r>
      <w:r>
        <w:rPr>
          <w:rFonts w:ascii="Time New Raman" w:hAnsi="Time New Raman" w:eastAsia="宋体" w:cs="宋体"/>
          <w:szCs w:val="21"/>
        </w:rPr>
        <w:t>4H-SiC</w:t>
      </w:r>
      <w:r>
        <w:rPr>
          <w:rFonts w:hint="eastAsia" w:ascii="Time New Raman" w:hAnsi="Time New Raman" w:eastAsia="宋体" w:cs="宋体"/>
          <w:szCs w:val="21"/>
        </w:rPr>
        <w:t>堆垛层错信号的滤光器。</w:t>
      </w:r>
      <w:r>
        <w:rPr>
          <w:rFonts w:hint="eastAsia" w:ascii="Time New Raman" w:hAnsi="Time New Raman" w:eastAsia="宋体" w:cs="宋体"/>
          <w:szCs w:val="24"/>
        </w:rPr>
        <w:t>使用可通过波长范围为400nm</w:t>
      </w:r>
      <w:r>
        <w:rPr>
          <w:rFonts w:hint="eastAsia" w:ascii="Time New Raman" w:hAnsi="Time New Raman" w:cs="宋体"/>
          <w:szCs w:val="24"/>
        </w:rPr>
        <w:t>~</w:t>
      </w:r>
      <w:r>
        <w:rPr>
          <w:rFonts w:hint="eastAsia" w:ascii="Time New Raman" w:hAnsi="Time New Raman" w:eastAsia="宋体" w:cs="宋体"/>
          <w:szCs w:val="24"/>
        </w:rPr>
        <w:t>550nm或650nm以上的滤光器获得4H-SiC堆垛层错PL信号。</w:t>
      </w:r>
    </w:p>
    <w:p w14:paraId="753E1B3E">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7.4图像采集</w:t>
      </w:r>
    </w:p>
    <w:p w14:paraId="4FBA44FE">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堆垛层错图像采集系统由光源、聚焦光学器件、</w:t>
      </w:r>
      <w:r>
        <w:rPr>
          <w:rFonts w:ascii="Time New Raman" w:hAnsi="Time New Raman" w:eastAsia="宋体" w:cs="宋体"/>
          <w:szCs w:val="21"/>
        </w:rPr>
        <w:t>CCD</w:t>
      </w:r>
      <w:r>
        <w:rPr>
          <w:rFonts w:hint="eastAsia" w:ascii="Time New Raman" w:hAnsi="Time New Raman" w:eastAsia="宋体" w:cs="宋体"/>
          <w:szCs w:val="21"/>
        </w:rPr>
        <w:t>或</w:t>
      </w:r>
      <w:r>
        <w:rPr>
          <w:rFonts w:ascii="Time New Raman" w:hAnsi="Time New Raman" w:eastAsia="宋体" w:cs="宋体"/>
          <w:szCs w:val="21"/>
        </w:rPr>
        <w:t>PMT</w:t>
      </w:r>
      <w:r>
        <w:rPr>
          <w:rFonts w:hint="eastAsia" w:ascii="Time New Raman" w:hAnsi="Time New Raman" w:eastAsia="宋体" w:cs="宋体"/>
          <w:szCs w:val="21"/>
        </w:rPr>
        <w:t>传感器、模拟数字转换器晶片载台和不透光外壳组成。暗箱或机架外壳被用来阻挡外部光线的干扰。图像采集系统应具有足够高的空间分辨率，以清晰的捕捉小尺寸堆垛层错。通过</w:t>
      </w:r>
      <w:r>
        <w:rPr>
          <w:rFonts w:ascii="Time New Raman" w:hAnsi="Time New Raman" w:eastAsia="宋体" w:cs="宋体"/>
          <w:szCs w:val="21"/>
        </w:rPr>
        <w:t>CCD</w:t>
      </w:r>
      <w:r>
        <w:rPr>
          <w:rFonts w:hint="eastAsia" w:ascii="Time New Raman" w:hAnsi="Time New Raman" w:eastAsia="宋体" w:cs="宋体"/>
          <w:szCs w:val="21"/>
        </w:rPr>
        <w:t>单元或模拟数字转换器单元获得数字化图像。</w:t>
      </w:r>
    </w:p>
    <w:p w14:paraId="21952FD5">
      <w:pPr>
        <w:spacing w:before="156" w:beforeLines="50" w:after="156" w:afterLines="50"/>
        <w:rPr>
          <w:rFonts w:hint="eastAsia" w:ascii="Time New Raman" w:hAnsi="Time New Raman" w:eastAsia="黑体" w:cs="宋体"/>
          <w:szCs w:val="24"/>
        </w:rPr>
      </w:pPr>
      <w:r>
        <w:rPr>
          <w:rFonts w:hint="eastAsia" w:ascii="Time New Raman" w:hAnsi="Time New Raman" w:eastAsia="黑体" w:cs="宋体"/>
          <w:szCs w:val="24"/>
        </w:rPr>
        <w:t>7.5图像处理与分析</w:t>
      </w:r>
    </w:p>
    <w:p w14:paraId="7E2EE0BB">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图像处理涵盖了许多特征：如对比度、亮度、边缘检测等。不同的软件解决方案可采用不同的算法进行相似处理。不同的图像处理算法所产生的处理后的图像也不会完全相同。</w:t>
      </w:r>
    </w:p>
    <w:p w14:paraId="296E85C7">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图像分析有两种方法：二进制（黑</w:t>
      </w:r>
      <w:r>
        <w:rPr>
          <w:rFonts w:ascii="Time New Raman" w:hAnsi="Time New Raman" w:eastAsia="宋体" w:cs="宋体"/>
          <w:szCs w:val="21"/>
        </w:rPr>
        <w:t>/</w:t>
      </w:r>
      <w:r>
        <w:rPr>
          <w:rFonts w:hint="eastAsia" w:ascii="Time New Raman" w:hAnsi="Time New Raman" w:eastAsia="宋体" w:cs="宋体"/>
          <w:szCs w:val="21"/>
        </w:rPr>
        <w:t>白）分析和灰度分析。采用阈值程序能够从灰度图像获得二进制图像。为成功测试</w:t>
      </w:r>
      <w:r>
        <w:rPr>
          <w:rFonts w:ascii="Time New Raman" w:hAnsi="Time New Raman" w:eastAsia="宋体" w:cs="宋体"/>
          <w:szCs w:val="21"/>
        </w:rPr>
        <w:t>4H-SiC</w:t>
      </w:r>
      <w:r>
        <w:rPr>
          <w:rFonts w:hint="eastAsia" w:ascii="Time New Raman" w:hAnsi="Time New Raman" w:eastAsia="宋体" w:cs="宋体"/>
          <w:szCs w:val="21"/>
        </w:rPr>
        <w:t>堆垛层错，宜使用适当的算法进行图像分析。</w:t>
      </w:r>
    </w:p>
    <w:p w14:paraId="13BE4461">
      <w:pPr>
        <w:ind w:firstLine="420" w:firstLineChars="200"/>
        <w:rPr>
          <w:rFonts w:hint="eastAsia" w:ascii="Time New Raman" w:hAnsi="Time New Raman" w:eastAsia="宋体" w:cs="宋体"/>
          <w:szCs w:val="21"/>
        </w:rPr>
      </w:pPr>
      <w:r>
        <w:rPr>
          <w:rFonts w:hint="eastAsia" w:ascii="Time New Raman" w:hAnsi="Time New Raman" w:eastAsia="宋体" w:cs="宋体"/>
          <w:szCs w:val="21"/>
        </w:rPr>
        <w:t>图像分析的结果是与特定应用相关的一组值，通过软件计算将满足算法要求的值识别为堆垛层错。</w:t>
      </w:r>
    </w:p>
    <w:p w14:paraId="3E1C8C6D">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bookmarkStart w:id="175" w:name="_Toc9256898"/>
      <w:bookmarkEnd w:id="175"/>
      <w:bookmarkStart w:id="176" w:name="_Toc9256900"/>
      <w:bookmarkEnd w:id="176"/>
      <w:bookmarkStart w:id="177" w:name="_Toc9256902"/>
      <w:bookmarkEnd w:id="177"/>
      <w:bookmarkStart w:id="178" w:name="_Toc9256904"/>
      <w:bookmarkEnd w:id="178"/>
      <w:bookmarkStart w:id="179" w:name="_Toc9256896"/>
      <w:bookmarkEnd w:id="179"/>
      <w:r>
        <w:rPr>
          <w:rFonts w:hint="eastAsia" w:ascii="Time New Raman" w:hAnsi="Time New Raman" w:eastAsia="黑体" w:cs="Times New Roman"/>
          <w:spacing w:val="2"/>
          <w:kern w:val="0"/>
          <w:szCs w:val="20"/>
        </w:rPr>
        <w:t>样品</w:t>
      </w:r>
    </w:p>
    <w:p w14:paraId="68440A50">
      <w:pPr>
        <w:ind w:firstLine="420" w:firstLineChars="200"/>
        <w:rPr>
          <w:rFonts w:hint="eastAsia" w:ascii="Time New Raman" w:hAnsi="Time New Raman" w:eastAsia="宋体" w:cs="宋体"/>
          <w:szCs w:val="24"/>
        </w:rPr>
      </w:pPr>
      <w:r>
        <w:rPr>
          <w:rFonts w:ascii="Time New Raman" w:hAnsi="Time New Raman" w:eastAsia="宋体" w:cs="宋体"/>
          <w:szCs w:val="21"/>
        </w:rPr>
        <w:t>4H-SiC</w:t>
      </w:r>
      <w:r>
        <w:rPr>
          <w:rFonts w:hint="eastAsia" w:ascii="Time New Raman" w:hAnsi="Time New Raman" w:eastAsia="宋体" w:cs="宋体"/>
          <w:szCs w:val="24"/>
        </w:rPr>
        <w:t>单晶抛光片表面晶向为{0001}面，角度范围为 0°~8°，</w:t>
      </w:r>
      <w:r>
        <w:rPr>
          <w:rFonts w:hint="eastAsia" w:ascii="Time New Raman" w:hAnsi="Time New Raman" w:eastAsia="宋体" w:cs="Times New Roman"/>
          <w:szCs w:val="24"/>
        </w:rPr>
        <w:t>表面粗糙度（</w:t>
      </w:r>
      <w:r>
        <w:rPr>
          <w:rFonts w:hint="eastAsia" w:ascii="Time New Raman" w:hAnsi="Time New Raman" w:eastAsia="宋体" w:cs="Times New Roman"/>
          <w:i/>
          <w:iCs/>
          <w:szCs w:val="24"/>
        </w:rPr>
        <w:t>R</w:t>
      </w:r>
      <w:r>
        <w:rPr>
          <w:rFonts w:hint="eastAsia" w:ascii="Time New Raman" w:hAnsi="Time New Raman" w:eastAsia="宋体" w:cs="Times New Roman"/>
          <w:i/>
          <w:iCs/>
          <w:szCs w:val="24"/>
          <w:vertAlign w:val="subscript"/>
        </w:rPr>
        <w:t>a</w:t>
      </w:r>
      <w:r>
        <w:rPr>
          <w:rFonts w:hint="eastAsia" w:ascii="Time New Raman" w:hAnsi="Time New Raman" w:eastAsia="宋体" w:cs="Times New Roman"/>
          <w:szCs w:val="24"/>
        </w:rPr>
        <w:t>）应不大于</w:t>
      </w:r>
      <w:r>
        <w:rPr>
          <w:rFonts w:ascii="Time New Raman" w:hAnsi="Time New Raman" w:eastAsia="宋体" w:cs="Times New Roman"/>
          <w:szCs w:val="24"/>
        </w:rPr>
        <w:t>0.</w:t>
      </w:r>
      <w:r>
        <w:rPr>
          <w:rFonts w:hint="eastAsia" w:ascii="Time New Raman" w:hAnsi="Time New Raman" w:eastAsia="宋体" w:cs="Times New Roman"/>
          <w:szCs w:val="24"/>
        </w:rPr>
        <w:t>5 nm，</w:t>
      </w:r>
      <w:r>
        <w:rPr>
          <w:rFonts w:hint="eastAsia" w:ascii="Time New Raman" w:hAnsi="Time New Raman" w:eastAsia="宋体" w:cs="宋体"/>
          <w:szCs w:val="24"/>
        </w:rPr>
        <w:t>表面无污染。</w:t>
      </w:r>
    </w:p>
    <w:p w14:paraId="154C7B4D">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bookmarkStart w:id="180" w:name="_Toc9256906"/>
      <w:bookmarkEnd w:id="180"/>
      <w:r>
        <w:rPr>
          <w:rFonts w:hint="eastAsia" w:ascii="Time New Raman" w:hAnsi="Time New Raman" w:eastAsia="黑体" w:cs="Times New Roman"/>
          <w:spacing w:val="2"/>
          <w:kern w:val="0"/>
          <w:szCs w:val="20"/>
        </w:rPr>
        <w:t>试验步骤</w:t>
      </w:r>
    </w:p>
    <w:p w14:paraId="32230374">
      <w:pPr>
        <w:spacing w:before="156" w:beforeLines="50" w:after="156" w:afterLines="50"/>
        <w:rPr>
          <w:rFonts w:hint="eastAsia" w:ascii="Time New Raman" w:hAnsi="Time New Raman" w:eastAsia="黑体" w:cs="宋体"/>
          <w:szCs w:val="24"/>
        </w:rPr>
      </w:pPr>
      <w:bookmarkStart w:id="181" w:name="_Toc9255518"/>
      <w:bookmarkEnd w:id="181"/>
      <w:bookmarkStart w:id="182" w:name="_Toc9256909"/>
      <w:bookmarkEnd w:id="182"/>
      <w:r>
        <w:rPr>
          <w:rFonts w:hint="eastAsia" w:ascii="Time New Raman" w:hAnsi="Time New Raman" w:eastAsia="黑体" w:cs="宋体"/>
          <w:szCs w:val="24"/>
        </w:rPr>
        <w:t xml:space="preserve">9.1仪器准备  </w:t>
      </w:r>
    </w:p>
    <w:p w14:paraId="044841C0">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9.1.1</w:t>
      </w:r>
      <w:r>
        <w:rPr>
          <w:rFonts w:hint="eastAsia" w:ascii="Time New Raman" w:hAnsi="Time New Raman" w:eastAsia="宋体" w:cs="黑体"/>
          <w:kern w:val="0"/>
          <w:szCs w:val="24"/>
        </w:rPr>
        <w:t>仪器开机，光源预热至待测状态。</w:t>
      </w:r>
    </w:p>
    <w:p w14:paraId="630F1699">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9.1.2</w:t>
      </w:r>
      <w:r>
        <w:rPr>
          <w:rFonts w:hint="eastAsia" w:ascii="Time New Raman" w:hAnsi="Time New Raman" w:eastAsia="宋体" w:cs="黑体"/>
          <w:kern w:val="0"/>
          <w:szCs w:val="24"/>
        </w:rPr>
        <w:t>确保装载系统、PL光学系统、数据处理系统处于正常工作状态。</w:t>
      </w:r>
    </w:p>
    <w:p w14:paraId="54E2E018">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9.1.3</w:t>
      </w:r>
      <w:r>
        <w:rPr>
          <w:rFonts w:hint="eastAsia" w:ascii="Time New Raman" w:hAnsi="Time New Raman" w:eastAsia="宋体" w:cs="黑体"/>
          <w:kern w:val="0"/>
          <w:szCs w:val="24"/>
        </w:rPr>
        <w:t>选择对应的程序，进行图像采集参数设置。</w:t>
      </w:r>
    </w:p>
    <w:p w14:paraId="1EBBE3DE">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9.1.4</w:t>
      </w:r>
      <w:r>
        <w:rPr>
          <w:rFonts w:hint="eastAsia" w:ascii="Time New Raman" w:hAnsi="Time New Raman" w:eastAsia="宋体" w:cs="黑体"/>
          <w:kern w:val="0"/>
          <w:szCs w:val="24"/>
        </w:rPr>
        <w:t>选择合适的校准片对光源进行校准。</w:t>
      </w:r>
    </w:p>
    <w:p w14:paraId="29218BC0">
      <w:pPr>
        <w:spacing w:before="156" w:beforeLines="50" w:after="156" w:afterLines="50"/>
        <w:rPr>
          <w:rFonts w:hint="eastAsia" w:ascii="Time New Raman" w:hAnsi="Time New Raman" w:eastAsia="黑体" w:cs="宋体"/>
          <w:szCs w:val="24"/>
        </w:rPr>
      </w:pPr>
      <w:bookmarkStart w:id="183" w:name="_Toc9256911"/>
      <w:bookmarkEnd w:id="183"/>
      <w:bookmarkStart w:id="184" w:name="_Toc122706185"/>
      <w:bookmarkStart w:id="185" w:name="_Toc9231795"/>
      <w:bookmarkStart w:id="186" w:name="_Toc45543000"/>
      <w:r>
        <w:rPr>
          <w:rFonts w:hint="eastAsia" w:ascii="Time New Raman" w:hAnsi="Time New Raman" w:eastAsia="黑体" w:cs="宋体"/>
          <w:szCs w:val="24"/>
        </w:rPr>
        <w:t>9.2</w:t>
      </w:r>
      <w:bookmarkEnd w:id="184"/>
      <w:bookmarkEnd w:id="185"/>
      <w:bookmarkEnd w:id="186"/>
      <w:r>
        <w:rPr>
          <w:rFonts w:hint="eastAsia" w:ascii="Time New Raman" w:hAnsi="Time New Raman" w:eastAsia="黑体" w:cs="宋体"/>
          <w:szCs w:val="24"/>
        </w:rPr>
        <w:t>测试</w:t>
      </w:r>
    </w:p>
    <w:p w14:paraId="06FAFEE6">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9.2.1</w:t>
      </w:r>
      <w:r>
        <w:rPr>
          <w:rFonts w:hint="eastAsia" w:ascii="Time New Raman" w:hAnsi="Time New Raman" w:eastAsia="宋体" w:cs="黑体"/>
          <w:kern w:val="0"/>
          <w:szCs w:val="24"/>
        </w:rPr>
        <w:t>将待测样品放入指定位置。</w:t>
      </w:r>
    </w:p>
    <w:p w14:paraId="66116F3B">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9.2.2</w:t>
      </w:r>
      <w:r>
        <w:rPr>
          <w:rFonts w:hint="eastAsia" w:ascii="Time New Raman" w:hAnsi="Time New Raman" w:eastAsia="宋体" w:cs="黑体"/>
          <w:kern w:val="0"/>
          <w:szCs w:val="24"/>
        </w:rPr>
        <w:t>输入样品编号和批次编号等信息。</w:t>
      </w:r>
    </w:p>
    <w:p w14:paraId="7D0A013E">
      <w:pPr>
        <w:widowControl/>
        <w:jc w:val="left"/>
        <w:outlineLvl w:val="2"/>
        <w:rPr>
          <w:rFonts w:hint="eastAsia" w:ascii="Time New Raman" w:hAnsi="Time New Raman" w:eastAsia="宋体" w:cs="黑体"/>
          <w:kern w:val="0"/>
          <w:szCs w:val="24"/>
        </w:rPr>
      </w:pPr>
      <w:r>
        <w:rPr>
          <w:rFonts w:hint="eastAsia" w:ascii="黑体" w:hAnsi="黑体" w:eastAsia="黑体" w:cs="黑体"/>
          <w:kern w:val="0"/>
          <w:szCs w:val="24"/>
        </w:rPr>
        <w:t>9.2.3</w:t>
      </w:r>
      <w:r>
        <w:rPr>
          <w:rFonts w:hint="eastAsia" w:ascii="Time New Raman" w:hAnsi="Time New Raman" w:eastAsia="宋体" w:cs="黑体"/>
          <w:kern w:val="0"/>
          <w:szCs w:val="24"/>
        </w:rPr>
        <w:t>对晶片进行全表面扫描。</w:t>
      </w:r>
    </w:p>
    <w:p w14:paraId="005746C9">
      <w:pPr>
        <w:rPr>
          <w:rFonts w:hint="eastAsia" w:ascii="Time New Raman" w:hAnsi="Time New Raman" w:eastAsia="宋体" w:cs="Times New Roman"/>
          <w:szCs w:val="24"/>
        </w:rPr>
      </w:pPr>
      <w:r>
        <w:rPr>
          <w:rFonts w:hint="eastAsia" w:ascii="黑体" w:hAnsi="黑体" w:eastAsia="黑体" w:cs="黑体"/>
          <w:kern w:val="0"/>
          <w:szCs w:val="24"/>
        </w:rPr>
        <w:t>9.2.4</w:t>
      </w:r>
      <w:r>
        <w:rPr>
          <w:rFonts w:hint="eastAsia" w:ascii="Time New Raman" w:hAnsi="Time New Raman" w:eastAsia="宋体" w:cs="黑体"/>
          <w:kern w:val="0"/>
          <w:szCs w:val="24"/>
        </w:rPr>
        <w:t>仪器对样品进行对位、聚焦及检测，自动对堆垛层错进行识别和统计。</w:t>
      </w:r>
      <w:r>
        <w:rPr>
          <w:rFonts w:hint="eastAsia" w:ascii="Time New Raman" w:hAnsi="Time New Raman" w:eastAsia="宋体" w:cs="宋体"/>
          <w:szCs w:val="24"/>
        </w:rPr>
        <w:t>PL成像系统能通过典型堆垛层错PL特征确定其尺寸和形状（见附录A），</w:t>
      </w:r>
      <w:r>
        <w:rPr>
          <w:rFonts w:hint="eastAsia" w:ascii="Time New Raman" w:hAnsi="Time New Raman" w:eastAsia="宋体" w:cs="宋体"/>
          <w:szCs w:val="21"/>
        </w:rPr>
        <w:t>通过软件计算将满足算法要求的图像识别为堆垛层错</w:t>
      </w:r>
      <w:r>
        <w:rPr>
          <w:rFonts w:hint="eastAsia" w:ascii="Time New Raman" w:hAnsi="Time New Raman" w:eastAsia="宋体" w:cs="宋体"/>
          <w:szCs w:val="24"/>
        </w:rPr>
        <w:t>。</w:t>
      </w:r>
    </w:p>
    <w:p w14:paraId="2F432BE4">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r>
        <w:rPr>
          <w:rFonts w:hint="eastAsia" w:ascii="Time New Raman" w:hAnsi="Time New Raman" w:eastAsia="黑体" w:cs="Times New Roman"/>
          <w:spacing w:val="2"/>
          <w:kern w:val="0"/>
          <w:szCs w:val="20"/>
        </w:rPr>
        <w:t>试验数据处理</w:t>
      </w:r>
    </w:p>
    <w:p w14:paraId="3C5D420B">
      <w:pPr>
        <w:ind w:firstLine="420" w:firstLineChars="200"/>
        <w:rPr>
          <w:rFonts w:hint="eastAsia" w:ascii="Time New Raman" w:hAnsi="Time New Raman" w:eastAsia="宋体" w:cs="Times New Roman"/>
          <w:szCs w:val="24"/>
        </w:rPr>
      </w:pPr>
      <w:bookmarkStart w:id="187" w:name="_Toc9255525"/>
      <w:bookmarkEnd w:id="187"/>
      <w:bookmarkStart w:id="188" w:name="_Toc9256915"/>
      <w:bookmarkEnd w:id="188"/>
      <w:r>
        <w:rPr>
          <w:rFonts w:hint="eastAsia" w:ascii="Time New Raman" w:hAnsi="Time New Raman" w:eastAsia="宋体" w:cs="宋体"/>
          <w:szCs w:val="24"/>
        </w:rPr>
        <w:t>通过测试获得堆垛层错的分布图，并输出堆垛层错所占格子总数，格子尺寸的划分可由供需双方协商确定（如</w:t>
      </w:r>
      <w:r>
        <w:rPr>
          <w:rFonts w:ascii="Time New Raman" w:hAnsi="Time New Raman" w:eastAsia="宋体" w:cs="宋体"/>
          <w:szCs w:val="24"/>
        </w:rPr>
        <w:t>2mm</w:t>
      </w:r>
      <w:r>
        <w:rPr>
          <w:rFonts w:ascii="Time New Raman" w:hAnsi="Time New Raman" w:eastAsia="宋体" w:cs="Times New Roman"/>
          <w:szCs w:val="24"/>
        </w:rPr>
        <w:t>×</w:t>
      </w:r>
      <w:r>
        <w:rPr>
          <w:rFonts w:ascii="Time New Raman" w:hAnsi="Time New Raman" w:eastAsia="宋体" w:cs="宋体"/>
          <w:szCs w:val="24"/>
        </w:rPr>
        <w:t>2mm</w:t>
      </w:r>
      <w:r>
        <w:rPr>
          <w:rFonts w:hint="eastAsia" w:ascii="Time New Raman" w:hAnsi="Time New Raman" w:eastAsia="宋体" w:cs="宋体"/>
          <w:szCs w:val="24"/>
        </w:rPr>
        <w:t>，</w:t>
      </w:r>
      <w:r>
        <w:rPr>
          <w:rFonts w:ascii="Time New Raman" w:hAnsi="Time New Raman" w:eastAsia="宋体" w:cs="宋体"/>
          <w:szCs w:val="24"/>
        </w:rPr>
        <w:t>3mm</w:t>
      </w:r>
      <w:r>
        <w:rPr>
          <w:rFonts w:ascii="Time New Raman" w:hAnsi="Time New Raman" w:eastAsia="宋体" w:cs="Times New Roman"/>
          <w:szCs w:val="24"/>
        </w:rPr>
        <w:t>×</w:t>
      </w:r>
      <w:r>
        <w:rPr>
          <w:rFonts w:ascii="Time New Raman" w:hAnsi="Time New Raman" w:eastAsia="宋体" w:cs="宋体"/>
          <w:szCs w:val="24"/>
        </w:rPr>
        <w:t>3mm</w:t>
      </w:r>
      <w:r>
        <w:rPr>
          <w:rFonts w:hint="eastAsia" w:ascii="Time New Raman" w:hAnsi="Time New Raman" w:eastAsia="宋体" w:cs="宋体"/>
          <w:szCs w:val="24"/>
        </w:rPr>
        <w:t>，</w:t>
      </w:r>
      <w:r>
        <w:rPr>
          <w:rFonts w:ascii="Time New Raman" w:hAnsi="Time New Raman" w:eastAsia="宋体" w:cs="宋体"/>
          <w:szCs w:val="24"/>
        </w:rPr>
        <w:t>5mm</w:t>
      </w:r>
      <w:r>
        <w:rPr>
          <w:rFonts w:ascii="Time New Raman" w:hAnsi="Time New Raman" w:eastAsia="宋体" w:cs="Times New Roman"/>
          <w:szCs w:val="24"/>
        </w:rPr>
        <w:t>×</w:t>
      </w:r>
      <w:r>
        <w:rPr>
          <w:rFonts w:ascii="Time New Raman" w:hAnsi="Time New Raman" w:eastAsia="宋体" w:cs="宋体"/>
          <w:szCs w:val="24"/>
        </w:rPr>
        <w:t>5mm</w:t>
      </w:r>
      <w:r>
        <w:rPr>
          <w:rFonts w:hint="eastAsia" w:ascii="Time New Raman" w:hAnsi="Time New Raman" w:eastAsia="宋体" w:cs="宋体"/>
          <w:szCs w:val="24"/>
        </w:rPr>
        <w:t>等）。堆垛层错的面积占比按公式</w:t>
      </w:r>
      <w:r>
        <w:rPr>
          <w:rFonts w:hint="eastAsia" w:ascii="Time New Raman" w:hAnsi="Time New Raman" w:eastAsia="宋体" w:cs="Times New Roman"/>
          <w:szCs w:val="24"/>
        </w:rPr>
        <w:t>（</w:t>
      </w:r>
      <w:r>
        <w:rPr>
          <w:rFonts w:ascii="Time New Raman" w:hAnsi="Time New Raman" w:eastAsia="宋体" w:cs="Times New Roman"/>
          <w:szCs w:val="24"/>
        </w:rPr>
        <w:t>1</w:t>
      </w:r>
      <w:r>
        <w:rPr>
          <w:rFonts w:hint="eastAsia" w:ascii="Time New Raman" w:hAnsi="Time New Raman" w:eastAsia="宋体" w:cs="Times New Roman"/>
          <w:szCs w:val="24"/>
        </w:rPr>
        <w:t>）进行计算：</w:t>
      </w:r>
    </w:p>
    <w:p w14:paraId="60BB757D">
      <w:pPr>
        <w:spacing w:line="300" w:lineRule="auto"/>
        <w:ind w:firstLine="420" w:firstLineChars="200"/>
        <w:jc w:val="center"/>
        <w:rPr>
          <w:rFonts w:hint="eastAsia" w:ascii="Time New Raman" w:hAnsi="Time New Raman" w:eastAsia="宋体" w:cs="宋体"/>
          <w:szCs w:val="24"/>
        </w:rPr>
      </w:pPr>
      <w:r>
        <w:rPr>
          <w:rFonts w:ascii="Time New Raman" w:hAnsi="Time New Raman" w:eastAsia="宋体" w:cs="Times New Roman"/>
          <w:szCs w:val="24"/>
        </w:rPr>
        <w:t xml:space="preserve">                               </w:t>
      </w:r>
      <m:oMath>
        <m:r>
          <m:rPr/>
          <w:rPr>
            <w:rFonts w:ascii="Cambria Math" w:hAnsi="Cambria Math" w:eastAsia="宋体" w:cs="宋体"/>
            <w:szCs w:val="24"/>
          </w:rPr>
          <m:t>N=</m:t>
        </m:r>
        <m:f>
          <m:fPr>
            <m:ctrlPr>
              <w:rPr>
                <w:rFonts w:ascii="Cambria Math" w:hAnsi="Cambria Math" w:eastAsia="宋体" w:cs="宋体"/>
                <w:i/>
                <w:szCs w:val="24"/>
              </w:rPr>
            </m:ctrlPr>
          </m:fPr>
          <m:num>
            <m:sSub>
              <m:sSubPr>
                <m:ctrlPr>
                  <w:rPr>
                    <w:rFonts w:ascii="Cambria Math" w:hAnsi="Cambria Math" w:eastAsia="宋体" w:cs="宋体"/>
                    <w:i/>
                    <w:szCs w:val="24"/>
                  </w:rPr>
                </m:ctrlPr>
              </m:sSubPr>
              <m:e>
                <m:r>
                  <m:rPr/>
                  <w:rPr>
                    <w:rFonts w:ascii="Cambria Math" w:hAnsi="Cambria Math" w:eastAsia="宋体" w:cs="宋体"/>
                    <w:szCs w:val="24"/>
                  </w:rPr>
                  <m:t>N</m:t>
                </m:r>
                <m:ctrlPr>
                  <w:rPr>
                    <w:rFonts w:ascii="Cambria Math" w:hAnsi="Cambria Math" w:eastAsia="宋体" w:cs="宋体"/>
                    <w:i/>
                    <w:szCs w:val="24"/>
                  </w:rPr>
                </m:ctrlPr>
              </m:e>
              <m:sub>
                <m:r>
                  <m:rPr/>
                  <w:rPr>
                    <w:rFonts w:ascii="Cambria Math" w:hAnsi="Cambria Math" w:eastAsia="宋体" w:cs="宋体"/>
                    <w:szCs w:val="24"/>
                  </w:rPr>
                  <m:t>1</m:t>
                </m:r>
                <m:ctrlPr>
                  <w:rPr>
                    <w:rFonts w:ascii="Cambria Math" w:hAnsi="Cambria Math" w:eastAsia="宋体" w:cs="宋体"/>
                    <w:i/>
                    <w:szCs w:val="24"/>
                  </w:rPr>
                </m:ctrlPr>
              </m:sub>
            </m:sSub>
            <m:ctrlPr>
              <w:rPr>
                <w:rFonts w:ascii="Cambria Math" w:hAnsi="Cambria Math" w:eastAsia="宋体" w:cs="宋体"/>
                <w:i/>
                <w:szCs w:val="24"/>
              </w:rPr>
            </m:ctrlPr>
          </m:num>
          <m:den>
            <m:sSub>
              <m:sSubPr>
                <m:ctrlPr>
                  <w:rPr>
                    <w:rFonts w:ascii="Cambria Math" w:hAnsi="Cambria Math" w:eastAsia="宋体" w:cs="宋体"/>
                    <w:i/>
                    <w:szCs w:val="24"/>
                  </w:rPr>
                </m:ctrlPr>
              </m:sSubPr>
              <m:e>
                <m:r>
                  <m:rPr/>
                  <w:rPr>
                    <w:rFonts w:ascii="Cambria Math" w:hAnsi="Cambria Math" w:eastAsia="宋体" w:cs="宋体"/>
                    <w:szCs w:val="24"/>
                  </w:rPr>
                  <m:t>N</m:t>
                </m:r>
                <m:ctrlPr>
                  <w:rPr>
                    <w:rFonts w:ascii="Cambria Math" w:hAnsi="Cambria Math" w:eastAsia="宋体" w:cs="宋体"/>
                    <w:i/>
                    <w:szCs w:val="24"/>
                  </w:rPr>
                </m:ctrlPr>
              </m:e>
              <m:sub>
                <m:r>
                  <m:rPr/>
                  <w:rPr>
                    <w:rFonts w:ascii="Cambria Math" w:hAnsi="Cambria Math" w:eastAsia="宋体" w:cs="宋体"/>
                    <w:szCs w:val="24"/>
                  </w:rPr>
                  <m:t>2</m:t>
                </m:r>
                <m:ctrlPr>
                  <w:rPr>
                    <w:rFonts w:ascii="Cambria Math" w:hAnsi="Cambria Math" w:eastAsia="宋体" w:cs="宋体"/>
                    <w:i/>
                    <w:szCs w:val="24"/>
                  </w:rPr>
                </m:ctrlPr>
              </m:sub>
            </m:sSub>
            <m:ctrlPr>
              <w:rPr>
                <w:rFonts w:ascii="Cambria Math" w:hAnsi="Cambria Math" w:eastAsia="宋体" w:cs="宋体"/>
                <w:i/>
                <w:szCs w:val="24"/>
              </w:rPr>
            </m:ctrlPr>
          </m:den>
        </m:f>
        <m:r>
          <m:rPr/>
          <w:rPr>
            <w:rFonts w:ascii="Cambria Math" w:hAnsi="Cambria Math" w:eastAsia="宋体" w:cs="宋体"/>
            <w:szCs w:val="24"/>
          </w:rPr>
          <m:t>×100%</m:t>
        </m:r>
      </m:oMath>
      <w:r>
        <w:rPr>
          <w:rFonts w:hint="eastAsia" w:ascii="Time New Raman" w:hAnsi="Time New Raman" w:eastAsia="宋体" w:cs="宋体"/>
          <w:szCs w:val="24"/>
        </w:rPr>
        <w:t xml:space="preserve">                             （1）</w:t>
      </w:r>
    </w:p>
    <w:p w14:paraId="12971FEB">
      <w:pPr>
        <w:ind w:firstLine="360" w:firstLineChars="200"/>
        <w:rPr>
          <w:rFonts w:hint="eastAsia" w:ascii="Time New Raman" w:hAnsi="Time New Raman" w:eastAsia="宋体" w:cs="Times New Roman"/>
          <w:sz w:val="18"/>
          <w:szCs w:val="18"/>
        </w:rPr>
      </w:pPr>
      <w:r>
        <w:rPr>
          <w:rFonts w:ascii="Time New Raman" w:hAnsi="Time New Raman" w:eastAsia="宋体" w:cs="Times New Roman"/>
          <w:sz w:val="18"/>
          <w:szCs w:val="18"/>
        </w:rPr>
        <w:t>N</w:t>
      </w:r>
      <w:r>
        <w:rPr>
          <w:rFonts w:ascii="Time New Raman" w:hAnsi="Time New Raman" w:eastAsia="宋体" w:cs="Times New Roman"/>
          <w:sz w:val="18"/>
          <w:szCs w:val="18"/>
          <w:vertAlign w:val="subscript"/>
        </w:rPr>
        <w:t>1</w:t>
      </w:r>
      <w:r>
        <w:rPr>
          <w:rFonts w:ascii="Time New Raman" w:hAnsi="Time New Raman" w:eastAsia="宋体" w:cs="Times New Roman"/>
          <w:sz w:val="18"/>
          <w:szCs w:val="18"/>
        </w:rPr>
        <w:t>—</w:t>
      </w:r>
      <w:r>
        <w:rPr>
          <w:rFonts w:hint="eastAsia" w:ascii="Time New Raman" w:hAnsi="Time New Raman" w:eastAsia="宋体" w:cs="Times New Roman"/>
          <w:sz w:val="18"/>
          <w:szCs w:val="18"/>
        </w:rPr>
        <w:t>层错所占格子总数；</w:t>
      </w:r>
    </w:p>
    <w:p w14:paraId="4AB0363D">
      <w:pPr>
        <w:ind w:firstLine="360" w:firstLineChars="200"/>
        <w:rPr>
          <w:rFonts w:hint="eastAsia" w:ascii="Time New Raman" w:hAnsi="Time New Raman" w:eastAsia="宋体" w:cs="Times New Roman"/>
          <w:sz w:val="18"/>
          <w:szCs w:val="18"/>
        </w:rPr>
      </w:pPr>
      <w:r>
        <w:rPr>
          <w:rFonts w:ascii="Time New Raman" w:hAnsi="Time New Raman" w:eastAsia="宋体" w:cs="Times New Roman"/>
          <w:sz w:val="18"/>
          <w:szCs w:val="18"/>
        </w:rPr>
        <w:t>N</w:t>
      </w:r>
      <w:r>
        <w:rPr>
          <w:rFonts w:ascii="Time New Raman" w:hAnsi="Time New Raman" w:eastAsia="宋体" w:cs="Times New Roman"/>
          <w:sz w:val="18"/>
          <w:szCs w:val="18"/>
          <w:vertAlign w:val="subscript"/>
        </w:rPr>
        <w:t>2</w:t>
      </w:r>
      <w:r>
        <w:rPr>
          <w:rFonts w:ascii="Time New Raman" w:hAnsi="Time New Raman" w:eastAsia="宋体" w:cs="Times New Roman"/>
          <w:sz w:val="18"/>
          <w:szCs w:val="18"/>
        </w:rPr>
        <w:t>—</w:t>
      </w:r>
      <w:r>
        <w:rPr>
          <w:rFonts w:hint="eastAsia" w:ascii="Time New Raman" w:hAnsi="Time New Raman" w:eastAsia="宋体" w:cs="Times New Roman"/>
          <w:sz w:val="18"/>
          <w:szCs w:val="18"/>
        </w:rPr>
        <w:t>格子总数；</w:t>
      </w:r>
    </w:p>
    <w:p w14:paraId="651DA104">
      <w:pPr>
        <w:ind w:firstLine="360" w:firstLineChars="200"/>
        <w:rPr>
          <w:rFonts w:hint="eastAsia" w:ascii="Time New Raman" w:hAnsi="Time New Raman" w:eastAsia="宋体" w:cs="Times New Roman"/>
          <w:sz w:val="18"/>
          <w:szCs w:val="18"/>
        </w:rPr>
      </w:pPr>
      <w:r>
        <w:rPr>
          <w:rFonts w:ascii="Time New Raman" w:hAnsi="Time New Raman" w:eastAsia="宋体" w:cs="Times New Roman"/>
          <w:sz w:val="18"/>
          <w:szCs w:val="18"/>
        </w:rPr>
        <w:t>N—</w:t>
      </w:r>
      <w:r>
        <w:rPr>
          <w:rFonts w:hint="eastAsia" w:ascii="Time New Raman" w:hAnsi="Time New Raman" w:eastAsia="宋体" w:cs="Times New Roman"/>
          <w:sz w:val="18"/>
          <w:szCs w:val="18"/>
        </w:rPr>
        <w:t>堆垛层错面积占比。</w:t>
      </w:r>
    </w:p>
    <w:p w14:paraId="56ADBF8C">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bookmarkStart w:id="189" w:name="_Toc9256917"/>
      <w:bookmarkEnd w:id="189"/>
      <w:bookmarkStart w:id="190" w:name="_Toc9256919"/>
      <w:bookmarkEnd w:id="190"/>
      <w:r>
        <w:rPr>
          <w:rFonts w:hint="eastAsia" w:ascii="Time New Raman" w:hAnsi="Time New Raman" w:eastAsia="黑体" w:cs="Times New Roman"/>
          <w:spacing w:val="2"/>
          <w:kern w:val="0"/>
          <w:szCs w:val="20"/>
        </w:rPr>
        <w:t>精密度</w:t>
      </w:r>
    </w:p>
    <w:p w14:paraId="201B3BD7">
      <w:pPr>
        <w:ind w:firstLine="420" w:firstLineChars="200"/>
        <w:rPr>
          <w:rFonts w:hint="eastAsia" w:ascii="Time New Raman" w:hAnsi="Time New Raman" w:eastAsia="宋体" w:cs="Times New Roman"/>
          <w:szCs w:val="24"/>
        </w:rPr>
      </w:pPr>
      <w:r>
        <w:rPr>
          <w:rFonts w:hint="eastAsia" w:ascii="Time New Raman" w:hAnsi="Time New Raman" w:eastAsia="宋体" w:cs="Times New Roman"/>
          <w:szCs w:val="24"/>
        </w:rPr>
        <w:t>本方法的精密度是由起草单位和验证单位在同样条件下，对4</w:t>
      </w:r>
      <w:r>
        <w:rPr>
          <w:rFonts w:ascii="Time New Raman" w:hAnsi="Time New Raman" w:eastAsia="宋体" w:cs="Times New Roman"/>
          <w:szCs w:val="24"/>
        </w:rPr>
        <w:t>H-S</w:t>
      </w:r>
      <w:r>
        <w:rPr>
          <w:rFonts w:hint="eastAsia" w:ascii="Time New Raman" w:hAnsi="Time New Raman" w:eastAsia="宋体" w:cs="Times New Roman"/>
          <w:szCs w:val="24"/>
        </w:rPr>
        <w:t>i</w:t>
      </w:r>
      <w:r>
        <w:rPr>
          <w:rFonts w:ascii="Time New Raman" w:hAnsi="Time New Raman" w:eastAsia="宋体" w:cs="Times New Roman"/>
          <w:szCs w:val="24"/>
        </w:rPr>
        <w:t>C</w:t>
      </w:r>
      <w:r>
        <w:rPr>
          <w:rFonts w:hint="eastAsia" w:ascii="Time New Raman" w:hAnsi="Time New Raman" w:eastAsia="宋体" w:cs="Times New Roman"/>
          <w:szCs w:val="24"/>
        </w:rPr>
        <w:t>单晶抛光片进行重复性验证，并根据相对偏差公式和重复性试验数据计算得出重复性和再现性的精密度。</w:t>
      </w:r>
    </w:p>
    <w:p w14:paraId="535D086B">
      <w:pPr>
        <w:ind w:firstLine="420" w:firstLineChars="200"/>
        <w:rPr>
          <w:rFonts w:hint="eastAsia" w:ascii="Time New Raman" w:hAnsi="Time New Raman" w:eastAsia="宋体" w:cs="Times New Roman"/>
          <w:szCs w:val="24"/>
        </w:rPr>
      </w:pPr>
      <w:r>
        <w:rPr>
          <w:rFonts w:hint="eastAsia" w:ascii="Time New Raman" w:hAnsi="Time New Raman" w:eastAsia="宋体" w:cs="Times New Roman"/>
          <w:szCs w:val="24"/>
        </w:rPr>
        <w:t>本方法的精密度使用</w:t>
      </w:r>
      <w:r>
        <w:rPr>
          <w:rFonts w:ascii="Time New Raman" w:hAnsi="Time New Raman" w:eastAsia="宋体" w:cs="Times New Roman"/>
          <w:szCs w:val="24"/>
        </w:rPr>
        <w:t>3</w:t>
      </w:r>
      <w:r>
        <w:rPr>
          <w:rFonts w:hint="eastAsia" w:ascii="Time New Raman" w:hAnsi="Time New Raman" w:eastAsia="宋体" w:cs="Times New Roman"/>
          <w:szCs w:val="24"/>
        </w:rPr>
        <w:t>片直径1</w:t>
      </w:r>
      <w:r>
        <w:rPr>
          <w:rFonts w:ascii="Time New Raman" w:hAnsi="Time New Raman" w:eastAsia="宋体" w:cs="Times New Roman"/>
          <w:szCs w:val="24"/>
        </w:rPr>
        <w:t>50</w:t>
      </w:r>
      <w:r>
        <w:rPr>
          <w:rFonts w:hint="eastAsia" w:ascii="Time New Raman" w:hAnsi="Time New Raman" w:eastAsia="宋体" w:cs="Times New Roman"/>
          <w:szCs w:val="24"/>
        </w:rPr>
        <w:t>mm和</w:t>
      </w:r>
      <w:r>
        <w:rPr>
          <w:rFonts w:ascii="Time New Raman" w:hAnsi="Time New Raman" w:eastAsia="宋体" w:cs="Times New Roman"/>
          <w:szCs w:val="24"/>
        </w:rPr>
        <w:t>3</w:t>
      </w:r>
      <w:r>
        <w:rPr>
          <w:rFonts w:hint="eastAsia" w:ascii="Time New Raman" w:hAnsi="Time New Raman" w:eastAsia="宋体" w:cs="Times New Roman"/>
          <w:szCs w:val="24"/>
        </w:rPr>
        <w:t>片直径</w:t>
      </w:r>
      <w:r>
        <w:rPr>
          <w:rFonts w:ascii="Time New Raman" w:hAnsi="Time New Raman" w:eastAsia="宋体" w:cs="Times New Roman"/>
          <w:szCs w:val="24"/>
        </w:rPr>
        <w:t>200</w:t>
      </w:r>
      <w:r>
        <w:rPr>
          <w:rFonts w:hint="eastAsia" w:ascii="Time New Raman" w:hAnsi="Time New Raman" w:eastAsia="宋体" w:cs="Times New Roman"/>
          <w:szCs w:val="24"/>
        </w:rPr>
        <w:t>mm的4</w:t>
      </w:r>
      <w:r>
        <w:rPr>
          <w:rFonts w:ascii="Time New Raman" w:hAnsi="Time New Raman" w:eastAsia="宋体" w:cs="Times New Roman"/>
          <w:szCs w:val="24"/>
        </w:rPr>
        <w:t>H-S</w:t>
      </w:r>
      <w:r>
        <w:rPr>
          <w:rFonts w:hint="eastAsia" w:ascii="Time New Raman" w:hAnsi="Time New Raman" w:eastAsia="宋体" w:cs="Times New Roman"/>
          <w:szCs w:val="24"/>
        </w:rPr>
        <w:t>i</w:t>
      </w:r>
      <w:r>
        <w:rPr>
          <w:rFonts w:ascii="Time New Raman" w:hAnsi="Time New Raman" w:eastAsia="宋体" w:cs="Times New Roman"/>
          <w:szCs w:val="24"/>
        </w:rPr>
        <w:t>C</w:t>
      </w:r>
      <w:r>
        <w:rPr>
          <w:rFonts w:hint="eastAsia" w:ascii="Time New Raman" w:hAnsi="Time New Raman" w:eastAsia="宋体" w:cs="Times New Roman"/>
          <w:szCs w:val="24"/>
        </w:rPr>
        <w:t>碳化硅单晶抛光片，在</w:t>
      </w:r>
      <w:r>
        <w:rPr>
          <w:rFonts w:ascii="Time New Raman" w:hAnsi="Time New Raman" w:eastAsia="宋体" w:cs="Times New Roman"/>
          <w:szCs w:val="24"/>
        </w:rPr>
        <w:t>3</w:t>
      </w:r>
      <w:r>
        <w:rPr>
          <w:rFonts w:hint="eastAsia" w:ascii="Time New Raman" w:hAnsi="Time New Raman" w:eastAsia="宋体" w:cs="Times New Roman"/>
          <w:szCs w:val="24"/>
        </w:rPr>
        <w:t>个测试单位巡回测试得到。单个测试单位重复性测试的相对标准偏差不大于</w:t>
      </w:r>
      <w:r>
        <w:rPr>
          <w:rFonts w:ascii="Time New Raman" w:hAnsi="Time New Raman" w:eastAsia="宋体" w:cs="Times New Roman"/>
          <w:szCs w:val="24"/>
        </w:rPr>
        <w:t>15%</w:t>
      </w:r>
      <w:r>
        <w:rPr>
          <w:rFonts w:hint="eastAsia" w:ascii="Time New Raman" w:hAnsi="Time New Raman" w:eastAsia="宋体" w:cs="Times New Roman"/>
          <w:szCs w:val="24"/>
        </w:rPr>
        <w:t>，</w:t>
      </w:r>
      <w:r>
        <w:rPr>
          <w:rFonts w:ascii="Time New Raman" w:hAnsi="Time New Raman" w:eastAsia="宋体" w:cs="Times New Roman"/>
          <w:szCs w:val="24"/>
        </w:rPr>
        <w:t>3</w:t>
      </w:r>
      <w:r>
        <w:rPr>
          <w:rFonts w:hint="eastAsia" w:ascii="Time New Raman" w:hAnsi="Time New Raman" w:eastAsia="宋体" w:cs="Times New Roman"/>
          <w:szCs w:val="24"/>
        </w:rPr>
        <w:t>个测试单位的再现性相对标准偏差不大于</w:t>
      </w:r>
      <w:r>
        <w:rPr>
          <w:rFonts w:ascii="Time New Raman" w:hAnsi="Time New Raman" w:eastAsia="宋体" w:cs="Times New Roman"/>
          <w:szCs w:val="24"/>
        </w:rPr>
        <w:t>15%</w:t>
      </w:r>
      <w:r>
        <w:rPr>
          <w:rFonts w:hint="eastAsia" w:ascii="Time New Raman" w:hAnsi="Time New Raman" w:eastAsia="宋体" w:cs="Times New Roman"/>
          <w:szCs w:val="24"/>
        </w:rPr>
        <w:t>。</w:t>
      </w:r>
    </w:p>
    <w:p w14:paraId="3318E3BD">
      <w:pPr>
        <w:widowControl/>
        <w:numPr>
          <w:ilvl w:val="1"/>
          <w:numId w:val="3"/>
        </w:numPr>
        <w:spacing w:before="312" w:beforeLines="100" w:after="312" w:afterLines="100"/>
        <w:outlineLvl w:val="0"/>
        <w:rPr>
          <w:rFonts w:hint="eastAsia" w:ascii="Time New Raman" w:hAnsi="Time New Raman" w:eastAsia="黑体" w:cs="Times New Roman"/>
          <w:spacing w:val="2"/>
          <w:kern w:val="0"/>
          <w:szCs w:val="20"/>
        </w:rPr>
      </w:pPr>
      <w:bookmarkStart w:id="191" w:name="_Toc9231801"/>
      <w:bookmarkStart w:id="192" w:name="_Toc122706188"/>
      <w:bookmarkStart w:id="193" w:name="_Toc45543006"/>
      <w:r>
        <w:rPr>
          <w:rFonts w:hint="eastAsia" w:ascii="Time New Raman" w:hAnsi="Time New Raman" w:eastAsia="黑体" w:cs="Times New Roman"/>
          <w:spacing w:val="2"/>
          <w:kern w:val="0"/>
          <w:szCs w:val="20"/>
        </w:rPr>
        <w:t>试验报告</w:t>
      </w:r>
      <w:bookmarkEnd w:id="191"/>
      <w:bookmarkEnd w:id="192"/>
      <w:bookmarkEnd w:id="193"/>
    </w:p>
    <w:p w14:paraId="5CE58E98">
      <w:pPr>
        <w:ind w:firstLine="420" w:firstLineChars="200"/>
        <w:rPr>
          <w:rFonts w:hint="eastAsia" w:ascii="Time New Raman" w:hAnsi="Time New Raman" w:eastAsia="宋体" w:cs="宋体"/>
          <w:szCs w:val="24"/>
        </w:rPr>
      </w:pPr>
      <w:r>
        <w:rPr>
          <w:rFonts w:hint="eastAsia" w:ascii="Time New Raman" w:hAnsi="Time New Raman" w:eastAsia="宋体" w:cs="宋体"/>
          <w:szCs w:val="24"/>
        </w:rPr>
        <w:t>试验报告应该包含以下信息：</w:t>
      </w:r>
    </w:p>
    <w:p w14:paraId="6D9C3B40">
      <w:pPr>
        <w:ind w:firstLine="420" w:firstLineChars="200"/>
        <w:rPr>
          <w:rFonts w:hint="eastAsia" w:ascii="Time New Raman" w:hAnsi="Time New Raman" w:eastAsia="宋体" w:cs="宋体"/>
          <w:szCs w:val="24"/>
        </w:rPr>
      </w:pPr>
      <w:r>
        <w:rPr>
          <w:rFonts w:ascii="Time New Raman" w:hAnsi="Time New Raman" w:eastAsia="宋体" w:cs="宋体"/>
          <w:szCs w:val="24"/>
        </w:rPr>
        <w:t>a</w:t>
      </w:r>
      <w:r>
        <w:rPr>
          <w:rFonts w:hint="eastAsia" w:ascii="Time New Raman" w:hAnsi="Time New Raman" w:eastAsia="宋体" w:cs="宋体"/>
          <w:szCs w:val="24"/>
        </w:rPr>
        <w:t>）样品信息，包含样品来源、样品规格及编号；</w:t>
      </w:r>
    </w:p>
    <w:p w14:paraId="1D9A04E2">
      <w:pPr>
        <w:ind w:firstLine="420" w:firstLineChars="200"/>
        <w:rPr>
          <w:rFonts w:hint="eastAsia" w:ascii="Time New Raman" w:hAnsi="Time New Raman" w:eastAsia="宋体" w:cs="宋体"/>
          <w:szCs w:val="24"/>
        </w:rPr>
      </w:pPr>
      <w:r>
        <w:rPr>
          <w:rFonts w:ascii="Time New Raman" w:hAnsi="Time New Raman" w:eastAsia="宋体" w:cs="宋体"/>
          <w:szCs w:val="24"/>
        </w:rPr>
        <w:t>b</w:t>
      </w:r>
      <w:r>
        <w:rPr>
          <w:rFonts w:hint="eastAsia" w:ascii="Time New Raman" w:hAnsi="Time New Raman" w:eastAsia="宋体" w:cs="宋体"/>
          <w:szCs w:val="24"/>
        </w:rPr>
        <w:t>）使用的测试仪器型号；</w:t>
      </w:r>
    </w:p>
    <w:p w14:paraId="38BA04AE">
      <w:pPr>
        <w:ind w:firstLine="420" w:firstLineChars="200"/>
        <w:rPr>
          <w:rFonts w:hint="eastAsia" w:ascii="Time New Raman" w:hAnsi="Time New Raman" w:eastAsia="宋体" w:cs="宋体"/>
          <w:szCs w:val="24"/>
        </w:rPr>
      </w:pPr>
      <w:r>
        <w:rPr>
          <w:rFonts w:ascii="Time New Raman" w:hAnsi="Time New Raman" w:eastAsia="宋体" w:cs="宋体"/>
          <w:szCs w:val="24"/>
        </w:rPr>
        <w:t>c</w:t>
      </w:r>
      <w:r>
        <w:rPr>
          <w:rFonts w:hint="eastAsia" w:ascii="Time New Raman" w:hAnsi="Time New Raman" w:eastAsia="宋体" w:cs="宋体"/>
          <w:szCs w:val="24"/>
        </w:rPr>
        <w:t>）本文件编号；</w:t>
      </w:r>
    </w:p>
    <w:p w14:paraId="535251FD">
      <w:pPr>
        <w:ind w:firstLine="420" w:firstLineChars="200"/>
        <w:rPr>
          <w:rFonts w:hint="eastAsia" w:ascii="Time New Raman" w:hAnsi="Time New Raman" w:eastAsia="宋体" w:cs="宋体"/>
          <w:szCs w:val="24"/>
        </w:rPr>
      </w:pPr>
      <w:r>
        <w:rPr>
          <w:rFonts w:ascii="Time New Raman" w:hAnsi="Time New Raman" w:eastAsia="宋体" w:cs="宋体"/>
          <w:szCs w:val="24"/>
        </w:rPr>
        <w:t>d</w:t>
      </w:r>
      <w:r>
        <w:rPr>
          <w:rFonts w:hint="eastAsia" w:ascii="Time New Raman" w:hAnsi="Time New Raman" w:eastAsia="宋体" w:cs="宋体"/>
          <w:szCs w:val="24"/>
        </w:rPr>
        <w:t>）测试结果：堆垛层错分布图、堆垛层错个数和面积占比；</w:t>
      </w:r>
    </w:p>
    <w:p w14:paraId="18203B64">
      <w:pPr>
        <w:ind w:firstLine="420" w:firstLineChars="200"/>
        <w:rPr>
          <w:rFonts w:hint="eastAsia" w:ascii="Time New Raman" w:hAnsi="Time New Raman" w:eastAsia="宋体" w:cs="宋体"/>
          <w:szCs w:val="24"/>
        </w:rPr>
      </w:pPr>
      <w:r>
        <w:rPr>
          <w:rFonts w:ascii="Time New Raman" w:hAnsi="Time New Raman" w:eastAsia="宋体" w:cs="宋体"/>
          <w:szCs w:val="24"/>
        </w:rPr>
        <w:t>e</w:t>
      </w:r>
      <w:r>
        <w:rPr>
          <w:rFonts w:hint="eastAsia" w:ascii="Time New Raman" w:hAnsi="Time New Raman" w:eastAsia="宋体" w:cs="宋体"/>
          <w:szCs w:val="24"/>
        </w:rPr>
        <w:t>）测试人员；</w:t>
      </w:r>
    </w:p>
    <w:p w14:paraId="2793350F">
      <w:pPr>
        <w:ind w:firstLine="420" w:firstLineChars="200"/>
        <w:rPr>
          <w:rFonts w:hint="eastAsia" w:ascii="Time New Raman" w:hAnsi="Time New Raman" w:eastAsia="宋体" w:cs="宋体"/>
          <w:szCs w:val="24"/>
        </w:rPr>
      </w:pPr>
      <w:r>
        <w:rPr>
          <w:rFonts w:ascii="Time New Raman" w:hAnsi="Time New Raman" w:eastAsia="宋体" w:cs="宋体"/>
          <w:szCs w:val="24"/>
        </w:rPr>
        <w:t>f</w:t>
      </w:r>
      <w:r>
        <w:rPr>
          <w:rFonts w:hint="eastAsia" w:ascii="Time New Raman" w:hAnsi="Time New Raman" w:eastAsia="宋体" w:cs="宋体"/>
          <w:szCs w:val="24"/>
        </w:rPr>
        <w:t>）测试日期；</w:t>
      </w:r>
    </w:p>
    <w:p w14:paraId="7778AC24">
      <w:pPr>
        <w:spacing w:line="300" w:lineRule="auto"/>
        <w:ind w:firstLine="420" w:firstLineChars="200"/>
        <w:rPr>
          <w:rFonts w:hint="eastAsia" w:ascii="Time New Raman" w:hAnsi="Time New Raman" w:eastAsia="宋体" w:cs="Times New Roman"/>
          <w:szCs w:val="24"/>
        </w:rPr>
      </w:pPr>
      <w:r>
        <w:rPr>
          <w:rFonts w:ascii="Time New Raman" w:hAnsi="Time New Raman" w:eastAsia="宋体" w:cs="宋体"/>
          <w:szCs w:val="24"/>
        </w:rPr>
        <w:t>g</w:t>
      </w:r>
      <w:r>
        <w:rPr>
          <w:rFonts w:hint="eastAsia" w:ascii="Time New Raman" w:hAnsi="Time New Raman" w:eastAsia="宋体" w:cs="宋体"/>
          <w:szCs w:val="24"/>
        </w:rPr>
        <w:t>）测试环境。</w:t>
      </w:r>
    </w:p>
    <w:p w14:paraId="6B70D1D8">
      <w:pPr>
        <w:widowControl/>
        <w:jc w:val="center"/>
        <w:rPr>
          <w:rFonts w:hint="eastAsia" w:ascii="黑体" w:hAnsi="黑体" w:eastAsia="黑体" w:cs="Times New Roman"/>
          <w:szCs w:val="21"/>
        </w:rPr>
      </w:pPr>
      <w:r>
        <w:rPr>
          <w:rFonts w:ascii="Time New Raman" w:hAnsi="Time New Raman" w:eastAsia="宋体" w:cs="宋体"/>
          <w:szCs w:val="24"/>
        </w:rPr>
        <w:br w:type="page"/>
      </w:r>
      <w:bookmarkStart w:id="194" w:name="_Toc445634305"/>
      <w:bookmarkEnd w:id="194"/>
      <w:bookmarkStart w:id="195" w:name="_Toc445632918"/>
      <w:bookmarkEnd w:id="195"/>
      <w:bookmarkStart w:id="196" w:name="_Toc445635127"/>
      <w:bookmarkEnd w:id="196"/>
      <w:bookmarkStart w:id="197" w:name="_Toc445635339"/>
      <w:bookmarkEnd w:id="197"/>
      <w:bookmarkStart w:id="198" w:name="_Toc445633509"/>
      <w:bookmarkEnd w:id="198"/>
      <w:bookmarkStart w:id="199" w:name="_Toc445633116"/>
      <w:bookmarkEnd w:id="199"/>
      <w:bookmarkStart w:id="200" w:name="_Toc445634108"/>
      <w:bookmarkEnd w:id="200"/>
      <w:bookmarkStart w:id="201" w:name="_Toc445638234"/>
      <w:bookmarkEnd w:id="201"/>
      <w:bookmarkStart w:id="202" w:name="_Toc445634503"/>
      <w:bookmarkEnd w:id="202"/>
      <w:bookmarkStart w:id="203" w:name="_Toc445633706"/>
      <w:bookmarkEnd w:id="203"/>
      <w:bookmarkStart w:id="204" w:name="_Toc447789847"/>
      <w:bookmarkEnd w:id="204"/>
      <w:bookmarkStart w:id="205" w:name="_Toc447789950"/>
      <w:bookmarkEnd w:id="205"/>
      <w:bookmarkStart w:id="206" w:name="_Toc445640605"/>
      <w:bookmarkEnd w:id="206"/>
      <w:bookmarkStart w:id="207" w:name="_Toc447643782"/>
      <w:bookmarkEnd w:id="207"/>
      <w:bookmarkStart w:id="208" w:name="_Toc447790034"/>
      <w:bookmarkEnd w:id="208"/>
      <w:bookmarkStart w:id="209" w:name="_Toc445640688"/>
      <w:bookmarkEnd w:id="209"/>
      <w:bookmarkStart w:id="210" w:name="_Toc445634702"/>
      <w:bookmarkEnd w:id="210"/>
      <w:bookmarkStart w:id="211" w:name="_Toc445640416"/>
      <w:bookmarkEnd w:id="211"/>
      <w:bookmarkStart w:id="212" w:name="_Toc445640960"/>
      <w:bookmarkEnd w:id="212"/>
      <w:bookmarkStart w:id="213" w:name="_Toc447790138"/>
      <w:bookmarkEnd w:id="213"/>
      <w:bookmarkStart w:id="214" w:name="_Toc445646153"/>
      <w:bookmarkEnd w:id="214"/>
      <w:bookmarkStart w:id="215" w:name="_Toc445641504"/>
      <w:bookmarkEnd w:id="215"/>
      <w:bookmarkStart w:id="216" w:name="_Toc445640332"/>
      <w:bookmarkEnd w:id="216"/>
      <w:bookmarkStart w:id="217" w:name="_Toc445639872"/>
      <w:bookmarkEnd w:id="217"/>
      <w:bookmarkStart w:id="218" w:name="_Toc445633313"/>
      <w:bookmarkEnd w:id="218"/>
      <w:bookmarkStart w:id="219" w:name="_Toc445638446"/>
      <w:bookmarkEnd w:id="219"/>
      <w:bookmarkStart w:id="220" w:name="_Toc445641775"/>
      <w:bookmarkEnd w:id="220"/>
      <w:bookmarkStart w:id="221" w:name="_Toc445638658"/>
      <w:bookmarkEnd w:id="221"/>
      <w:bookmarkStart w:id="222" w:name="_Toc445640143"/>
      <w:bookmarkEnd w:id="222"/>
      <w:bookmarkStart w:id="223" w:name="_Toc445640061"/>
      <w:bookmarkEnd w:id="223"/>
      <w:bookmarkStart w:id="224" w:name="_Toc447443589"/>
      <w:bookmarkEnd w:id="224"/>
      <w:bookmarkStart w:id="225" w:name="_Toc445639105"/>
      <w:bookmarkEnd w:id="225"/>
      <w:bookmarkStart w:id="226" w:name="_Toc445638880"/>
      <w:bookmarkEnd w:id="226"/>
      <w:bookmarkStart w:id="227" w:name="_Toc445634915"/>
      <w:bookmarkEnd w:id="227"/>
      <w:bookmarkStart w:id="228" w:name="_Toc445641232"/>
      <w:bookmarkEnd w:id="228"/>
      <w:bookmarkStart w:id="229" w:name="_Toc447790240"/>
      <w:bookmarkEnd w:id="229"/>
      <w:bookmarkStart w:id="230" w:name="_Toc445641421"/>
      <w:bookmarkEnd w:id="230"/>
      <w:bookmarkStart w:id="231" w:name="_Toc445641964"/>
      <w:bookmarkEnd w:id="231"/>
      <w:bookmarkStart w:id="232" w:name="_Toc445642232"/>
      <w:bookmarkEnd w:id="232"/>
      <w:bookmarkStart w:id="233" w:name="_Toc445645882"/>
      <w:bookmarkEnd w:id="233"/>
      <w:bookmarkStart w:id="234" w:name="_Toc445642043"/>
      <w:bookmarkEnd w:id="234"/>
      <w:bookmarkStart w:id="235" w:name="_Toc447643574"/>
      <w:bookmarkEnd w:id="235"/>
      <w:bookmarkStart w:id="236" w:name="_Toc445640877"/>
      <w:bookmarkEnd w:id="236"/>
      <w:bookmarkStart w:id="237" w:name="_Toc447643678"/>
      <w:bookmarkEnd w:id="237"/>
      <w:bookmarkStart w:id="238" w:name="_Toc447650683"/>
      <w:bookmarkEnd w:id="238"/>
      <w:bookmarkStart w:id="239" w:name="_Toc445641149"/>
      <w:bookmarkEnd w:id="239"/>
      <w:bookmarkStart w:id="240" w:name="_Toc447648298"/>
      <w:bookmarkEnd w:id="240"/>
      <w:bookmarkStart w:id="241" w:name="_Toc445641693"/>
      <w:bookmarkEnd w:id="241"/>
      <w:bookmarkStart w:id="242" w:name="_Toc445646071"/>
      <w:bookmarkEnd w:id="242"/>
      <w:bookmarkStart w:id="243" w:name="_Toc445646342"/>
      <w:bookmarkEnd w:id="243"/>
      <w:bookmarkStart w:id="244" w:name="_Toc122706189"/>
      <w:bookmarkStart w:id="245" w:name="_Toc45543009"/>
      <w:r>
        <w:rPr>
          <w:rFonts w:hint="eastAsia" w:ascii="黑体" w:hAnsi="黑体" w:eastAsia="黑体" w:cs="Times New Roman"/>
          <w:szCs w:val="21"/>
        </w:rPr>
        <w:t>附录A</w:t>
      </w:r>
      <w:bookmarkEnd w:id="244"/>
      <w:bookmarkEnd w:id="245"/>
    </w:p>
    <w:p w14:paraId="622F338B">
      <w:pPr>
        <w:widowControl/>
        <w:shd w:val="clear" w:color="FFFFFF" w:fill="FFFFFF"/>
        <w:jc w:val="center"/>
        <w:outlineLvl w:val="0"/>
        <w:rPr>
          <w:rFonts w:hint="eastAsia" w:ascii="黑体" w:hAnsi="黑体" w:eastAsia="黑体" w:cs="Times New Roman"/>
          <w:kern w:val="0"/>
          <w:szCs w:val="21"/>
        </w:rPr>
      </w:pPr>
      <w:bookmarkStart w:id="246" w:name="_Toc122706190"/>
      <w:r>
        <w:rPr>
          <w:rFonts w:hint="eastAsia" w:ascii="黑体" w:hAnsi="黑体" w:eastAsia="黑体" w:cs="Times New Roman"/>
          <w:kern w:val="0"/>
          <w:szCs w:val="21"/>
        </w:rPr>
        <w:t>（资料性）</w:t>
      </w:r>
      <w:bookmarkEnd w:id="246"/>
    </w:p>
    <w:p w14:paraId="47D940E0">
      <w:pPr>
        <w:widowControl/>
        <w:shd w:val="clear" w:color="FFFFFF" w:fill="FFFFFF"/>
        <w:spacing w:after="312" w:afterLines="100"/>
        <w:jc w:val="center"/>
        <w:outlineLvl w:val="0"/>
        <w:rPr>
          <w:rFonts w:hint="eastAsia" w:ascii="黑体" w:hAnsi="黑体" w:eastAsia="黑体" w:cs="Times New Roman"/>
          <w:kern w:val="0"/>
          <w:szCs w:val="21"/>
        </w:rPr>
      </w:pPr>
      <w:bookmarkStart w:id="247" w:name="_Toc9258549"/>
      <w:bookmarkStart w:id="248" w:name="_Toc122706191"/>
      <w:bookmarkStart w:id="249" w:name="_Toc45543010"/>
      <w:bookmarkStart w:id="250" w:name="_Toc9256924"/>
      <w:r>
        <w:rPr>
          <w:rFonts w:hint="eastAsia" w:ascii="黑体" w:hAnsi="黑体" w:eastAsia="黑体" w:cs="Times New Roman"/>
          <w:kern w:val="0"/>
          <w:szCs w:val="21"/>
        </w:rPr>
        <w:t>堆垛层错的光致发光图像</w:t>
      </w:r>
      <w:bookmarkEnd w:id="247"/>
      <w:bookmarkEnd w:id="248"/>
      <w:bookmarkEnd w:id="249"/>
      <w:bookmarkEnd w:id="250"/>
    </w:p>
    <w:bookmarkEnd w:id="2"/>
    <w:p w14:paraId="749AA1FF">
      <w:pPr>
        <w:autoSpaceDE w:val="0"/>
        <w:autoSpaceDN w:val="0"/>
        <w:ind w:firstLine="420" w:firstLineChars="200"/>
        <w:rPr>
          <w:rFonts w:ascii="Times New Roman" w:hAnsi="Times New Roman" w:eastAsia="宋体" w:cs="Times New Roman"/>
          <w:kern w:val="0"/>
          <w:szCs w:val="24"/>
        </w:rPr>
      </w:pPr>
      <w:r>
        <w:rPr>
          <w:rFonts w:hint="eastAsia" w:ascii="Time New Raman" w:hAnsi="Time New Raman" w:eastAsia="宋体" w:cs="宋体"/>
          <w:kern w:val="0"/>
          <w:szCs w:val="24"/>
        </w:rPr>
        <w:t>本附录给出了4H-SiC单晶抛光片堆垛层错的典型PL图像和特征，光PL成像系统所用的激发光波长为355 nm，使用400 nm~550nm滤波器检测，图像像素分辨率为</w:t>
      </w:r>
      <w:r>
        <w:rPr>
          <w:rFonts w:hint="eastAsia" w:ascii="Time New Raman" w:hAnsi="Time New Raman" w:eastAsia="宋体" w:cs="Times New Roman"/>
          <w:kern w:val="0"/>
          <w:szCs w:val="24"/>
        </w:rPr>
        <w:t>4</w:t>
      </w:r>
      <w:r>
        <w:rPr>
          <w:rFonts w:ascii="Times New Roman" w:hAnsi="Times New Roman" w:eastAsia="宋体" w:cs="Times New Roman"/>
          <w:kern w:val="0"/>
          <w:szCs w:val="24"/>
        </w:rPr>
        <w:t>μm</w:t>
      </w:r>
      <w:r>
        <w:rPr>
          <w:rFonts w:hint="eastAsia" w:ascii="Time New Raman" w:hAnsi="Time New Raman" w:eastAsia="宋体" w:cs="宋体"/>
          <w:kern w:val="0"/>
          <w:szCs w:val="24"/>
        </w:rPr>
        <w:t>。</w:t>
      </w:r>
    </w:p>
    <w:p w14:paraId="17CB03F8">
      <w:pPr>
        <w:rPr>
          <w:rFonts w:hint="eastAsia" w:ascii="Time New Raman" w:hAnsi="Time New Raman" w:eastAsia="宋体" w:cs="宋体"/>
          <w:kern w:val="0"/>
          <w:szCs w:val="24"/>
        </w:rPr>
      </w:pPr>
      <w:r>
        <w:rPr>
          <w:rFonts w:hint="eastAsia" w:ascii="Time New Raman" w:hAnsi="Time New Raman" w:eastAsia="宋体" w:cs="宋体"/>
          <w:kern w:val="0"/>
          <w:szCs w:val="24"/>
        </w:rPr>
        <w:t>4H-SiC晶体中的堆垛层错分为</w:t>
      </w:r>
      <w:r>
        <w:rPr>
          <w:rFonts w:hint="eastAsia" w:ascii="宋体" w:hAnsi="宋体" w:eastAsia="宋体" w:cs="宋体"/>
          <w:szCs w:val="24"/>
        </w:rPr>
        <w:t>弗兰克型堆垛层错和肖克利型堆垛层错</w:t>
      </w:r>
      <w:r>
        <w:rPr>
          <w:rFonts w:hint="eastAsia" w:ascii="Time New Raman" w:hAnsi="Time New Raman" w:eastAsia="宋体" w:cs="宋体"/>
          <w:kern w:val="0"/>
          <w:szCs w:val="24"/>
        </w:rPr>
        <w:t>，典型的PL图像如图A.1、A.2所示。</w:t>
      </w:r>
      <w:bookmarkStart w:id="251" w:name="_Toc9231805"/>
      <w:bookmarkStart w:id="252" w:name="_Toc122706194"/>
      <w:bookmarkStart w:id="253" w:name="_Toc45543013"/>
    </w:p>
    <w:p w14:paraId="68924543">
      <w:pPr>
        <w:jc w:val="center"/>
        <w:rPr>
          <w:rFonts w:hint="eastAsia" w:ascii="Time New Raman" w:hAnsi="Time New Raman" w:eastAsia="宋体" w:cs="宋体"/>
          <w:color w:val="FF0000"/>
          <w:kern w:val="0"/>
          <w:sz w:val="18"/>
          <w:szCs w:val="18"/>
        </w:rPr>
      </w:pPr>
      <w:r>
        <w:rPr>
          <w:rFonts w:hint="eastAsia" w:ascii="Time New Raman" w:hAnsi="Time New Raman" w:eastAsia="宋体" w:cs="宋体"/>
          <w:color w:val="FF0000"/>
          <w:kern w:val="0"/>
          <w:sz w:val="18"/>
          <w:szCs w:val="18"/>
        </w:rPr>
        <w:drawing>
          <wp:inline distT="0" distB="0" distL="0" distR="0">
            <wp:extent cx="2226310" cy="2519680"/>
            <wp:effectExtent l="0" t="0" r="2540" b="0"/>
            <wp:docPr id="83" name="图片 83" descr="C:\Users\SICC\Desktop\a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SICC\Desktop\ab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26764" cy="2520000"/>
                    </a:xfrm>
                    <a:prstGeom prst="rect">
                      <a:avLst/>
                    </a:prstGeom>
                    <a:noFill/>
                    <a:ln>
                      <a:noFill/>
                    </a:ln>
                  </pic:spPr>
                </pic:pic>
              </a:graphicData>
            </a:graphic>
          </wp:inline>
        </w:drawing>
      </w:r>
      <w:r>
        <w:rPr>
          <w:rFonts w:hint="eastAsia" w:ascii="Time New Raman" w:hAnsi="Time New Raman" w:eastAsia="宋体" w:cs="宋体"/>
          <w:color w:val="FF0000"/>
          <w:kern w:val="0"/>
          <w:sz w:val="18"/>
          <w:szCs w:val="18"/>
        </w:rPr>
        <w:t xml:space="preserve">   </w:t>
      </w:r>
      <w:r>
        <w:rPr>
          <w:rFonts w:hint="eastAsia" w:ascii="Time New Raman" w:hAnsi="Time New Raman" w:eastAsia="宋体" w:cs="宋体"/>
          <w:color w:val="FF0000"/>
          <w:kern w:val="0"/>
          <w:sz w:val="18"/>
          <w:szCs w:val="18"/>
        </w:rPr>
        <w:drawing>
          <wp:inline distT="0" distB="0" distL="0" distR="0">
            <wp:extent cx="2226310" cy="2519680"/>
            <wp:effectExtent l="0" t="0" r="2540" b="0"/>
            <wp:docPr id="84" name="图片 84" descr="C:\Users\SICC\Desktop\a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SICC\Desktop\ab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26764" cy="2520000"/>
                    </a:xfrm>
                    <a:prstGeom prst="rect">
                      <a:avLst/>
                    </a:prstGeom>
                    <a:noFill/>
                    <a:ln>
                      <a:noFill/>
                    </a:ln>
                  </pic:spPr>
                </pic:pic>
              </a:graphicData>
            </a:graphic>
          </wp:inline>
        </w:drawing>
      </w:r>
    </w:p>
    <w:p w14:paraId="4E781685">
      <w:pPr>
        <w:jc w:val="center"/>
        <w:rPr>
          <w:rFonts w:hint="eastAsia" w:ascii="Time New Raman" w:hAnsi="Time New Raman" w:eastAsia="宋体" w:cs="宋体"/>
          <w:color w:val="FF0000"/>
          <w:kern w:val="0"/>
          <w:sz w:val="18"/>
          <w:szCs w:val="18"/>
        </w:rPr>
      </w:pPr>
      <w:r>
        <w:rPr>
          <w:rFonts w:hint="eastAsia" w:ascii="Time New Raman" w:hAnsi="Time New Raman" w:eastAsia="宋体" w:cs="宋体"/>
          <w:color w:val="FF0000"/>
          <w:kern w:val="0"/>
          <w:sz w:val="18"/>
          <w:szCs w:val="18"/>
        </w:rPr>
        <w:drawing>
          <wp:inline distT="0" distB="0" distL="0" distR="0">
            <wp:extent cx="2226310" cy="2519680"/>
            <wp:effectExtent l="0" t="0" r="2540" b="0"/>
            <wp:docPr id="85" name="图片 85" descr="C:\Users\SICC\Desktop\a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SICC\Desktop\abc\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6764" cy="2520000"/>
                    </a:xfrm>
                    <a:prstGeom prst="rect">
                      <a:avLst/>
                    </a:prstGeom>
                    <a:noFill/>
                    <a:ln>
                      <a:noFill/>
                    </a:ln>
                  </pic:spPr>
                </pic:pic>
              </a:graphicData>
            </a:graphic>
          </wp:inline>
        </w:drawing>
      </w:r>
      <w:r>
        <w:rPr>
          <w:rFonts w:hint="eastAsia" w:ascii="Time New Raman" w:hAnsi="Time New Raman" w:eastAsia="宋体" w:cs="宋体"/>
          <w:color w:val="FF0000"/>
          <w:kern w:val="0"/>
          <w:sz w:val="18"/>
          <w:szCs w:val="18"/>
        </w:rPr>
        <w:t xml:space="preserve">   </w:t>
      </w:r>
      <w:r>
        <w:rPr>
          <w:rFonts w:hint="eastAsia" w:ascii="Time New Raman" w:hAnsi="Time New Raman" w:eastAsia="宋体" w:cs="宋体"/>
          <w:color w:val="FF0000"/>
          <w:kern w:val="0"/>
          <w:sz w:val="18"/>
          <w:szCs w:val="18"/>
        </w:rPr>
        <w:drawing>
          <wp:inline distT="0" distB="0" distL="0" distR="0">
            <wp:extent cx="2221865" cy="2519680"/>
            <wp:effectExtent l="0" t="0" r="6985" b="0"/>
            <wp:docPr id="86" name="图片 86" descr="C:\Users\SICC\Desktop\a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SICC\Desktop\abc\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2182" cy="2520000"/>
                    </a:xfrm>
                    <a:prstGeom prst="rect">
                      <a:avLst/>
                    </a:prstGeom>
                    <a:noFill/>
                    <a:ln>
                      <a:noFill/>
                    </a:ln>
                  </pic:spPr>
                </pic:pic>
              </a:graphicData>
            </a:graphic>
          </wp:inline>
        </w:drawing>
      </w:r>
    </w:p>
    <w:p w14:paraId="70C6A436">
      <w:pPr>
        <w:spacing w:before="156" w:beforeLines="50" w:after="156" w:afterLines="50"/>
        <w:jc w:val="center"/>
        <w:rPr>
          <w:rFonts w:hint="eastAsia" w:ascii="Time New Raman" w:hAnsi="Time New Raman" w:eastAsia="宋体" w:cs="宋体"/>
          <w:color w:val="FF0000"/>
          <w:kern w:val="0"/>
          <w:sz w:val="18"/>
          <w:szCs w:val="18"/>
        </w:rPr>
      </w:pPr>
      <w:r>
        <w:rPr>
          <w:rFonts w:hint="eastAsia" w:ascii="黑体" w:hAnsi="黑体" w:eastAsia="黑体" w:cs="Times New Roman"/>
          <w:szCs w:val="24"/>
        </w:rPr>
        <w:t>图A.1弗兰克型堆垛层错PL图像</w:t>
      </w:r>
    </w:p>
    <w:p w14:paraId="51E6CA0D">
      <w:pPr>
        <w:jc w:val="center"/>
        <w:rPr>
          <w:rFonts w:hint="eastAsia" w:ascii="Time New Raman" w:hAnsi="Time New Raman" w:eastAsia="宋体" w:cs="宋体"/>
          <w:color w:val="FF0000"/>
          <w:kern w:val="0"/>
          <w:sz w:val="18"/>
          <w:szCs w:val="18"/>
        </w:rPr>
      </w:pPr>
    </w:p>
    <w:p w14:paraId="0C90B46A">
      <w:pPr>
        <w:jc w:val="center"/>
        <w:rPr>
          <w:rFonts w:hint="eastAsia" w:ascii="Time New Raman" w:hAnsi="Time New Raman" w:eastAsia="宋体" w:cs="宋体"/>
          <w:color w:val="FF0000"/>
          <w:kern w:val="0"/>
          <w:sz w:val="18"/>
          <w:szCs w:val="18"/>
        </w:rPr>
      </w:pPr>
    </w:p>
    <w:p w14:paraId="05BF1557">
      <w:pPr>
        <w:jc w:val="center"/>
        <w:rPr>
          <w:rFonts w:hint="eastAsia" w:ascii="Time New Raman" w:hAnsi="Time New Raman" w:eastAsia="宋体" w:cs="宋体"/>
          <w:color w:val="FF0000"/>
          <w:kern w:val="0"/>
          <w:sz w:val="18"/>
          <w:szCs w:val="18"/>
        </w:rPr>
      </w:pPr>
      <w:r>
        <w:rPr>
          <w:rFonts w:hint="eastAsia" w:ascii="Time New Raman" w:hAnsi="Time New Raman"/>
        </w:rPr>
        <w:drawing>
          <wp:inline distT="0" distB="0" distL="0" distR="0">
            <wp:extent cx="2226310" cy="25196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rcRect l="4271"/>
                    <a:stretch>
                      <a:fillRect/>
                    </a:stretch>
                  </pic:blipFill>
                  <pic:spPr>
                    <a:xfrm>
                      <a:off x="0" y="0"/>
                      <a:ext cx="2226764" cy="2520000"/>
                    </a:xfrm>
                    <a:prstGeom prst="rect">
                      <a:avLst/>
                    </a:prstGeom>
                    <a:ln>
                      <a:noFill/>
                    </a:ln>
                  </pic:spPr>
                </pic:pic>
              </a:graphicData>
            </a:graphic>
          </wp:inline>
        </w:drawing>
      </w:r>
      <w:r>
        <w:rPr>
          <w:rFonts w:hint="eastAsia" w:ascii="Time New Raman" w:hAnsi="Time New Raman" w:eastAsia="宋体" w:cs="宋体"/>
          <w:color w:val="FF0000"/>
          <w:kern w:val="0"/>
          <w:sz w:val="18"/>
          <w:szCs w:val="18"/>
        </w:rPr>
        <w:t xml:space="preserve">   </w:t>
      </w:r>
      <w:r>
        <w:rPr>
          <w:rFonts w:hint="eastAsia" w:ascii="Time New Raman" w:hAnsi="Time New Raman"/>
        </w:rPr>
        <w:drawing>
          <wp:inline distT="0" distB="0" distL="0" distR="0">
            <wp:extent cx="2226310" cy="25196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rcRect l="3952"/>
                    <a:stretch>
                      <a:fillRect/>
                    </a:stretch>
                  </pic:blipFill>
                  <pic:spPr>
                    <a:xfrm>
                      <a:off x="0" y="0"/>
                      <a:ext cx="2226764" cy="2520000"/>
                    </a:xfrm>
                    <a:prstGeom prst="rect">
                      <a:avLst/>
                    </a:prstGeom>
                    <a:ln>
                      <a:noFill/>
                    </a:ln>
                  </pic:spPr>
                </pic:pic>
              </a:graphicData>
            </a:graphic>
          </wp:inline>
        </w:drawing>
      </w:r>
    </w:p>
    <w:p w14:paraId="1BFA0BE2">
      <w:pPr>
        <w:spacing w:before="156" w:beforeLines="50" w:after="156" w:afterLines="50"/>
        <w:jc w:val="center"/>
        <w:rPr>
          <w:rFonts w:hint="eastAsia" w:ascii="黑体" w:hAnsi="黑体" w:eastAsia="黑体" w:cs="Times New Roman"/>
          <w:szCs w:val="24"/>
        </w:rPr>
      </w:pPr>
      <w:r>
        <w:rPr>
          <w:rFonts w:hint="eastAsia" w:ascii="黑体" w:hAnsi="黑体" w:eastAsia="黑体" w:cs="Times New Roman"/>
          <w:szCs w:val="24"/>
        </w:rPr>
        <w:t>图A.2肖克利型堆垛层错PL图像</w:t>
      </w:r>
    </w:p>
    <w:p w14:paraId="09F71F00">
      <w:pPr>
        <w:rPr>
          <w:rFonts w:hint="eastAsia" w:ascii="Time New Raman" w:hAnsi="Time New Raman" w:eastAsia="黑体" w:cs="Times New Roman"/>
          <w:szCs w:val="21"/>
        </w:rPr>
      </w:pPr>
    </w:p>
    <w:p w14:paraId="382CCD00">
      <w:pPr>
        <w:rPr>
          <w:rFonts w:hint="eastAsia" w:ascii="Time New Raman" w:hAnsi="Time New Raman" w:eastAsia="黑体" w:cs="Times New Roman"/>
          <w:szCs w:val="21"/>
        </w:rPr>
      </w:pPr>
    </w:p>
    <w:p w14:paraId="4635F750">
      <w:pPr>
        <w:rPr>
          <w:rFonts w:hint="eastAsia" w:ascii="Time New Raman" w:hAnsi="Time New Raman" w:eastAsia="黑体" w:cs="Times New Roman"/>
          <w:szCs w:val="21"/>
          <w:u w:val="single"/>
        </w:rPr>
      </w:pPr>
      <w:r>
        <w:rPr>
          <w:rFonts w:hint="eastAsia" w:ascii="Time New Raman" w:hAnsi="Time New Raman" w:eastAsia="黑体" w:cs="Times New Roman"/>
          <w:szCs w:val="21"/>
          <w:u w:val="single"/>
        </w:rPr>
        <mc:AlternateContent>
          <mc:Choice Requires="wps">
            <w:drawing>
              <wp:anchor distT="0" distB="0" distL="114300" distR="114300" simplePos="0" relativeHeight="251670528" behindDoc="0" locked="0" layoutInCell="1" allowOverlap="1">
                <wp:simplePos x="0" y="0"/>
                <wp:positionH relativeFrom="column">
                  <wp:posOffset>1880870</wp:posOffset>
                </wp:positionH>
                <wp:positionV relativeFrom="paragraph">
                  <wp:posOffset>125095</wp:posOffset>
                </wp:positionV>
                <wp:extent cx="1917700" cy="0"/>
                <wp:effectExtent l="0" t="0" r="0" b="0"/>
                <wp:wrapNone/>
                <wp:docPr id="1208287552" name="直接连接符 13"/>
                <wp:cNvGraphicFramePr/>
                <a:graphic xmlns:a="http://schemas.openxmlformats.org/drawingml/2006/main">
                  <a:graphicData uri="http://schemas.microsoft.com/office/word/2010/wordprocessingShape">
                    <wps:wsp>
                      <wps:cNvCnPr/>
                      <wps:spPr>
                        <a:xfrm>
                          <a:off x="0" y="0"/>
                          <a:ext cx="19177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3" o:spid="_x0000_s1026" o:spt="20" style="position:absolute;left:0pt;margin-left:148.1pt;margin-top:9.85pt;height:0pt;width:151pt;z-index:251670528;mso-width-relative:page;mso-height-relative:page;" filled="f" stroked="t" coordsize="21600,21600" o:gfxdata="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jyN&#10;7dgAAAAJAQAADwAAAAAAAAABACAAAAAiAAAAZHJzL2Rvd25yZXYueG1sUEsBAhQAFAAAAAgAh07i&#10;QHDptgTpAQAAvAMAAA4AAAAAAAAAAQAgAAAAJwEAAGRycy9lMm9Eb2MueG1sUEsFBgAAAAAGAAYA&#10;WQEAAIIFAAAAAA==&#10;">
                <v:fill on="f" focussize="0,0"/>
                <v:stroke weight="1pt" color="#000000 [3213]" miterlimit="8" joinstyle="miter"/>
                <v:imagedata o:title=""/>
                <o:lock v:ext="edit" aspectratio="f"/>
              </v:line>
            </w:pict>
          </mc:Fallback>
        </mc:AlternateContent>
      </w:r>
      <w:bookmarkEnd w:id="251"/>
      <w:bookmarkEnd w:id="252"/>
      <w:bookmarkEnd w:id="253"/>
      <w:r>
        <w:rPr>
          <w:rFonts w:ascii="Time New Raman" w:hAnsi="Time New Raman" w:eastAsia="宋体" w:cs="Times New Roman"/>
          <w:szCs w:val="24"/>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57580" cy="289560"/>
                <wp:effectExtent l="0" t="0" r="33020" b="0"/>
                <wp:wrapNone/>
                <wp:docPr id="16" name="组合 16"/>
                <wp:cNvGraphicFramePr/>
                <a:graphic xmlns:a="http://schemas.openxmlformats.org/drawingml/2006/main">
                  <a:graphicData uri="http://schemas.microsoft.com/office/word/2010/wordprocessingGroup">
                    <wpg:wgp>
                      <wpg:cNvGrpSpPr/>
                      <wpg:grpSpPr>
                        <a:xfrm>
                          <a:off x="0" y="0"/>
                          <a:ext cx="957580" cy="289560"/>
                          <a:chOff x="0" y="0"/>
                          <a:chExt cx="957263" cy="246221"/>
                        </a:xfrm>
                      </wpg:grpSpPr>
                      <wps:wsp>
                        <wps:cNvPr id="17" name="直接连接符 2"/>
                        <wps:cNvCnPr/>
                        <wps:spPr>
                          <a:xfrm>
                            <a:off x="0" y="230985"/>
                            <a:ext cx="957263" cy="0"/>
                          </a:xfrm>
                          <a:prstGeom prst="line">
                            <a:avLst/>
                          </a:prstGeom>
                          <a:noFill/>
                          <a:ln w="19050" cap="flat" cmpd="sng" algn="ctr">
                            <a:solidFill>
                              <a:sysClr val="window" lastClr="FFFFFF"/>
                            </a:solidFill>
                            <a:prstDash val="solid"/>
                            <a:miter lim="800000"/>
                          </a:ln>
                          <a:effectLst/>
                        </wps:spPr>
                        <wps:bodyPr/>
                      </wps:wsp>
                      <wps:wsp>
                        <wps:cNvPr id="18" name="直接连接符 3"/>
                        <wps:cNvCnPr/>
                        <wps:spPr>
                          <a:xfrm flipV="1">
                            <a:off x="9524" y="195265"/>
                            <a:ext cx="0" cy="35720"/>
                          </a:xfrm>
                          <a:prstGeom prst="line">
                            <a:avLst/>
                          </a:prstGeom>
                          <a:noFill/>
                          <a:ln w="19050" cap="flat" cmpd="sng" algn="ctr">
                            <a:solidFill>
                              <a:sysClr val="window" lastClr="FFFFFF"/>
                            </a:solidFill>
                            <a:prstDash val="solid"/>
                            <a:miter lim="800000"/>
                          </a:ln>
                          <a:effectLst/>
                        </wps:spPr>
                        <wps:bodyPr/>
                      </wps:wsp>
                      <wps:wsp>
                        <wps:cNvPr id="19" name="直接连接符 4"/>
                        <wps:cNvCnPr/>
                        <wps:spPr>
                          <a:xfrm flipV="1">
                            <a:off x="947735" y="194075"/>
                            <a:ext cx="0" cy="35720"/>
                          </a:xfrm>
                          <a:prstGeom prst="line">
                            <a:avLst/>
                          </a:prstGeom>
                          <a:noFill/>
                          <a:ln w="19050" cap="flat" cmpd="sng" algn="ctr">
                            <a:solidFill>
                              <a:sysClr val="window" lastClr="FFFFFF"/>
                            </a:solidFill>
                            <a:prstDash val="solid"/>
                            <a:miter lim="800000"/>
                          </a:ln>
                          <a:effectLst/>
                        </wps:spPr>
                        <wps:bodyPr/>
                      </wps:wsp>
                      <wps:wsp>
                        <wps:cNvPr id="20" name="文本框 14"/>
                        <wps:cNvSpPr txBox="1"/>
                        <wps:spPr>
                          <a:xfrm>
                            <a:off x="124621" y="0"/>
                            <a:ext cx="709605" cy="246221"/>
                          </a:xfrm>
                          <a:prstGeom prst="rect">
                            <a:avLst/>
                          </a:prstGeom>
                          <a:noFill/>
                        </wps:spPr>
                        <wps:txbx>
                          <w:txbxContent>
                            <w:p w14:paraId="04043E69">
                              <w:pPr>
                                <w:pStyle w:val="6"/>
                                <w:spacing w:before="0" w:beforeAutospacing="0" w:after="0" w:afterAutospacing="0"/>
                                <w:jc w:val="center"/>
                                <w:rPr>
                                  <w:rFonts w:hint="eastAsia"/>
                                </w:rPr>
                              </w:pPr>
                              <w:r>
                                <w:rPr>
                                  <w:rFonts w:ascii="等线" w:hAnsi="等线" w:eastAsia="等线" w:cs="Times New Roman"/>
                                  <w:color w:val="FFFFFF"/>
                                  <w:kern w:val="24"/>
                                  <w:sz w:val="20"/>
                                  <w:szCs w:val="20"/>
                                </w:rPr>
                                <w:t>1000</w:t>
                              </w:r>
                              <w:r>
                                <w:rPr>
                                  <w:rFonts w:hint="eastAsia" w:ascii="等线" w:hAnsi="等线" w:eastAsia="等线" w:cs="Times New Roman"/>
                                  <w:color w:val="FFFFFF"/>
                                  <w:kern w:val="24"/>
                                  <w:sz w:val="20"/>
                                  <w:szCs w:val="20"/>
                                </w:rPr>
                                <w:t>μ</w:t>
                              </w:r>
                              <w:r>
                                <w:rPr>
                                  <w:rFonts w:ascii="等线" w:hAnsi="等线" w:eastAsia="等线" w:cs="Times New Roman"/>
                                  <w:color w:val="FFFFFF"/>
                                  <w:kern w:val="24"/>
                                  <w:sz w:val="20"/>
                                  <w:szCs w:val="20"/>
                                </w:rPr>
                                <w:t>m</w:t>
                              </w:r>
                            </w:p>
                          </w:txbxContent>
                        </wps:txbx>
                        <wps:bodyPr wrap="square" rtlCol="0">
                          <a:spAutoFit/>
                        </wps:bodyPr>
                      </wps:wsp>
                    </wpg:wgp>
                  </a:graphicData>
                </a:graphic>
              </wp:anchor>
            </w:drawing>
          </mc:Choice>
          <mc:Fallback>
            <w:pict>
              <v:group id="_x0000_s1026" o:spid="_x0000_s1026" o:spt="203" style="position:absolute;left:0pt;margin-left:0pt;margin-top:0pt;height:22.8pt;width:75.4pt;z-index:251669504;mso-width-relative:page;mso-height-relative:page;" coordsize="957263,246221" o:gfxdata="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EtxTcnVAAAABAEAAA8AAAAA&#10;AAAAAQAgAAAAIgAAAGRycy9kb3ducmV2LnhtbFBLAQIUABQAAAAIAIdO4kBLX5x6NAMAAJEKAAAO&#10;AAAAAAAAAAEAIAAAACQBAABkcnMvZTJvRG9jLnhtbFBLBQYAAAAABgAGAFkBAADKBgAAAAA=&#10;">
                <o:lock v:ext="edit" aspectratio="f"/>
                <v:line id="直接连接符 2" o:spid="_x0000_s1026" o:spt="20" style="position:absolute;left:0;top:230985;height:0;width:957263;" filled="f" stroked="t" coordsize="21600,21600" o:gfxdata="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MtvrsAAADb&#10;AAAADwAAAAAAAAABACAAAAAiAAAAZHJzL2Rvd25yZXYueG1sUEsBAhQAFAAAAAgAh07iQDMvBZ47&#10;AAAAOQAAABAAAAAAAAAAAQAgAAAACgEAAGRycy9zaGFwZXhtbC54bWxQSwUGAAAAAAYABgBbAQAA&#10;tAMAAAAA&#10;">
                  <v:fill on="f" focussize="0,0"/>
                  <v:stroke weight="1.5pt" color="#FFFFFF" miterlimit="8" joinstyle="miter"/>
                  <v:imagedata o:title=""/>
                  <o:lock v:ext="edit" aspectratio="f"/>
                </v:line>
                <v:line id="直接连接符 3" o:spid="_x0000_s1026" o:spt="20" style="position:absolute;left:9524;top:195265;flip:y;height:35720;width:0;" filled="f" stroked="t" coordsize="21600,21600" o:gfxdata="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3qkvQAA&#10;ANsAAAAPAAAAAAAAAAEAIAAAACIAAABkcnMvZG93bnJldi54bWxQSwECFAAUAAAACACHTuJAMy8F&#10;njsAAAA5AAAAEAAAAAAAAAABACAAAAAMAQAAZHJzL3NoYXBleG1sLnhtbFBLBQYAAAAABgAGAFsB&#10;AAC2AwAAAAA=&#10;">
                  <v:fill on="f" focussize="0,0"/>
                  <v:stroke weight="1.5pt" color="#FFFFFF" miterlimit="8" joinstyle="miter"/>
                  <v:imagedata o:title=""/>
                  <o:lock v:ext="edit" aspectratio="f"/>
                </v:line>
                <v:line id="直接连接符 4" o:spid="_x0000_s1026" o:spt="20" style="position:absolute;left:947735;top:194075;flip:y;height:35720;width:0;" filled="f" stroked="t" coordsize="21600,21600" o:gfxdata="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q98/ugAAANsA&#10;AAAPAAAAAAAAAAEAIAAAACIAAABkcnMvZG93bnJldi54bWxQSwECFAAUAAAACACHTuJAMy8FnjsA&#10;AAA5AAAAEAAAAAAAAAABACAAAAAJAQAAZHJzL3NoYXBleG1sLnhtbFBLBQYAAAAABgAGAFsBAACz&#10;AwAAAAA=&#10;">
                  <v:fill on="f" focussize="0,0"/>
                  <v:stroke weight="1.5pt" color="#FFFFFF" miterlimit="8" joinstyle="miter"/>
                  <v:imagedata o:title=""/>
                  <o:lock v:ext="edit" aspectratio="f"/>
                </v:line>
                <v:shape id="文本框 14" o:spid="_x0000_s1026" o:spt="202" type="#_x0000_t202" style="position:absolute;left:124621;top:0;height:246221;width:709605;" filled="f" stroked="f" coordsize="21600,21600"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04043E69">
                        <w:pPr>
                          <w:pStyle w:val="6"/>
                          <w:spacing w:before="0" w:beforeAutospacing="0" w:after="0" w:afterAutospacing="0"/>
                          <w:jc w:val="center"/>
                          <w:rPr>
                            <w:rFonts w:hint="eastAsia"/>
                          </w:rPr>
                        </w:pPr>
                        <w:r>
                          <w:rPr>
                            <w:rFonts w:ascii="等线" w:hAnsi="等线" w:eastAsia="等线" w:cs="Times New Roman"/>
                            <w:color w:val="FFFFFF"/>
                            <w:kern w:val="24"/>
                            <w:sz w:val="20"/>
                            <w:szCs w:val="20"/>
                          </w:rPr>
                          <w:t>1000</w:t>
                        </w:r>
                        <w:r>
                          <w:rPr>
                            <w:rFonts w:hint="eastAsia" w:ascii="等线" w:hAnsi="等线" w:eastAsia="等线" w:cs="Times New Roman"/>
                            <w:color w:val="FFFFFF"/>
                            <w:kern w:val="24"/>
                            <w:sz w:val="20"/>
                            <w:szCs w:val="20"/>
                          </w:rPr>
                          <w:t>μ</w:t>
                        </w:r>
                        <w:r>
                          <w:rPr>
                            <w:rFonts w:ascii="等线" w:hAnsi="等线" w:eastAsia="等线" w:cs="Times New Roman"/>
                            <w:color w:val="FFFFFF"/>
                            <w:kern w:val="24"/>
                            <w:sz w:val="20"/>
                            <w:szCs w:val="20"/>
                          </w:rPr>
                          <w:t>m</w:t>
                        </w:r>
                      </w:p>
                    </w:txbxContent>
                  </v:textbox>
                </v:shape>
              </v:group>
            </w:pict>
          </mc:Fallback>
        </mc:AlternateContent>
      </w:r>
      <w:bookmarkStart w:id="254" w:name="_Toc45530228"/>
      <w:bookmarkEnd w:id="254"/>
      <w:bookmarkStart w:id="255" w:name="_Toc45543020"/>
      <w:bookmarkEnd w:id="255"/>
      <w:bookmarkStart w:id="256" w:name="_Toc40792663"/>
      <w:bookmarkEnd w:id="256"/>
      <w:bookmarkStart w:id="257" w:name="_Toc40792757"/>
      <w:bookmarkEnd w:id="257"/>
      <w:bookmarkStart w:id="258" w:name="_Toc40792857"/>
      <w:bookmarkEnd w:id="258"/>
      <w:bookmarkStart w:id="259" w:name="_Toc45530130"/>
      <w:bookmarkEnd w:id="259"/>
      <w:bookmarkStart w:id="260" w:name="_Toc9256098"/>
      <w:bookmarkEnd w:id="260"/>
      <w:bookmarkStart w:id="261" w:name="_Toc40792372"/>
      <w:bookmarkEnd w:id="261"/>
      <w:bookmarkStart w:id="262" w:name="_Toc9256227"/>
      <w:bookmarkEnd w:id="262"/>
      <w:bookmarkStart w:id="263" w:name="_Toc9258559"/>
      <w:bookmarkEnd w:id="263"/>
      <w:bookmarkStart w:id="264" w:name="_Toc40792270"/>
      <w:bookmarkEnd w:id="264"/>
      <w:bookmarkStart w:id="265" w:name="_Toc9256356"/>
      <w:bookmarkEnd w:id="265"/>
      <w:bookmarkStart w:id="266" w:name="_Toc40791948"/>
      <w:bookmarkEnd w:id="266"/>
      <w:bookmarkStart w:id="267" w:name="_Toc40791484"/>
      <w:bookmarkEnd w:id="267"/>
      <w:bookmarkStart w:id="268" w:name="_Toc40791604"/>
      <w:bookmarkEnd w:id="268"/>
      <w:bookmarkStart w:id="269" w:name="_Toc40792475"/>
      <w:bookmarkEnd w:id="269"/>
      <w:bookmarkStart w:id="270" w:name="_Toc9255546"/>
      <w:bookmarkEnd w:id="270"/>
      <w:bookmarkStart w:id="271" w:name="_Toc9256934"/>
      <w:bookmarkEnd w:id="271"/>
      <w:bookmarkStart w:id="272" w:name="_Toc9256614"/>
      <w:bookmarkEnd w:id="272"/>
      <w:bookmarkStart w:id="273" w:name="_Toc40792055"/>
      <w:bookmarkEnd w:id="273"/>
      <w:bookmarkStart w:id="274" w:name="_Toc40792162"/>
      <w:bookmarkEnd w:id="274"/>
      <w:bookmarkStart w:id="275" w:name="_Toc9256736"/>
      <w:bookmarkEnd w:id="275"/>
      <w:bookmarkStart w:id="276" w:name="_Toc40791841"/>
      <w:bookmarkEnd w:id="276"/>
      <w:bookmarkStart w:id="277" w:name="_Toc9257430"/>
      <w:bookmarkEnd w:id="277"/>
      <w:bookmarkStart w:id="278" w:name="_Toc40792570"/>
      <w:bookmarkEnd w:id="278"/>
      <w:bookmarkStart w:id="279" w:name="_Toc40791723"/>
      <w:bookmarkEnd w:id="279"/>
      <w:bookmarkStart w:id="280" w:name="_Toc9256485"/>
      <w:bookmarkEnd w:id="280"/>
    </w:p>
    <w:sectPr>
      <w:pgSz w:w="11906" w:h="16838"/>
      <w:pgMar w:top="1418" w:right="1418" w:bottom="1418" w:left="1418" w:header="1020"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 New Raman">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5E4FF">
    <w:pPr>
      <w:pStyle w:val="14"/>
      <w:rPr>
        <w:rStyle w:val="9"/>
      </w:rPr>
    </w:pPr>
    <w:r>
      <w:rPr>
        <w:rStyle w:val="9"/>
      </w:rPr>
      <w:fldChar w:fldCharType="begin"/>
    </w:r>
    <w:r>
      <w:rPr>
        <w:rStyle w:val="9"/>
      </w:rPr>
      <w:instrText xml:space="preserve">PAGE  </w:instrText>
    </w:r>
    <w:r>
      <w:rPr>
        <w:rStyle w:val="9"/>
      </w:rPr>
      <w:fldChar w:fldCharType="separate"/>
    </w:r>
    <w:r>
      <w:rPr>
        <w:rStyle w:val="9"/>
      </w:rPr>
      <w:t>1</w:t>
    </w:r>
    <w:r>
      <w:rPr>
        <w:rStyle w:val="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C1D83">
    <w:pPr>
      <w:pStyle w:val="24"/>
      <w:rPr>
        <w:rStyle w:val="9"/>
      </w:rPr>
    </w:pPr>
    <w:r>
      <w:rPr>
        <w:rStyle w:val="9"/>
      </w:rPr>
      <w:fldChar w:fldCharType="begin"/>
    </w:r>
    <w:r>
      <w:rPr>
        <w:rStyle w:val="9"/>
      </w:rPr>
      <w:instrText xml:space="preserve">PAGE  </w:instrText>
    </w:r>
    <w:r>
      <w:rPr>
        <w:rStyle w:val="9"/>
      </w:rPr>
      <w:fldChar w:fldCharType="separate"/>
    </w:r>
    <w:r>
      <w:rPr>
        <w:rStyle w:val="9"/>
      </w:rPr>
      <w:t>6</w:t>
    </w:r>
    <w:r>
      <w:rPr>
        <w:rStyle w:val="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D0F7">
    <w:pPr>
      <w:pStyle w:val="29"/>
    </w:pPr>
    <w:r>
      <w:fldChar w:fldCharType="begin"/>
    </w:r>
    <w:r>
      <w:instrText xml:space="preserve">PAGE   \* MERGEFORMAT</w:instrText>
    </w:r>
    <w:r>
      <w:fldChar w:fldCharType="separate"/>
    </w:r>
    <w:r>
      <w:rPr>
        <w:lang w:val="zh-CN"/>
      </w:rPr>
      <w:t>11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F42A">
    <w:pPr>
      <w:pStyle w:val="20"/>
    </w:pPr>
    <w:r>
      <w:t>GB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C88DA">
    <w:pPr>
      <w:pStyle w:val="19"/>
    </w:pPr>
    <w:r>
      <w:t>GB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D189A">
    <w:pPr>
      <w:pStyle w:val="25"/>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754B4">
    <w:pPr>
      <w:pStyle w:val="20"/>
      <w:ind w:right="420"/>
      <w:rPr>
        <w:rFonts w:hint="eastAsia" w:ascii="黑体" w:hAnsi="黑体" w:eastAsia="黑体"/>
      </w:rPr>
    </w:pPr>
    <w:r>
      <w:rPr>
        <w:rFonts w:ascii="黑体" w:hAnsi="黑体" w:eastAsia="黑体"/>
      </w:rPr>
      <w:t>GB/T XXXXX—XXXX</w:t>
    </w:r>
  </w:p>
  <w:p w14:paraId="31E972CE">
    <w:pPr>
      <w:pStyle w:val="32"/>
      <w:spacing w:after="0"/>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76D88">
    <w:pPr>
      <w:pStyle w:val="20"/>
      <w:ind w:right="420"/>
      <w:rPr>
        <w:rFonts w:hint="eastAsia" w:ascii="黑体" w:hAnsi="黑体" w:eastAsia="黑体"/>
      </w:rPr>
    </w:pPr>
    <w:r>
      <w:rPr>
        <w:rFonts w:ascii="黑体" w:hAnsi="黑体" w:eastAsia="黑体"/>
      </w:rPr>
      <w:t>GB/T XXXXX—XXXX</w:t>
    </w:r>
  </w:p>
  <w:p w14:paraId="4641E3C1">
    <w:pPr>
      <w:pStyle w:val="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ED3FEA"/>
    <w:multiLevelType w:val="multilevel"/>
    <w:tmpl w:val="07ED3FEA"/>
    <w:lvl w:ilvl="0" w:tentative="0">
      <w:start w:val="1"/>
      <w:numFmt w:val="none"/>
      <w:pStyle w:val="33"/>
      <w:lvlText w:val="%1"/>
      <w:lvlJc w:val="left"/>
      <w:pPr>
        <w:ind w:left="425" w:hanging="425"/>
      </w:pPr>
      <w:rPr>
        <w:rFonts w:hint="eastAsia" w:cs="Times New Roman"/>
      </w:rPr>
    </w:lvl>
    <w:lvl w:ilvl="1" w:tentative="0">
      <w:start w:val="1"/>
      <w:numFmt w:val="decimal"/>
      <w:pStyle w:val="36"/>
      <w:suff w:val="nothing"/>
      <w:lvlText w:val="%10.%2 "/>
      <w:lvlJc w:val="left"/>
      <w:rPr>
        <w:rFonts w:hint="eastAsia" w:ascii="黑体" w:hAnsi="等线" w:eastAsia="黑体" w:cs="Times New Roman"/>
        <w:b w:val="0"/>
        <w:i w:val="0"/>
        <w:sz w:val="21"/>
      </w:rPr>
    </w:lvl>
    <w:lvl w:ilvl="2" w:tentative="0">
      <w:start w:val="1"/>
      <w:numFmt w:val="decimal"/>
      <w:pStyle w:val="37"/>
      <w:suff w:val="nothing"/>
      <w:lvlText w:val="%10.%2.%3 "/>
      <w:lvlJc w:val="left"/>
      <w:rPr>
        <w:rFonts w:hint="eastAsia" w:ascii="黑体" w:hAnsi="等线" w:eastAsia="黑体" w:cs="Times New Roman"/>
        <w:b w:val="0"/>
        <w:i w:val="0"/>
        <w:sz w:val="21"/>
      </w:rPr>
    </w:lvl>
    <w:lvl w:ilvl="3" w:tentative="0">
      <w:start w:val="1"/>
      <w:numFmt w:val="decimal"/>
      <w:pStyle w:val="38"/>
      <w:suff w:val="nothing"/>
      <w:lvlText w:val="%10.%2.%3.%4 "/>
      <w:lvlJc w:val="left"/>
      <w:rPr>
        <w:rFonts w:hint="eastAsia" w:ascii="黑体" w:hAnsi="等线" w:eastAsia="黑体" w:cs="Times New Roman"/>
        <w:b w:val="0"/>
        <w:i w:val="0"/>
        <w:sz w:val="21"/>
      </w:rPr>
    </w:lvl>
    <w:lvl w:ilvl="4" w:tentative="0">
      <w:start w:val="1"/>
      <w:numFmt w:val="decimal"/>
      <w:pStyle w:val="39"/>
      <w:suff w:val="nothing"/>
      <w:lvlText w:val="%10.%2.%3.%4.%5 "/>
      <w:lvlJc w:val="left"/>
      <w:rPr>
        <w:rFonts w:hint="eastAsia" w:ascii="黑体" w:hAnsi="等线" w:eastAsia="黑体" w:cs="Times New Roman"/>
        <w:b w:val="0"/>
        <w:i w:val="0"/>
        <w:sz w:val="21"/>
      </w:rPr>
    </w:lvl>
    <w:lvl w:ilvl="5" w:tentative="0">
      <w:start w:val="1"/>
      <w:numFmt w:val="decimal"/>
      <w:pStyle w:val="40"/>
      <w:suff w:val="nothing"/>
      <w:lvlText w:val="%10.%2.%3.%4.%5.%6 "/>
      <w:lvlJc w:val="left"/>
      <w:rPr>
        <w:rFonts w:hint="eastAsia" w:ascii="黑体" w:hAnsi="等线" w:eastAsia="黑体" w:cs="Times New Roman"/>
        <w:b w:val="0"/>
        <w:i w:val="0"/>
        <w:sz w:val="21"/>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
    <w:nsid w:val="52456A46"/>
    <w:multiLevelType w:val="multilevel"/>
    <w:tmpl w:val="52456A46"/>
    <w:lvl w:ilvl="0" w:tentative="0">
      <w:start w:val="6"/>
      <w:numFmt w:val="none"/>
      <w:suff w:val="nothing"/>
      <w:lvlText w:val="%1"/>
      <w:lvlJc w:val="left"/>
      <w:pPr>
        <w:ind w:left="0" w:firstLine="0"/>
      </w:pPr>
      <w:rPr>
        <w:rFonts w:hint="default" w:ascii="Times New Roman" w:hAnsi="Times New Roman" w:cs="Times New Roman"/>
        <w:b/>
        <w:i w:val="0"/>
        <w:sz w:val="21"/>
      </w:rPr>
    </w:lvl>
    <w:lvl w:ilvl="1" w:tentative="0">
      <w:start w:val="6"/>
      <w:numFmt w:val="decimal"/>
      <w:suff w:val="nothing"/>
      <w:lvlText w:val="%1%2　"/>
      <w:lvlJc w:val="left"/>
      <w:pPr>
        <w:ind w:left="0" w:firstLine="0"/>
      </w:pPr>
      <w:rPr>
        <w:rFonts w:hint="eastAsia" w:ascii="黑体" w:hAnsi="Times New Roman" w:eastAsia="黑体" w:cs="Times New Roman"/>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i w:val="0"/>
        <w:sz w:val="21"/>
      </w:rPr>
    </w:lvl>
    <w:lvl w:ilvl="3" w:tentative="0">
      <w:start w:val="1"/>
      <w:numFmt w:val="decimal"/>
      <w:suff w:val="nothing"/>
      <w:lvlText w:val="%1%2.%3.%4　"/>
      <w:lvlJc w:val="left"/>
      <w:pPr>
        <w:ind w:left="0" w:firstLine="0"/>
      </w:pPr>
      <w:rPr>
        <w:rFonts w:hint="eastAsia" w:ascii="黑体" w:hAnsi="Times New Roman" w:eastAsia="黑体" w:cs="Times New Roman"/>
        <w:b w:val="0"/>
        <w:i w:val="0"/>
        <w:sz w:val="21"/>
      </w:rPr>
    </w:lvl>
    <w:lvl w:ilvl="4" w:tentative="0">
      <w:start w:val="1"/>
      <w:numFmt w:val="decimal"/>
      <w:suff w:val="nothing"/>
      <w:lvlText w:val="%1%2.%3.%4.%5　"/>
      <w:lvlJc w:val="left"/>
      <w:pPr>
        <w:ind w:left="0" w:firstLine="0"/>
      </w:pPr>
      <w:rPr>
        <w:rFonts w:hint="eastAsia" w:ascii="黑体" w:hAnsi="Times New Roman" w:eastAsia="黑体" w:cs="Times New Roman"/>
        <w:b w:val="0"/>
        <w:i w:val="0"/>
        <w:sz w:val="21"/>
      </w:rPr>
    </w:lvl>
    <w:lvl w:ilvl="5" w:tentative="0">
      <w:start w:val="1"/>
      <w:numFmt w:val="decimal"/>
      <w:suff w:val="nothing"/>
      <w:lvlText w:val="%1%2.%3.%4.%5.%6　"/>
      <w:lvlJc w:val="left"/>
      <w:pPr>
        <w:ind w:left="0" w:firstLine="0"/>
      </w:pPr>
      <w:rPr>
        <w:rFonts w:hint="eastAsia" w:ascii="黑体" w:hAnsi="Times New Roman" w:eastAsia="黑体" w:cs="Times New Roman"/>
        <w:b w:val="0"/>
        <w:i w:val="0"/>
        <w:sz w:val="21"/>
      </w:rPr>
    </w:lvl>
    <w:lvl w:ilvl="6" w:tentative="0">
      <w:start w:val="1"/>
      <w:numFmt w:val="decimal"/>
      <w:suff w:val="nothing"/>
      <w:lvlText w:val="%1%2.%3.%4.%5.%6.%7　"/>
      <w:lvlJc w:val="left"/>
      <w:pPr>
        <w:ind w:left="0" w:firstLine="0"/>
      </w:pPr>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
    <w:nsid w:val="6CEA2025"/>
    <w:multiLevelType w:val="multilevel"/>
    <w:tmpl w:val="6CEA2025"/>
    <w:lvl w:ilvl="0" w:tentative="0">
      <w:start w:val="1"/>
      <w:numFmt w:val="none"/>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xNDk3ZWFkNmRhNWE5ODMzNzE5OTQxMTA3M2NjZDkifQ=="/>
  </w:docVars>
  <w:rsids>
    <w:rsidRoot w:val="00351D62"/>
    <w:rsid w:val="000336C7"/>
    <w:rsid w:val="00034F4C"/>
    <w:rsid w:val="000378DF"/>
    <w:rsid w:val="000667F8"/>
    <w:rsid w:val="000674E1"/>
    <w:rsid w:val="000713C1"/>
    <w:rsid w:val="000B5F4D"/>
    <w:rsid w:val="00110837"/>
    <w:rsid w:val="001300CD"/>
    <w:rsid w:val="00136446"/>
    <w:rsid w:val="00156FD4"/>
    <w:rsid w:val="00196092"/>
    <w:rsid w:val="001A4EDD"/>
    <w:rsid w:val="001A63FE"/>
    <w:rsid w:val="001E3E65"/>
    <w:rsid w:val="00206D3B"/>
    <w:rsid w:val="00211286"/>
    <w:rsid w:val="002169E5"/>
    <w:rsid w:val="00225377"/>
    <w:rsid w:val="00227814"/>
    <w:rsid w:val="00275232"/>
    <w:rsid w:val="002809DE"/>
    <w:rsid w:val="0029026F"/>
    <w:rsid w:val="00297A31"/>
    <w:rsid w:val="002B2F1E"/>
    <w:rsid w:val="002B448C"/>
    <w:rsid w:val="002B7AD7"/>
    <w:rsid w:val="002D6183"/>
    <w:rsid w:val="003103A7"/>
    <w:rsid w:val="00324CDC"/>
    <w:rsid w:val="00334146"/>
    <w:rsid w:val="00351D62"/>
    <w:rsid w:val="00357AA1"/>
    <w:rsid w:val="003775D5"/>
    <w:rsid w:val="00380133"/>
    <w:rsid w:val="00391B89"/>
    <w:rsid w:val="003969CA"/>
    <w:rsid w:val="003A1A07"/>
    <w:rsid w:val="003B2834"/>
    <w:rsid w:val="00417812"/>
    <w:rsid w:val="00417BE9"/>
    <w:rsid w:val="00421C1E"/>
    <w:rsid w:val="00467031"/>
    <w:rsid w:val="004809AA"/>
    <w:rsid w:val="004B56D5"/>
    <w:rsid w:val="004E2ACC"/>
    <w:rsid w:val="004F20F6"/>
    <w:rsid w:val="00503587"/>
    <w:rsid w:val="00503F85"/>
    <w:rsid w:val="0051164A"/>
    <w:rsid w:val="00521289"/>
    <w:rsid w:val="00533706"/>
    <w:rsid w:val="00556A98"/>
    <w:rsid w:val="005A5F24"/>
    <w:rsid w:val="005E33BE"/>
    <w:rsid w:val="005F3F7D"/>
    <w:rsid w:val="00620F7B"/>
    <w:rsid w:val="00634158"/>
    <w:rsid w:val="00677660"/>
    <w:rsid w:val="00677A04"/>
    <w:rsid w:val="006A0A26"/>
    <w:rsid w:val="006A6366"/>
    <w:rsid w:val="006E324F"/>
    <w:rsid w:val="006F2FD5"/>
    <w:rsid w:val="0071387D"/>
    <w:rsid w:val="00735E51"/>
    <w:rsid w:val="00755EB1"/>
    <w:rsid w:val="007B1559"/>
    <w:rsid w:val="007C3D09"/>
    <w:rsid w:val="007F01DC"/>
    <w:rsid w:val="007F01F0"/>
    <w:rsid w:val="0080405E"/>
    <w:rsid w:val="008205C9"/>
    <w:rsid w:val="00882041"/>
    <w:rsid w:val="0088375F"/>
    <w:rsid w:val="008B6FCA"/>
    <w:rsid w:val="00917FD7"/>
    <w:rsid w:val="0092135E"/>
    <w:rsid w:val="009700CF"/>
    <w:rsid w:val="00975AB1"/>
    <w:rsid w:val="00994BC5"/>
    <w:rsid w:val="009A559A"/>
    <w:rsid w:val="00A22E89"/>
    <w:rsid w:val="00A34AB5"/>
    <w:rsid w:val="00A850FD"/>
    <w:rsid w:val="00AA61D9"/>
    <w:rsid w:val="00AB3F67"/>
    <w:rsid w:val="00AD141D"/>
    <w:rsid w:val="00AF7F78"/>
    <w:rsid w:val="00B05BFB"/>
    <w:rsid w:val="00B30FF2"/>
    <w:rsid w:val="00B33F34"/>
    <w:rsid w:val="00B37029"/>
    <w:rsid w:val="00B37C01"/>
    <w:rsid w:val="00B471E7"/>
    <w:rsid w:val="00B55C21"/>
    <w:rsid w:val="00B85596"/>
    <w:rsid w:val="00BA73FE"/>
    <w:rsid w:val="00BB5780"/>
    <w:rsid w:val="00BD2E94"/>
    <w:rsid w:val="00BE5360"/>
    <w:rsid w:val="00C179E0"/>
    <w:rsid w:val="00C24F18"/>
    <w:rsid w:val="00C25D96"/>
    <w:rsid w:val="00C82F2F"/>
    <w:rsid w:val="00CC6C81"/>
    <w:rsid w:val="00D008AD"/>
    <w:rsid w:val="00D25399"/>
    <w:rsid w:val="00D47F22"/>
    <w:rsid w:val="00D72E92"/>
    <w:rsid w:val="00DA73AC"/>
    <w:rsid w:val="00DF2495"/>
    <w:rsid w:val="00DF6CEB"/>
    <w:rsid w:val="00E02026"/>
    <w:rsid w:val="00E45B14"/>
    <w:rsid w:val="00E67EA1"/>
    <w:rsid w:val="00E80693"/>
    <w:rsid w:val="00EA1100"/>
    <w:rsid w:val="00EE23FE"/>
    <w:rsid w:val="00EE5066"/>
    <w:rsid w:val="00EF1C60"/>
    <w:rsid w:val="00EF2627"/>
    <w:rsid w:val="00EF4317"/>
    <w:rsid w:val="00F014BD"/>
    <w:rsid w:val="00F05F5D"/>
    <w:rsid w:val="00F14A82"/>
    <w:rsid w:val="00F53D2C"/>
    <w:rsid w:val="00F66E3B"/>
    <w:rsid w:val="00F743A9"/>
    <w:rsid w:val="00F811AD"/>
    <w:rsid w:val="00F97B11"/>
    <w:rsid w:val="00FA1A1F"/>
    <w:rsid w:val="00FD5DD6"/>
    <w:rsid w:val="7A107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footer"/>
    <w:basedOn w:val="1"/>
    <w:link w:val="41"/>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widowControl/>
      <w:tabs>
        <w:tab w:val="center" w:pos="4680"/>
        <w:tab w:val="right" w:pos="9360"/>
      </w:tabs>
      <w:jc w:val="left"/>
    </w:pPr>
    <w:rPr>
      <w:rFonts w:ascii="Calibri" w:hAnsi="Calibri" w:eastAsia="宋体" w:cs="Times New Roman"/>
      <w:kern w:val="0"/>
      <w:sz w:val="22"/>
    </w:rPr>
  </w:style>
  <w:style w:type="paragraph" w:styleId="4">
    <w:name w:val="toc 1"/>
    <w:basedOn w:val="1"/>
    <w:next w:val="1"/>
    <w:autoRedefine/>
    <w:semiHidden/>
    <w:unhideWhenUsed/>
    <w:qFormat/>
    <w:uiPriority w:val="39"/>
  </w:style>
  <w:style w:type="paragraph" w:styleId="5">
    <w:name w:val="table of figures"/>
    <w:basedOn w:val="1"/>
    <w:next w:val="1"/>
    <w:semiHidden/>
    <w:unhideWhenUsed/>
    <w:qFormat/>
    <w:uiPriority w:val="99"/>
    <w:pPr>
      <w:ind w:left="200" w:leftChars="200" w:hanging="200" w:hanging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page number"/>
    <w:basedOn w:val="8"/>
    <w:qFormat/>
    <w:uiPriority w:val="99"/>
    <w:rPr>
      <w:rFonts w:ascii="Times New Roman" w:hAnsi="Times New Roman" w:eastAsia="宋体"/>
      <w:sz w:val="18"/>
    </w:rPr>
  </w:style>
  <w:style w:type="character" w:styleId="10">
    <w:name w:val="Hyperlink"/>
    <w:basedOn w:val="8"/>
    <w:qFormat/>
    <w:uiPriority w:val="99"/>
    <w:rPr>
      <w:color w:val="0000FF"/>
      <w:u w:val="single"/>
    </w:rPr>
  </w:style>
  <w:style w:type="character" w:customStyle="1" w:styleId="11">
    <w:name w:val="页眉 字符"/>
    <w:basedOn w:val="8"/>
    <w:link w:val="3"/>
    <w:qFormat/>
    <w:uiPriority w:val="99"/>
    <w:rPr>
      <w:rFonts w:ascii="Calibri" w:hAnsi="Calibri" w:eastAsia="宋体" w:cs="Times New Roman"/>
      <w:kern w:val="0"/>
      <w:sz w:val="22"/>
    </w:rPr>
  </w:style>
  <w:style w:type="paragraph" w:customStyle="1" w:styleId="12">
    <w:name w:val="样式"/>
    <w:next w:val="4"/>
    <w:qFormat/>
    <w:uiPriority w:val="39"/>
    <w:pPr>
      <w:jc w:val="both"/>
    </w:pPr>
    <w:rPr>
      <w:rFonts w:ascii="宋体" w:hAnsi="Times New Roman" w:eastAsia="宋体" w:cs="Times New Roman"/>
      <w:kern w:val="0"/>
      <w:sz w:val="21"/>
      <w:szCs w:val="20"/>
      <w:lang w:val="en-US" w:eastAsia="zh-CN" w:bidi="ar-SA"/>
    </w:rPr>
  </w:style>
  <w:style w:type="paragraph" w:customStyle="1" w:styleId="13">
    <w:name w:val="发布日期"/>
    <w:qFormat/>
    <w:uiPriority w:val="0"/>
    <w:pPr>
      <w:framePr w:w="4000" w:h="473" w:hRule="exact" w:hSpace="180" w:vSpace="180" w:wrap="around" w:vAnchor="margin" w:hAnchor="margin" w:y="13511" w:anchorLock="1"/>
    </w:pPr>
    <w:rPr>
      <w:rFonts w:ascii="Times New Roman" w:hAnsi="Times New Roman" w:eastAsia="黑体" w:cs="Times New Roman"/>
      <w:kern w:val="0"/>
      <w:sz w:val="28"/>
      <w:szCs w:val="20"/>
      <w:lang w:val="en-US" w:eastAsia="zh-CN" w:bidi="ar-SA"/>
    </w:rPr>
  </w:style>
  <w:style w:type="paragraph" w:customStyle="1" w:styleId="14">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15">
    <w:name w:val="封面标准文稿类别"/>
    <w:qFormat/>
    <w:uiPriority w:val="0"/>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16">
    <w:name w:val="标准文件_章标题"/>
    <w:next w:val="1"/>
    <w:qFormat/>
    <w:uiPriority w:val="0"/>
    <w:pPr>
      <w:spacing w:before="50" w:beforeLines="50" w:after="50" w:afterLines="50"/>
      <w:ind w:right="-50" w:rightChars="-50"/>
      <w:jc w:val="both"/>
      <w:outlineLvl w:val="1"/>
    </w:pPr>
    <w:rPr>
      <w:rFonts w:ascii="黑体" w:hAnsi="Times New Roman" w:eastAsia="黑体" w:cs="Times New Roman"/>
      <w:spacing w:val="2"/>
      <w:kern w:val="0"/>
      <w:sz w:val="21"/>
      <w:szCs w:val="20"/>
      <w:lang w:val="en-US" w:eastAsia="zh-CN" w:bidi="ar-SA"/>
    </w:rPr>
  </w:style>
  <w:style w:type="paragraph" w:customStyle="1" w:styleId="1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kern w:val="0"/>
      <w:sz w:val="21"/>
      <w:szCs w:val="20"/>
      <w:lang w:val="en-US" w:eastAsia="zh-CN" w:bidi="ar-SA"/>
    </w:rPr>
  </w:style>
  <w:style w:type="paragraph" w:customStyle="1" w:styleId="18">
    <w:name w:val="实施日期"/>
    <w:basedOn w:val="13"/>
    <w:qFormat/>
    <w:uiPriority w:val="0"/>
    <w:pPr>
      <w:framePr w:hSpace="0" w:wrap="around" w:xAlign="right"/>
      <w:jc w:val="right"/>
    </w:pPr>
  </w:style>
  <w:style w:type="paragraph" w:customStyle="1" w:styleId="19">
    <w:name w:val="标准书眉_偶数页"/>
    <w:basedOn w:val="20"/>
    <w:next w:val="1"/>
    <w:qFormat/>
    <w:uiPriority w:val="0"/>
    <w:pPr>
      <w:tabs>
        <w:tab w:val="center" w:pos="4154"/>
        <w:tab w:val="right" w:pos="8306"/>
      </w:tabs>
      <w:jc w:val="left"/>
    </w:pPr>
  </w:style>
  <w:style w:type="paragraph" w:customStyle="1" w:styleId="20">
    <w:name w:val="标准书眉_奇数页"/>
    <w:next w:val="1"/>
    <w:qFormat/>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21">
    <w:name w:val="封面标准英文名称"/>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2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2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kern w:val="0"/>
      <w:sz w:val="52"/>
      <w:szCs w:val="20"/>
      <w:lang w:val="en-US" w:eastAsia="zh-CN" w:bidi="ar-SA"/>
    </w:rPr>
  </w:style>
  <w:style w:type="paragraph" w:customStyle="1" w:styleId="24">
    <w:name w:val="标准书脚_偶数页"/>
    <w:qFormat/>
    <w:uiPriority w:val="0"/>
    <w:pPr>
      <w:spacing w:before="120"/>
    </w:pPr>
    <w:rPr>
      <w:rFonts w:ascii="Times New Roman" w:hAnsi="Times New Roman" w:eastAsia="宋体" w:cs="Times New Roman"/>
      <w:kern w:val="0"/>
      <w:sz w:val="18"/>
      <w:szCs w:val="20"/>
      <w:lang w:val="en-US" w:eastAsia="zh-CN" w:bidi="ar-SA"/>
    </w:rPr>
  </w:style>
  <w:style w:type="paragraph" w:customStyle="1" w:styleId="25">
    <w:name w:val="标准书眉一"/>
    <w:qFormat/>
    <w:uiPriority w:val="0"/>
    <w:pPr>
      <w:jc w:val="both"/>
    </w:pPr>
    <w:rPr>
      <w:rFonts w:ascii="Times New Roman" w:hAnsi="Times New Roman" w:eastAsia="宋体" w:cs="Times New Roman"/>
      <w:kern w:val="0"/>
      <w:sz w:val="20"/>
      <w:szCs w:val="20"/>
      <w:lang w:val="en-US" w:eastAsia="zh-CN" w:bidi="ar-SA"/>
    </w:rPr>
  </w:style>
  <w:style w:type="paragraph" w:customStyle="1" w:styleId="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27">
    <w:name w:val="样式1"/>
    <w:basedOn w:val="1"/>
    <w:qFormat/>
    <w:uiPriority w:val="0"/>
    <w:pPr>
      <w:ind w:left="108" w:firstLine="482"/>
    </w:pPr>
    <w:rPr>
      <w:rFonts w:ascii="宋体" w:hAnsi="宋体" w:eastAsia="宋体" w:cs="Times New Roman"/>
      <w:szCs w:val="21"/>
    </w:rPr>
  </w:style>
  <w:style w:type="paragraph" w:customStyle="1" w:styleId="28">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29">
    <w:name w:val="标准文件_页脚奇数页"/>
    <w:qFormat/>
    <w:uiPriority w:val="0"/>
    <w:pPr>
      <w:ind w:right="227"/>
      <w:jc w:val="right"/>
    </w:pPr>
    <w:rPr>
      <w:rFonts w:ascii="宋体" w:hAnsi="Times New Roman" w:eastAsia="宋体" w:cs="Times New Roman"/>
      <w:kern w:val="0"/>
      <w:sz w:val="18"/>
      <w:szCs w:val="20"/>
      <w:lang w:val="en-US" w:eastAsia="zh-CN" w:bidi="ar-SA"/>
    </w:rPr>
  </w:style>
  <w:style w:type="paragraph" w:customStyle="1" w:styleId="30">
    <w:name w:val="标准文件_段"/>
    <w:link w:val="31"/>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31">
    <w:name w:val="标准文件_段 Char"/>
    <w:link w:val="30"/>
    <w:qFormat/>
    <w:locked/>
    <w:uiPriority w:val="0"/>
    <w:rPr>
      <w:rFonts w:ascii="宋体" w:hAnsi="Times New Roman" w:eastAsia="宋体" w:cs="Times New Roman"/>
      <w:kern w:val="0"/>
      <w:szCs w:val="20"/>
    </w:rPr>
  </w:style>
  <w:style w:type="paragraph" w:customStyle="1" w:styleId="32">
    <w:name w:val="标准文件_页眉奇数页"/>
    <w:next w:val="1"/>
    <w:qFormat/>
    <w:uiPriority w:val="0"/>
    <w:pPr>
      <w:tabs>
        <w:tab w:val="center" w:pos="4154"/>
        <w:tab w:val="right" w:pos="8306"/>
      </w:tabs>
      <w:spacing w:after="120"/>
      <w:jc w:val="right"/>
    </w:pPr>
    <w:rPr>
      <w:rFonts w:ascii="黑体" w:hAnsi="宋体" w:eastAsia="黑体" w:cs="Times New Roman"/>
      <w:kern w:val="0"/>
      <w:sz w:val="21"/>
      <w:szCs w:val="20"/>
      <w:lang w:val="en-US" w:eastAsia="zh-CN" w:bidi="ar-SA"/>
    </w:rPr>
  </w:style>
  <w:style w:type="paragraph" w:customStyle="1" w:styleId="33">
    <w:name w:val="标准文件_前言、引言标题"/>
    <w:next w:val="1"/>
    <w:qFormat/>
    <w:uiPriority w:val="0"/>
    <w:pPr>
      <w:numPr>
        <w:ilvl w:val="0"/>
        <w:numId w:val="1"/>
      </w:numPr>
      <w:shd w:val="clear" w:color="FFFFFF" w:fill="FFFFFF"/>
      <w:spacing w:after="150" w:afterLines="150"/>
      <w:jc w:val="center"/>
      <w:outlineLvl w:val="0"/>
    </w:pPr>
    <w:rPr>
      <w:rFonts w:ascii="黑体" w:hAnsi="Times New Roman" w:eastAsia="黑体" w:cs="Times New Roman"/>
      <w:kern w:val="0"/>
      <w:sz w:val="32"/>
      <w:szCs w:val="20"/>
      <w:lang w:val="en-US" w:eastAsia="zh-CN" w:bidi="ar-SA"/>
    </w:rPr>
  </w:style>
  <w:style w:type="paragraph" w:customStyle="1" w:styleId="34">
    <w:name w:val="标准文件_目录标题"/>
    <w:basedOn w:val="1"/>
    <w:qFormat/>
    <w:uiPriority w:val="0"/>
    <w:pPr>
      <w:adjustRightInd w:val="0"/>
      <w:spacing w:after="150" w:afterLines="150"/>
      <w:jc w:val="center"/>
    </w:pPr>
    <w:rPr>
      <w:rFonts w:ascii="黑体" w:hAnsi="Calibri" w:eastAsia="黑体" w:cs="Times New Roman"/>
      <w:sz w:val="32"/>
      <w:szCs w:val="21"/>
    </w:rPr>
  </w:style>
  <w:style w:type="paragraph" w:customStyle="1" w:styleId="35">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36">
    <w:name w:val="标准文件_索引项"/>
    <w:basedOn w:val="30"/>
    <w:next w:val="30"/>
    <w:qFormat/>
    <w:uiPriority w:val="0"/>
    <w:pPr>
      <w:numPr>
        <w:ilvl w:val="1"/>
        <w:numId w:val="1"/>
      </w:numPr>
      <w:tabs>
        <w:tab w:val="left" w:pos="360"/>
        <w:tab w:val="right" w:leader="dot" w:pos="9356"/>
      </w:tabs>
      <w:ind w:left="210" w:hanging="210" w:firstLineChars="0"/>
      <w:jc w:val="left"/>
    </w:pPr>
  </w:style>
  <w:style w:type="paragraph" w:customStyle="1" w:styleId="37">
    <w:name w:val="标准文件_附录一级无标题"/>
    <w:basedOn w:val="1"/>
    <w:qFormat/>
    <w:uiPriority w:val="0"/>
    <w:pPr>
      <w:numPr>
        <w:ilvl w:val="2"/>
        <w:numId w:val="1"/>
      </w:numPr>
      <w:spacing w:line="276" w:lineRule="auto"/>
    </w:pPr>
    <w:rPr>
      <w:rFonts w:ascii="宋体" w:hAnsi="Times New Roman" w:eastAsia="宋体" w:cs="Times New Roman"/>
      <w:kern w:val="21"/>
      <w:szCs w:val="20"/>
    </w:rPr>
  </w:style>
  <w:style w:type="paragraph" w:customStyle="1" w:styleId="38">
    <w:name w:val="标准文件_附录二级无标题"/>
    <w:basedOn w:val="1"/>
    <w:qFormat/>
    <w:uiPriority w:val="0"/>
    <w:pPr>
      <w:widowControl/>
      <w:numPr>
        <w:ilvl w:val="3"/>
        <w:numId w:val="1"/>
      </w:numPr>
      <w:wordWrap w:val="0"/>
      <w:overflowPunct w:val="0"/>
      <w:autoSpaceDE w:val="0"/>
      <w:autoSpaceDN w:val="0"/>
      <w:spacing w:line="276" w:lineRule="auto"/>
      <w:textAlignment w:val="baseline"/>
    </w:pPr>
    <w:rPr>
      <w:rFonts w:ascii="宋体" w:hAnsi="Times New Roman" w:eastAsia="宋体" w:cs="Times New Roman"/>
      <w:kern w:val="21"/>
      <w:szCs w:val="20"/>
    </w:rPr>
  </w:style>
  <w:style w:type="paragraph" w:customStyle="1" w:styleId="39">
    <w:name w:val="标准文件_附录三级无标题"/>
    <w:basedOn w:val="1"/>
    <w:qFormat/>
    <w:uiPriority w:val="0"/>
    <w:pPr>
      <w:numPr>
        <w:ilvl w:val="4"/>
        <w:numId w:val="1"/>
      </w:numPr>
      <w:spacing w:line="276" w:lineRule="auto"/>
    </w:pPr>
    <w:rPr>
      <w:rFonts w:ascii="宋体" w:hAnsi="Times New Roman" w:eastAsia="宋体" w:cs="Times New Roman"/>
      <w:kern w:val="21"/>
      <w:szCs w:val="20"/>
    </w:rPr>
  </w:style>
  <w:style w:type="paragraph" w:customStyle="1" w:styleId="40">
    <w:name w:val="标准文件_附录四级无标题"/>
    <w:basedOn w:val="1"/>
    <w:qFormat/>
    <w:uiPriority w:val="0"/>
    <w:pPr>
      <w:numPr>
        <w:ilvl w:val="5"/>
        <w:numId w:val="1"/>
      </w:numPr>
      <w:spacing w:line="276" w:lineRule="auto"/>
    </w:pPr>
    <w:rPr>
      <w:rFonts w:ascii="宋体" w:hAnsi="Times New Roman" w:eastAsia="宋体" w:cs="Times New Roman"/>
      <w:kern w:val="21"/>
      <w:szCs w:val="20"/>
    </w:rPr>
  </w:style>
  <w:style w:type="character" w:customStyle="1" w:styleId="41">
    <w:name w:val="页脚 字符"/>
    <w:basedOn w:val="8"/>
    <w:link w:val="2"/>
    <w:qFormat/>
    <w:uiPriority w:val="99"/>
    <w:rPr>
      <w:sz w:val="18"/>
      <w:szCs w:val="18"/>
    </w:rPr>
  </w:style>
  <w:style w:type="paragraph" w:styleId="42">
    <w:name w:val="List Paragraph"/>
    <w:basedOn w:val="1"/>
    <w:qFormat/>
    <w:uiPriority w:val="34"/>
    <w:pPr>
      <w:ind w:firstLine="420" w:firstLineChars="200"/>
    </w:pPr>
  </w:style>
  <w:style w:type="character" w:styleId="43">
    <w:name w:val="Placeholder Text"/>
    <w:basedOn w:val="8"/>
    <w:semiHidden/>
    <w:qFormat/>
    <w:uiPriority w:val="99"/>
    <w:rPr>
      <w:color w:val="808080"/>
    </w:rPr>
  </w:style>
  <w:style w:type="paragraph" w:customStyle="1" w:styleId="4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937704-7F6E-4AE1-A4BC-6BA5A4C4BD24}">
  <ds:schemaRefs/>
</ds:datastoreItem>
</file>

<file path=docProps/app.xml><?xml version="1.0" encoding="utf-8"?>
<Properties xmlns="http://schemas.openxmlformats.org/officeDocument/2006/extended-properties" xmlns:vt="http://schemas.openxmlformats.org/officeDocument/2006/docPropsVTypes">
  <Template>Normal</Template>
  <Pages>8</Pages>
  <Words>2596</Words>
  <Characters>3020</Characters>
  <Lines>23</Lines>
  <Paragraphs>6</Paragraphs>
  <TotalTime>6</TotalTime>
  <ScaleCrop>false</ScaleCrop>
  <LinksUpToDate>false</LinksUpToDate>
  <CharactersWithSpaces>3130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2024-09-15T11:38:00Z</dcterms:created>
  <dc:creator>SICC</dc:creator>
  <cp:lastModifiedBy>素素</cp:lastModifiedBy>
  <dcterms:modified xsi:type="dcterms:W3CDTF">2024-09-18T01:21:59Z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90F2AF5CED7F4EE3B0E2E5F73B7DE655_12</vt:lpwstr>
  </property>
</Properties>
</file>