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360" w:lineRule="auto"/>
        <w:jc w:val="center"/>
        <w:rPr>
          <w:rFonts w:ascii="Times New Roman" w:hAnsi="Times New Roman" w:eastAsia="黑体" w:cs="Times New Roman"/>
          <w:bCs/>
          <w:kern w:val="2"/>
          <w:sz w:val="48"/>
          <w:szCs w:val="48"/>
        </w:rPr>
      </w:pPr>
    </w:p>
    <w:p>
      <w:pPr>
        <w:widowControl w:val="0"/>
        <w:adjustRightInd/>
        <w:snapToGrid/>
        <w:spacing w:after="0" w:line="360" w:lineRule="auto"/>
        <w:jc w:val="center"/>
        <w:rPr>
          <w:rFonts w:ascii="Times New Roman" w:hAnsi="Times New Roman" w:eastAsia="黑体" w:cs="Times New Roman"/>
          <w:bCs/>
          <w:kern w:val="2"/>
          <w:sz w:val="48"/>
          <w:szCs w:val="48"/>
        </w:rPr>
      </w:pPr>
    </w:p>
    <w:p>
      <w:pPr>
        <w:widowControl w:val="0"/>
        <w:adjustRightInd/>
        <w:snapToGrid/>
        <w:spacing w:after="0" w:line="360" w:lineRule="auto"/>
        <w:jc w:val="center"/>
        <w:rPr>
          <w:rFonts w:ascii="Times New Roman" w:hAnsi="Times New Roman" w:eastAsia="黑体" w:cs="Times New Roman"/>
          <w:bCs/>
          <w:kern w:val="2"/>
          <w:sz w:val="48"/>
          <w:szCs w:val="48"/>
        </w:rPr>
      </w:pPr>
    </w:p>
    <w:p>
      <w:pPr>
        <w:widowControl w:val="0"/>
        <w:adjustRightInd/>
        <w:snapToGrid/>
        <w:spacing w:after="0" w:line="360" w:lineRule="auto"/>
        <w:jc w:val="center"/>
        <w:rPr>
          <w:rFonts w:ascii="Times New Roman" w:hAnsi="Times New Roman" w:eastAsia="宋体" w:cs="Times New Roman"/>
          <w:b/>
          <w:kern w:val="2"/>
          <w:sz w:val="32"/>
          <w:szCs w:val="32"/>
        </w:rPr>
      </w:pPr>
      <w:r>
        <w:rPr>
          <w:rFonts w:hint="eastAsia" w:ascii="Times New Roman" w:hAnsi="Times New Roman" w:eastAsia="黑体" w:cs="Times New Roman"/>
          <w:bCs/>
          <w:kern w:val="2"/>
          <w:sz w:val="48"/>
          <w:szCs w:val="48"/>
        </w:rPr>
        <w:t>中华人民共和国国家标准</w:t>
      </w:r>
    </w:p>
    <w:p>
      <w:pPr>
        <w:widowControl w:val="0"/>
        <w:adjustRightInd/>
        <w:snapToGrid/>
        <w:spacing w:after="0"/>
        <w:jc w:val="center"/>
        <w:rPr>
          <w:rFonts w:ascii="Times New Roman" w:hAnsi="Times New Roman" w:eastAsia="黑体" w:cs="Times New Roman"/>
          <w:bCs/>
          <w:kern w:val="2"/>
          <w:sz w:val="32"/>
          <w:szCs w:val="32"/>
        </w:rPr>
      </w:pPr>
      <w:r>
        <w:rPr>
          <w:rFonts w:ascii="Times New Roman" w:hAnsi="Times New Roman" w:eastAsia="黑体" w:cs="Times New Roman"/>
          <w:bCs/>
          <w:kern w:val="2"/>
          <w:sz w:val="32"/>
          <w:szCs w:val="32"/>
        </w:rPr>
        <w:t xml:space="preserve"> </w:t>
      </w:r>
    </w:p>
    <w:p>
      <w:pPr>
        <w:widowControl w:val="0"/>
        <w:adjustRightInd/>
        <w:snapToGrid/>
        <w:spacing w:after="0" w:line="360" w:lineRule="auto"/>
        <w:jc w:val="center"/>
        <w:rPr>
          <w:rFonts w:ascii="Times New Roman" w:hAnsi="Times New Roman" w:eastAsia="黑体" w:cs="黑体"/>
          <w:bCs/>
          <w:kern w:val="2"/>
          <w:sz w:val="32"/>
          <w:szCs w:val="32"/>
        </w:rPr>
      </w:pPr>
      <w:r>
        <w:rPr>
          <w:rFonts w:hint="eastAsia" w:ascii="Times New Roman" w:hAnsi="Times New Roman" w:eastAsia="黑体" w:cs="黑体"/>
          <w:bCs/>
          <w:snapToGrid w:val="0"/>
          <w:kern w:val="0"/>
          <w:sz w:val="40"/>
          <w:szCs w:val="36"/>
        </w:rPr>
        <w:t>《温室气体排放核算与报告要求</w:t>
      </w:r>
      <w:r>
        <w:rPr>
          <w:rFonts w:ascii="Times New Roman" w:hAnsi="Times New Roman" w:eastAsia="黑体" w:cs="黑体"/>
          <w:bCs/>
          <w:snapToGrid w:val="0"/>
          <w:kern w:val="0"/>
          <w:sz w:val="40"/>
          <w:szCs w:val="36"/>
        </w:rPr>
        <w:t xml:space="preserve"> </w:t>
      </w:r>
      <w:r>
        <w:rPr>
          <w:rFonts w:hint="eastAsia" w:ascii="Times New Roman" w:hAnsi="Times New Roman" w:eastAsia="黑体" w:cs="黑体"/>
          <w:bCs/>
          <w:snapToGrid w:val="0"/>
          <w:kern w:val="0"/>
          <w:sz w:val="40"/>
          <w:szCs w:val="36"/>
        </w:rPr>
        <w:t>第</w:t>
      </w:r>
      <w:r>
        <w:rPr>
          <w:rFonts w:ascii="Times New Roman" w:hAnsi="Times New Roman" w:eastAsia="黑体" w:cs="黑体"/>
          <w:bCs/>
          <w:snapToGrid w:val="0"/>
          <w:kern w:val="0"/>
          <w:sz w:val="40"/>
          <w:szCs w:val="36"/>
        </w:rPr>
        <w:t>XX</w:t>
      </w:r>
      <w:r>
        <w:rPr>
          <w:rFonts w:hint="eastAsia" w:ascii="Times New Roman" w:hAnsi="Times New Roman" w:eastAsia="黑体" w:cs="黑体"/>
          <w:bCs/>
          <w:snapToGrid w:val="0"/>
          <w:kern w:val="0"/>
          <w:sz w:val="40"/>
          <w:szCs w:val="36"/>
        </w:rPr>
        <w:t>部分：</w:t>
      </w:r>
      <w:r>
        <w:rPr>
          <w:rFonts w:hint="eastAsia" w:ascii="Times New Roman" w:hAnsi="Times New Roman" w:eastAsia="黑体" w:cs="黑体"/>
          <w:bCs/>
          <w:snapToGrid w:val="0"/>
          <w:kern w:val="0"/>
          <w:sz w:val="40"/>
          <w:szCs w:val="36"/>
          <w:lang w:val="en-US" w:eastAsia="zh-CN"/>
        </w:rPr>
        <w:t>铜</w:t>
      </w:r>
      <w:r>
        <w:rPr>
          <w:rFonts w:hint="eastAsia" w:ascii="Times New Roman" w:hAnsi="Times New Roman" w:eastAsia="黑体" w:cs="黑体"/>
          <w:bCs/>
          <w:snapToGrid w:val="0"/>
          <w:kern w:val="0"/>
          <w:sz w:val="40"/>
          <w:szCs w:val="36"/>
        </w:rPr>
        <w:t>冶炼企业》</w:t>
      </w:r>
    </w:p>
    <w:p>
      <w:pPr>
        <w:widowControl w:val="0"/>
        <w:adjustRightInd/>
        <w:snapToGrid/>
        <w:spacing w:after="0"/>
        <w:jc w:val="center"/>
        <w:rPr>
          <w:rFonts w:ascii="Times New Roman" w:hAnsi="Times New Roman" w:eastAsia="方正小标宋简体" w:cs="Times New Roman"/>
          <w:bCs/>
          <w:kern w:val="2"/>
          <w:sz w:val="32"/>
          <w:szCs w:val="32"/>
        </w:rPr>
      </w:pPr>
    </w:p>
    <w:p>
      <w:pPr>
        <w:widowControl w:val="0"/>
        <w:adjustRightInd/>
        <w:snapToGrid/>
        <w:spacing w:after="0"/>
        <w:jc w:val="center"/>
        <w:rPr>
          <w:rFonts w:ascii="Times New Roman" w:hAnsi="Times New Roman" w:eastAsia="方正小标宋简体" w:cs="Times New Roman"/>
          <w:bCs/>
          <w:kern w:val="2"/>
          <w:sz w:val="32"/>
          <w:szCs w:val="32"/>
        </w:rPr>
      </w:pPr>
    </w:p>
    <w:p>
      <w:pPr>
        <w:widowControl w:val="0"/>
        <w:adjustRightInd/>
        <w:snapToGrid/>
        <w:spacing w:after="0" w:line="360" w:lineRule="auto"/>
        <w:jc w:val="center"/>
        <w:rPr>
          <w:rFonts w:ascii="Times New Roman" w:hAnsi="Times New Roman" w:eastAsia="黑体" w:cs="Times New Roman"/>
          <w:bCs/>
          <w:kern w:val="2"/>
          <w:sz w:val="32"/>
          <w:szCs w:val="32"/>
        </w:rPr>
      </w:pPr>
      <w:r>
        <w:rPr>
          <w:rFonts w:hint="eastAsia" w:ascii="Times New Roman" w:hAnsi="Times New Roman" w:eastAsia="黑体" w:cs="Times New Roman"/>
          <w:b/>
          <w:kern w:val="2"/>
          <w:sz w:val="48"/>
          <w:szCs w:val="48"/>
        </w:rPr>
        <w:t>编制说明</w:t>
      </w:r>
    </w:p>
    <w:p>
      <w:pPr>
        <w:widowControl w:val="0"/>
        <w:adjustRightInd/>
        <w:snapToGrid/>
        <w:spacing w:after="0"/>
        <w:jc w:val="center"/>
        <w:rPr>
          <w:rFonts w:ascii="Times New Roman" w:hAnsi="Times New Roman" w:eastAsia="黑体" w:cs="Times New Roman"/>
          <w:bCs/>
          <w:kern w:val="2"/>
          <w:sz w:val="28"/>
          <w:szCs w:val="28"/>
        </w:rPr>
      </w:pPr>
      <w:r>
        <w:rPr>
          <w:rFonts w:hint="eastAsia" w:ascii="Times New Roman" w:hAnsi="Times New Roman" w:eastAsia="黑体" w:cs="Times New Roman"/>
          <w:bCs/>
          <w:kern w:val="2"/>
          <w:sz w:val="28"/>
          <w:szCs w:val="28"/>
        </w:rPr>
        <w:t>（送审稿）</w:t>
      </w:r>
    </w:p>
    <w:p>
      <w:pPr>
        <w:widowControl w:val="0"/>
        <w:adjustRightInd/>
        <w:snapToGrid/>
        <w:spacing w:after="0"/>
        <w:jc w:val="center"/>
        <w:rPr>
          <w:rFonts w:ascii="Times New Roman" w:hAnsi="Times New Roman" w:eastAsia="方正小标宋简体" w:cs="Times New Roman"/>
          <w:bCs/>
          <w:kern w:val="2"/>
          <w:sz w:val="32"/>
          <w:szCs w:val="32"/>
        </w:rPr>
      </w:pPr>
    </w:p>
    <w:p>
      <w:pPr>
        <w:widowControl w:val="0"/>
        <w:adjustRightInd/>
        <w:snapToGrid/>
        <w:spacing w:after="0"/>
        <w:jc w:val="center"/>
        <w:rPr>
          <w:rFonts w:ascii="Times New Roman" w:hAnsi="Times New Roman" w:eastAsia="方正小标宋简体" w:cs="Times New Roman"/>
          <w:bCs/>
          <w:kern w:val="2"/>
          <w:sz w:val="32"/>
          <w:szCs w:val="32"/>
        </w:rPr>
      </w:pPr>
    </w:p>
    <w:p>
      <w:pPr>
        <w:widowControl w:val="0"/>
        <w:adjustRightInd/>
        <w:snapToGrid/>
        <w:spacing w:after="0"/>
        <w:jc w:val="center"/>
        <w:rPr>
          <w:rFonts w:ascii="Times New Roman" w:hAnsi="Times New Roman" w:eastAsia="方正小标宋简体" w:cs="Times New Roman"/>
          <w:bCs/>
          <w:kern w:val="2"/>
          <w:sz w:val="32"/>
          <w:szCs w:val="32"/>
        </w:rPr>
      </w:pPr>
    </w:p>
    <w:p>
      <w:pPr>
        <w:widowControl w:val="0"/>
        <w:adjustRightInd/>
        <w:snapToGrid/>
        <w:spacing w:after="0"/>
        <w:jc w:val="center"/>
        <w:rPr>
          <w:rFonts w:ascii="Times New Roman" w:hAnsi="Times New Roman" w:eastAsia="方正小标宋简体" w:cs="Times New Roman"/>
          <w:bCs/>
          <w:kern w:val="2"/>
          <w:sz w:val="32"/>
          <w:szCs w:val="32"/>
        </w:rPr>
      </w:pPr>
    </w:p>
    <w:p>
      <w:pPr>
        <w:widowControl w:val="0"/>
        <w:adjustRightInd/>
        <w:snapToGrid/>
        <w:spacing w:after="0"/>
        <w:jc w:val="center"/>
        <w:rPr>
          <w:rFonts w:ascii="Times New Roman" w:hAnsi="Times New Roman" w:eastAsia="方正小标宋简体" w:cs="Times New Roman"/>
          <w:bCs/>
          <w:kern w:val="2"/>
          <w:sz w:val="32"/>
          <w:szCs w:val="32"/>
        </w:rPr>
      </w:pPr>
    </w:p>
    <w:p>
      <w:pPr>
        <w:widowControl w:val="0"/>
        <w:adjustRightInd/>
        <w:snapToGrid/>
        <w:spacing w:after="0"/>
        <w:jc w:val="center"/>
        <w:rPr>
          <w:rFonts w:ascii="Times New Roman" w:hAnsi="Times New Roman" w:eastAsia="方正小标宋简体" w:cs="Times New Roman"/>
          <w:bCs/>
          <w:kern w:val="2"/>
          <w:sz w:val="32"/>
          <w:szCs w:val="32"/>
        </w:rPr>
      </w:pPr>
    </w:p>
    <w:p>
      <w:pPr>
        <w:widowControl w:val="0"/>
        <w:adjustRightInd/>
        <w:snapToGrid/>
        <w:spacing w:after="0"/>
        <w:jc w:val="center"/>
        <w:rPr>
          <w:rFonts w:ascii="Times New Roman" w:hAnsi="Times New Roman" w:eastAsia="黑体" w:cs="Times New Roman"/>
          <w:bCs/>
          <w:kern w:val="2"/>
          <w:sz w:val="28"/>
          <w:szCs w:val="28"/>
        </w:rPr>
      </w:pPr>
      <w:r>
        <w:rPr>
          <w:rFonts w:hint="eastAsia" w:ascii="Times New Roman" w:hAnsi="Times New Roman" w:eastAsia="黑体" w:cs="Times New Roman"/>
          <w:bCs/>
          <w:kern w:val="2"/>
          <w:sz w:val="28"/>
          <w:szCs w:val="28"/>
        </w:rPr>
        <w:t>标准起草组</w:t>
      </w:r>
    </w:p>
    <w:p>
      <w:pPr>
        <w:widowControl w:val="0"/>
        <w:adjustRightInd/>
        <w:snapToGrid/>
        <w:spacing w:after="0"/>
        <w:jc w:val="center"/>
        <w:rPr>
          <w:rFonts w:ascii="Times New Roman" w:hAnsi="Times New Roman" w:eastAsia="黑体" w:cs="Times New Roman"/>
          <w:bCs/>
          <w:kern w:val="2"/>
          <w:sz w:val="28"/>
          <w:szCs w:val="28"/>
        </w:rPr>
      </w:pPr>
      <w:r>
        <w:rPr>
          <w:rFonts w:ascii="Times New Roman" w:hAnsi="Times New Roman" w:eastAsia="黑体" w:cs="Times New Roman"/>
          <w:bCs/>
          <w:kern w:val="2"/>
          <w:sz w:val="28"/>
          <w:szCs w:val="28"/>
        </w:rPr>
        <w:t>2024</w:t>
      </w:r>
      <w:r>
        <w:rPr>
          <w:rFonts w:hint="eastAsia" w:ascii="Times New Roman" w:hAnsi="Times New Roman" w:eastAsia="黑体" w:cs="Times New Roman"/>
          <w:bCs/>
          <w:kern w:val="2"/>
          <w:sz w:val="28"/>
          <w:szCs w:val="28"/>
        </w:rPr>
        <w:t>年</w:t>
      </w:r>
      <w:r>
        <w:rPr>
          <w:rFonts w:ascii="Times New Roman" w:hAnsi="Times New Roman" w:eastAsia="黑体" w:cs="Times New Roman"/>
          <w:bCs/>
          <w:kern w:val="2"/>
          <w:sz w:val="28"/>
          <w:szCs w:val="28"/>
        </w:rPr>
        <w:t>8</w:t>
      </w:r>
      <w:r>
        <w:rPr>
          <w:rFonts w:hint="eastAsia" w:ascii="Times New Roman" w:hAnsi="Times New Roman" w:eastAsia="黑体" w:cs="Times New Roman"/>
          <w:bCs/>
          <w:kern w:val="2"/>
          <w:sz w:val="28"/>
          <w:szCs w:val="28"/>
        </w:rPr>
        <w:t>月</w:t>
      </w:r>
    </w:p>
    <w:p>
      <w:pPr>
        <w:jc w:val="center"/>
        <w:rPr>
          <w:rFonts w:ascii="Times New Roman" w:hAnsi="Times New Roman" w:eastAsia="方正小标宋简体" w:cs="Times New Roman"/>
          <w:bCs/>
          <w:sz w:val="32"/>
          <w:szCs w:val="32"/>
        </w:rPr>
      </w:pPr>
    </w:p>
    <w:p>
      <w:pPr>
        <w:jc w:val="center"/>
        <w:rPr>
          <w:rFonts w:ascii="Times New Roman" w:hAnsi="Times New Roman" w:eastAsia="黑体"/>
          <w:sz w:val="28"/>
          <w:szCs w:val="28"/>
        </w:rPr>
        <w:sectPr>
          <w:pgSz w:w="11906" w:h="16838"/>
          <w:pgMar w:top="1440" w:right="1780" w:bottom="1440" w:left="1780" w:header="851" w:footer="992" w:gutter="0"/>
          <w:cols w:space="425" w:num="1"/>
          <w:docGrid w:type="lines" w:linePitch="312" w:charSpace="0"/>
        </w:sectPr>
      </w:pPr>
    </w:p>
    <w:p>
      <w:pPr>
        <w:jc w:val="center"/>
        <w:rPr>
          <w:rFonts w:ascii="Times New Roman" w:hAnsi="Times New Roman" w:eastAsia="黑体"/>
          <w:sz w:val="28"/>
          <w:szCs w:val="28"/>
        </w:rPr>
      </w:pPr>
      <w:r>
        <w:rPr>
          <w:rFonts w:hint="eastAsia" w:ascii="Times New Roman" w:hAnsi="Times New Roman" w:eastAsia="黑体"/>
          <w:sz w:val="28"/>
          <w:szCs w:val="28"/>
        </w:rPr>
        <w:t>《温室气体排放核算与报告要求</w:t>
      </w:r>
      <w:r>
        <w:rPr>
          <w:rFonts w:ascii="Times New Roman" w:hAnsi="Times New Roman" w:eastAsia="黑体"/>
          <w:sz w:val="28"/>
          <w:szCs w:val="28"/>
        </w:rPr>
        <w:t xml:space="preserve"> </w:t>
      </w:r>
      <w:r>
        <w:rPr>
          <w:rFonts w:hint="eastAsia" w:ascii="Times New Roman" w:hAnsi="Times New Roman" w:eastAsia="黑体"/>
          <w:sz w:val="28"/>
          <w:szCs w:val="28"/>
        </w:rPr>
        <w:t>第</w:t>
      </w:r>
      <w:r>
        <w:rPr>
          <w:rFonts w:ascii="Times New Roman" w:hAnsi="Times New Roman" w:eastAsia="黑体"/>
          <w:sz w:val="28"/>
          <w:szCs w:val="28"/>
        </w:rPr>
        <w:t>XX</w:t>
      </w:r>
      <w:r>
        <w:rPr>
          <w:rFonts w:hint="eastAsia" w:ascii="Times New Roman" w:hAnsi="Times New Roman" w:eastAsia="黑体"/>
          <w:sz w:val="28"/>
          <w:szCs w:val="28"/>
        </w:rPr>
        <w:t>部分：</w:t>
      </w:r>
      <w:r>
        <w:rPr>
          <w:rFonts w:hint="eastAsia" w:ascii="Times New Roman" w:hAnsi="Times New Roman" w:eastAsia="黑体"/>
          <w:sz w:val="28"/>
          <w:szCs w:val="28"/>
          <w:lang w:val="en-US" w:eastAsia="zh-CN"/>
        </w:rPr>
        <w:t>铜</w:t>
      </w:r>
      <w:r>
        <w:rPr>
          <w:rFonts w:hint="eastAsia" w:ascii="Times New Roman" w:hAnsi="Times New Roman" w:eastAsia="黑体"/>
          <w:sz w:val="28"/>
          <w:szCs w:val="28"/>
        </w:rPr>
        <w:t>冶炼企业》</w:t>
      </w:r>
    </w:p>
    <w:p>
      <w:pPr>
        <w:jc w:val="center"/>
        <w:rPr>
          <w:rFonts w:ascii="Times New Roman" w:hAnsi="Times New Roman" w:eastAsia="黑体"/>
          <w:sz w:val="28"/>
          <w:szCs w:val="28"/>
        </w:rPr>
      </w:pPr>
      <w:r>
        <w:rPr>
          <w:rFonts w:hint="eastAsia" w:ascii="Times New Roman" w:hAnsi="Times New Roman" w:eastAsia="黑体"/>
          <w:sz w:val="28"/>
          <w:szCs w:val="28"/>
        </w:rPr>
        <w:t>—编制说明</w:t>
      </w:r>
    </w:p>
    <w:p>
      <w:pPr>
        <w:pStyle w:val="38"/>
        <w:widowControl w:val="0"/>
        <w:adjustRightInd/>
        <w:snapToGrid/>
        <w:jc w:val="both"/>
        <w:rPr>
          <w:rFonts w:ascii="Times New Roman" w:hAnsi="Times New Roman"/>
        </w:rPr>
      </w:pPr>
      <w:r>
        <w:rPr>
          <w:rFonts w:hint="eastAsia" w:ascii="Times New Roman" w:hAnsi="Times New Roman"/>
        </w:rPr>
        <w:t>一、工作简况</w:t>
      </w:r>
    </w:p>
    <w:p>
      <w:pPr>
        <w:pStyle w:val="39"/>
        <w:adjustRightInd/>
        <w:snapToGrid/>
        <w:ind w:left="0" w:leftChars="0"/>
        <w:rPr>
          <w:rFonts w:hint="eastAsia"/>
          <w:b/>
        </w:rPr>
      </w:pPr>
      <w:r>
        <w:rPr>
          <w:rFonts w:hint="eastAsia"/>
          <w:b/>
        </w:rPr>
        <w:t>1.1</w:t>
      </w:r>
      <w:r>
        <w:rPr>
          <w:rFonts w:hint="eastAsia"/>
          <w:b/>
          <w:lang w:val="en-US" w:eastAsia="zh-CN"/>
        </w:rPr>
        <w:t xml:space="preserve">  </w:t>
      </w:r>
      <w:r>
        <w:rPr>
          <w:rFonts w:hint="eastAsia"/>
          <w:b/>
        </w:rPr>
        <w:t>任务来源</w:t>
      </w:r>
    </w:p>
    <w:p>
      <w:pPr>
        <w:keepNext w:val="0"/>
        <w:keepLines w:val="0"/>
        <w:pageBreakBefore w:val="0"/>
        <w:widowControl/>
        <w:kinsoku/>
        <w:wordWrap/>
        <w:overflowPunct/>
        <w:topLinePunct w:val="0"/>
        <w:autoSpaceDE/>
        <w:autoSpaceDN/>
        <w:bidi w:val="0"/>
        <w:adjustRightInd/>
        <w:snapToGrid/>
        <w:spacing w:after="0" w:line="440" w:lineRule="exact"/>
        <w:ind w:firstLine="420" w:firstLineChars="200"/>
        <w:jc w:val="both"/>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为推进有色金属行业实现碳达峰、碳中和的目标和愿景，积极完善有色金属工业节能与绿色标准化工作体系，充分发挥标准的引领、门槛、规范和倒逼作用，促进有色金属行业绿色、低碳、高质量发展，全国有色金属标准化技术委员会</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以下简称有色标委会）</w:t>
      </w:r>
      <w:r>
        <w:rPr>
          <w:rFonts w:hint="eastAsia" w:asciiTheme="minorEastAsia" w:hAnsiTheme="minorEastAsia" w:eastAsiaTheme="minorEastAsia"/>
          <w:sz w:val="21"/>
          <w:szCs w:val="21"/>
        </w:rPr>
        <w:t>制定了《有色金属行业绿色低碳标准化三年行动计划（2021-2023）》，其中第13项《铜冶炼企业温室气体排放核算与报告要求》被列入计划，并由全国有色金属标准化技术委员会归口。2022年4月通过有色金属低碳标准计划项目论证，由江西铜业股份有限公司牵头开展预研工作。</w:t>
      </w:r>
    </w:p>
    <w:p>
      <w:pPr>
        <w:keepNext w:val="0"/>
        <w:keepLines w:val="0"/>
        <w:pageBreakBefore w:val="0"/>
        <w:widowControl/>
        <w:kinsoku/>
        <w:wordWrap/>
        <w:overflowPunct/>
        <w:topLinePunct w:val="0"/>
        <w:autoSpaceDE/>
        <w:autoSpaceDN/>
        <w:bidi w:val="0"/>
        <w:adjustRightInd/>
        <w:snapToGrid/>
        <w:spacing w:after="0" w:line="440" w:lineRule="exact"/>
        <w:ind w:firstLine="420" w:firstLineChars="200"/>
        <w:jc w:val="both"/>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2023年12月29日，国家标准化管理委员会发布《国家标准化管理委员会关于下达碳达峰碳中和国家标准专项计划及相关标准外文版计划的通知》（国标委发[2023]67号），该项目被列入计划（计划号：20232552-T-610），项目周期为18个月</w:t>
      </w:r>
      <w:r>
        <w:rPr>
          <w:rFonts w:hint="eastAsia" w:asciiTheme="minorEastAsia" w:hAnsiTheme="minorEastAsia" w:eastAsiaTheme="minorEastAsia"/>
          <w:sz w:val="21"/>
          <w:szCs w:val="21"/>
          <w:lang w:eastAsia="zh-CN"/>
        </w:rPr>
        <w:t>，完成年限为2025年6月29日</w:t>
      </w:r>
      <w:r>
        <w:rPr>
          <w:rFonts w:hint="eastAsia" w:asciiTheme="minorEastAsia" w:hAnsiTheme="minorEastAsia" w:eastAsiaTheme="minorEastAsia"/>
          <w:sz w:val="21"/>
          <w:szCs w:val="21"/>
        </w:rPr>
        <w:t>。</w:t>
      </w:r>
    </w:p>
    <w:p>
      <w:pPr>
        <w:keepNext w:val="0"/>
        <w:keepLines w:val="0"/>
        <w:pageBreakBefore w:val="0"/>
        <w:widowControl/>
        <w:kinsoku/>
        <w:wordWrap/>
        <w:overflowPunct/>
        <w:topLinePunct w:val="0"/>
        <w:autoSpaceDE/>
        <w:autoSpaceDN/>
        <w:bidi w:val="0"/>
        <w:adjustRightInd/>
        <w:snapToGrid/>
        <w:spacing w:after="0" w:line="440" w:lineRule="exact"/>
        <w:ind w:firstLine="420" w:firstLineChars="200"/>
        <w:jc w:val="both"/>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根据双碳重点领域标准制修订“六个统一”的要求，企业温室气体排放核算标准名称统一为《温室气体排放核算与报告要求 第XX部分：XX企业》，因此将计划名称《碳排放核算与报告要求 第XX部分：铜冶炼企业》名称修改为《温室气体排放核算与报告要求 第XX部分：铜冶炼企业》。</w:t>
      </w:r>
    </w:p>
    <w:p>
      <w:pPr>
        <w:pStyle w:val="39"/>
        <w:adjustRightInd/>
        <w:snapToGrid/>
        <w:ind w:left="0" w:leftChars="0"/>
        <w:rPr>
          <w:rFonts w:hint="eastAsia" w:ascii="Times New Roman" w:hAnsi="Times New Roman"/>
          <w:b/>
          <w:lang w:val="en-US" w:eastAsia="zh-CN"/>
        </w:rPr>
      </w:pPr>
      <w:r>
        <w:rPr>
          <w:rFonts w:hint="eastAsia" w:ascii="Times New Roman" w:hAnsi="Times New Roman"/>
          <w:b/>
        </w:rPr>
        <w:t>1.2</w:t>
      </w:r>
      <w:r>
        <w:rPr>
          <w:rFonts w:hint="eastAsia" w:ascii="Times New Roman" w:hAnsi="Times New Roman"/>
          <w:b/>
          <w:lang w:val="en-US" w:eastAsia="zh-CN"/>
        </w:rPr>
        <w:t xml:space="preserve">  制定背景</w:t>
      </w:r>
    </w:p>
    <w:p>
      <w:pPr>
        <w:keepNext w:val="0"/>
        <w:keepLines w:val="0"/>
        <w:pageBreakBefore w:val="0"/>
        <w:widowControl/>
        <w:kinsoku/>
        <w:wordWrap/>
        <w:overflowPunct/>
        <w:topLinePunct w:val="0"/>
        <w:autoSpaceDE/>
        <w:autoSpaceDN/>
        <w:bidi w:val="0"/>
        <w:adjustRightInd/>
        <w:snapToGrid/>
        <w:spacing w:after="0" w:line="440" w:lineRule="exact"/>
        <w:ind w:firstLine="420" w:firstLineChars="200"/>
        <w:jc w:val="both"/>
        <w:textAlignment w:val="auto"/>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2020年9月，国家宣布力争“2030年前实现碳达峰，2060年前实现碳中和”。中共中央、国务院及有关部委印发的中国碳达峰碳中和“1+N”政策体系文件、《国家标准化发展纲要》等文件中都明确要求“加快完善地区、行业、企业、产品等碳排放核查核算标准，制定重点行业和产品温室气体排放标准”。在“十四五”发展规划和碳达峰、碳中和目标指引下，各行各业的低碳转型发展已成为全社会面临的共同挑战。</w:t>
      </w:r>
    </w:p>
    <w:p>
      <w:pPr>
        <w:keepNext w:val="0"/>
        <w:keepLines w:val="0"/>
        <w:pageBreakBefore w:val="0"/>
        <w:widowControl/>
        <w:kinsoku/>
        <w:wordWrap/>
        <w:overflowPunct/>
        <w:topLinePunct w:val="0"/>
        <w:autoSpaceDE/>
        <w:autoSpaceDN/>
        <w:bidi w:val="0"/>
        <w:adjustRightInd/>
        <w:snapToGrid/>
        <w:spacing w:after="0" w:line="440" w:lineRule="exact"/>
        <w:ind w:firstLine="420" w:firstLineChars="200"/>
        <w:jc w:val="both"/>
        <w:textAlignment w:val="auto"/>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2022年11月工业和信息化部、国家发展和改革委、生态环境部联合印发的《有色金属行业碳达峰实施方案》指出：到2025年前，有色金属行业力争整体率先实现碳达峰，达峰峰值为7.5亿吨，较2020年增长0.9亿吨。力争2040年减碳40%。这一计划比全国的碳达峰时间要至少提前五年；实施方案中还提出，要做好节能与综合利用、绿色制造、低碳标准协调配套的标准体系建设。</w:t>
      </w:r>
    </w:p>
    <w:p>
      <w:pPr>
        <w:keepNext w:val="0"/>
        <w:keepLines w:val="0"/>
        <w:pageBreakBefore w:val="0"/>
        <w:widowControl/>
        <w:kinsoku/>
        <w:wordWrap/>
        <w:overflowPunct/>
        <w:topLinePunct w:val="0"/>
        <w:autoSpaceDE/>
        <w:autoSpaceDN/>
        <w:bidi w:val="0"/>
        <w:adjustRightInd/>
        <w:snapToGrid/>
        <w:spacing w:after="0" w:line="440" w:lineRule="exact"/>
        <w:ind w:firstLine="420" w:firstLineChars="200"/>
        <w:jc w:val="both"/>
        <w:textAlignment w:val="auto"/>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有色金属行业是国家重点关注的高排放行业之一，根据有色金属工业协会统计，2020年我国有色行业二氧化碳排放总量为6.6亿吨，约占全国总排放量的4.7%，峰值预计达到7.5亿吨。铜、铝、铅、锌产量占有色金属行业总产量的97%，排放的二氧化碳占有色金属行业的95%以上；其中，铜冶炼企业二氧化碳排放量为919万吨，虽然只占有色金属行业碳排放总量的1.68%，但是有色金属行业中仅次于电解铝的第二大子行业，也是未来纳入全国碳市场的一个重要行业子类。2022年我国电解铜产量为1106.3万吨，且近几年呈上升趋势，对于如此大体量以及碳排放量的子行业，在实现“碳达峰”“碳中和”的发展目标中肩负着重要的行业责任。</w:t>
      </w:r>
    </w:p>
    <w:p>
      <w:pPr>
        <w:pStyle w:val="39"/>
        <w:adjustRightInd/>
        <w:snapToGrid/>
        <w:ind w:left="0" w:leftChars="0"/>
        <w:rPr>
          <w:rFonts w:hint="default" w:ascii="Times New Roman" w:hAnsi="Times New Roman"/>
          <w:b/>
          <w:lang w:val="en-US" w:eastAsia="zh-CN"/>
        </w:rPr>
      </w:pPr>
      <w:r>
        <w:rPr>
          <w:rFonts w:hint="eastAsia" w:ascii="Times New Roman" w:hAnsi="Times New Roman"/>
          <w:b/>
          <w:lang w:val="en-US" w:eastAsia="zh-CN"/>
        </w:rPr>
        <w:t>1.2.1  目的和意义</w:t>
      </w:r>
    </w:p>
    <w:p>
      <w:pPr>
        <w:keepNext w:val="0"/>
        <w:keepLines w:val="0"/>
        <w:pageBreakBefore w:val="0"/>
        <w:widowControl/>
        <w:kinsoku/>
        <w:wordWrap/>
        <w:overflowPunct/>
        <w:topLinePunct w:val="0"/>
        <w:autoSpaceDE/>
        <w:autoSpaceDN/>
        <w:bidi w:val="0"/>
        <w:adjustRightInd/>
        <w:snapToGrid/>
        <w:spacing w:after="0" w:line="440" w:lineRule="exact"/>
        <w:ind w:firstLine="420" w:firstLineChars="200"/>
        <w:jc w:val="both"/>
        <w:textAlignment w:val="auto"/>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为深入贯彻落实《中共中央国务院关于完整准确全面贯彻新发展理念做好碳达峰碳中和工作的意见》《国家标准化发展纲要》《“十四五”推动高质量发展的国家标准体系建设规划》《2023年全国标准化工作要点》《2023年国家标准立项指南》《2030年前碳达峰行动方案》《“十四五”工业绿色发展规划》的工作部署，提升产业标准化水平、完善绿色发展标准化保障等部署要求，推动标准化工程和行动的落地，抓紧健全碳达峰、碳中和标准体系，同时为进一步深化国家供给侧结构性改革，我国《“十四五”节能减排综合工作方案》《“十四五”原材料工业发展规划（2021-2025年）》等政策的实施及环保法律制度进一步的完善对有色金属行业绿色发展要求越来越高，产业优化重组和行业集中度将会进一步加大和提升。</w:t>
      </w:r>
    </w:p>
    <w:p>
      <w:pPr>
        <w:keepNext w:val="0"/>
        <w:keepLines w:val="0"/>
        <w:pageBreakBefore w:val="0"/>
        <w:widowControl/>
        <w:kinsoku/>
        <w:wordWrap/>
        <w:overflowPunct/>
        <w:topLinePunct w:val="0"/>
        <w:autoSpaceDE/>
        <w:autoSpaceDN/>
        <w:bidi w:val="0"/>
        <w:adjustRightInd/>
        <w:snapToGrid/>
        <w:spacing w:after="0" w:line="440" w:lineRule="exact"/>
        <w:ind w:firstLine="420" w:firstLineChars="200"/>
        <w:jc w:val="both"/>
        <w:textAlignment w:val="auto"/>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铜冶炼行业是有色金属行业中主要温室气体排放源之一，铜冶炼企业温室气体排放涉及化石燃料燃烧排放、能源作为原材料用途的排放、过程排放、购入和输出电力产生的排放、购入和输出热力产生的排放等。对铜冶炼企业开展温室气体排放核算方法的标准化研究，是我国开展温室气体排放管理工作的基础。制定和实施本标准可以帮助铜冶炼企业加强对企业温室气体排放更加精确的了解与管理，促进企业碳减排；保障碳交易中铜冶炼企业的权益，促进碳交易的公平性，为规范碳市场提供基础保障；同时也为主管部门建立并实施重点企业温室气体报告制度奠定基础，为掌握重点企业温室气体排放情况，制定相关政策提供支撑。</w:t>
      </w:r>
      <w:bookmarkStart w:id="0" w:name="_Toc109980015"/>
      <w:bookmarkStart w:id="1" w:name="_Toc110463621"/>
    </w:p>
    <w:p>
      <w:pPr>
        <w:pStyle w:val="39"/>
        <w:adjustRightInd/>
        <w:snapToGrid/>
        <w:ind w:left="0" w:leftChars="0"/>
        <w:rPr>
          <w:rFonts w:hint="eastAsia" w:ascii="Times New Roman" w:hAnsi="Times New Roman"/>
          <w:b/>
          <w:lang w:val="en-US" w:eastAsia="zh-CN"/>
        </w:rPr>
      </w:pPr>
      <w:r>
        <w:rPr>
          <w:rFonts w:hint="eastAsia" w:ascii="Times New Roman" w:hAnsi="Times New Roman"/>
          <w:b/>
          <w:lang w:val="en-US" w:eastAsia="zh-CN"/>
        </w:rPr>
        <w:t>1.2.2  项目的必要性</w:t>
      </w:r>
    </w:p>
    <w:p>
      <w:pPr>
        <w:pStyle w:val="39"/>
        <w:adjustRightInd/>
        <w:snapToGrid/>
        <w:ind w:left="0" w:leftChars="0"/>
        <w:rPr>
          <w:rFonts w:hint="default" w:ascii="Times New Roman" w:hAnsi="Times New Roman"/>
          <w:b/>
          <w:lang w:val="en-US" w:eastAsia="zh-CN"/>
        </w:rPr>
      </w:pPr>
      <w:r>
        <w:rPr>
          <w:rFonts w:hint="default" w:ascii="Times New Roman" w:hAnsi="Times New Roman"/>
          <w:b/>
          <w:lang w:val="en-US" w:eastAsia="zh-CN"/>
        </w:rPr>
        <w:t>（1）经济社会和产业发展的需求</w:t>
      </w:r>
    </w:p>
    <w:p>
      <w:pPr>
        <w:keepNext w:val="0"/>
        <w:keepLines w:val="0"/>
        <w:pageBreakBefore w:val="0"/>
        <w:widowControl/>
        <w:kinsoku/>
        <w:wordWrap/>
        <w:overflowPunct/>
        <w:topLinePunct w:val="0"/>
        <w:autoSpaceDE/>
        <w:autoSpaceDN/>
        <w:bidi w:val="0"/>
        <w:adjustRightInd/>
        <w:snapToGrid/>
        <w:spacing w:after="0" w:line="440" w:lineRule="exact"/>
        <w:ind w:firstLine="420" w:firstLineChars="200"/>
        <w:jc w:val="both"/>
        <w:textAlignment w:val="auto"/>
        <w:rPr>
          <w:rFonts w:hint="default" w:asciiTheme="minorEastAsia" w:hAnsiTheme="minorEastAsia" w:eastAsiaTheme="minorEastAsia"/>
          <w:sz w:val="21"/>
          <w:szCs w:val="21"/>
          <w:lang w:val="en-US" w:eastAsia="zh-CN"/>
        </w:rPr>
      </w:pPr>
      <w:r>
        <w:rPr>
          <w:rFonts w:hint="default" w:asciiTheme="minorEastAsia" w:hAnsiTheme="minorEastAsia" w:eastAsiaTheme="minorEastAsia"/>
          <w:sz w:val="21"/>
          <w:szCs w:val="21"/>
          <w:lang w:val="en-US" w:eastAsia="zh-CN"/>
        </w:rPr>
        <w:t>目前，有色金属行业中除了铝和镁冶炼行业，包括铜冶炼在内的有其他色金属冶炼企业碳排放核算、报告与核查工作执行的是2015年7月国家发展与改革委员会员会印发的《其他有色金属冶炼及压延加工业企业温室气体排放核算方法与报告指南（试行）》（以下简称《指南》)。随着我国铜产业不断升级，技术更迭迅速，与碳排放相关的参数不断变化，目前该指南提供的核算方法存在边界不清、能源消费活动水平数据及部分化石能源碳排放因子选择不合理、不同机构的碳排放核算结果偏差大且缺乏年度连续性等现实问题，影响了碳排放核算数据的科学性和权威性。</w:t>
      </w:r>
      <w:r>
        <w:rPr>
          <w:rFonts w:hint="eastAsia" w:asciiTheme="minorEastAsia" w:hAnsiTheme="minorEastAsia" w:eastAsiaTheme="minorEastAsia"/>
          <w:sz w:val="21"/>
          <w:szCs w:val="21"/>
          <w:lang w:val="en-US" w:eastAsia="zh-CN"/>
        </w:rPr>
        <w:t>且铜冶炼企业具有原料复杂、产品种类多的特点</w:t>
      </w:r>
      <w:r>
        <w:rPr>
          <w:rFonts w:hint="default" w:asciiTheme="minorEastAsia" w:hAnsiTheme="minorEastAsia" w:eastAsiaTheme="minorEastAsia"/>
          <w:sz w:val="21"/>
          <w:szCs w:val="21"/>
          <w:lang w:val="en-US" w:eastAsia="zh-CN"/>
        </w:rPr>
        <w:t>2021年，我国再生铜产量达到353.7万吨，占我国铜产量的约30%，2021年7月，国务院发布《“十四五”循环经济发展规划》，要求到2025年再生有色金属产量达到2000万吨，其中再生铜产量达到400万吨，再生铜的产能占比较高，且有上升的空间。而《温室气体排放核算与报告要求  第XX部分：其他有色金属冶炼和压延加工业企业》对铜冶炼企业的调研不充分，调研范围没有覆盖再生铜冶炼企业，也没有覆盖</w:t>
      </w:r>
      <w:r>
        <w:rPr>
          <w:rFonts w:hint="eastAsia" w:asciiTheme="minorEastAsia" w:hAnsiTheme="minorEastAsia" w:eastAsiaTheme="minorEastAsia"/>
          <w:sz w:val="21"/>
          <w:szCs w:val="21"/>
          <w:lang w:val="en-US" w:eastAsia="zh-CN"/>
        </w:rPr>
        <w:t>行业内典型的</w:t>
      </w:r>
      <w:r>
        <w:rPr>
          <w:rFonts w:hint="default" w:asciiTheme="minorEastAsia" w:hAnsiTheme="minorEastAsia" w:eastAsiaTheme="minorEastAsia"/>
          <w:sz w:val="21"/>
          <w:szCs w:val="21"/>
          <w:lang w:val="en-US" w:eastAsia="zh-CN"/>
        </w:rPr>
        <w:t>铜冶炼企业</w:t>
      </w:r>
      <w:r>
        <w:rPr>
          <w:rFonts w:hint="eastAsia" w:asciiTheme="minorEastAsia" w:hAnsiTheme="minorEastAsia" w:eastAsiaTheme="minorEastAsia"/>
          <w:sz w:val="21"/>
          <w:szCs w:val="21"/>
          <w:lang w:val="en-US" w:eastAsia="zh-CN"/>
        </w:rPr>
        <w:t>生产工艺</w:t>
      </w:r>
      <w:r>
        <w:rPr>
          <w:rFonts w:hint="default" w:asciiTheme="minorEastAsia" w:hAnsiTheme="minorEastAsia" w:eastAsiaTheme="minorEastAsia"/>
          <w:sz w:val="21"/>
          <w:szCs w:val="21"/>
          <w:lang w:val="en-US" w:eastAsia="zh-CN"/>
        </w:rPr>
        <w:t>。《温室气体排放核算与报告要求  第XX部分：其他有色金属冶炼和压延加工业企业》将艾萨炉列入典型铜冶炼企业工艺流程，艾萨炉在铜冶炼行业内已属于落后淘汰设备，必须和电炉配套使用，该标准确定的“典型铜冶炼企业温室气体核酸边界示意图”与铜冶炼行业实际存在较大偏差。</w:t>
      </w:r>
    </w:p>
    <w:p>
      <w:pPr>
        <w:keepNext w:val="0"/>
        <w:keepLines w:val="0"/>
        <w:pageBreakBefore w:val="0"/>
        <w:widowControl/>
        <w:kinsoku/>
        <w:wordWrap/>
        <w:overflowPunct/>
        <w:topLinePunct w:val="0"/>
        <w:autoSpaceDE/>
        <w:autoSpaceDN/>
        <w:bidi w:val="0"/>
        <w:adjustRightInd/>
        <w:snapToGrid/>
        <w:spacing w:after="0" w:line="440" w:lineRule="exact"/>
        <w:ind w:firstLine="420" w:firstLineChars="200"/>
        <w:jc w:val="both"/>
        <w:textAlignment w:val="auto"/>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铜冶炼行业作为有色金属行业中仅次于电解铝的第二大子行业，在实现“碳达峰”“碳中和”的发展目标中肩负着重要的行业责任。若碳核算存在偏差，可谓是“失之毫厘，谬以千里”，对我国“碳达峰”“碳中和”目标的实现，以及碳市场中碳交易的公平性都会造成严重不利的影响。因此，制定出符合铜冶炼行业自身特点和需求的碳核算标准显得尤为重要。</w:t>
      </w:r>
    </w:p>
    <w:p>
      <w:pPr>
        <w:pStyle w:val="39"/>
        <w:adjustRightInd/>
        <w:snapToGrid/>
        <w:ind w:left="0" w:leftChars="0"/>
        <w:rPr>
          <w:rFonts w:hint="default" w:ascii="Times New Roman" w:hAnsi="Times New Roman"/>
          <w:b/>
          <w:lang w:val="en-US" w:eastAsia="zh-CN"/>
        </w:rPr>
      </w:pPr>
      <w:r>
        <w:rPr>
          <w:rFonts w:hint="default" w:ascii="Times New Roman" w:hAnsi="Times New Roman"/>
          <w:b/>
          <w:lang w:val="en-US" w:eastAsia="zh-CN"/>
        </w:rPr>
        <w:t>（</w:t>
      </w:r>
      <w:r>
        <w:rPr>
          <w:rFonts w:hint="eastAsia"/>
          <w:b/>
          <w:lang w:val="en-US" w:eastAsia="zh-CN"/>
        </w:rPr>
        <w:t>2</w:t>
      </w:r>
      <w:r>
        <w:rPr>
          <w:rFonts w:hint="default" w:ascii="Times New Roman" w:hAnsi="Times New Roman"/>
          <w:b/>
          <w:lang w:val="en-US" w:eastAsia="zh-CN"/>
        </w:rPr>
        <w:t>）</w:t>
      </w:r>
      <w:r>
        <w:rPr>
          <w:rFonts w:hint="eastAsia"/>
          <w:b/>
          <w:lang w:val="en-US" w:eastAsia="zh-CN"/>
        </w:rPr>
        <w:t>相关法律法规、政策规划要求</w:t>
      </w:r>
    </w:p>
    <w:p>
      <w:pPr>
        <w:keepNext w:val="0"/>
        <w:keepLines w:val="0"/>
        <w:pageBreakBefore w:val="0"/>
        <w:widowControl/>
        <w:kinsoku/>
        <w:wordWrap/>
        <w:overflowPunct/>
        <w:topLinePunct w:val="0"/>
        <w:autoSpaceDE/>
        <w:autoSpaceDN/>
        <w:bidi w:val="0"/>
        <w:adjustRightInd/>
        <w:snapToGrid/>
        <w:spacing w:after="0" w:line="440" w:lineRule="exact"/>
        <w:ind w:firstLine="420" w:firstLineChars="200"/>
        <w:jc w:val="both"/>
        <w:textAlignment w:val="auto"/>
        <w:rPr>
          <w:rFonts w:hint="default" w:asciiTheme="minorEastAsia" w:hAnsiTheme="minorEastAsia" w:eastAsiaTheme="minorEastAsia"/>
          <w:sz w:val="21"/>
          <w:szCs w:val="21"/>
          <w:lang w:val="en-US" w:eastAsia="zh-CN"/>
        </w:rPr>
      </w:pPr>
      <w:r>
        <w:rPr>
          <w:rFonts w:hint="default" w:asciiTheme="minorEastAsia" w:hAnsiTheme="minorEastAsia" w:eastAsiaTheme="minorEastAsia"/>
          <w:sz w:val="21"/>
          <w:szCs w:val="21"/>
          <w:lang w:val="en-US" w:eastAsia="zh-CN"/>
        </w:rPr>
        <w:t>本</w:t>
      </w:r>
      <w:r>
        <w:rPr>
          <w:rFonts w:hint="eastAsia" w:asciiTheme="minorEastAsia" w:hAnsiTheme="minorEastAsia" w:eastAsiaTheme="minorEastAsia"/>
          <w:sz w:val="21"/>
          <w:szCs w:val="21"/>
          <w:lang w:val="en-US" w:eastAsia="zh-CN"/>
        </w:rPr>
        <w:t>标准</w:t>
      </w:r>
      <w:r>
        <w:rPr>
          <w:rFonts w:hint="default" w:asciiTheme="minorEastAsia" w:hAnsiTheme="minorEastAsia" w:eastAsiaTheme="minorEastAsia"/>
          <w:sz w:val="21"/>
          <w:szCs w:val="21"/>
          <w:lang w:val="en-US" w:eastAsia="zh-CN"/>
        </w:rPr>
        <w:t>符合国家标准委发布的《2021年全国标准化工作要点》【国标委发[2021]7号】二（加快建设推动高质量发展的标准体系）（二）（加强“碳达峰”标准化支撑力度）16（研究起草“碳达峰”标准化行动计划，健全支撑“碳达峰”目标的标准体系）、17（加快制修订高耗能行业能耗限额、终端用能产品能效等强制性国家标准。不断完善节能节水、资源综合利用、碳排放管理等标准体系，组织开展国家节能标准化示范创建项目评估，修订发布一批企业温室气体排放核算方法与报告国家标准）的要求。符合工业和信息化部发布的《2021年工业和信息化标准工作要点》二（扎实做好基础和重点领域标准研制）7（做好工业低碳和绿色制造等标准制定。开展钢铁、建材、有色金属、石化化工、轻工、纺织、电子等行业低碳与碳排放、节能和能效提升、节水和水效提升、资源综合利用等标准研制。推进绿色低碳工业园区、绿色工厂、绿色设计产品、绿色供应链管理、绿色建材产品评价、工业节能监察、节能诊断、可再生能源利用、工业废水资源化利用、绿色数据中心建设、动力蓄电池回收利用、再制造等相关标准研制。继续做好车辆燃料消耗量限值、试验方法和标识等标准制定。启动钢铁、轻工、汽车、纺织等行业生命周期评价标准研究）的要求。</w:t>
      </w:r>
    </w:p>
    <w:p>
      <w:pPr>
        <w:pStyle w:val="39"/>
        <w:adjustRightInd/>
        <w:snapToGrid/>
        <w:ind w:left="0" w:leftChars="0"/>
        <w:rPr>
          <w:rFonts w:hint="eastAsia" w:ascii="Times New Roman" w:hAnsi="Times New Roman"/>
          <w:b/>
          <w:lang w:val="en-US" w:eastAsia="zh-CN"/>
        </w:rPr>
      </w:pPr>
      <w:r>
        <w:rPr>
          <w:rFonts w:hint="eastAsia" w:ascii="Times New Roman" w:hAnsi="Times New Roman"/>
          <w:b/>
          <w:lang w:val="en-US" w:eastAsia="zh-CN"/>
        </w:rPr>
        <w:t>1.2.3  项目的可行性</w:t>
      </w:r>
    </w:p>
    <w:p>
      <w:pPr>
        <w:keepNext w:val="0"/>
        <w:keepLines w:val="0"/>
        <w:pageBreakBefore w:val="0"/>
        <w:widowControl/>
        <w:kinsoku/>
        <w:wordWrap/>
        <w:overflowPunct/>
        <w:topLinePunct w:val="0"/>
        <w:autoSpaceDE/>
        <w:autoSpaceDN/>
        <w:bidi w:val="0"/>
        <w:adjustRightInd/>
        <w:snapToGrid/>
        <w:spacing w:after="0" w:line="440" w:lineRule="exact"/>
        <w:ind w:firstLine="420" w:firstLineChars="200"/>
        <w:jc w:val="both"/>
        <w:textAlignment w:val="auto"/>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目前，国内外对于温室气体排放核算与报告的标准已经有一定的工作成果。国际标准化组织环境管理技术委员会温室气体管理及相关活动分技术委员会（ISO/TC207/SC7）已制定了温室气体量化和报告系列标准（ISO 14064-1和ISO 14064-2）。相关标准规定了组织层面和项目层面温室气体排放和清除相关的量化、监测、报告和核查方法。此外，ISO14064-3、ISO14065、ISO14066等国际标准还规定了温室气体声明的审定和核查、审定和核查机构的要求、温室气体审定核查团队与人员能力要求等，构成了国际通行的温室气体核算标准体系。目前，ISO/TC207/SC7正在制定国际高度关注的碳中和国际标准（ISO 14068）。</w:t>
      </w:r>
    </w:p>
    <w:p>
      <w:pPr>
        <w:keepNext w:val="0"/>
        <w:keepLines w:val="0"/>
        <w:pageBreakBefore w:val="0"/>
        <w:widowControl/>
        <w:kinsoku/>
        <w:wordWrap/>
        <w:overflowPunct/>
        <w:topLinePunct w:val="0"/>
        <w:autoSpaceDE/>
        <w:autoSpaceDN/>
        <w:bidi w:val="0"/>
        <w:adjustRightInd/>
        <w:snapToGrid/>
        <w:spacing w:after="0" w:line="440" w:lineRule="exact"/>
        <w:ind w:firstLine="420" w:firstLineChars="200"/>
        <w:jc w:val="both"/>
        <w:textAlignment w:val="auto"/>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2014年4月，国家标准委批复成立全国碳排放管理标准化技术委员会（SAC/TC548），由中国标准化研究院承担秘书处。TC548负责碳排放管理术语、统计、监测，碳排放清单编制方法,碳排放核算与报告,低碳技术与装备，碳中和与碳汇等国家标准制修订工作。TC548组织制定的《工业企业温室气体排放核算和报告通则》（GB/T 32150）于2015年首次发布，对企业温室气体排放“算什么，怎么算”提出了统一要求。依据GB/T 32150，目前还制定了发电、电网、钢铁、化工、铝冶炼、镁冶炼、平板玻璃、水泥、陶瓷、民航、纺织、煤炭等12个行业温室气体排放核算与报告要求系列国家标准。</w:t>
      </w:r>
    </w:p>
    <w:p>
      <w:pPr>
        <w:keepNext w:val="0"/>
        <w:keepLines w:val="0"/>
        <w:pageBreakBefore w:val="0"/>
        <w:widowControl/>
        <w:kinsoku/>
        <w:wordWrap/>
        <w:overflowPunct/>
        <w:topLinePunct w:val="0"/>
        <w:autoSpaceDE/>
        <w:autoSpaceDN/>
        <w:bidi w:val="0"/>
        <w:adjustRightInd/>
        <w:snapToGrid/>
        <w:spacing w:after="0" w:line="440" w:lineRule="exact"/>
        <w:ind w:firstLine="420" w:firstLineChars="200"/>
        <w:jc w:val="both"/>
        <w:textAlignment w:val="auto"/>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针对除铝冶炼、镁冶炼之外的有色金属行业，清华大学与中国有色金属工业协会合作，开发了《其他有色金属冶炼及压延加工业企业温室气体排放核算方法与报告标准（报批稿）（试行）》（以下简称标准（报批稿），于2015年7月由国家发展与改革委员会印发。该标准（报批稿）适用于铜冶炼及其它有色金属冶炼及压延加工企业的温室气体排放核算与报告。2017年12月4日，国家发展与改革委员会办公厅印发了《关于做好2016、2017年度碳排放报告与核查及排放监测计划制定工作的通知》（发改办气候〔2017〕1989号），对包括铜冶炼在内的相关行业子类的企业碳排放核算、报告与核查工作提出了具体要求。</w:t>
      </w:r>
    </w:p>
    <w:p>
      <w:pPr>
        <w:keepNext w:val="0"/>
        <w:keepLines w:val="0"/>
        <w:pageBreakBefore w:val="0"/>
        <w:widowControl/>
        <w:kinsoku/>
        <w:wordWrap/>
        <w:overflowPunct/>
        <w:topLinePunct w:val="0"/>
        <w:autoSpaceDE/>
        <w:autoSpaceDN/>
        <w:bidi w:val="0"/>
        <w:adjustRightInd/>
        <w:snapToGrid/>
        <w:spacing w:after="0" w:line="440" w:lineRule="exact"/>
        <w:ind w:firstLine="420" w:firstLineChars="200"/>
        <w:jc w:val="both"/>
        <w:textAlignment w:val="auto"/>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本标准主编单位江西铜业股份有限公司为目前中国最大的阴极铜生产商之一，阴极铜产能达到120万吨/年，在铜以及相关有色金属领域，拥有勘探、采矿、冶炼、加工为一体的完整产业链，并通过对贸易、金融、物流等相关资源的有效整合，构成领先于国内同行的发展优势；为国内铜精矿自给率最高的公司，是国内最大、最现代化的铜生产和加工基地，黄金、白银、硒、碲、铼等稀贵金属和硫化工的重要生产基地；拥有八家矿山（含权益），五家冶炼厂，六家铜加工企业，三家稀散金属生产单位，一家稀土公司，以及财务公司、金瑞期货公司、国际贸易公司、物流公司等增值服务体系。本单位曾主导制定GB 25323《有色重金属冶炼企业产品能源消耗限额》（铜冶炼部分），对本标准也具有一定的参考价值和编制基础。</w:t>
      </w:r>
    </w:p>
    <w:p>
      <w:pPr>
        <w:keepNext w:val="0"/>
        <w:keepLines w:val="0"/>
        <w:pageBreakBefore w:val="0"/>
        <w:widowControl/>
        <w:kinsoku/>
        <w:wordWrap/>
        <w:overflowPunct/>
        <w:topLinePunct w:val="0"/>
        <w:autoSpaceDE/>
        <w:autoSpaceDN/>
        <w:bidi w:val="0"/>
        <w:adjustRightInd/>
        <w:snapToGrid/>
        <w:spacing w:after="0" w:line="440" w:lineRule="exact"/>
        <w:ind w:firstLine="420" w:firstLineChars="200"/>
        <w:jc w:val="both"/>
        <w:textAlignment w:val="auto"/>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目前国内对于铜冶炼企业温室气体排放核算的相关指导文件有《工业企业温室气体排放核算和报告通则》GB/T 32150-2015、《企业温室气体排放报告核查指南（试行）》等。</w:t>
      </w:r>
    </w:p>
    <w:p>
      <w:pPr>
        <w:keepNext w:val="0"/>
        <w:keepLines w:val="0"/>
        <w:pageBreakBefore w:val="0"/>
        <w:widowControl/>
        <w:kinsoku/>
        <w:wordWrap/>
        <w:overflowPunct/>
        <w:topLinePunct w:val="0"/>
        <w:autoSpaceDE/>
        <w:autoSpaceDN/>
        <w:bidi w:val="0"/>
        <w:adjustRightInd/>
        <w:snapToGrid/>
        <w:spacing w:after="0" w:line="440" w:lineRule="exact"/>
        <w:ind w:firstLine="420" w:firstLineChars="200"/>
        <w:jc w:val="both"/>
        <w:textAlignment w:val="auto"/>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本标准将研究确定更精细、更全面的铜冶炼企业温室气体排放核算方法和报告内容，实现全流程、全产品覆盖，进一步细化工序、产品的核算边界和数据来源，将核算细分到工序（例如粗铜工序、精炼工序），为铜冶炼企业寻找持续改进机会，促进行业的快速发展进步，实现铜行业内相同工序或相同产品温室气体排放的横向比较。</w:t>
      </w:r>
    </w:p>
    <w:p>
      <w:pPr>
        <w:pStyle w:val="39"/>
        <w:adjustRightInd/>
        <w:snapToGrid/>
        <w:ind w:left="0" w:leftChars="0"/>
        <w:rPr>
          <w:rFonts w:hint="eastAsia" w:ascii="Times New Roman" w:hAnsi="Times New Roman"/>
          <w:b/>
        </w:rPr>
      </w:pPr>
      <w:r>
        <w:rPr>
          <w:rFonts w:hint="eastAsia" w:ascii="Times New Roman" w:hAnsi="Times New Roman"/>
          <w:b/>
        </w:rPr>
        <w:t>1.3</w:t>
      </w:r>
      <w:r>
        <w:rPr>
          <w:rFonts w:hint="eastAsia" w:ascii="Times New Roman" w:hAnsi="Times New Roman"/>
          <w:b/>
          <w:lang w:val="en-US" w:eastAsia="zh-CN"/>
        </w:rPr>
        <w:t xml:space="preserve">  </w:t>
      </w:r>
      <w:r>
        <w:rPr>
          <w:rFonts w:hint="eastAsia" w:ascii="Times New Roman" w:hAnsi="Times New Roman"/>
          <w:b/>
        </w:rPr>
        <w:t>主要参加单位和工作成员所作的工作</w:t>
      </w:r>
      <w:bookmarkEnd w:id="0"/>
      <w:bookmarkEnd w:id="1"/>
    </w:p>
    <w:p>
      <w:pPr>
        <w:pStyle w:val="39"/>
        <w:adjustRightInd/>
        <w:snapToGrid/>
        <w:ind w:left="0" w:leftChars="0"/>
        <w:rPr>
          <w:rFonts w:hint="eastAsia" w:ascii="Times New Roman" w:hAnsi="Times New Roman"/>
          <w:b/>
        </w:rPr>
      </w:pPr>
      <w:r>
        <w:rPr>
          <w:rFonts w:hint="eastAsia" w:ascii="Times New Roman" w:hAnsi="Times New Roman"/>
          <w:b/>
        </w:rPr>
        <w:t>1.3.1主要参加单位</w:t>
      </w:r>
    </w:p>
    <w:p>
      <w:pPr>
        <w:keepNext w:val="0"/>
        <w:keepLines w:val="0"/>
        <w:pageBreakBefore w:val="0"/>
        <w:widowControl/>
        <w:kinsoku/>
        <w:wordWrap/>
        <w:overflowPunct/>
        <w:topLinePunct w:val="0"/>
        <w:autoSpaceDE/>
        <w:autoSpaceDN/>
        <w:bidi w:val="0"/>
        <w:adjustRightInd/>
        <w:snapToGrid/>
        <w:spacing w:after="0" w:line="440" w:lineRule="exact"/>
        <w:ind w:firstLine="420" w:firstLineChars="200"/>
        <w:jc w:val="both"/>
        <w:textAlignment w:val="auto"/>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本项目任务明确后，组成了由江西铜业股份有限公司牵头的标准起草组，并对起草任务进行了落实，确定了起草人，拟定了该标准的工作计划。具体分工为：</w:t>
      </w:r>
    </w:p>
    <w:p>
      <w:pPr>
        <w:keepNext w:val="0"/>
        <w:keepLines w:val="0"/>
        <w:pageBreakBefore w:val="0"/>
        <w:widowControl/>
        <w:kinsoku/>
        <w:wordWrap/>
        <w:overflowPunct/>
        <w:topLinePunct w:val="0"/>
        <w:autoSpaceDE/>
        <w:autoSpaceDN/>
        <w:bidi w:val="0"/>
        <w:adjustRightInd/>
        <w:snapToGrid/>
        <w:spacing w:after="0" w:line="440" w:lineRule="exact"/>
        <w:ind w:firstLine="420" w:firstLineChars="200"/>
        <w:jc w:val="both"/>
        <w:textAlignment w:val="auto"/>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(1)负责单位：江西铜业股份有限公司。</w:t>
      </w:r>
    </w:p>
    <w:p>
      <w:pPr>
        <w:keepNext w:val="0"/>
        <w:keepLines w:val="0"/>
        <w:pageBreakBefore w:val="0"/>
        <w:widowControl/>
        <w:kinsoku/>
        <w:wordWrap/>
        <w:overflowPunct/>
        <w:topLinePunct w:val="0"/>
        <w:autoSpaceDE/>
        <w:autoSpaceDN/>
        <w:bidi w:val="0"/>
        <w:adjustRightInd/>
        <w:snapToGrid/>
        <w:spacing w:after="0" w:line="440" w:lineRule="exact"/>
        <w:ind w:firstLine="420" w:firstLineChars="200"/>
        <w:jc w:val="both"/>
        <w:textAlignment w:val="auto"/>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(2)参加单位：中国有色金属工业协会、铜陵有色金属集团有限公司、中国恩菲工程技术有限公司、紫金矿业集团股份有限公司、云南铜业股份有限公司、金川集团股份有限公司、大冶有色金属集团控股有限公司、宁波金田铜业（集团）股份有限公司、矿冶科技集团有限公司、葫芦岛锌业股份有限公司、山东中金岭南铜业有限责任公司、有研资源环境技术研究院（北京）有限公司。</w:t>
      </w:r>
    </w:p>
    <w:p>
      <w:pPr>
        <w:keepNext w:val="0"/>
        <w:keepLines w:val="0"/>
        <w:pageBreakBefore w:val="0"/>
        <w:widowControl/>
        <w:kinsoku/>
        <w:wordWrap/>
        <w:overflowPunct/>
        <w:topLinePunct w:val="0"/>
        <w:autoSpaceDE/>
        <w:autoSpaceDN/>
        <w:bidi w:val="0"/>
        <w:adjustRightInd/>
        <w:snapToGrid/>
        <w:spacing w:after="0" w:line="440" w:lineRule="exact"/>
        <w:ind w:firstLine="420" w:firstLineChars="200"/>
        <w:jc w:val="both"/>
        <w:textAlignment w:val="auto"/>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（3）牵头单位情况介绍</w:t>
      </w:r>
    </w:p>
    <w:p>
      <w:pPr>
        <w:keepNext w:val="0"/>
        <w:keepLines w:val="0"/>
        <w:pageBreakBefore w:val="0"/>
        <w:widowControl/>
        <w:kinsoku/>
        <w:wordWrap/>
        <w:overflowPunct/>
        <w:topLinePunct w:val="0"/>
        <w:autoSpaceDE/>
        <w:autoSpaceDN/>
        <w:bidi w:val="0"/>
        <w:adjustRightInd/>
        <w:snapToGrid/>
        <w:spacing w:after="0" w:line="440" w:lineRule="exact"/>
        <w:ind w:firstLine="420" w:firstLineChars="200"/>
        <w:jc w:val="both"/>
        <w:textAlignment w:val="auto"/>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主编单位江西铜业股份有限公司是目前中国最大的阴极铜生产商之一，阴极铜产能达到120万吨/年，在铜以及相关有色金属领域，拥有勘探、采矿、冶炼、加工为一体的完整产业链，并通过对贸易、金融、物流等相关资源的有效整合，构成领先于国内同行的发展优势；为国内铜精矿自给率最高的公司，是国内最大、最现代化的铜生产和加工基地，黄金、白银、硒、碲、铼等稀贵金属和硫化工的重要生产基地；拥有八家矿山（含权益），五家冶炼厂，六家铜加工企业，三家稀散金属生产单位，以及财务公司、金瑞期货公司、国际贸易公司、物流公司等增值服务体系。已编制有大量铜冶炼行业相关的标准规范文件，如GB/T 467-2010《阴极铜》及英文版、GB/T 18916.18-2015《取水定额第18部分:铜治炼生产》、GB 25323《有色重金属冶炼企业产品能源消耗限额》（铜冶炼部分）、《绿色设计产品评价技术规范 阴极铜》《绿色设计产品评价技术规范 金锭》《绿色设计产品评价技术规范 银锭》等多项冶炼标准，具有较强的标准编制基础和能力。</w:t>
      </w:r>
    </w:p>
    <w:p>
      <w:pPr>
        <w:pStyle w:val="39"/>
        <w:adjustRightInd/>
        <w:snapToGrid/>
        <w:ind w:left="0" w:leftChars="0"/>
        <w:rPr>
          <w:rFonts w:hint="eastAsia" w:ascii="Times New Roman" w:hAnsi="Times New Roman"/>
          <w:b/>
        </w:rPr>
      </w:pPr>
      <w:r>
        <w:rPr>
          <w:rFonts w:hint="eastAsia" w:ascii="Times New Roman" w:hAnsi="Times New Roman"/>
          <w:b/>
        </w:rPr>
        <w:t>1.3.2</w:t>
      </w:r>
      <w:r>
        <w:rPr>
          <w:rFonts w:hint="eastAsia" w:ascii="Times New Roman" w:hAnsi="Times New Roman"/>
          <w:b/>
          <w:lang w:val="en-US" w:eastAsia="zh-CN"/>
        </w:rPr>
        <w:t xml:space="preserve">  </w:t>
      </w:r>
      <w:r>
        <w:rPr>
          <w:rFonts w:hint="eastAsia" w:ascii="Times New Roman" w:hAnsi="Times New Roman"/>
          <w:b/>
        </w:rPr>
        <w:t>主要工作成员及其分工</w:t>
      </w:r>
    </w:p>
    <w:p>
      <w:pPr>
        <w:widowControl w:val="0"/>
        <w:adjustRightInd/>
        <w:snapToGrid/>
        <w:spacing w:after="0" w:line="440" w:lineRule="exact"/>
        <w:ind w:firstLine="420" w:firstLineChars="200"/>
        <w:jc w:val="both"/>
        <w:rPr>
          <w:rFonts w:ascii="Times New Roman" w:hAnsi="Times New Roman" w:eastAsiaTheme="minorEastAsia"/>
          <w:kern w:val="2"/>
          <w:sz w:val="21"/>
          <w:szCs w:val="21"/>
        </w:rPr>
      </w:pPr>
      <w:r>
        <w:rPr>
          <w:rFonts w:hint="eastAsia" w:ascii="Times New Roman" w:hAnsi="Times New Roman" w:eastAsiaTheme="minorEastAsia"/>
          <w:kern w:val="2"/>
          <w:sz w:val="21"/>
          <w:szCs w:val="21"/>
        </w:rPr>
        <w:t>本文件主要起草人员：。。。</w:t>
      </w:r>
    </w:p>
    <w:p>
      <w:pPr>
        <w:widowControl w:val="0"/>
        <w:adjustRightInd/>
        <w:snapToGrid/>
        <w:spacing w:after="0" w:line="440" w:lineRule="exact"/>
        <w:ind w:firstLine="420" w:firstLineChars="200"/>
        <w:jc w:val="both"/>
        <w:rPr>
          <w:rFonts w:ascii="Times New Roman" w:hAnsi="Times New Roman" w:eastAsiaTheme="minorEastAsia"/>
          <w:kern w:val="2"/>
          <w:sz w:val="21"/>
          <w:szCs w:val="21"/>
        </w:rPr>
      </w:pPr>
      <w:r>
        <w:rPr>
          <w:rFonts w:hint="eastAsia" w:ascii="Times New Roman" w:hAnsi="Times New Roman" w:eastAsiaTheme="minorEastAsia"/>
          <w:kern w:val="2"/>
          <w:sz w:val="21"/>
          <w:szCs w:val="21"/>
        </w:rPr>
        <w:t>起草</w:t>
      </w:r>
      <w:r>
        <w:rPr>
          <w:rFonts w:hint="eastAsia" w:ascii="Times New Roman" w:hAnsi="Times New Roman" w:eastAsiaTheme="minorEastAsia"/>
          <w:kern w:val="2"/>
          <w:sz w:val="21"/>
          <w:szCs w:val="21"/>
          <w:lang w:val="en-US" w:eastAsia="zh-CN"/>
        </w:rPr>
        <w:t>单位</w:t>
      </w:r>
      <w:r>
        <w:rPr>
          <w:rFonts w:hint="eastAsia" w:ascii="Times New Roman" w:hAnsi="Times New Roman" w:eastAsiaTheme="minorEastAsia"/>
          <w:kern w:val="2"/>
          <w:sz w:val="21"/>
          <w:szCs w:val="21"/>
        </w:rPr>
        <w:t>及起草人员分工见表</w:t>
      </w:r>
      <w:r>
        <w:rPr>
          <w:rFonts w:ascii="Times New Roman" w:hAnsi="Times New Roman" w:eastAsiaTheme="minorEastAsia"/>
          <w:kern w:val="2"/>
          <w:sz w:val="21"/>
          <w:szCs w:val="21"/>
        </w:rPr>
        <w:t>1</w:t>
      </w:r>
      <w:r>
        <w:rPr>
          <w:rFonts w:hint="eastAsia" w:ascii="Times New Roman" w:hAnsi="Times New Roman" w:eastAsiaTheme="minorEastAsia"/>
          <w:kern w:val="2"/>
          <w:sz w:val="21"/>
          <w:szCs w:val="21"/>
        </w:rPr>
        <w:t>：</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黑体" w:hAnsi="黑体" w:eastAsia="黑体" w:cs="黑体"/>
          <w:b w:val="0"/>
          <w:bCs/>
          <w:sz w:val="21"/>
          <w:szCs w:val="21"/>
        </w:rPr>
      </w:pPr>
      <w:bookmarkStart w:id="2" w:name="_Toc109980016"/>
      <w:r>
        <w:rPr>
          <w:rFonts w:hint="eastAsia" w:ascii="黑体" w:hAnsi="黑体" w:eastAsia="黑体" w:cs="黑体"/>
          <w:b w:val="0"/>
          <w:bCs/>
          <w:sz w:val="21"/>
          <w:szCs w:val="21"/>
        </w:rPr>
        <w:t xml:space="preserve">表1  </w:t>
      </w:r>
      <w:bookmarkEnd w:id="2"/>
      <w:r>
        <w:rPr>
          <w:rFonts w:hint="eastAsia" w:ascii="黑体" w:hAnsi="黑体" w:eastAsia="黑体" w:cs="黑体"/>
          <w:b w:val="0"/>
          <w:bCs/>
          <w:sz w:val="21"/>
          <w:szCs w:val="21"/>
        </w:rPr>
        <w:t>主要工作成员及其分工</w:t>
      </w:r>
    </w:p>
    <w:tbl>
      <w:tblPr>
        <w:tblStyle w:val="1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027"/>
        <w:gridCol w:w="1456"/>
        <w:gridCol w:w="403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blHeader/>
        </w:trPr>
        <w:tc>
          <w:tcPr>
            <w:tcW w:w="3027" w:type="dxa"/>
            <w:shd w:val="clear" w:color="auto" w:fill="C7DAF1" w:themeFill="text2" w:themeFillTint="32"/>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公司名称</w:t>
            </w:r>
          </w:p>
        </w:tc>
        <w:tc>
          <w:tcPr>
            <w:tcW w:w="1456" w:type="dxa"/>
            <w:shd w:val="clear" w:color="auto" w:fill="C7DAF1" w:themeFill="text2" w:themeFillTint="32"/>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参加人员</w:t>
            </w:r>
          </w:p>
        </w:tc>
        <w:tc>
          <w:tcPr>
            <w:tcW w:w="4039" w:type="dxa"/>
            <w:shd w:val="clear" w:color="auto" w:fill="C7DAF1" w:themeFill="text2" w:themeFillTint="32"/>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主要工作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27"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江西铜业股份有限公司</w:t>
            </w:r>
          </w:p>
        </w:tc>
        <w:tc>
          <w:tcPr>
            <w:tcW w:w="1456"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kern w:val="2"/>
                <w:sz w:val="21"/>
                <w:szCs w:val="21"/>
              </w:rPr>
            </w:pPr>
          </w:p>
        </w:tc>
        <w:tc>
          <w:tcPr>
            <w:tcW w:w="4039"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负责标准制定的组织工作、标准文本和标准的编制和讨论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2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kern w:val="2"/>
                <w:sz w:val="21"/>
                <w:szCs w:val="21"/>
              </w:rPr>
            </w:pPr>
          </w:p>
        </w:tc>
        <w:tc>
          <w:tcPr>
            <w:tcW w:w="1456"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kern w:val="2"/>
                <w:sz w:val="21"/>
                <w:szCs w:val="21"/>
              </w:rPr>
            </w:pPr>
          </w:p>
        </w:tc>
        <w:tc>
          <w:tcPr>
            <w:tcW w:w="4039"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负责标准中工艺技术相关指标科学性审定、把关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2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kern w:val="2"/>
                <w:sz w:val="21"/>
                <w:szCs w:val="21"/>
              </w:rPr>
            </w:pPr>
          </w:p>
        </w:tc>
        <w:tc>
          <w:tcPr>
            <w:tcW w:w="1456"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kern w:val="2"/>
                <w:sz w:val="21"/>
                <w:szCs w:val="21"/>
              </w:rPr>
            </w:pPr>
          </w:p>
        </w:tc>
        <w:tc>
          <w:tcPr>
            <w:tcW w:w="4039"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rPr>
              <w:t>负责</w:t>
            </w:r>
            <w:r>
              <w:rPr>
                <w:rFonts w:hint="eastAsia" w:asciiTheme="minorEastAsia" w:hAnsiTheme="minorEastAsia" w:eastAsiaTheme="minorEastAsia" w:cstheme="minorEastAsia"/>
                <w:kern w:val="2"/>
                <w:sz w:val="21"/>
                <w:szCs w:val="21"/>
              </w:rPr>
              <w:t>标准文本编制及修改具体工作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2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kern w:val="2"/>
                <w:sz w:val="21"/>
                <w:szCs w:val="21"/>
              </w:rPr>
            </w:pPr>
          </w:p>
        </w:tc>
        <w:tc>
          <w:tcPr>
            <w:tcW w:w="1456"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kern w:val="2"/>
                <w:sz w:val="21"/>
                <w:szCs w:val="21"/>
              </w:rPr>
            </w:pPr>
          </w:p>
        </w:tc>
        <w:tc>
          <w:tcPr>
            <w:tcW w:w="4039"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负责标准文本、编制说明编制及修改具体工作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27"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kern w:val="2"/>
                <w:sz w:val="21"/>
                <w:szCs w:val="21"/>
                <w:highlight w:val="yellow"/>
              </w:rPr>
            </w:pPr>
            <w:r>
              <w:rPr>
                <w:rFonts w:hint="eastAsia" w:asciiTheme="minorEastAsia" w:hAnsiTheme="minorEastAsia" w:eastAsiaTheme="minorEastAsia" w:cstheme="minorEastAsia"/>
                <w:kern w:val="2"/>
                <w:sz w:val="21"/>
                <w:szCs w:val="21"/>
              </w:rPr>
              <w:t>中国有色金属工业协会</w:t>
            </w:r>
          </w:p>
        </w:tc>
        <w:tc>
          <w:tcPr>
            <w:tcW w:w="1456"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kern w:val="2"/>
                <w:sz w:val="21"/>
                <w:szCs w:val="21"/>
                <w:highlight w:val="yellow"/>
              </w:rPr>
            </w:pPr>
          </w:p>
        </w:tc>
        <w:tc>
          <w:tcPr>
            <w:tcW w:w="4039"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0"/>
                <w:sz w:val="21"/>
                <w:szCs w:val="21"/>
              </w:rPr>
              <w:t>负责</w:t>
            </w:r>
            <w:r>
              <w:rPr>
                <w:rFonts w:hint="eastAsia" w:asciiTheme="minorEastAsia" w:hAnsiTheme="minorEastAsia" w:eastAsiaTheme="minorEastAsia" w:cstheme="minorEastAsia"/>
                <w:kern w:val="2"/>
                <w:sz w:val="21"/>
                <w:szCs w:val="21"/>
              </w:rPr>
              <w:t>标准框架确定、任务组织落实、技术把关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27"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铜陵有色金属集团有限公司</w:t>
            </w:r>
          </w:p>
        </w:tc>
        <w:tc>
          <w:tcPr>
            <w:tcW w:w="1456"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kern w:val="2"/>
                <w:sz w:val="21"/>
                <w:szCs w:val="21"/>
              </w:rPr>
            </w:pPr>
          </w:p>
        </w:tc>
        <w:tc>
          <w:tcPr>
            <w:tcW w:w="4039"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0"/>
                <w:sz w:val="21"/>
                <w:szCs w:val="21"/>
              </w:rPr>
              <w:t>全程参与标准文本和标准编制说明的编制、讨论</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提出标准起草意见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27"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中国恩菲工程技术有限公司</w:t>
            </w:r>
          </w:p>
        </w:tc>
        <w:tc>
          <w:tcPr>
            <w:tcW w:w="1456"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kern w:val="2"/>
                <w:sz w:val="21"/>
                <w:szCs w:val="21"/>
              </w:rPr>
            </w:pPr>
          </w:p>
        </w:tc>
        <w:tc>
          <w:tcPr>
            <w:tcW w:w="4039"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全程参与标准文本和标准编制说明的编制、讨论，提出标准起草意见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27"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紫金矿业集团股份有限公司</w:t>
            </w:r>
          </w:p>
        </w:tc>
        <w:tc>
          <w:tcPr>
            <w:tcW w:w="1456"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kern w:val="2"/>
                <w:sz w:val="21"/>
                <w:szCs w:val="21"/>
              </w:rPr>
            </w:pPr>
          </w:p>
        </w:tc>
        <w:tc>
          <w:tcPr>
            <w:tcW w:w="4039"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全程参与标准文本和标准编制说明的编制、讨论，提出标准起草意见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27"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云南铜业股份有限公司</w:t>
            </w:r>
          </w:p>
        </w:tc>
        <w:tc>
          <w:tcPr>
            <w:tcW w:w="1456"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kern w:val="2"/>
                <w:sz w:val="21"/>
                <w:szCs w:val="21"/>
              </w:rPr>
            </w:pPr>
          </w:p>
        </w:tc>
        <w:tc>
          <w:tcPr>
            <w:tcW w:w="4039"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参与标准文本和标准编制说明的编制、讨论，提出标准起草意见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27"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金川集团股份有限公司</w:t>
            </w:r>
          </w:p>
        </w:tc>
        <w:tc>
          <w:tcPr>
            <w:tcW w:w="1456"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kern w:val="2"/>
                <w:sz w:val="21"/>
                <w:szCs w:val="21"/>
              </w:rPr>
            </w:pPr>
          </w:p>
        </w:tc>
        <w:tc>
          <w:tcPr>
            <w:tcW w:w="4039"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参与标准文本和标准编制说明的编制、讨论，提出标准起草意见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27"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大冶有色金属集团控股有限公司</w:t>
            </w:r>
          </w:p>
        </w:tc>
        <w:tc>
          <w:tcPr>
            <w:tcW w:w="1456"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kern w:val="2"/>
                <w:sz w:val="21"/>
                <w:szCs w:val="21"/>
                <w:highlight w:val="yellow"/>
              </w:rPr>
            </w:pPr>
          </w:p>
        </w:tc>
        <w:tc>
          <w:tcPr>
            <w:tcW w:w="4039"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参与标准文本和标准编制说明的编制、讨论，提出标准起草意见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27"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宁波金田铜业（集团）股份有限公司</w:t>
            </w:r>
          </w:p>
        </w:tc>
        <w:tc>
          <w:tcPr>
            <w:tcW w:w="1456"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kern w:val="2"/>
                <w:sz w:val="21"/>
                <w:szCs w:val="21"/>
                <w:highlight w:val="yellow"/>
              </w:rPr>
            </w:pPr>
          </w:p>
        </w:tc>
        <w:tc>
          <w:tcPr>
            <w:tcW w:w="4039"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参与标准文本和标准编制说明的编制、讨论，提出标准起草意见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27"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矿冶科技集团有限公司</w:t>
            </w:r>
          </w:p>
        </w:tc>
        <w:tc>
          <w:tcPr>
            <w:tcW w:w="1456"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kern w:val="2"/>
                <w:sz w:val="21"/>
                <w:szCs w:val="21"/>
              </w:rPr>
            </w:pPr>
          </w:p>
        </w:tc>
        <w:tc>
          <w:tcPr>
            <w:tcW w:w="4039"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全程</w:t>
            </w:r>
            <w:r>
              <w:rPr>
                <w:rFonts w:hint="eastAsia" w:asciiTheme="minorEastAsia" w:hAnsiTheme="minorEastAsia" w:eastAsiaTheme="minorEastAsia" w:cstheme="minorEastAsia"/>
                <w:kern w:val="0"/>
                <w:sz w:val="21"/>
                <w:szCs w:val="21"/>
              </w:rPr>
              <w:t>参与标准文本和标准编制说明的编制、讨论，提出标准起草意见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27"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葫芦岛锌业股份有限公司</w:t>
            </w:r>
          </w:p>
        </w:tc>
        <w:tc>
          <w:tcPr>
            <w:tcW w:w="1456"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kern w:val="2"/>
                <w:sz w:val="21"/>
                <w:szCs w:val="21"/>
              </w:rPr>
            </w:pPr>
          </w:p>
        </w:tc>
        <w:tc>
          <w:tcPr>
            <w:tcW w:w="4039"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参与标准文本和标准编制说明的编制、讨论，提出标准起草意见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27"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山东中金岭南铜业有限责任公司</w:t>
            </w:r>
          </w:p>
        </w:tc>
        <w:tc>
          <w:tcPr>
            <w:tcW w:w="1456"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kern w:val="2"/>
                <w:sz w:val="21"/>
                <w:szCs w:val="21"/>
              </w:rPr>
            </w:pPr>
          </w:p>
        </w:tc>
        <w:tc>
          <w:tcPr>
            <w:tcW w:w="4039"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参与标准文本和标准编制说明的编制、讨论，提出标准起草意见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27"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有研资源环境技术研究院（北京）有限公司</w:t>
            </w:r>
          </w:p>
        </w:tc>
        <w:tc>
          <w:tcPr>
            <w:tcW w:w="1456"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kern w:val="2"/>
                <w:sz w:val="21"/>
                <w:szCs w:val="21"/>
              </w:rPr>
            </w:pPr>
          </w:p>
        </w:tc>
        <w:tc>
          <w:tcPr>
            <w:tcW w:w="4039"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参与标准文本和标准编制说明的编制、讨论，提出标准起草意见</w:t>
            </w:r>
          </w:p>
        </w:tc>
      </w:tr>
    </w:tbl>
    <w:p>
      <w:pPr>
        <w:pStyle w:val="39"/>
        <w:adjustRightInd/>
        <w:snapToGrid/>
        <w:ind w:left="0" w:leftChars="0"/>
        <w:rPr>
          <w:rFonts w:hint="eastAsia" w:ascii="Times New Roman" w:hAnsi="Times New Roman"/>
          <w:b/>
        </w:rPr>
      </w:pPr>
      <w:r>
        <w:rPr>
          <w:rFonts w:hint="eastAsia" w:ascii="Times New Roman" w:hAnsi="Times New Roman"/>
          <w:b/>
        </w:rPr>
        <w:t>1.4</w:t>
      </w:r>
      <w:r>
        <w:rPr>
          <w:rFonts w:hint="eastAsia" w:ascii="Times New Roman" w:hAnsi="Times New Roman"/>
          <w:b/>
          <w:lang w:val="en-US" w:eastAsia="zh-CN"/>
        </w:rPr>
        <w:t xml:space="preserve">  </w:t>
      </w:r>
      <w:r>
        <w:rPr>
          <w:rFonts w:hint="eastAsia" w:ascii="Times New Roman" w:hAnsi="Times New Roman"/>
          <w:b/>
        </w:rPr>
        <w:t>起草过程</w:t>
      </w:r>
    </w:p>
    <w:p>
      <w:pPr>
        <w:pStyle w:val="39"/>
        <w:adjustRightInd/>
        <w:snapToGrid/>
        <w:ind w:left="0" w:leftChars="0"/>
        <w:rPr>
          <w:rFonts w:hint="eastAsia" w:ascii="Times New Roman" w:hAnsi="Times New Roman"/>
          <w:b/>
        </w:rPr>
      </w:pPr>
      <w:r>
        <w:rPr>
          <w:rFonts w:hint="eastAsia" w:ascii="Times New Roman" w:hAnsi="Times New Roman"/>
          <w:b/>
        </w:rPr>
        <w:t>1.4.1</w:t>
      </w:r>
      <w:r>
        <w:rPr>
          <w:rFonts w:hint="eastAsia" w:ascii="Times New Roman" w:hAnsi="Times New Roman"/>
          <w:b/>
          <w:lang w:val="en-US" w:eastAsia="zh-CN"/>
        </w:rPr>
        <w:t xml:space="preserve">  </w:t>
      </w:r>
      <w:r>
        <w:rPr>
          <w:rFonts w:hint="eastAsia" w:ascii="Times New Roman" w:hAnsi="Times New Roman"/>
          <w:b/>
        </w:rPr>
        <w:t>预研阶段</w:t>
      </w:r>
    </w:p>
    <w:p>
      <w:pPr>
        <w:keepNext w:val="0"/>
        <w:keepLines w:val="0"/>
        <w:pageBreakBefore w:val="0"/>
        <w:widowControl/>
        <w:kinsoku/>
        <w:wordWrap/>
        <w:overflowPunct/>
        <w:topLinePunct w:val="0"/>
        <w:autoSpaceDE/>
        <w:autoSpaceDN/>
        <w:bidi w:val="0"/>
        <w:adjustRightInd/>
        <w:snapToGrid/>
        <w:spacing w:after="0" w:line="440" w:lineRule="exact"/>
        <w:ind w:firstLine="420" w:firstLineChars="200"/>
        <w:jc w:val="both"/>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2021年11月，在全国有色金属标准化技术委员会组织召开的《全国有色标准化技术委员会智能制造标准化工作组、低碳标准化工作组成立大会暨项目论证会议》视频会议上，进行了预研讨论。</w:t>
      </w:r>
    </w:p>
    <w:p>
      <w:pPr>
        <w:keepNext w:val="0"/>
        <w:keepLines w:val="0"/>
        <w:pageBreakBefore w:val="0"/>
        <w:widowControl/>
        <w:kinsoku/>
        <w:wordWrap/>
        <w:overflowPunct/>
        <w:topLinePunct w:val="0"/>
        <w:autoSpaceDE/>
        <w:autoSpaceDN/>
        <w:bidi w:val="0"/>
        <w:adjustRightInd/>
        <w:snapToGrid/>
        <w:spacing w:after="0" w:line="440" w:lineRule="exact"/>
        <w:ind w:firstLine="420" w:firstLineChars="200"/>
        <w:jc w:val="both"/>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2022年4月，根据线上会议意见，江西铜业股份有限公司修改完善标准申报材料，并于2022年5月初提交至全国有色金属标准化技术委员会。</w:t>
      </w:r>
    </w:p>
    <w:p>
      <w:pPr>
        <w:keepNext w:val="0"/>
        <w:keepLines w:val="0"/>
        <w:pageBreakBefore w:val="0"/>
        <w:widowControl/>
        <w:kinsoku/>
        <w:wordWrap/>
        <w:overflowPunct/>
        <w:topLinePunct w:val="0"/>
        <w:autoSpaceDE/>
        <w:autoSpaceDN/>
        <w:bidi w:val="0"/>
        <w:adjustRightInd/>
        <w:snapToGrid/>
        <w:spacing w:after="0" w:line="440" w:lineRule="exact"/>
        <w:ind w:firstLine="420" w:firstLineChars="200"/>
        <w:jc w:val="both"/>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2022年6月至2023年3月，工作组开展标准起草和研究工作，该项目拟申报国家标准并更名为《温室气体排放核算与报告要求 第XX部分：铜冶炼企业》，并根据国家标准申报要求完善申报材料。</w:t>
      </w:r>
    </w:p>
    <w:p>
      <w:pPr>
        <w:keepNext w:val="0"/>
        <w:keepLines w:val="0"/>
        <w:pageBreakBefore w:val="0"/>
        <w:widowControl/>
        <w:kinsoku/>
        <w:wordWrap/>
        <w:overflowPunct/>
        <w:topLinePunct w:val="0"/>
        <w:autoSpaceDE/>
        <w:autoSpaceDN/>
        <w:bidi w:val="0"/>
        <w:adjustRightInd/>
        <w:snapToGrid/>
        <w:spacing w:after="0" w:line="440" w:lineRule="exact"/>
        <w:ind w:firstLine="420" w:firstLineChars="200"/>
        <w:jc w:val="both"/>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2023年4月，全国有色金属标准化技术委员会低碳标准工作组在广西南宁组织开展了《温室气体排放核算与报告要求 第XX部分：铜冶炼企业》（以下简称标准）第一次集中讨论。</w:t>
      </w:r>
    </w:p>
    <w:p>
      <w:pPr>
        <w:keepNext w:val="0"/>
        <w:keepLines w:val="0"/>
        <w:pageBreakBefore w:val="0"/>
        <w:widowControl/>
        <w:kinsoku/>
        <w:wordWrap/>
        <w:overflowPunct/>
        <w:topLinePunct w:val="0"/>
        <w:autoSpaceDE/>
        <w:autoSpaceDN/>
        <w:bidi w:val="0"/>
        <w:adjustRightInd/>
        <w:snapToGrid/>
        <w:spacing w:after="0" w:line="440" w:lineRule="exact"/>
        <w:ind w:firstLine="420" w:firstLineChars="200"/>
        <w:jc w:val="both"/>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2023年4月至9月，标准工作组针对南宁会议讨论意见修改完善了标准草案。</w:t>
      </w:r>
    </w:p>
    <w:p>
      <w:pPr>
        <w:keepNext w:val="0"/>
        <w:keepLines w:val="0"/>
        <w:pageBreakBefore w:val="0"/>
        <w:widowControl/>
        <w:kinsoku/>
        <w:wordWrap/>
        <w:overflowPunct/>
        <w:topLinePunct w:val="0"/>
        <w:autoSpaceDE/>
        <w:autoSpaceDN/>
        <w:bidi w:val="0"/>
        <w:adjustRightInd/>
        <w:snapToGrid/>
        <w:spacing w:after="0" w:line="440" w:lineRule="exact"/>
        <w:ind w:firstLine="420" w:firstLineChars="200"/>
        <w:jc w:val="both"/>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2023年10月，全国有色金属标准化技术委员会低碳标准工作组在湖北黄石组织开展了标准第二次集中讨论，针对标准核算边界、排放因子等进行重点研究讨论，并形成会议纪要。</w:t>
      </w:r>
    </w:p>
    <w:p>
      <w:pPr>
        <w:pStyle w:val="39"/>
        <w:adjustRightInd/>
        <w:snapToGrid/>
        <w:ind w:left="0" w:leftChars="0"/>
        <w:rPr>
          <w:rFonts w:hint="eastAsia"/>
        </w:rPr>
      </w:pPr>
      <w:r>
        <w:rPr>
          <w:rFonts w:hint="eastAsia" w:ascii="Times New Roman" w:hAnsi="Times New Roman"/>
          <w:b/>
        </w:rPr>
        <w:t>1.4.</w:t>
      </w:r>
      <w:r>
        <w:rPr>
          <w:rFonts w:hint="eastAsia"/>
          <w:b/>
          <w:lang w:val="en-US" w:eastAsia="zh-CN"/>
        </w:rPr>
        <w:t>2</w:t>
      </w:r>
      <w:r>
        <w:rPr>
          <w:rFonts w:hint="eastAsia" w:ascii="Times New Roman" w:hAnsi="Times New Roman"/>
          <w:b/>
          <w:lang w:val="en-US" w:eastAsia="zh-CN"/>
        </w:rPr>
        <w:t xml:space="preserve">  </w:t>
      </w:r>
      <w:r>
        <w:rPr>
          <w:rFonts w:hint="eastAsia"/>
          <w:b/>
          <w:lang w:val="en-US" w:eastAsia="zh-CN"/>
        </w:rPr>
        <w:t>标准立项</w:t>
      </w:r>
    </w:p>
    <w:p>
      <w:pPr>
        <w:keepNext w:val="0"/>
        <w:keepLines w:val="0"/>
        <w:pageBreakBefore w:val="0"/>
        <w:widowControl/>
        <w:kinsoku/>
        <w:wordWrap/>
        <w:overflowPunct/>
        <w:topLinePunct w:val="0"/>
        <w:autoSpaceDE/>
        <w:autoSpaceDN/>
        <w:bidi w:val="0"/>
        <w:adjustRightInd/>
        <w:snapToGrid/>
        <w:spacing w:after="0" w:line="440" w:lineRule="exact"/>
        <w:ind w:firstLine="420" w:firstLineChars="200"/>
        <w:jc w:val="both"/>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2023年12月29日，国家标准化管理委员会发布《国家标准化管理委员会关于下达碳达峰碳中和国家标准专项计划及相关标准外文版计划的通知》（国标委发[2023]67号），本标准被列入计划（计划号：20232552-T-610），项目周期为18个月。</w:t>
      </w:r>
    </w:p>
    <w:p>
      <w:pPr>
        <w:pStyle w:val="39"/>
        <w:adjustRightInd/>
        <w:snapToGrid/>
        <w:ind w:left="0" w:leftChars="0"/>
        <w:rPr>
          <w:rFonts w:hint="eastAsia" w:ascii="Times New Roman" w:hAnsi="Times New Roman"/>
          <w:b/>
        </w:rPr>
      </w:pPr>
      <w:r>
        <w:rPr>
          <w:rFonts w:hint="eastAsia" w:ascii="Times New Roman" w:hAnsi="Times New Roman"/>
          <w:b/>
        </w:rPr>
        <w:t>1.4.</w:t>
      </w:r>
      <w:r>
        <w:rPr>
          <w:rFonts w:hint="eastAsia"/>
          <w:b/>
          <w:lang w:val="en-US" w:eastAsia="zh-CN"/>
        </w:rPr>
        <w:t>3</w:t>
      </w:r>
      <w:r>
        <w:rPr>
          <w:rFonts w:hint="eastAsia" w:ascii="Times New Roman" w:hAnsi="Times New Roman"/>
          <w:b/>
          <w:lang w:val="en-US" w:eastAsia="zh-CN"/>
        </w:rPr>
        <w:t xml:space="preserve">  </w:t>
      </w:r>
      <w:r>
        <w:rPr>
          <w:rFonts w:hint="eastAsia"/>
          <w:b/>
          <w:lang w:val="en-US" w:eastAsia="zh-CN"/>
        </w:rPr>
        <w:t>起草</w:t>
      </w:r>
      <w:r>
        <w:rPr>
          <w:rFonts w:hint="eastAsia" w:ascii="Times New Roman" w:hAnsi="Times New Roman"/>
          <w:b/>
        </w:rPr>
        <w:t>阶段</w:t>
      </w:r>
    </w:p>
    <w:p>
      <w:pPr>
        <w:keepNext w:val="0"/>
        <w:keepLines w:val="0"/>
        <w:pageBreakBefore w:val="0"/>
        <w:widowControl/>
        <w:kinsoku/>
        <w:wordWrap/>
        <w:overflowPunct/>
        <w:topLinePunct w:val="0"/>
        <w:autoSpaceDE/>
        <w:autoSpaceDN/>
        <w:bidi w:val="0"/>
        <w:adjustRightInd/>
        <w:snapToGrid/>
        <w:spacing w:after="0" w:line="440" w:lineRule="exact"/>
        <w:ind w:firstLine="420" w:firstLineChars="200"/>
        <w:jc w:val="both"/>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2024年1月至4月，标准工作组针对黄石会议讨论意见，并充分借鉴其他温室气体排放核算标准修改完善了标准草案。</w:t>
      </w:r>
    </w:p>
    <w:p>
      <w:pPr>
        <w:keepNext w:val="0"/>
        <w:keepLines w:val="0"/>
        <w:pageBreakBefore w:val="0"/>
        <w:widowControl/>
        <w:kinsoku/>
        <w:wordWrap/>
        <w:overflowPunct/>
        <w:topLinePunct w:val="0"/>
        <w:autoSpaceDE/>
        <w:autoSpaceDN/>
        <w:bidi w:val="0"/>
        <w:adjustRightInd/>
        <w:snapToGrid/>
        <w:spacing w:after="0" w:line="440" w:lineRule="exact"/>
        <w:ind w:firstLine="420" w:firstLineChars="200"/>
        <w:jc w:val="both"/>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2024年3月14日，国家市场监督管理总局标准技术司在北京市组织召开了《温室气体排放核算与报告要求》系列标准的集中起草，中国有色金属工业协会汇报了有色行业温室气体排放核算与报告要求中铜冶炼、铅冶炼、锌冶炼、工业硅部分相关标准的研制进度，协调解决了系列标准存在的共性问题，并提出了有关工作要求。会后，标准起草组对意见进行了认真修改。</w:t>
      </w:r>
    </w:p>
    <w:p>
      <w:pPr>
        <w:keepNext w:val="0"/>
        <w:keepLines w:val="0"/>
        <w:pageBreakBefore w:val="0"/>
        <w:widowControl/>
        <w:kinsoku/>
        <w:wordWrap/>
        <w:overflowPunct/>
        <w:topLinePunct w:val="0"/>
        <w:autoSpaceDE/>
        <w:autoSpaceDN/>
        <w:bidi w:val="0"/>
        <w:adjustRightInd/>
        <w:snapToGrid/>
        <w:spacing w:after="0" w:line="440" w:lineRule="exact"/>
        <w:ind w:firstLine="420" w:firstLineChars="200"/>
        <w:jc w:val="both"/>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2024年4月全国有色金属标准化技术委员会低碳标准工作组在江西南昌组织开展标准第三次集中讨论，</w:t>
      </w:r>
      <w:r>
        <w:rPr>
          <w:rFonts w:hint="eastAsia" w:asciiTheme="minorEastAsia" w:hAnsiTheme="minorEastAsia" w:eastAsiaTheme="minorEastAsia"/>
          <w:sz w:val="21"/>
          <w:szCs w:val="21"/>
          <w:lang w:val="en-US" w:eastAsia="zh-CN"/>
        </w:rPr>
        <w:t>会上针对术语和定义、核算边界和表达与</w:t>
      </w:r>
      <w:r>
        <w:rPr>
          <w:rFonts w:hint="eastAsia" w:asciiTheme="minorEastAsia" w:hAnsiTheme="minorEastAsia" w:eastAsiaTheme="minorEastAsia"/>
          <w:sz w:val="21"/>
          <w:szCs w:val="21"/>
        </w:rPr>
        <w:t>《温室气体排放核算与报告要求 第XX部分：</w:t>
      </w:r>
      <w:r>
        <w:rPr>
          <w:rFonts w:hint="eastAsia" w:asciiTheme="minorEastAsia" w:hAnsiTheme="minorEastAsia" w:eastAsiaTheme="minorEastAsia"/>
          <w:sz w:val="21"/>
          <w:szCs w:val="21"/>
          <w:lang w:val="en-US" w:eastAsia="zh-CN"/>
        </w:rPr>
        <w:t>铅</w:t>
      </w:r>
      <w:r>
        <w:rPr>
          <w:rFonts w:hint="eastAsia" w:asciiTheme="minorEastAsia" w:hAnsiTheme="minorEastAsia" w:eastAsiaTheme="minorEastAsia"/>
          <w:sz w:val="21"/>
          <w:szCs w:val="21"/>
        </w:rPr>
        <w:t>冶炼企业》《温室气体排放核算与报告要求 第XX部分：</w:t>
      </w:r>
      <w:r>
        <w:rPr>
          <w:rFonts w:hint="eastAsia" w:asciiTheme="minorEastAsia" w:hAnsiTheme="minorEastAsia" w:eastAsiaTheme="minorEastAsia"/>
          <w:sz w:val="21"/>
          <w:szCs w:val="21"/>
          <w:lang w:val="en-US" w:eastAsia="zh-CN"/>
        </w:rPr>
        <w:t>锌</w:t>
      </w:r>
      <w:r>
        <w:rPr>
          <w:rFonts w:hint="eastAsia" w:asciiTheme="minorEastAsia" w:hAnsiTheme="minorEastAsia" w:eastAsiaTheme="minorEastAsia"/>
          <w:sz w:val="21"/>
          <w:szCs w:val="21"/>
        </w:rPr>
        <w:t>冶炼企业》</w:t>
      </w:r>
      <w:r>
        <w:rPr>
          <w:rFonts w:hint="eastAsia" w:asciiTheme="minorEastAsia" w:hAnsiTheme="minorEastAsia" w:eastAsiaTheme="minorEastAsia"/>
          <w:sz w:val="21"/>
          <w:szCs w:val="21"/>
          <w:lang w:val="en-US" w:eastAsia="zh-CN"/>
        </w:rPr>
        <w:t>进行了统一，并确定了标准下一步研制方向和待验证的问题</w:t>
      </w:r>
      <w:r>
        <w:rPr>
          <w:rFonts w:hint="eastAsia" w:asciiTheme="minorEastAsia" w:hAnsiTheme="minorEastAsia" w:eastAsiaTheme="minorEastAsia"/>
          <w:sz w:val="21"/>
          <w:szCs w:val="21"/>
        </w:rPr>
        <w:t>。</w:t>
      </w:r>
    </w:p>
    <w:p>
      <w:pPr>
        <w:keepNext w:val="0"/>
        <w:keepLines w:val="0"/>
        <w:pageBreakBefore w:val="0"/>
        <w:widowControl/>
        <w:kinsoku/>
        <w:wordWrap/>
        <w:overflowPunct/>
        <w:topLinePunct w:val="0"/>
        <w:autoSpaceDE/>
        <w:autoSpaceDN/>
        <w:bidi w:val="0"/>
        <w:adjustRightInd/>
        <w:snapToGrid/>
        <w:spacing w:after="0" w:line="440" w:lineRule="exact"/>
        <w:ind w:firstLine="420" w:firstLineChars="200"/>
        <w:jc w:val="both"/>
        <w:textAlignment w:val="auto"/>
        <w:rPr>
          <w:rFonts w:hint="default" w:asciiTheme="minorEastAsia" w:hAnsiTheme="minorEastAsia" w:eastAsiaTheme="minorEastAsia"/>
          <w:sz w:val="21"/>
          <w:szCs w:val="21"/>
          <w:lang w:val="en-US"/>
        </w:rPr>
      </w:pPr>
      <w:r>
        <w:rPr>
          <w:rFonts w:hint="eastAsia" w:asciiTheme="minorEastAsia" w:hAnsiTheme="minorEastAsia" w:eastAsiaTheme="minorEastAsia"/>
          <w:sz w:val="21"/>
          <w:szCs w:val="21"/>
          <w:lang w:val="en-US" w:eastAsia="zh-CN"/>
        </w:rPr>
        <w:t>2024年7月在河北沧州召开的全国有色金属标准化技术委员会议上，针对标准预审稿进行了细致严格的讨论，会议上确定了取消精矿中碳酸盐的排放量计算，讨论确定了电极糊排放因子，并对标准格式、符号、表述问题提出修改要求。会后标准编制组根据与会专家的意见和建议，对标准进行修改，并发出征求意见表，多家企业给予反馈，根据收集的征求意见反馈，编制组对标准进行了修改，最终形成审定稿。</w:t>
      </w:r>
    </w:p>
    <w:p>
      <w:pPr>
        <w:pStyle w:val="39"/>
        <w:adjustRightInd/>
        <w:snapToGrid/>
        <w:ind w:left="0" w:leftChars="0"/>
        <w:rPr>
          <w:rFonts w:hint="eastAsia" w:ascii="Times New Roman" w:hAnsi="Times New Roman"/>
          <w:b/>
        </w:rPr>
      </w:pPr>
      <w:r>
        <w:rPr>
          <w:rFonts w:hint="eastAsia" w:ascii="Times New Roman" w:hAnsi="Times New Roman"/>
          <w:b/>
        </w:rPr>
        <w:t>1.4.</w:t>
      </w:r>
      <w:r>
        <w:rPr>
          <w:rFonts w:hint="eastAsia" w:ascii="Times New Roman" w:hAnsi="Times New Roman"/>
          <w:b/>
          <w:lang w:val="en-US" w:eastAsia="zh-CN"/>
        </w:rPr>
        <w:t xml:space="preserve">4  </w:t>
      </w:r>
      <w:r>
        <w:rPr>
          <w:rFonts w:hint="eastAsia" w:ascii="Times New Roman" w:hAnsi="Times New Roman"/>
          <w:b/>
        </w:rPr>
        <w:t>征</w:t>
      </w:r>
      <w:r>
        <w:rPr>
          <w:rFonts w:hint="eastAsia" w:ascii="Times New Roman" w:hAnsi="Times New Roman"/>
          <w:b/>
          <w:lang w:val="en-US" w:eastAsia="zh-CN"/>
        </w:rPr>
        <w:t>求</w:t>
      </w:r>
      <w:r>
        <w:rPr>
          <w:rFonts w:hint="eastAsia" w:ascii="Times New Roman" w:hAnsi="Times New Roman"/>
          <w:b/>
        </w:rPr>
        <w:t>意见阶段</w:t>
      </w:r>
    </w:p>
    <w:p>
      <w:pPr>
        <w:keepNext w:val="0"/>
        <w:keepLines w:val="0"/>
        <w:pageBreakBefore w:val="0"/>
        <w:widowControl/>
        <w:kinsoku/>
        <w:wordWrap/>
        <w:overflowPunct/>
        <w:topLinePunct w:val="0"/>
        <w:autoSpaceDE/>
        <w:autoSpaceDN/>
        <w:bidi w:val="0"/>
        <w:adjustRightInd/>
        <w:snapToGrid/>
        <w:spacing w:after="0" w:line="440" w:lineRule="exact"/>
        <w:ind w:firstLine="420" w:firstLineChars="200"/>
        <w:jc w:val="both"/>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2024年5月27日，由国家标准化管理委员会在全国标准信息公共服务平台中进行挂网征求意见，截止日期为2024年7月27日。2024年6月-8月，通过邮件、电话等其他方式与行业内相关单位沟通并发送《征求意见稿》。总计发送《征求意见稿》的单位数20个，全部回收。编制组对各位专家的意见和建议逐一进行了答复，并根据整体意见对标准草案进行修改，完成送审稿。</w:t>
      </w:r>
    </w:p>
    <w:p>
      <w:pPr>
        <w:pStyle w:val="39"/>
        <w:adjustRightInd/>
        <w:snapToGrid/>
        <w:ind w:left="0" w:leftChars="0"/>
        <w:rPr>
          <w:rFonts w:hint="eastAsia" w:ascii="Times New Roman" w:hAnsi="Times New Roman"/>
          <w:b/>
        </w:rPr>
      </w:pPr>
      <w:r>
        <w:rPr>
          <w:rFonts w:hint="eastAsia" w:ascii="Times New Roman" w:hAnsi="Times New Roman"/>
          <w:b/>
        </w:rPr>
        <w:t>1.4.</w:t>
      </w:r>
      <w:r>
        <w:rPr>
          <w:rFonts w:hint="eastAsia" w:ascii="Times New Roman" w:hAnsi="Times New Roman"/>
          <w:b/>
          <w:lang w:val="en-US" w:eastAsia="zh-CN"/>
        </w:rPr>
        <w:t>5  审查</w:t>
      </w:r>
      <w:r>
        <w:rPr>
          <w:rFonts w:hint="eastAsia" w:ascii="Times New Roman" w:hAnsi="Times New Roman"/>
          <w:b/>
        </w:rPr>
        <w:t>阶段</w:t>
      </w:r>
    </w:p>
    <w:p>
      <w:pPr>
        <w:pStyle w:val="39"/>
        <w:adjustRightInd/>
        <w:snapToGrid/>
        <w:ind w:left="0" w:leftChars="0"/>
        <w:rPr>
          <w:rFonts w:hint="eastAsia" w:ascii="Times New Roman" w:hAnsi="Times New Roman"/>
          <w:b/>
        </w:rPr>
      </w:pPr>
      <w:r>
        <w:rPr>
          <w:rFonts w:hint="eastAsia" w:ascii="Times New Roman" w:hAnsi="Times New Roman"/>
          <w:b/>
        </w:rPr>
        <w:t>1.4.</w:t>
      </w:r>
      <w:r>
        <w:rPr>
          <w:rFonts w:hint="eastAsia" w:ascii="Times New Roman" w:hAnsi="Times New Roman"/>
          <w:b/>
          <w:lang w:val="en-US" w:eastAsia="zh-CN"/>
        </w:rPr>
        <w:t>6  报批</w:t>
      </w:r>
      <w:r>
        <w:rPr>
          <w:rFonts w:hint="eastAsia" w:ascii="Times New Roman" w:hAnsi="Times New Roman"/>
          <w:b/>
        </w:rPr>
        <w:t>阶段</w:t>
      </w:r>
    </w:p>
    <w:p>
      <w:pPr>
        <w:keepNext/>
        <w:keepLines/>
        <w:widowControl w:val="0"/>
        <w:spacing w:before="0" w:after="0" w:line="440" w:lineRule="exact"/>
        <w:jc w:val="both"/>
        <w:outlineLvl w:val="0"/>
        <w:rPr>
          <w:rFonts w:ascii="Times New Roman" w:hAnsi="Times New Roman" w:eastAsia="黑体" w:cs="Arial"/>
          <w:b/>
          <w:bCs/>
          <w:kern w:val="44"/>
          <w:sz w:val="21"/>
          <w:szCs w:val="21"/>
          <w:lang w:val="en-US" w:eastAsia="zh-CN" w:bidi="ar-SA"/>
        </w:rPr>
      </w:pPr>
      <w:r>
        <w:rPr>
          <w:rFonts w:hint="eastAsia" w:ascii="Times New Roman" w:hAnsi="Times New Roman" w:eastAsia="黑体" w:cs="Arial"/>
          <w:b/>
          <w:bCs/>
          <w:kern w:val="44"/>
          <w:sz w:val="21"/>
          <w:szCs w:val="21"/>
          <w:lang w:val="en-US" w:eastAsia="zh-CN" w:bidi="ar-SA"/>
        </w:rPr>
        <w:t>二、编制原则</w:t>
      </w:r>
    </w:p>
    <w:p>
      <w:pPr>
        <w:keepNext w:val="0"/>
        <w:keepLines w:val="0"/>
        <w:pageBreakBefore w:val="0"/>
        <w:widowControl/>
        <w:kinsoku/>
        <w:wordWrap/>
        <w:overflowPunct/>
        <w:topLinePunct w:val="0"/>
        <w:autoSpaceDE/>
        <w:autoSpaceDN/>
        <w:bidi w:val="0"/>
        <w:adjustRightInd/>
        <w:snapToGrid/>
        <w:spacing w:after="0" w:line="440" w:lineRule="exact"/>
        <w:ind w:firstLine="420" w:firstLineChars="200"/>
        <w:jc w:val="left"/>
        <w:textAlignment w:val="auto"/>
        <w:rPr>
          <w:rFonts w:hint="eastAsia"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本标准编制过程中，遵循如下原则:</w:t>
      </w:r>
    </w:p>
    <w:p>
      <w:pPr>
        <w:keepNext w:val="0"/>
        <w:keepLines w:val="0"/>
        <w:pageBreakBefore w:val="0"/>
        <w:widowControl/>
        <w:kinsoku/>
        <w:wordWrap/>
        <w:overflowPunct/>
        <w:topLinePunct w:val="0"/>
        <w:autoSpaceDE/>
        <w:autoSpaceDN/>
        <w:bidi w:val="0"/>
        <w:adjustRightInd/>
        <w:snapToGrid/>
        <w:spacing w:after="0" w:line="440" w:lineRule="exact"/>
        <w:ind w:firstLine="420" w:firstLineChars="200"/>
        <w:jc w:val="left"/>
        <w:textAlignment w:val="auto"/>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（1）本标准按照 GB/T</w:t>
      </w:r>
      <w:r>
        <w:rPr>
          <w:rFonts w:hint="eastAsia" w:cs="Times New Roman" w:asciiTheme="minorEastAsia" w:hAnsiTheme="minorEastAsia" w:eastAsiaTheme="minorEastAsia"/>
          <w:sz w:val="21"/>
          <w:szCs w:val="21"/>
        </w:rPr>
        <w:t xml:space="preserve"> </w:t>
      </w:r>
      <w:r>
        <w:rPr>
          <w:rFonts w:cs="Times New Roman" w:asciiTheme="minorEastAsia" w:hAnsiTheme="minorEastAsia" w:eastAsiaTheme="minorEastAsia"/>
          <w:sz w:val="21"/>
          <w:szCs w:val="21"/>
        </w:rPr>
        <w:t>1.1-2020《标准化工作导则 第 1 部分：标准化文件的结构和起草规则》的规定起草；</w:t>
      </w:r>
    </w:p>
    <w:p>
      <w:pPr>
        <w:keepNext w:val="0"/>
        <w:keepLines w:val="0"/>
        <w:pageBreakBefore w:val="0"/>
        <w:widowControl/>
        <w:kinsoku/>
        <w:wordWrap/>
        <w:overflowPunct/>
        <w:topLinePunct w:val="0"/>
        <w:autoSpaceDE/>
        <w:autoSpaceDN/>
        <w:bidi w:val="0"/>
        <w:adjustRightInd/>
        <w:snapToGrid/>
        <w:spacing w:after="0" w:line="440" w:lineRule="exact"/>
        <w:ind w:firstLine="420" w:firstLineChars="200"/>
        <w:jc w:val="left"/>
        <w:textAlignment w:val="auto"/>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（2）查阅相关标准和调研国内外</w:t>
      </w:r>
      <w:r>
        <w:rPr>
          <w:rFonts w:hint="eastAsia" w:cs="Times New Roman" w:asciiTheme="minorEastAsia" w:hAnsiTheme="minorEastAsia" w:eastAsiaTheme="minorEastAsia"/>
          <w:sz w:val="21"/>
          <w:szCs w:val="21"/>
        </w:rPr>
        <w:t>铜</w:t>
      </w:r>
      <w:r>
        <w:rPr>
          <w:rFonts w:cs="Times New Roman" w:asciiTheme="minorEastAsia" w:hAnsiTheme="minorEastAsia" w:eastAsiaTheme="minorEastAsia"/>
          <w:sz w:val="21"/>
          <w:szCs w:val="21"/>
        </w:rPr>
        <w:t>冶炼企业的实际生产情况；</w:t>
      </w:r>
    </w:p>
    <w:p>
      <w:pPr>
        <w:keepNext w:val="0"/>
        <w:keepLines w:val="0"/>
        <w:pageBreakBefore w:val="0"/>
        <w:widowControl/>
        <w:kinsoku/>
        <w:wordWrap/>
        <w:overflowPunct/>
        <w:topLinePunct w:val="0"/>
        <w:autoSpaceDE/>
        <w:autoSpaceDN/>
        <w:bidi w:val="0"/>
        <w:adjustRightInd/>
        <w:snapToGrid/>
        <w:spacing w:after="0" w:line="440" w:lineRule="exact"/>
        <w:ind w:firstLine="420" w:firstLineChars="200"/>
        <w:jc w:val="left"/>
        <w:textAlignment w:val="auto"/>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（3）根据国内</w:t>
      </w:r>
      <w:r>
        <w:rPr>
          <w:rFonts w:hint="eastAsia" w:cs="Times New Roman" w:asciiTheme="minorEastAsia" w:hAnsiTheme="minorEastAsia" w:eastAsiaTheme="minorEastAsia"/>
          <w:sz w:val="21"/>
          <w:szCs w:val="21"/>
        </w:rPr>
        <w:t>铜</w:t>
      </w:r>
      <w:r>
        <w:rPr>
          <w:rFonts w:cs="Times New Roman" w:asciiTheme="minorEastAsia" w:hAnsiTheme="minorEastAsia" w:eastAsiaTheme="minorEastAsia"/>
          <w:sz w:val="21"/>
          <w:szCs w:val="21"/>
        </w:rPr>
        <w:t>冶炼行业的特点及实际用能情况，力求做到标准的合理与实用。</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rPr>
          <w:rFonts w:ascii="Times New Roman" w:hAnsi="Times New Roman" w:eastAsiaTheme="minorEastAsia"/>
          <w:kern w:val="2"/>
          <w:sz w:val="21"/>
          <w:szCs w:val="21"/>
          <w:highlight w:val="none"/>
        </w:rPr>
      </w:pPr>
      <w:r>
        <w:rPr>
          <w:rFonts w:hint="eastAsia" w:ascii="Times New Roman" w:hAnsi="Times New Roman" w:eastAsiaTheme="minorEastAsia"/>
          <w:kern w:val="2"/>
          <w:sz w:val="21"/>
          <w:szCs w:val="21"/>
          <w:highlight w:val="none"/>
        </w:rPr>
        <w:t>本标准编制过程中，遵循如下原则</w:t>
      </w:r>
      <w:r>
        <w:rPr>
          <w:rFonts w:ascii="Times New Roman" w:hAnsi="Times New Roman" w:eastAsiaTheme="minorEastAsia"/>
          <w:kern w:val="2"/>
          <w:sz w:val="21"/>
          <w:szCs w:val="21"/>
          <w:highlight w:val="none"/>
        </w:rPr>
        <w:t>:</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rPr>
          <w:rFonts w:ascii="Times New Roman" w:hAnsi="Times New Roman" w:eastAsiaTheme="minorEastAsia"/>
          <w:kern w:val="2"/>
          <w:sz w:val="21"/>
          <w:szCs w:val="21"/>
          <w:highlight w:val="none"/>
        </w:rPr>
      </w:pPr>
      <w:r>
        <w:rPr>
          <w:rFonts w:hint="eastAsia" w:ascii="Times New Roman" w:hAnsi="Times New Roman" w:eastAsiaTheme="minorEastAsia"/>
          <w:kern w:val="2"/>
          <w:sz w:val="21"/>
          <w:szCs w:val="21"/>
          <w:highlight w:val="none"/>
        </w:rPr>
        <w:t>（</w:t>
      </w:r>
      <w:r>
        <w:rPr>
          <w:rFonts w:ascii="Times New Roman" w:hAnsi="Times New Roman" w:eastAsiaTheme="minorEastAsia"/>
          <w:kern w:val="2"/>
          <w:sz w:val="21"/>
          <w:szCs w:val="21"/>
          <w:highlight w:val="none"/>
        </w:rPr>
        <w:t>1</w:t>
      </w:r>
      <w:r>
        <w:rPr>
          <w:rFonts w:hint="eastAsia" w:ascii="Times New Roman" w:hAnsi="Times New Roman" w:eastAsiaTheme="minorEastAsia"/>
          <w:kern w:val="2"/>
          <w:sz w:val="21"/>
          <w:szCs w:val="21"/>
          <w:highlight w:val="none"/>
        </w:rPr>
        <w:t>）兼容性原则：为满足可预见的碳足迹核查、绿色贸易等要求，温室气体核算的类别、范围与国际标准、其他行业标准、行业和地方已有标准化工作基础及资本市场披露要求等应比较容易实现兼容对接。</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rPr>
          <w:rFonts w:ascii="Times New Roman" w:hAnsi="Times New Roman" w:eastAsiaTheme="minorEastAsia"/>
          <w:kern w:val="2"/>
          <w:sz w:val="21"/>
          <w:szCs w:val="21"/>
          <w:highlight w:val="none"/>
        </w:rPr>
      </w:pPr>
      <w:r>
        <w:rPr>
          <w:rFonts w:hint="eastAsia" w:ascii="Times New Roman" w:hAnsi="Times New Roman" w:eastAsiaTheme="minorEastAsia"/>
          <w:kern w:val="2"/>
          <w:sz w:val="21"/>
          <w:szCs w:val="21"/>
          <w:highlight w:val="none"/>
        </w:rPr>
        <w:t>（</w:t>
      </w:r>
      <w:r>
        <w:rPr>
          <w:rFonts w:ascii="Times New Roman" w:hAnsi="Times New Roman" w:eastAsiaTheme="minorEastAsia"/>
          <w:kern w:val="2"/>
          <w:sz w:val="21"/>
          <w:szCs w:val="21"/>
          <w:highlight w:val="none"/>
        </w:rPr>
        <w:t>2</w:t>
      </w:r>
      <w:r>
        <w:rPr>
          <w:rFonts w:hint="eastAsia" w:ascii="Times New Roman" w:hAnsi="Times New Roman" w:eastAsiaTheme="minorEastAsia"/>
          <w:kern w:val="2"/>
          <w:sz w:val="21"/>
          <w:szCs w:val="21"/>
          <w:highlight w:val="none"/>
        </w:rPr>
        <w:t>）相关性原则：核算边界的确定要切实反映企业业务关系的本质和经济运行情况。</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rPr>
          <w:rFonts w:ascii="Times New Roman" w:hAnsi="Times New Roman" w:eastAsiaTheme="minorEastAsia"/>
          <w:kern w:val="2"/>
          <w:sz w:val="21"/>
          <w:szCs w:val="21"/>
          <w:highlight w:val="none"/>
        </w:rPr>
      </w:pPr>
      <w:r>
        <w:rPr>
          <w:rFonts w:hint="eastAsia" w:ascii="Times New Roman" w:hAnsi="Times New Roman" w:eastAsiaTheme="minorEastAsia"/>
          <w:kern w:val="2"/>
          <w:sz w:val="21"/>
          <w:szCs w:val="21"/>
          <w:highlight w:val="none"/>
        </w:rPr>
        <w:t>（</w:t>
      </w:r>
      <w:r>
        <w:rPr>
          <w:rFonts w:ascii="Times New Roman" w:hAnsi="Times New Roman" w:eastAsiaTheme="minorEastAsia"/>
          <w:kern w:val="2"/>
          <w:sz w:val="21"/>
          <w:szCs w:val="21"/>
          <w:highlight w:val="none"/>
        </w:rPr>
        <w:t>3</w:t>
      </w:r>
      <w:r>
        <w:rPr>
          <w:rFonts w:hint="eastAsia" w:ascii="Times New Roman" w:hAnsi="Times New Roman" w:eastAsiaTheme="minorEastAsia"/>
          <w:kern w:val="2"/>
          <w:sz w:val="21"/>
          <w:szCs w:val="21"/>
          <w:highlight w:val="none"/>
        </w:rPr>
        <w:t>）完整性原则：核算和报告选定的核算边界内所有温室气体排放源和活动。</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rPr>
          <w:rFonts w:ascii="Times New Roman" w:hAnsi="Times New Roman" w:eastAsiaTheme="minorEastAsia"/>
          <w:kern w:val="2"/>
          <w:sz w:val="21"/>
          <w:szCs w:val="21"/>
          <w:highlight w:val="none"/>
        </w:rPr>
      </w:pPr>
      <w:r>
        <w:rPr>
          <w:rFonts w:hint="eastAsia" w:ascii="Times New Roman" w:hAnsi="Times New Roman" w:eastAsiaTheme="minorEastAsia"/>
          <w:kern w:val="2"/>
          <w:sz w:val="21"/>
          <w:szCs w:val="21"/>
          <w:highlight w:val="none"/>
        </w:rPr>
        <w:t>（</w:t>
      </w:r>
      <w:r>
        <w:rPr>
          <w:rFonts w:ascii="Times New Roman" w:hAnsi="Times New Roman" w:eastAsiaTheme="minorEastAsia"/>
          <w:kern w:val="2"/>
          <w:sz w:val="21"/>
          <w:szCs w:val="21"/>
          <w:highlight w:val="none"/>
        </w:rPr>
        <w:t>4</w:t>
      </w:r>
      <w:r>
        <w:rPr>
          <w:rFonts w:hint="eastAsia" w:ascii="Times New Roman" w:hAnsi="Times New Roman" w:eastAsiaTheme="minorEastAsia"/>
          <w:kern w:val="2"/>
          <w:sz w:val="21"/>
          <w:szCs w:val="21"/>
          <w:highlight w:val="none"/>
        </w:rPr>
        <w:t>）一致性和可比性原则：从我国</w:t>
      </w:r>
      <w:r>
        <w:rPr>
          <w:rFonts w:hint="eastAsia" w:ascii="Times New Roman" w:hAnsi="Times New Roman" w:eastAsiaTheme="minorEastAsia"/>
          <w:kern w:val="2"/>
          <w:sz w:val="21"/>
          <w:szCs w:val="21"/>
          <w:highlight w:val="none"/>
          <w:lang w:val="en-US" w:eastAsia="zh-CN"/>
        </w:rPr>
        <w:t>铜</w:t>
      </w:r>
      <w:r>
        <w:rPr>
          <w:rFonts w:hint="eastAsia" w:ascii="Times New Roman" w:hAnsi="Times New Roman" w:eastAsiaTheme="minorEastAsia"/>
          <w:kern w:val="2"/>
          <w:sz w:val="21"/>
          <w:szCs w:val="21"/>
          <w:highlight w:val="none"/>
        </w:rPr>
        <w:t>冶炼行业发展特点出发，充分考虑企业运营的差异性和工艺复杂性，采用一致的方法学和统计口径，做到企业本身长期数据或企业间同期数据可追踪、可比较、可评价。</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rPr>
          <w:rFonts w:ascii="Times New Roman" w:hAnsi="Times New Roman" w:eastAsiaTheme="minorEastAsia"/>
          <w:kern w:val="2"/>
          <w:sz w:val="21"/>
          <w:szCs w:val="21"/>
          <w:highlight w:val="none"/>
        </w:rPr>
      </w:pPr>
      <w:r>
        <w:rPr>
          <w:rFonts w:hint="eastAsia" w:ascii="Times New Roman" w:hAnsi="Times New Roman" w:eastAsiaTheme="minorEastAsia"/>
          <w:kern w:val="2"/>
          <w:sz w:val="21"/>
          <w:szCs w:val="21"/>
          <w:highlight w:val="none"/>
        </w:rPr>
        <w:t>（</w:t>
      </w:r>
      <w:r>
        <w:rPr>
          <w:rFonts w:ascii="Times New Roman" w:hAnsi="Times New Roman" w:eastAsiaTheme="minorEastAsia"/>
          <w:kern w:val="2"/>
          <w:sz w:val="21"/>
          <w:szCs w:val="21"/>
          <w:highlight w:val="none"/>
        </w:rPr>
        <w:t>5</w:t>
      </w:r>
      <w:r>
        <w:rPr>
          <w:rFonts w:hint="eastAsia" w:ascii="Times New Roman" w:hAnsi="Times New Roman" w:eastAsiaTheme="minorEastAsia"/>
          <w:kern w:val="2"/>
          <w:sz w:val="21"/>
          <w:szCs w:val="21"/>
          <w:highlight w:val="none"/>
        </w:rPr>
        <w:t>）准确性原则：关注数据收集质量要求，尽可能在可行范围内减少活动数据、排放因子等数据的不确定性，切实帮助铅冶炼企业温室气体核算与报告标准，提升碳排放管理水平。</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rPr>
          <w:rFonts w:ascii="Times New Roman" w:hAnsi="Times New Roman" w:eastAsiaTheme="minorEastAsia"/>
          <w:kern w:val="2"/>
          <w:sz w:val="21"/>
          <w:szCs w:val="21"/>
          <w:highlight w:val="none"/>
        </w:rPr>
      </w:pPr>
      <w:r>
        <w:rPr>
          <w:rFonts w:hint="eastAsia" w:ascii="Times New Roman" w:hAnsi="Times New Roman" w:eastAsiaTheme="minorEastAsia"/>
          <w:kern w:val="2"/>
          <w:sz w:val="21"/>
          <w:szCs w:val="21"/>
          <w:highlight w:val="none"/>
        </w:rPr>
        <w:t>（</w:t>
      </w:r>
      <w:r>
        <w:rPr>
          <w:rFonts w:ascii="Times New Roman" w:hAnsi="Times New Roman" w:eastAsiaTheme="minorEastAsia"/>
          <w:kern w:val="2"/>
          <w:sz w:val="21"/>
          <w:szCs w:val="21"/>
          <w:highlight w:val="none"/>
        </w:rPr>
        <w:t>6</w:t>
      </w:r>
      <w:r>
        <w:rPr>
          <w:rFonts w:hint="eastAsia" w:ascii="Times New Roman" w:hAnsi="Times New Roman" w:eastAsiaTheme="minorEastAsia"/>
          <w:kern w:val="2"/>
          <w:sz w:val="21"/>
          <w:szCs w:val="21"/>
          <w:highlight w:val="none"/>
        </w:rPr>
        <w:t>）</w:t>
      </w:r>
      <w:r>
        <w:rPr>
          <w:rStyle w:val="40"/>
          <w:rFonts w:hint="eastAsia" w:ascii="Times New Roman" w:hAnsi="Times New Roman"/>
          <w:color w:val="auto"/>
          <w:highlight w:val="none"/>
        </w:rPr>
        <w:t>透明性原则：核算报告内容应全面、细致反应企业实际生产经营信息，以及其他任何对核算结果有影响的条件信息，包括物理边界、核算范围、核算方法等，使得行业或相关组织可以甄别对应关</w:t>
      </w:r>
      <w:r>
        <w:rPr>
          <w:rFonts w:hint="eastAsia" w:ascii="Times New Roman" w:hAnsi="Times New Roman" w:eastAsiaTheme="minorEastAsia"/>
          <w:kern w:val="2"/>
          <w:sz w:val="21"/>
          <w:szCs w:val="21"/>
          <w:highlight w:val="none"/>
        </w:rPr>
        <w:t>系。</w:t>
      </w:r>
    </w:p>
    <w:p>
      <w:pPr>
        <w:pStyle w:val="39"/>
        <w:adjustRightInd/>
        <w:snapToGrid/>
        <w:ind w:left="0" w:leftChars="0"/>
        <w:rPr>
          <w:rFonts w:hint="eastAsia" w:ascii="Times New Roman" w:hAnsi="Times New Roman"/>
          <w:b/>
        </w:rPr>
      </w:pPr>
      <w:bookmarkStart w:id="3" w:name="_Toc109980026"/>
      <w:bookmarkStart w:id="4" w:name="_Toc110463624"/>
      <w:r>
        <w:rPr>
          <w:rFonts w:hint="eastAsia"/>
          <w:b/>
          <w:lang w:val="en-US" w:eastAsia="zh-CN"/>
        </w:rPr>
        <w:t>三、</w:t>
      </w:r>
      <w:r>
        <w:rPr>
          <w:rFonts w:hint="eastAsia" w:ascii="Times New Roman" w:hAnsi="Times New Roman"/>
          <w:b/>
        </w:rPr>
        <w:t>标准主要技术内容的确定依据及主要试验和验证情况分析</w:t>
      </w:r>
      <w:bookmarkEnd w:id="3"/>
      <w:bookmarkEnd w:id="4"/>
    </w:p>
    <w:p>
      <w:pPr>
        <w:pStyle w:val="41"/>
        <w:adjustRightInd/>
        <w:snapToGrid/>
        <w:spacing w:after="0"/>
        <w:rPr>
          <w:rFonts w:ascii="Times New Roman" w:hAnsi="Times New Roman"/>
          <w:color w:val="auto"/>
        </w:rPr>
      </w:pPr>
      <w:bookmarkStart w:id="5" w:name="_Toc110463625"/>
      <w:r>
        <w:rPr>
          <w:rFonts w:hint="eastAsia" w:ascii="Times New Roman" w:hAnsi="Times New Roman"/>
          <w:color w:val="auto"/>
        </w:rPr>
        <w:t>本标准设置了</w:t>
      </w:r>
      <w:r>
        <w:rPr>
          <w:rFonts w:ascii="Times New Roman" w:hAnsi="Times New Roman"/>
          <w:color w:val="auto"/>
        </w:rPr>
        <w:t>8</w:t>
      </w:r>
      <w:r>
        <w:rPr>
          <w:rFonts w:hint="eastAsia" w:ascii="Times New Roman" w:hAnsi="Times New Roman"/>
          <w:color w:val="auto"/>
        </w:rPr>
        <w:t>个章节内容及附录</w:t>
      </w:r>
      <w:r>
        <w:rPr>
          <w:rFonts w:ascii="Times New Roman" w:hAnsi="Times New Roman"/>
          <w:color w:val="auto"/>
        </w:rPr>
        <w:t>A</w:t>
      </w:r>
      <w:r>
        <w:rPr>
          <w:rFonts w:hint="eastAsia" w:ascii="Times New Roman" w:hAnsi="Times New Roman"/>
          <w:color w:val="auto"/>
        </w:rPr>
        <w:t>、附录</w:t>
      </w:r>
      <w:r>
        <w:rPr>
          <w:rFonts w:ascii="Times New Roman" w:hAnsi="Times New Roman"/>
          <w:color w:val="auto"/>
        </w:rPr>
        <w:t>B</w:t>
      </w:r>
      <w:r>
        <w:rPr>
          <w:rFonts w:hint="eastAsia" w:ascii="Times New Roman" w:hAnsi="Times New Roman"/>
          <w:color w:val="auto"/>
        </w:rPr>
        <w:t>、附录</w:t>
      </w:r>
      <w:r>
        <w:rPr>
          <w:rFonts w:ascii="Times New Roman" w:hAnsi="Times New Roman"/>
          <w:color w:val="auto"/>
        </w:rPr>
        <w:t>C</w:t>
      </w:r>
      <w:r>
        <w:rPr>
          <w:rFonts w:hint="eastAsia" w:ascii="Times New Roman" w:hAnsi="Times New Roman"/>
          <w:color w:val="auto"/>
        </w:rPr>
        <w:t>、附录</w:t>
      </w:r>
      <w:r>
        <w:rPr>
          <w:rFonts w:hint="eastAsia" w:ascii="Times New Roman" w:hAnsi="Times New Roman"/>
          <w:color w:val="auto"/>
          <w:lang w:val="en-US" w:eastAsia="zh-CN"/>
        </w:rPr>
        <w:t>D</w:t>
      </w:r>
      <w:r>
        <w:rPr>
          <w:rFonts w:hint="eastAsia" w:ascii="Times New Roman" w:hAnsi="Times New Roman"/>
          <w:color w:val="auto"/>
        </w:rPr>
        <w:t>资料性附录。其中附录</w:t>
      </w:r>
      <w:r>
        <w:rPr>
          <w:rFonts w:ascii="Times New Roman" w:hAnsi="Times New Roman"/>
          <w:color w:val="auto"/>
        </w:rPr>
        <w:t>A</w:t>
      </w:r>
      <w:r>
        <w:rPr>
          <w:rFonts w:hint="eastAsia" w:ascii="Times New Roman" w:hAnsi="Times New Roman"/>
          <w:color w:val="auto"/>
        </w:rPr>
        <w:t>给出了</w:t>
      </w:r>
      <w:r>
        <w:rPr>
          <w:rFonts w:hint="eastAsia" w:ascii="Times New Roman" w:hAnsi="Times New Roman"/>
          <w:color w:val="auto"/>
          <w:lang w:val="en-US" w:eastAsia="zh-CN"/>
        </w:rPr>
        <w:t>铜</w:t>
      </w:r>
      <w:r>
        <w:rPr>
          <w:rFonts w:hint="eastAsia" w:ascii="Times New Roman" w:hAnsi="Times New Roman"/>
          <w:color w:val="auto"/>
        </w:rPr>
        <w:t>冶炼企业温室气体排放核算边界示意图，附录</w:t>
      </w:r>
      <w:r>
        <w:rPr>
          <w:rFonts w:ascii="Times New Roman" w:hAnsi="Times New Roman"/>
          <w:color w:val="auto"/>
        </w:rPr>
        <w:t>B</w:t>
      </w:r>
      <w:r>
        <w:rPr>
          <w:rFonts w:hint="eastAsia" w:ascii="Times New Roman" w:hAnsi="Times New Roman"/>
          <w:color w:val="auto"/>
        </w:rPr>
        <w:t>给出了</w:t>
      </w:r>
      <w:r>
        <w:rPr>
          <w:rFonts w:hint="eastAsia" w:ascii="Times New Roman" w:hAnsi="Times New Roman"/>
          <w:color w:val="auto"/>
          <w:lang w:val="en-US" w:eastAsia="zh-CN"/>
        </w:rPr>
        <w:t>铜</w:t>
      </w:r>
      <w:r>
        <w:rPr>
          <w:rFonts w:hint="eastAsia" w:ascii="Times New Roman" w:hAnsi="Times New Roman"/>
          <w:color w:val="auto"/>
        </w:rPr>
        <w:t>冶炼企业温室气体排放报告的格式模板，附录</w:t>
      </w:r>
      <w:r>
        <w:rPr>
          <w:rFonts w:ascii="Times New Roman" w:hAnsi="Times New Roman"/>
          <w:color w:val="auto"/>
        </w:rPr>
        <w:t>C</w:t>
      </w:r>
      <w:r>
        <w:rPr>
          <w:rFonts w:hint="eastAsia" w:ascii="Times New Roman" w:hAnsi="Times New Roman"/>
          <w:color w:val="auto"/>
        </w:rPr>
        <w:t>给出了相关参数缺省值，附录</w:t>
      </w:r>
      <w:r>
        <w:rPr>
          <w:rFonts w:ascii="Times New Roman" w:hAnsi="Times New Roman"/>
          <w:color w:val="auto"/>
        </w:rPr>
        <w:t>D</w:t>
      </w:r>
      <w:r>
        <w:rPr>
          <w:rFonts w:hint="eastAsia" w:ascii="Times New Roman" w:hAnsi="Times New Roman"/>
          <w:color w:val="auto"/>
        </w:rPr>
        <w:t>给出了数据质量控制计划模板。本标准章节设置具体如下：</w:t>
      </w:r>
    </w:p>
    <w:bookmarkEnd w:id="5"/>
    <w:p>
      <w:pPr>
        <w:pStyle w:val="39"/>
        <w:adjustRightInd/>
        <w:snapToGrid/>
        <w:ind w:left="0" w:leftChars="0"/>
        <w:rPr>
          <w:rFonts w:hint="eastAsia" w:ascii="Times New Roman" w:hAnsi="Times New Roman"/>
          <w:b/>
        </w:rPr>
      </w:pPr>
      <w:bookmarkStart w:id="6" w:name="_Toc110463626"/>
      <w:r>
        <w:rPr>
          <w:rFonts w:hint="eastAsia" w:ascii="Times New Roman" w:hAnsi="Times New Roman"/>
          <w:b/>
        </w:rPr>
        <w:t>3.1</w:t>
      </w:r>
      <w:r>
        <w:rPr>
          <w:rFonts w:hint="eastAsia" w:ascii="Times New Roman" w:hAnsi="Times New Roman"/>
          <w:b/>
          <w:lang w:val="en-US" w:eastAsia="zh-CN"/>
        </w:rPr>
        <w:t xml:space="preserve">  </w:t>
      </w:r>
      <w:r>
        <w:rPr>
          <w:rFonts w:hint="eastAsia" w:ascii="Times New Roman" w:hAnsi="Times New Roman"/>
          <w:b/>
        </w:rPr>
        <w:t>范围</w:t>
      </w:r>
      <w:bookmarkEnd w:id="6"/>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本标准旨在统一并明确铜冶炼企业温室气体排放的核算边界、核算方法、计量与监/检测要求，规范铜冶炼企业温室气体排放报告内容和格式。</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铜的冶炼技术的发展经历了漫长的过程，分为火法冶炼和湿法冶炼。火法冶炼一般是以铜精矿、再生铜为原料，在密闭鼓风炉、反射炉、电炉或闪速炉进行造锍熔炼，产出的熔锍(冰铜)接着送入转炉进行吹炼成粗铜，再在另一种反射炉内经过氧化精炼脱杂，或铸成阳极板进行电解，获得品位高达99.9%的电解铜。现代湿法冶炼有</w:t>
      </w:r>
      <w:r>
        <w:rPr>
          <w:rFonts w:hint="eastAsia" w:asciiTheme="minorEastAsia" w:hAnsiTheme="minorEastAsia" w:eastAsiaTheme="minorEastAsia"/>
          <w:sz w:val="21"/>
          <w:szCs w:val="21"/>
          <w:lang w:val="en-US" w:eastAsia="zh-CN"/>
        </w:rPr>
        <w:fldChar w:fldCharType="begin"/>
      </w:r>
      <w:r>
        <w:rPr>
          <w:rFonts w:hint="eastAsia" w:asciiTheme="minorEastAsia" w:hAnsiTheme="minorEastAsia" w:eastAsiaTheme="minorEastAsia"/>
          <w:sz w:val="21"/>
          <w:szCs w:val="21"/>
          <w:lang w:val="en-US" w:eastAsia="zh-CN"/>
        </w:rPr>
        <w:instrText xml:space="preserve"> HYPERLINK "https://baike.baidu.com/item/%E7%A1%AB%E9%85%B8%E5%8C%96%E7%84%99%E7%83%A7/9025830?fromModule=lemma_inlink" \t "https://baike.baidu.com/item/%E9%93%9C%E5%86%B6%E7%82%BC/_blank" </w:instrText>
      </w:r>
      <w:r>
        <w:rPr>
          <w:rFonts w:hint="eastAsia" w:asciiTheme="minorEastAsia" w:hAnsiTheme="minorEastAsia" w:eastAsiaTheme="minorEastAsia"/>
          <w:sz w:val="21"/>
          <w:szCs w:val="21"/>
          <w:lang w:val="en-US" w:eastAsia="zh-CN"/>
        </w:rPr>
        <w:fldChar w:fldCharType="separate"/>
      </w:r>
      <w:r>
        <w:rPr>
          <w:rFonts w:hint="eastAsia" w:asciiTheme="minorEastAsia" w:hAnsiTheme="minorEastAsia" w:eastAsiaTheme="minorEastAsia"/>
          <w:sz w:val="21"/>
          <w:szCs w:val="21"/>
          <w:lang w:val="en-US" w:eastAsia="zh-CN"/>
        </w:rPr>
        <w:t>硫酸化焙烧</w:t>
      </w:r>
      <w:r>
        <w:rPr>
          <w:rFonts w:hint="eastAsia" w:asciiTheme="minorEastAsia" w:hAnsiTheme="minorEastAsia" w:eastAsiaTheme="minorEastAsia"/>
          <w:sz w:val="21"/>
          <w:szCs w:val="21"/>
          <w:lang w:val="en-US" w:eastAsia="zh-CN"/>
        </w:rPr>
        <w:fldChar w:fldCharType="end"/>
      </w:r>
      <w:r>
        <w:rPr>
          <w:rFonts w:hint="eastAsia" w:asciiTheme="minorEastAsia" w:hAnsiTheme="minorEastAsia" w:eastAsiaTheme="minorEastAsia"/>
          <w:sz w:val="21"/>
          <w:szCs w:val="21"/>
          <w:lang w:val="en-US" w:eastAsia="zh-CN"/>
        </w:rPr>
        <w:t>－浸出－电积，浸出－萃取－电积，细菌浸出等法，适于低品位复杂矿、氧化铜矿、含铜废矿石的堆浸、槽浸选用或就地浸出。</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目前铜的冶炼仍以火法冶炼为主，其产量约占世界铜总产量的85%。据调查显示，2021年，世界湿法铜总产量386.2万吨，其中美洲湿法铜主产国家和地区合计产量占世界湿法铜总产量的57.9%，刚果（金）是世界第二大湿法铜生产国，产量占世界总产量的32.3%，中国湿法铜产量仅占世界总产量的1.4%。中国湿法铜产量约5.4万吨，仅占全年精炼铜的0.51%。可见湿法炼铜技术在我国尚未普遍运用，未有成熟经验、案例指导和支撑湿法冶炼企业进行温室气体排放核算，故湿法炼铜企业的温室气体核算不纳入本标准考虑范围。</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rPr>
          <w:rFonts w:hint="default" w:asciiTheme="minorEastAsia" w:hAnsiTheme="minorEastAsia" w:eastAsiaTheme="minorEastAsia"/>
          <w:sz w:val="21"/>
          <w:szCs w:val="21"/>
          <w:lang w:val="en-US" w:eastAsia="zh-CN"/>
        </w:rPr>
      </w:pPr>
      <w:r>
        <w:rPr>
          <w:rFonts w:hint="default" w:asciiTheme="minorEastAsia" w:hAnsiTheme="minorEastAsia" w:eastAsiaTheme="minorEastAsia"/>
          <w:sz w:val="21"/>
          <w:szCs w:val="21"/>
          <w:lang w:val="en-US" w:eastAsia="zh-CN"/>
        </w:rPr>
        <w:t>本标准涉及的温室气体排放只包含二氧化碳（CO2）。</w:t>
      </w:r>
    </w:p>
    <w:p>
      <w:pPr>
        <w:pStyle w:val="39"/>
        <w:adjustRightInd/>
        <w:snapToGrid/>
        <w:ind w:left="0" w:leftChars="0"/>
        <w:rPr>
          <w:rFonts w:hint="eastAsia" w:ascii="Times New Roman" w:hAnsi="Times New Roman"/>
          <w:b/>
        </w:rPr>
      </w:pPr>
      <w:r>
        <w:rPr>
          <w:rFonts w:hint="eastAsia" w:ascii="Times New Roman" w:hAnsi="Times New Roman"/>
          <w:b/>
        </w:rPr>
        <w:t>3.2</w:t>
      </w:r>
      <w:r>
        <w:rPr>
          <w:rFonts w:hint="eastAsia" w:ascii="Times New Roman" w:hAnsi="Times New Roman"/>
          <w:b/>
          <w:lang w:val="en-US" w:eastAsia="zh-CN"/>
        </w:rPr>
        <w:t xml:space="preserve">  </w:t>
      </w:r>
      <w:r>
        <w:rPr>
          <w:rFonts w:hint="eastAsia" w:ascii="Times New Roman" w:hAnsi="Times New Roman"/>
          <w:b/>
        </w:rPr>
        <w:t>规范性引用文件</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明确标准必要的规范性引用文件，规范性引用文件构成本文件必不可少的条款。其中，注日期的引用文件，仅该日期对应的版本适用于本文件；不注日期的引用文件，其最新版本（包括所有的修改单）适用于本文件。</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本标准引用16个相关文件，主要包括相关的温室气体排放核算和报告要求标准，化石燃料煤、石油、天然气热值测定相关标准，工业碳酸钠、阴极铜产品标准，能源计量器具和管理相关标准等，涉及术语和定义、核算步骤与核算方法、计量与监/检测要求等。</w:t>
      </w:r>
    </w:p>
    <w:p>
      <w:pPr>
        <w:pStyle w:val="39"/>
        <w:adjustRightInd/>
        <w:snapToGrid/>
        <w:ind w:left="0" w:leftChars="0"/>
        <w:rPr>
          <w:rFonts w:hint="eastAsia" w:ascii="Times New Roman" w:hAnsi="Times New Roman"/>
          <w:b/>
          <w:lang w:val="en-US" w:eastAsia="zh-CN"/>
        </w:rPr>
      </w:pPr>
      <w:r>
        <w:rPr>
          <w:rFonts w:hint="eastAsia" w:ascii="Times New Roman" w:hAnsi="Times New Roman"/>
          <w:b/>
          <w:lang w:val="en-US" w:eastAsia="zh-CN"/>
        </w:rPr>
        <w:t>3.3  术语和定义</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本标准列出了12个术语定义，通用性的术语与GB/T 32150《工业企业温室气体排放核算和报告通则》和GB/T 32151.14—2023《碳排放核算与报告要求 第14部分：其他有色金属冶炼和压延加工企业》中的术语保持一致。</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标准3.6条，根据铜冶炼企业温室气体核算范围和分类情况，给出了“能源作为原材料用途的排放”的示例。</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标准3.7条，根据铜冶炼企业温室气体核算范围和分类情况，给出了“过程排放”的示例。</w:t>
      </w:r>
    </w:p>
    <w:p>
      <w:pPr>
        <w:pStyle w:val="39"/>
        <w:adjustRightInd/>
        <w:snapToGrid/>
        <w:ind w:left="0" w:leftChars="0"/>
        <w:rPr>
          <w:rFonts w:hint="eastAsia" w:ascii="Times New Roman" w:hAnsi="Times New Roman"/>
          <w:b/>
          <w:lang w:val="en-US" w:eastAsia="zh-CN"/>
        </w:rPr>
      </w:pPr>
      <w:r>
        <w:rPr>
          <w:rFonts w:hint="eastAsia" w:ascii="Times New Roman" w:hAnsi="Times New Roman"/>
          <w:b/>
          <w:lang w:val="en-US" w:eastAsia="zh-CN"/>
        </w:rPr>
        <w:t>3.4  核算边界</w:t>
      </w:r>
    </w:p>
    <w:p>
      <w:pPr>
        <w:pStyle w:val="39"/>
        <w:adjustRightInd/>
        <w:snapToGrid/>
        <w:ind w:left="0" w:leftChars="0"/>
        <w:rPr>
          <w:rFonts w:hint="eastAsia" w:ascii="Times New Roman" w:hAnsi="Times New Roman"/>
          <w:b/>
          <w:lang w:val="en-US" w:eastAsia="zh-CN"/>
        </w:rPr>
      </w:pPr>
      <w:r>
        <w:rPr>
          <w:rFonts w:hint="eastAsia" w:ascii="Times New Roman" w:hAnsi="Times New Roman"/>
          <w:b/>
          <w:lang w:val="en-US" w:eastAsia="zh-CN"/>
        </w:rPr>
        <w:t>3.4.1  通则</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outlineLvl w:val="2"/>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本标准明确了报告主体应以企业法人或视同法人的独立核算单位为边界，核算和报告其生产系统产生的温室气体排放。铜冶炼企业生产系统包括主要生产系统、辅助生产系统及附属生产系统。</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outlineLvl w:val="2"/>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铜冶炼企业主要生产系统包括备料、熔炼、吹炼、精炼、电解、渣选等工序，可分为铜精矿冶炼工艺和粗杂铜冶炼工艺。其中，铜精矿冶炼工艺的主要生产系统包括粗铜工序（铜精矿—粗铜）、精炼工序（粗铜—阳极铜）、阳极铜工序（铜精矿—阳极铜）和阴极铜工序（阳极铜—阴极铜）；粗杂铜冶炼工艺主要生产系统包括阳极铜工序（杂铜—阳极铜）、阴极铜工序（阳极铜—阴极铜）。</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outlineLvl w:val="2"/>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辅助生产系统包括法人边界内包含的供电、供热、供水、供气、制氧、厂内运输、环保设施（除烟气处理外的设备设施）、化验、机修、库房等。如果有外包耗能工质、三废处理厂等外包工序，则应在报告主体基本信息和其他报告信息中说明。</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outlineLvl w:val="2"/>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附属生产系统包括生产指挥系统（厂部）和为生产服务的部门和单位（如职工食堂、职工宿舍和车间浴室、保健站等）。</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outlineLvl w:val="2"/>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报告主体除铜冶炼外还存在其他产品（如硫酸、稀贵金属等）生产活动应参考其他相关行业的企业温室气体排放核算和报告要求进行核算并汇总报告，例如：</w:t>
      </w:r>
    </w:p>
    <w:p>
      <w:pPr>
        <w:keepNext w:val="0"/>
        <w:keepLines w:val="0"/>
        <w:pageBreakBefore w:val="0"/>
        <w:widowControl w:val="0"/>
        <w:numPr>
          <w:ilvl w:val="0"/>
          <w:numId w:val="1"/>
        </w:numPr>
        <w:kinsoku/>
        <w:wordWrap/>
        <w:overflowPunct/>
        <w:topLinePunct w:val="0"/>
        <w:autoSpaceDE/>
        <w:autoSpaceDN/>
        <w:bidi w:val="0"/>
        <w:adjustRightInd/>
        <w:snapToGrid/>
        <w:spacing w:after="0" w:line="440" w:lineRule="exact"/>
        <w:ind w:left="425" w:leftChars="0" w:hanging="425" w:firstLineChars="0"/>
        <w:jc w:val="both"/>
        <w:textAlignment w:val="auto"/>
        <w:outlineLvl w:val="2"/>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GB/T 32151.XX《温室气体核算与报告要求  第XX部分：工业硫酸企业》的适用范围含铜冶炼企业烟气制酸系统部分，因此铜冶炼企业烟气制酸系统温室气体排放核算方法，按照同步制定的工业硫酸企业温室气体核算标准执行。</w:t>
      </w:r>
    </w:p>
    <w:p>
      <w:pPr>
        <w:keepNext w:val="0"/>
        <w:keepLines w:val="0"/>
        <w:pageBreakBefore w:val="0"/>
        <w:widowControl w:val="0"/>
        <w:numPr>
          <w:ilvl w:val="0"/>
          <w:numId w:val="1"/>
        </w:numPr>
        <w:kinsoku/>
        <w:wordWrap/>
        <w:overflowPunct/>
        <w:topLinePunct w:val="0"/>
        <w:autoSpaceDE/>
        <w:autoSpaceDN/>
        <w:bidi w:val="0"/>
        <w:adjustRightInd/>
        <w:snapToGrid/>
        <w:spacing w:after="0" w:line="440" w:lineRule="exact"/>
        <w:ind w:left="425" w:leftChars="0" w:hanging="425" w:firstLineChars="0"/>
        <w:jc w:val="both"/>
        <w:textAlignment w:val="auto"/>
        <w:outlineLvl w:val="2"/>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三氧化二砷、硫酸铜、铼酸铵等化工产品生产工艺温室气体排放核算方法，按照GB/T 32151.10执行。</w:t>
      </w:r>
    </w:p>
    <w:p>
      <w:pPr>
        <w:keepNext w:val="0"/>
        <w:keepLines w:val="0"/>
        <w:pageBreakBefore w:val="0"/>
        <w:widowControl w:val="0"/>
        <w:numPr>
          <w:ilvl w:val="0"/>
          <w:numId w:val="1"/>
        </w:numPr>
        <w:kinsoku/>
        <w:wordWrap/>
        <w:overflowPunct/>
        <w:topLinePunct w:val="0"/>
        <w:autoSpaceDE/>
        <w:autoSpaceDN/>
        <w:bidi w:val="0"/>
        <w:adjustRightInd/>
        <w:snapToGrid/>
        <w:spacing w:after="0" w:line="440" w:lineRule="exact"/>
        <w:ind w:left="425" w:leftChars="0" w:hanging="425" w:firstLineChars="0"/>
        <w:jc w:val="both"/>
        <w:textAlignment w:val="auto"/>
        <w:outlineLvl w:val="2"/>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GB/T 32151.14-2023《碳排放核算与报告要求 第14部分：其他有色金属冶炼和压延加工业企业》的适用范围含“贵金属冶炼”、“3239其他稀有金属冶炼”，金锭、银锭、海绵钯、海绵铂等其他有色金属产品生产工艺温室气体排放核算方法，按照GB/T 32151.14执行。</w:t>
      </w:r>
    </w:p>
    <w:p>
      <w:pPr>
        <w:keepNext w:val="0"/>
        <w:keepLines w:val="0"/>
        <w:pageBreakBefore w:val="0"/>
        <w:widowControl w:val="0"/>
        <w:numPr>
          <w:ilvl w:val="0"/>
          <w:numId w:val="1"/>
        </w:numPr>
        <w:kinsoku/>
        <w:wordWrap/>
        <w:overflowPunct/>
        <w:topLinePunct w:val="0"/>
        <w:autoSpaceDE/>
        <w:autoSpaceDN/>
        <w:bidi w:val="0"/>
        <w:adjustRightInd/>
        <w:snapToGrid/>
        <w:spacing w:after="0" w:line="440" w:lineRule="exact"/>
        <w:ind w:left="425" w:leftChars="0" w:hanging="425" w:firstLineChars="0"/>
        <w:jc w:val="both"/>
        <w:textAlignment w:val="auto"/>
        <w:outlineLvl w:val="2"/>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GB/T 32151.28《温室气体排放核算与报告要求 第28部分：矿山企业》的适用范围包括“有色金属矿选矿、加工”，渣精矿生产工艺温室气体排放核算方法，按照GB/T 32151.28执行。</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outlineLvl w:val="2"/>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考虑到报告基础数据的获取，规定了报告期原则为上一自然年或财务年度。</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outlineLvl w:val="2"/>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本标准明确了绿色电力使用不进行扣减，应单独报告。</w:t>
      </w:r>
    </w:p>
    <w:p>
      <w:pPr>
        <w:pStyle w:val="39"/>
        <w:adjustRightInd/>
        <w:snapToGrid/>
        <w:ind w:left="0" w:leftChars="0"/>
        <w:rPr>
          <w:rFonts w:hint="eastAsia" w:ascii="Times New Roman" w:hAnsi="Times New Roman"/>
          <w:b/>
          <w:lang w:val="en-US" w:eastAsia="zh-CN"/>
        </w:rPr>
      </w:pPr>
      <w:r>
        <w:rPr>
          <w:rFonts w:hint="eastAsia" w:ascii="Times New Roman" w:hAnsi="Times New Roman"/>
          <w:b/>
          <w:lang w:val="en-US" w:eastAsia="zh-CN"/>
        </w:rPr>
        <w:t>3.4.2  工序核算边界</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outlineLvl w:val="2"/>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考虑到温室气体排放核算标准与单位产品能源消耗限额标准的衔接，便于不同铜冶炼企业相同工序间温室气体排放的横向比较，促进企业对标减排，结合铜冶炼企业工艺特点，给出了工序核算边界。考虑南、北方地区地域差异性，例如北方冬季采暖消耗的热力较多等问题，工序温室气体排放量核算边界应包括工序主要生产系统及相关辅助生产系统，不包括附属生产系统。</w:t>
      </w:r>
    </w:p>
    <w:p>
      <w:pPr>
        <w:pStyle w:val="39"/>
        <w:adjustRightInd/>
        <w:snapToGrid/>
        <w:ind w:left="0" w:leftChars="0"/>
        <w:rPr>
          <w:rFonts w:hint="eastAsia"/>
          <w:b/>
          <w:lang w:val="en-US" w:eastAsia="zh-CN"/>
        </w:rPr>
      </w:pPr>
      <w:r>
        <w:rPr>
          <w:rFonts w:hint="eastAsia" w:ascii="Times New Roman" w:hAnsi="Times New Roman"/>
          <w:b/>
          <w:lang w:val="en-US" w:eastAsia="zh-CN"/>
        </w:rPr>
        <w:t>3.4.2</w:t>
      </w:r>
      <w:r>
        <w:rPr>
          <w:rFonts w:hint="eastAsia"/>
          <w:b/>
          <w:lang w:val="en-US" w:eastAsia="zh-CN"/>
        </w:rPr>
        <w:t>.1</w:t>
      </w:r>
      <w:r>
        <w:rPr>
          <w:rFonts w:hint="eastAsia" w:ascii="Times New Roman" w:hAnsi="Times New Roman"/>
          <w:b/>
          <w:lang w:val="en-US" w:eastAsia="zh-CN"/>
        </w:rPr>
        <w:t xml:space="preserve">  </w:t>
      </w:r>
      <w:r>
        <w:rPr>
          <w:rFonts w:hint="eastAsia"/>
          <w:b/>
          <w:lang w:val="en-US" w:eastAsia="zh-CN"/>
        </w:rPr>
        <w:t>铜精矿冶炼</w:t>
      </w:r>
    </w:p>
    <w:p>
      <w:pPr>
        <w:pStyle w:val="41"/>
        <w:adjustRightInd/>
        <w:snapToGrid/>
        <w:spacing w:after="0"/>
        <w:rPr>
          <w:rFonts w:ascii="Times New Roman" w:hAnsi="Times New Roman"/>
          <w:color w:val="auto"/>
          <w:highlight w:val="none"/>
        </w:rPr>
      </w:pPr>
      <w:r>
        <w:rPr>
          <w:rFonts w:hint="eastAsia" w:ascii="Times New Roman" w:hAnsi="Times New Roman"/>
          <w:color w:val="auto"/>
          <w:highlight w:val="none"/>
          <w:lang w:val="en-US" w:eastAsia="zh-CN"/>
        </w:rPr>
        <w:t>铜精矿</w:t>
      </w:r>
      <w:r>
        <w:rPr>
          <w:rFonts w:hint="eastAsia" w:ascii="Times New Roman" w:hAnsi="Times New Roman"/>
          <w:color w:val="auto"/>
          <w:highlight w:val="none"/>
        </w:rPr>
        <w:t>冶炼应分别对粗</w:t>
      </w:r>
      <w:r>
        <w:rPr>
          <w:rFonts w:hint="eastAsia" w:ascii="Times New Roman" w:hAnsi="Times New Roman"/>
          <w:color w:val="auto"/>
          <w:highlight w:val="none"/>
          <w:lang w:val="en-US" w:eastAsia="zh-CN"/>
        </w:rPr>
        <w:t>铜</w:t>
      </w:r>
      <w:r>
        <w:rPr>
          <w:rFonts w:hint="eastAsia" w:ascii="Times New Roman" w:hAnsi="Times New Roman"/>
          <w:color w:val="auto"/>
          <w:highlight w:val="none"/>
        </w:rPr>
        <w:t>工序、精炼工序、</w:t>
      </w:r>
      <w:r>
        <w:rPr>
          <w:rFonts w:hint="eastAsia" w:ascii="Times New Roman" w:hAnsi="Times New Roman"/>
          <w:color w:val="auto"/>
          <w:highlight w:val="none"/>
          <w:lang w:val="en-US" w:eastAsia="zh-CN"/>
        </w:rPr>
        <w:t>阳极铜</w:t>
      </w:r>
      <w:r>
        <w:rPr>
          <w:rFonts w:hint="eastAsia" w:ascii="Times New Roman" w:hAnsi="Times New Roman"/>
          <w:color w:val="auto"/>
          <w:highlight w:val="none"/>
        </w:rPr>
        <w:t>工</w:t>
      </w:r>
      <w:r>
        <w:rPr>
          <w:rFonts w:hint="eastAsia" w:ascii="Times New Roman" w:hAnsi="Times New Roman"/>
          <w:color w:val="auto"/>
          <w:highlight w:val="none"/>
          <w:lang w:val="en-US" w:eastAsia="zh-CN"/>
        </w:rPr>
        <w:t>序</w:t>
      </w:r>
      <w:r>
        <w:rPr>
          <w:rFonts w:hint="eastAsia" w:ascii="Times New Roman" w:hAnsi="Times New Roman"/>
          <w:color w:val="auto"/>
          <w:highlight w:val="none"/>
        </w:rPr>
        <w:t>、</w:t>
      </w:r>
      <w:r>
        <w:rPr>
          <w:rFonts w:hint="eastAsia" w:ascii="Times New Roman" w:hAnsi="Times New Roman"/>
          <w:color w:val="auto"/>
          <w:highlight w:val="none"/>
          <w:lang w:val="en-US" w:eastAsia="zh-CN"/>
        </w:rPr>
        <w:t>阴极铜</w:t>
      </w:r>
      <w:r>
        <w:rPr>
          <w:rFonts w:hint="eastAsia" w:ascii="Times New Roman" w:hAnsi="Times New Roman"/>
          <w:color w:val="auto"/>
          <w:highlight w:val="none"/>
        </w:rPr>
        <w:t>工序产生的温室气体排放量进行核算。各工序具体核算范围如下：</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440" w:lineRule="exact"/>
        <w:ind w:left="425" w:leftChars="0" w:hanging="425"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1"/>
          <w:szCs w:val="21"/>
          <w:lang w:val="en-US" w:eastAsia="zh-CN"/>
        </w:rPr>
        <w:t>粗铜工序（铜精矿—粗铜）</w:t>
      </w:r>
    </w:p>
    <w:p>
      <w:pPr>
        <w:pStyle w:val="41"/>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粗铜工序温室气体排放核算范围，应从精矿仓到产出粗铜为止，包括备料、干燥、熔炼、吹炼及相关辅助生产系统产生的温室气体排放。</w:t>
      </w:r>
      <w:r>
        <w:rPr>
          <w:rFonts w:hint="eastAsia" w:ascii="Times New Roman" w:hAnsi="Times New Roman"/>
          <w:color w:val="auto"/>
        </w:rPr>
        <w:t>不包括</w:t>
      </w:r>
      <w:r>
        <w:rPr>
          <w:rFonts w:hint="eastAsia" w:ascii="Times New Roman" w:hAnsi="Times New Roman"/>
          <w:color w:val="auto"/>
          <w:lang w:val="en-US" w:eastAsia="zh-CN"/>
        </w:rPr>
        <w:t>烟气</w:t>
      </w:r>
      <w:r>
        <w:rPr>
          <w:rFonts w:hint="eastAsia" w:ascii="Times New Roman" w:hAnsi="Times New Roman"/>
          <w:color w:val="auto"/>
        </w:rPr>
        <w:t>制酸系统产生的温室气体排放量。</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440" w:lineRule="exact"/>
        <w:ind w:left="425" w:leftChars="0" w:hanging="425" w:firstLineChars="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精炼工序（粗铜—阳极铜）</w:t>
      </w:r>
    </w:p>
    <w:p>
      <w:pPr>
        <w:pStyle w:val="41"/>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精炼工序温室气体排放核算范围，应从粗铜到产出阳极铜为止，包括精炼、阳极浇铸及相关辅助生产系统产生的温室气体排放。</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440" w:lineRule="exact"/>
        <w:ind w:left="425" w:leftChars="0" w:hanging="425" w:firstLineChars="0"/>
        <w:textAlignment w:val="auto"/>
        <w:rPr>
          <w:rFonts w:hint="default"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阳极铜工序（铜精矿—阳极铜）</w:t>
      </w:r>
    </w:p>
    <w:p>
      <w:pPr>
        <w:pStyle w:val="41"/>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阳极铜工序温室气体排放核算范围，应包括粗铜工序和精炼工序及相关辅助生产系统产生的温室气体排放。</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440" w:lineRule="exact"/>
        <w:ind w:left="425" w:leftChars="0" w:hanging="425" w:firstLineChars="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阴极铜工序（阳极铜—阴极铜）</w:t>
      </w:r>
    </w:p>
    <w:p>
      <w:pPr>
        <w:pStyle w:val="41"/>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阴极铜工序温室气体排放核算范围，应从阳极铜到产出阴极铜为止，包括电解、净液及相关辅助生产系统产生的温室气体排放。</w:t>
      </w:r>
      <w:r>
        <w:rPr>
          <w:rFonts w:hint="eastAsia" w:ascii="Times New Roman" w:hAnsi="Times New Roman"/>
          <w:color w:val="auto"/>
        </w:rPr>
        <w:t>不包括</w:t>
      </w:r>
      <w:r>
        <w:rPr>
          <w:rFonts w:hint="eastAsia" w:ascii="Times New Roman" w:hAnsi="Times New Roman"/>
          <w:color w:val="auto"/>
          <w:highlight w:val="none"/>
          <w:lang w:val="en-US" w:eastAsia="zh-CN"/>
        </w:rPr>
        <w:t>净液开路生产产品（如硫酸盐产品）产生的温室气体排放。</w:t>
      </w:r>
    </w:p>
    <w:p>
      <w:pPr>
        <w:pStyle w:val="39"/>
        <w:adjustRightInd/>
        <w:snapToGrid/>
        <w:ind w:left="0" w:leftChars="0"/>
        <w:rPr>
          <w:rFonts w:hint="default" w:ascii="Times New Roman" w:hAnsi="Times New Roman"/>
          <w:b/>
          <w:lang w:val="en-US" w:eastAsia="zh-CN"/>
        </w:rPr>
      </w:pPr>
      <w:r>
        <w:rPr>
          <w:rFonts w:hint="eastAsia" w:ascii="Times New Roman" w:hAnsi="Times New Roman"/>
          <w:b/>
          <w:lang w:val="en-US" w:eastAsia="zh-CN"/>
        </w:rPr>
        <w:t>3.4.2</w:t>
      </w:r>
      <w:r>
        <w:rPr>
          <w:rFonts w:hint="eastAsia"/>
          <w:b/>
          <w:lang w:val="en-US" w:eastAsia="zh-CN"/>
        </w:rPr>
        <w:t>.2</w:t>
      </w:r>
      <w:r>
        <w:rPr>
          <w:rFonts w:hint="eastAsia" w:ascii="Times New Roman" w:hAnsi="Times New Roman"/>
          <w:b/>
          <w:lang w:val="en-US" w:eastAsia="zh-CN"/>
        </w:rPr>
        <w:t xml:space="preserve">  </w:t>
      </w:r>
      <w:r>
        <w:rPr>
          <w:rFonts w:hint="eastAsia"/>
          <w:b/>
          <w:lang w:val="en-US" w:eastAsia="zh-CN"/>
        </w:rPr>
        <w:t>粗杂铜冶炼</w:t>
      </w:r>
    </w:p>
    <w:p>
      <w:pPr>
        <w:pStyle w:val="41"/>
        <w:adjustRightInd/>
        <w:snapToGrid/>
        <w:spacing w:after="0"/>
        <w:rPr>
          <w:rFonts w:ascii="Times New Roman" w:hAnsi="Times New Roman"/>
          <w:color w:val="auto"/>
        </w:rPr>
      </w:pPr>
      <w:r>
        <w:rPr>
          <w:rFonts w:hint="eastAsia" w:ascii="Times New Roman" w:hAnsi="Times New Roman"/>
          <w:color w:val="auto"/>
          <w:lang w:val="en-US" w:eastAsia="zh-CN"/>
        </w:rPr>
        <w:t>粗杂铜</w:t>
      </w:r>
      <w:r>
        <w:rPr>
          <w:rFonts w:hint="eastAsia" w:ascii="Times New Roman" w:hAnsi="Times New Roman"/>
          <w:color w:val="auto"/>
        </w:rPr>
        <w:t>冶炼应分别对</w:t>
      </w:r>
      <w:r>
        <w:rPr>
          <w:rFonts w:hint="eastAsia" w:ascii="Times New Roman" w:hAnsi="Times New Roman"/>
          <w:color w:val="auto"/>
          <w:lang w:val="en-US" w:eastAsia="zh-CN"/>
        </w:rPr>
        <w:t>阳极铜</w:t>
      </w:r>
      <w:r>
        <w:rPr>
          <w:rFonts w:hint="eastAsia" w:ascii="Times New Roman" w:hAnsi="Times New Roman"/>
          <w:color w:val="auto"/>
        </w:rPr>
        <w:t>工</w:t>
      </w:r>
      <w:r>
        <w:rPr>
          <w:rFonts w:hint="eastAsia" w:ascii="Times New Roman" w:hAnsi="Times New Roman"/>
          <w:color w:val="auto"/>
          <w:lang w:val="en-US" w:eastAsia="zh-CN"/>
        </w:rPr>
        <w:t>序</w:t>
      </w:r>
      <w:r>
        <w:rPr>
          <w:rFonts w:hint="eastAsia" w:ascii="Times New Roman" w:hAnsi="Times New Roman"/>
          <w:color w:val="auto"/>
        </w:rPr>
        <w:t>、</w:t>
      </w:r>
      <w:r>
        <w:rPr>
          <w:rFonts w:hint="eastAsia" w:ascii="Times New Roman" w:hAnsi="Times New Roman"/>
          <w:color w:val="auto"/>
          <w:lang w:val="en-US" w:eastAsia="zh-CN"/>
        </w:rPr>
        <w:t>阴极铜</w:t>
      </w:r>
      <w:r>
        <w:rPr>
          <w:rFonts w:hint="eastAsia" w:ascii="Times New Roman" w:hAnsi="Times New Roman"/>
          <w:color w:val="auto"/>
        </w:rPr>
        <w:t>工序产生的温室气体排放量进行核算。各工序具体核算范围如下：</w:t>
      </w:r>
    </w:p>
    <w:p>
      <w:pPr>
        <w:pStyle w:val="2"/>
        <w:keepNext w:val="0"/>
        <w:keepLines w:val="0"/>
        <w:pageBreakBefore w:val="0"/>
        <w:widowControl w:val="0"/>
        <w:numPr>
          <w:ilvl w:val="0"/>
          <w:numId w:val="3"/>
        </w:numPr>
        <w:kinsoku/>
        <w:wordWrap/>
        <w:overflowPunct/>
        <w:topLinePunct w:val="0"/>
        <w:autoSpaceDE/>
        <w:autoSpaceDN/>
        <w:bidi w:val="0"/>
        <w:adjustRightInd/>
        <w:snapToGrid/>
        <w:spacing w:after="0" w:line="440" w:lineRule="exact"/>
        <w:ind w:left="425" w:leftChars="0" w:hanging="425" w:firstLineChars="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阳极铜工序（杂铜—阳极铜）</w:t>
      </w:r>
    </w:p>
    <w:p>
      <w:pPr>
        <w:pStyle w:val="41"/>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阳极铜工序温室气体排放核算范围，应从粗杂铜或废杂铜到产出阳极铜为止，包括熔炼、吹炼、精炼、阳极浇铸及相关辅助生产系统产生的温室气体排放。</w:t>
      </w:r>
    </w:p>
    <w:p>
      <w:pPr>
        <w:pStyle w:val="2"/>
        <w:keepNext w:val="0"/>
        <w:keepLines w:val="0"/>
        <w:pageBreakBefore w:val="0"/>
        <w:widowControl w:val="0"/>
        <w:numPr>
          <w:ilvl w:val="0"/>
          <w:numId w:val="3"/>
        </w:numPr>
        <w:kinsoku/>
        <w:wordWrap/>
        <w:overflowPunct/>
        <w:topLinePunct w:val="0"/>
        <w:autoSpaceDE/>
        <w:autoSpaceDN/>
        <w:bidi w:val="0"/>
        <w:adjustRightInd/>
        <w:snapToGrid/>
        <w:spacing w:after="0" w:line="440" w:lineRule="exact"/>
        <w:ind w:left="425" w:leftChars="0" w:hanging="425" w:firstLineChars="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阴极铜工序（阳极铜—阴极铜）</w:t>
      </w:r>
    </w:p>
    <w:p>
      <w:pPr>
        <w:pStyle w:val="41"/>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阴极铜工序温室气体排放核算范围，应从阳极铜到产出阴极铜为止，包括电解、净液及相关辅助生产系统产生的温室气体排放。</w:t>
      </w:r>
      <w:r>
        <w:rPr>
          <w:rFonts w:hint="eastAsia" w:ascii="Times New Roman" w:hAnsi="Times New Roman"/>
          <w:color w:val="auto"/>
        </w:rPr>
        <w:t>不包括</w:t>
      </w:r>
      <w:r>
        <w:rPr>
          <w:rFonts w:hint="eastAsia" w:ascii="Times New Roman" w:hAnsi="Times New Roman"/>
          <w:color w:val="auto"/>
          <w:highlight w:val="none"/>
          <w:lang w:val="en-US" w:eastAsia="zh-CN"/>
        </w:rPr>
        <w:t>净液开路生产产品（如硫酸盐产品）产生的温室气体排放。</w:t>
      </w:r>
    </w:p>
    <w:p>
      <w:pPr>
        <w:pStyle w:val="39"/>
        <w:adjustRightInd/>
        <w:snapToGrid/>
        <w:ind w:left="0" w:leftChars="0"/>
        <w:rPr>
          <w:rFonts w:hint="default" w:ascii="Times New Roman" w:hAnsi="Times New Roman"/>
          <w:b/>
          <w:lang w:val="en-US" w:eastAsia="zh-CN"/>
        </w:rPr>
      </w:pPr>
      <w:r>
        <w:rPr>
          <w:rFonts w:hint="eastAsia" w:ascii="Times New Roman" w:hAnsi="Times New Roman"/>
          <w:b/>
          <w:lang w:val="en-US" w:eastAsia="zh-CN"/>
        </w:rPr>
        <w:t>3.4.</w:t>
      </w:r>
      <w:r>
        <w:rPr>
          <w:rFonts w:hint="eastAsia"/>
          <w:b/>
          <w:lang w:val="en-US" w:eastAsia="zh-CN"/>
        </w:rPr>
        <w:t>3</w:t>
      </w:r>
      <w:r>
        <w:rPr>
          <w:rFonts w:hint="eastAsia" w:ascii="Times New Roman" w:hAnsi="Times New Roman"/>
          <w:b/>
          <w:lang w:val="en-US" w:eastAsia="zh-CN"/>
        </w:rPr>
        <w:t xml:space="preserve"> </w:t>
      </w:r>
      <w:r>
        <w:rPr>
          <w:rFonts w:hint="eastAsia"/>
          <w:b/>
          <w:lang w:val="en-US" w:eastAsia="zh-CN"/>
        </w:rPr>
        <w:t xml:space="preserve"> 核算和报告范围</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outlineLvl w:val="2"/>
        <w:rPr>
          <w:rFonts w:hint="default" w:asciiTheme="minorEastAsia" w:hAnsiTheme="minorEastAsia" w:eastAsiaTheme="minorEastAsia"/>
          <w:sz w:val="21"/>
          <w:szCs w:val="21"/>
          <w:lang w:val="en-US" w:eastAsia="zh-CN"/>
        </w:rPr>
      </w:pPr>
      <w:r>
        <w:rPr>
          <w:rFonts w:hint="default" w:asciiTheme="minorEastAsia" w:hAnsiTheme="minorEastAsia" w:eastAsiaTheme="minorEastAsia"/>
          <w:sz w:val="21"/>
          <w:szCs w:val="21"/>
          <w:lang w:val="en-US" w:eastAsia="zh-CN"/>
        </w:rPr>
        <w:t>本条是标准的核心内容之一，</w:t>
      </w:r>
      <w:r>
        <w:rPr>
          <w:rFonts w:hint="eastAsia" w:asciiTheme="minorEastAsia" w:hAnsiTheme="minorEastAsia" w:eastAsiaTheme="minorEastAsia"/>
          <w:sz w:val="21"/>
          <w:szCs w:val="21"/>
          <w:lang w:val="en-US" w:eastAsia="zh-CN"/>
        </w:rPr>
        <w:t>铜</w:t>
      </w:r>
      <w:r>
        <w:rPr>
          <w:rFonts w:hint="default" w:asciiTheme="minorEastAsia" w:hAnsiTheme="minorEastAsia" w:eastAsiaTheme="minorEastAsia"/>
          <w:sz w:val="21"/>
          <w:szCs w:val="21"/>
          <w:lang w:val="en-US" w:eastAsia="zh-CN"/>
        </w:rPr>
        <w:t>冶炼企业温室气体排放核算和报告范围应根据其生产</w:t>
      </w:r>
      <w:r>
        <w:rPr>
          <w:rFonts w:hint="eastAsia" w:asciiTheme="minorEastAsia" w:hAnsiTheme="minorEastAsia" w:eastAsiaTheme="minorEastAsia"/>
          <w:sz w:val="21"/>
          <w:szCs w:val="21"/>
          <w:lang w:val="en-US" w:eastAsia="zh-CN"/>
        </w:rPr>
        <w:t>工序或</w:t>
      </w:r>
      <w:r>
        <w:rPr>
          <w:rFonts w:hint="default" w:asciiTheme="minorEastAsia" w:hAnsiTheme="minorEastAsia" w:eastAsiaTheme="minorEastAsia"/>
          <w:sz w:val="21"/>
          <w:szCs w:val="21"/>
          <w:lang w:val="en-US" w:eastAsia="zh-CN"/>
        </w:rPr>
        <w:t>工艺流程如</w:t>
      </w:r>
      <w:r>
        <w:rPr>
          <w:rFonts w:hint="eastAsia" w:asciiTheme="minorEastAsia" w:hAnsiTheme="minorEastAsia" w:eastAsiaTheme="minorEastAsia" w:cstheme="minorEastAsia"/>
          <w:sz w:val="21"/>
          <w:szCs w:val="21"/>
          <w:lang w:val="en-US" w:eastAsia="zh-CN"/>
        </w:rPr>
        <w:t>粗铜工序</w:t>
      </w:r>
      <w:r>
        <w:rPr>
          <w:rFonts w:hint="default" w:asciiTheme="minorEastAsia" w:hAnsiTheme="minorEastAsia" w:eastAsiaTheme="minorEastAsia"/>
          <w:sz w:val="21"/>
          <w:szCs w:val="21"/>
          <w:lang w:val="en-US" w:eastAsia="zh-CN"/>
        </w:rPr>
        <w:t>、</w:t>
      </w:r>
      <w:r>
        <w:rPr>
          <w:rFonts w:hint="eastAsia" w:asciiTheme="minorEastAsia" w:hAnsiTheme="minorEastAsia" w:eastAsiaTheme="minorEastAsia"/>
          <w:sz w:val="21"/>
          <w:szCs w:val="21"/>
          <w:lang w:val="en-US" w:eastAsia="zh-CN"/>
        </w:rPr>
        <w:t>精炼工序</w:t>
      </w:r>
      <w:r>
        <w:rPr>
          <w:rFonts w:hint="default" w:asciiTheme="minorEastAsia" w:hAnsiTheme="minorEastAsia" w:eastAsiaTheme="minorEastAsia"/>
          <w:sz w:val="21"/>
          <w:szCs w:val="21"/>
          <w:lang w:val="en-US" w:eastAsia="zh-CN"/>
        </w:rPr>
        <w:t>等分别开展核算工作。核算范围包括以下部分或全部排放：化石燃料燃烧排放、能源作为原材料用途的排放、过程排放、购入及输出的电力和热力产生的排放。</w:t>
      </w:r>
    </w:p>
    <w:p>
      <w:pPr>
        <w:pStyle w:val="39"/>
        <w:adjustRightInd/>
        <w:snapToGrid/>
        <w:ind w:left="0" w:leftChars="0"/>
        <w:rPr>
          <w:rFonts w:hint="eastAsia" w:ascii="Times New Roman" w:hAnsi="Times New Roman"/>
          <w:b/>
          <w:lang w:val="en-US" w:eastAsia="zh-CN"/>
        </w:rPr>
      </w:pPr>
      <w:r>
        <w:rPr>
          <w:rFonts w:hint="eastAsia" w:ascii="Times New Roman" w:hAnsi="Times New Roman"/>
          <w:b/>
          <w:lang w:val="en-US" w:eastAsia="zh-CN"/>
        </w:rPr>
        <w:t>3.5  计量与监</w:t>
      </w:r>
      <w:r>
        <w:rPr>
          <w:rFonts w:hint="eastAsia"/>
          <w:b/>
          <w:lang w:val="en-US" w:eastAsia="zh-CN"/>
        </w:rPr>
        <w:t>/检</w:t>
      </w:r>
      <w:r>
        <w:rPr>
          <w:rFonts w:hint="eastAsia" w:ascii="Times New Roman" w:hAnsi="Times New Roman"/>
          <w:b/>
          <w:lang w:val="en-US" w:eastAsia="zh-CN"/>
        </w:rPr>
        <w:t>测要求</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outlineLvl w:val="2"/>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该部分内容主要参考《碳排放核算与报告要求 第14部分：其他有色金属冶炼和压延加工业企业》（GB/T 32151.14-2023）给出，与该标准不同的是：本标准同时参考《有色金属冶炼企业能源计量器具配备和管理要求》（GB/T 20902-2007），固态燃料的准确度等级为</w:t>
      </w:r>
      <w:r>
        <w:rPr>
          <w:rFonts w:hint="eastAsia" w:ascii="华文中宋" w:hAnsi="华文中宋" w:eastAsia="华文中宋" w:cs="华文中宋"/>
          <w:sz w:val="21"/>
          <w:szCs w:val="21"/>
          <w:lang w:val="en-US" w:eastAsia="zh-CN"/>
        </w:rPr>
        <w:fldChar w:fldCharType="begin"/>
      </w:r>
      <w:r>
        <w:rPr>
          <w:rFonts w:hint="eastAsia" w:ascii="华文中宋" w:hAnsi="华文中宋" w:eastAsia="华文中宋" w:cs="华文中宋"/>
          <w:sz w:val="21"/>
          <w:szCs w:val="21"/>
          <w:lang w:val="en-US" w:eastAsia="zh-CN"/>
        </w:rPr>
        <w:instrText xml:space="preserve"> EQ \o\ac(</w:instrText>
      </w:r>
      <w:r>
        <w:rPr>
          <w:rFonts w:hint="eastAsia" w:ascii="华文中宋" w:hAnsi="华文中宋" w:eastAsia="华文中宋" w:cs="华文中宋"/>
          <w:position w:val="-4"/>
          <w:sz w:val="31"/>
          <w:szCs w:val="21"/>
          <w:lang w:val="en-US" w:eastAsia="zh-CN" w:bidi="ar-SA"/>
        </w:rPr>
        <w:instrText xml:space="preserve">○</w:instrText>
      </w:r>
      <w:r>
        <w:rPr>
          <w:rFonts w:hint="eastAsia" w:ascii="华文中宋" w:hAnsi="华文中宋" w:eastAsia="华文中宋" w:cs="华文中宋"/>
          <w:position w:val="0"/>
          <w:sz w:val="21"/>
          <w:szCs w:val="21"/>
          <w:lang w:val="en-US" w:eastAsia="zh-CN"/>
        </w:rPr>
        <w:instrText xml:space="preserve">,Ⅲ)</w:instrText>
      </w:r>
      <w:r>
        <w:rPr>
          <w:rFonts w:hint="eastAsia" w:ascii="华文中宋" w:hAnsi="华文中宋" w:eastAsia="华文中宋" w:cs="华文中宋"/>
          <w:sz w:val="21"/>
          <w:szCs w:val="21"/>
          <w:lang w:val="en-US" w:eastAsia="zh-CN"/>
        </w:rPr>
        <w:fldChar w:fldCharType="end"/>
      </w:r>
      <w:r>
        <w:rPr>
          <w:rFonts w:hint="eastAsia" w:asciiTheme="minorEastAsia" w:hAnsiTheme="minorEastAsia" w:eastAsiaTheme="minor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outlineLvl w:val="2"/>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本标准对铜冶炼企业温室气体排放计量与监/检测参数类型进行了识别；对化石燃料消耗量、能源作为原材料用途的消耗、生产过程碳酸盐消耗量、购入和输出电力及热力提出了监测要求和计量所使用的器具要求；对企业计量与监测管理提出了具体要求。</w:t>
      </w:r>
    </w:p>
    <w:p>
      <w:pPr>
        <w:pStyle w:val="39"/>
        <w:adjustRightInd/>
        <w:snapToGrid/>
        <w:ind w:left="0" w:leftChars="0"/>
        <w:rPr>
          <w:rFonts w:hint="eastAsia" w:ascii="Times New Roman" w:hAnsi="Times New Roman"/>
          <w:b/>
          <w:lang w:val="en-US" w:eastAsia="zh-CN"/>
        </w:rPr>
      </w:pPr>
      <w:r>
        <w:rPr>
          <w:rFonts w:hint="eastAsia" w:ascii="Times New Roman" w:hAnsi="Times New Roman"/>
          <w:b/>
          <w:lang w:val="en-US" w:eastAsia="zh-CN"/>
        </w:rPr>
        <w:t>3.6  核算步骤和核算方法</w:t>
      </w:r>
    </w:p>
    <w:p>
      <w:pPr>
        <w:pStyle w:val="39"/>
        <w:adjustRightInd/>
        <w:snapToGrid/>
        <w:ind w:left="0" w:leftChars="0"/>
        <w:rPr>
          <w:rFonts w:hint="eastAsia" w:ascii="Times New Roman" w:hAnsi="Times New Roman"/>
          <w:b/>
          <w:lang w:val="en-US" w:eastAsia="zh-CN"/>
        </w:rPr>
      </w:pPr>
      <w:r>
        <w:rPr>
          <w:rFonts w:hint="eastAsia" w:ascii="Times New Roman" w:hAnsi="Times New Roman"/>
          <w:b/>
          <w:lang w:val="en-US" w:eastAsia="zh-CN"/>
        </w:rPr>
        <w:t xml:space="preserve">3.6.1  </w:t>
      </w:r>
      <w:r>
        <w:rPr>
          <w:rFonts w:hint="eastAsia"/>
          <w:b/>
          <w:lang w:val="en-US" w:eastAsia="zh-CN"/>
        </w:rPr>
        <w:t>核算步骤</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outlineLvl w:val="2"/>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 xml:space="preserve">根据GB/T 32150《工业企业温室气体排放核算和报告通则》，报告主体进行企业温室气体排放核算与报告的工作流程应包括： </w:t>
      </w:r>
    </w:p>
    <w:p>
      <w:pPr>
        <w:keepNext w:val="0"/>
        <w:keepLines w:val="0"/>
        <w:pageBreakBefore w:val="0"/>
        <w:widowControl w:val="0"/>
        <w:numPr>
          <w:ilvl w:val="0"/>
          <w:numId w:val="3"/>
        </w:numPr>
        <w:kinsoku/>
        <w:wordWrap/>
        <w:overflowPunct/>
        <w:topLinePunct w:val="0"/>
        <w:autoSpaceDE/>
        <w:autoSpaceDN/>
        <w:bidi w:val="0"/>
        <w:adjustRightInd/>
        <w:snapToGrid/>
        <w:spacing w:after="0" w:line="440" w:lineRule="exact"/>
        <w:ind w:left="425" w:leftChars="0" w:hanging="425" w:firstLineChars="0"/>
        <w:jc w:val="both"/>
        <w:textAlignment w:val="auto"/>
        <w:outlineLvl w:val="2"/>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确定核算边界，包含企业边界和工序边界</w:t>
      </w:r>
    </w:p>
    <w:p>
      <w:pPr>
        <w:keepNext w:val="0"/>
        <w:keepLines w:val="0"/>
        <w:pageBreakBefore w:val="0"/>
        <w:widowControl w:val="0"/>
        <w:numPr>
          <w:ilvl w:val="0"/>
          <w:numId w:val="3"/>
        </w:numPr>
        <w:kinsoku/>
        <w:wordWrap/>
        <w:overflowPunct/>
        <w:topLinePunct w:val="0"/>
        <w:autoSpaceDE/>
        <w:autoSpaceDN/>
        <w:bidi w:val="0"/>
        <w:adjustRightInd/>
        <w:snapToGrid/>
        <w:spacing w:after="0" w:line="440" w:lineRule="exact"/>
        <w:ind w:left="425" w:leftChars="0" w:hanging="425" w:firstLineChars="0"/>
        <w:jc w:val="both"/>
        <w:textAlignment w:val="auto"/>
        <w:outlineLvl w:val="2"/>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 xml:space="preserve">识别温室气体排放源； </w:t>
      </w:r>
    </w:p>
    <w:p>
      <w:pPr>
        <w:keepNext w:val="0"/>
        <w:keepLines w:val="0"/>
        <w:pageBreakBefore w:val="0"/>
        <w:widowControl w:val="0"/>
        <w:numPr>
          <w:ilvl w:val="0"/>
          <w:numId w:val="3"/>
        </w:numPr>
        <w:kinsoku/>
        <w:wordWrap/>
        <w:overflowPunct/>
        <w:topLinePunct w:val="0"/>
        <w:autoSpaceDE/>
        <w:autoSpaceDN/>
        <w:bidi w:val="0"/>
        <w:adjustRightInd/>
        <w:snapToGrid/>
        <w:spacing w:after="0" w:line="440" w:lineRule="exact"/>
        <w:ind w:left="425" w:leftChars="0" w:hanging="425" w:firstLineChars="0"/>
        <w:jc w:val="both"/>
        <w:textAlignment w:val="auto"/>
        <w:outlineLvl w:val="2"/>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 xml:space="preserve">制定数据质量控制计划； </w:t>
      </w:r>
    </w:p>
    <w:p>
      <w:pPr>
        <w:keepNext w:val="0"/>
        <w:keepLines w:val="0"/>
        <w:pageBreakBefore w:val="0"/>
        <w:widowControl w:val="0"/>
        <w:numPr>
          <w:ilvl w:val="0"/>
          <w:numId w:val="3"/>
        </w:numPr>
        <w:kinsoku/>
        <w:wordWrap/>
        <w:overflowPunct/>
        <w:topLinePunct w:val="0"/>
        <w:autoSpaceDE/>
        <w:autoSpaceDN/>
        <w:bidi w:val="0"/>
        <w:adjustRightInd/>
        <w:snapToGrid/>
        <w:spacing w:after="0" w:line="440" w:lineRule="exact"/>
        <w:ind w:left="425" w:leftChars="0" w:hanging="425" w:firstLineChars="0"/>
        <w:jc w:val="both"/>
        <w:textAlignment w:val="auto"/>
        <w:outlineLvl w:val="2"/>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收集活动数据；</w:t>
      </w:r>
    </w:p>
    <w:p>
      <w:pPr>
        <w:keepNext w:val="0"/>
        <w:keepLines w:val="0"/>
        <w:pageBreakBefore w:val="0"/>
        <w:widowControl w:val="0"/>
        <w:numPr>
          <w:ilvl w:val="0"/>
          <w:numId w:val="3"/>
        </w:numPr>
        <w:kinsoku/>
        <w:wordWrap/>
        <w:overflowPunct/>
        <w:topLinePunct w:val="0"/>
        <w:autoSpaceDE/>
        <w:autoSpaceDN/>
        <w:bidi w:val="0"/>
        <w:adjustRightInd/>
        <w:snapToGrid/>
        <w:spacing w:after="0" w:line="440" w:lineRule="exact"/>
        <w:ind w:left="425" w:leftChars="0" w:hanging="425" w:firstLineChars="0"/>
        <w:jc w:val="both"/>
        <w:textAlignment w:val="auto"/>
        <w:outlineLvl w:val="2"/>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 xml:space="preserve">选择和获取排放因子数据； </w:t>
      </w:r>
    </w:p>
    <w:p>
      <w:pPr>
        <w:keepNext w:val="0"/>
        <w:keepLines w:val="0"/>
        <w:pageBreakBefore w:val="0"/>
        <w:widowControl w:val="0"/>
        <w:numPr>
          <w:ilvl w:val="0"/>
          <w:numId w:val="3"/>
        </w:numPr>
        <w:kinsoku/>
        <w:wordWrap/>
        <w:overflowPunct/>
        <w:topLinePunct w:val="0"/>
        <w:autoSpaceDE/>
        <w:autoSpaceDN/>
        <w:bidi w:val="0"/>
        <w:adjustRightInd/>
        <w:snapToGrid/>
        <w:spacing w:after="0" w:line="440" w:lineRule="exact"/>
        <w:ind w:left="425" w:leftChars="0" w:hanging="425" w:firstLineChars="0"/>
        <w:jc w:val="both"/>
        <w:textAlignment w:val="auto"/>
        <w:outlineLvl w:val="2"/>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 xml:space="preserve">分别计算化石燃料燃烧排放量、能源作为原材料用途的排放量、过程排放量、购入和输出的电力及热力产生的排放量； </w:t>
      </w:r>
    </w:p>
    <w:p>
      <w:pPr>
        <w:keepNext w:val="0"/>
        <w:keepLines w:val="0"/>
        <w:pageBreakBefore w:val="0"/>
        <w:widowControl w:val="0"/>
        <w:numPr>
          <w:ilvl w:val="0"/>
          <w:numId w:val="3"/>
        </w:numPr>
        <w:kinsoku/>
        <w:wordWrap/>
        <w:overflowPunct/>
        <w:topLinePunct w:val="0"/>
        <w:autoSpaceDE/>
        <w:autoSpaceDN/>
        <w:bidi w:val="0"/>
        <w:adjustRightInd/>
        <w:snapToGrid/>
        <w:spacing w:after="0" w:line="440" w:lineRule="exact"/>
        <w:ind w:left="425" w:leftChars="0" w:hanging="425" w:firstLineChars="0"/>
        <w:jc w:val="both"/>
        <w:textAlignment w:val="auto"/>
        <w:outlineLvl w:val="2"/>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汇总计算企业温室气体排放量和工序边界温室气体排放量。</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outlineLvl w:val="2"/>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各工序主要排放源识别见表2，其中阳极铜工序（铜精矿—阳极铜）为粗铜工序（铜精矿—粗铜）加精炼工序(粗铜-阳极铜)，此处不单独列出。</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center"/>
        <w:textAlignment w:val="auto"/>
        <w:rPr>
          <w:rFonts w:hint="eastAsia" w:ascii="黑体" w:hAnsi="黑体" w:eastAsia="黑体" w:cs="黑体"/>
          <w:sz w:val="21"/>
          <w:szCs w:val="21"/>
          <w:highlight w:val="none"/>
          <w:lang w:val="en-US" w:eastAsia="zh-CN"/>
        </w:rPr>
      </w:pPr>
      <w:r>
        <w:rPr>
          <w:rFonts w:hint="eastAsia" w:ascii="黑体" w:hAnsi="黑体" w:eastAsia="黑体" w:cs="黑体"/>
          <w:sz w:val="21"/>
          <w:szCs w:val="21"/>
          <w:highlight w:val="none"/>
          <w:lang w:val="en-US" w:eastAsia="zh-CN"/>
        </w:rPr>
        <w:t>表2  火法冶炼各工序排放源</w:t>
      </w:r>
    </w:p>
    <w:tbl>
      <w:tblPr>
        <w:tblStyle w:val="16"/>
        <w:tblW w:w="9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2"/>
        <w:gridCol w:w="1626"/>
        <w:gridCol w:w="1985"/>
        <w:gridCol w:w="1209"/>
        <w:gridCol w:w="1813"/>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2"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asciiTheme="minorEastAsia" w:hAnsiTheme="minorEastAsia" w:eastAsiaTheme="minorEastAsia"/>
                <w:b w:val="0"/>
                <w:bCs/>
                <w:color w:val="000000"/>
                <w:kern w:val="2"/>
                <w:sz w:val="21"/>
                <w:szCs w:val="21"/>
              </w:rPr>
            </w:pPr>
            <w:r>
              <w:rPr>
                <w:rFonts w:hint="eastAsia" w:asciiTheme="minorEastAsia" w:hAnsiTheme="minorEastAsia" w:eastAsiaTheme="minorEastAsia"/>
                <w:b w:val="0"/>
                <w:bCs/>
                <w:color w:val="000000"/>
                <w:kern w:val="2"/>
                <w:sz w:val="21"/>
                <w:szCs w:val="21"/>
              </w:rPr>
              <w:t>工艺</w:t>
            </w:r>
          </w:p>
        </w:tc>
        <w:tc>
          <w:tcPr>
            <w:tcW w:w="1626"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b w:val="0"/>
                <w:bCs/>
                <w:color w:val="000000"/>
                <w:kern w:val="2"/>
                <w:sz w:val="21"/>
                <w:szCs w:val="21"/>
              </w:rPr>
            </w:pPr>
            <w:r>
              <w:rPr>
                <w:rFonts w:hint="eastAsia" w:asciiTheme="minorEastAsia" w:hAnsiTheme="minorEastAsia" w:eastAsiaTheme="minorEastAsia"/>
                <w:b w:val="0"/>
                <w:bCs/>
                <w:color w:val="000000"/>
                <w:kern w:val="2"/>
                <w:sz w:val="21"/>
                <w:szCs w:val="21"/>
              </w:rPr>
              <w:t>工序</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b w:val="0"/>
                <w:bCs/>
                <w:color w:val="000000"/>
                <w:kern w:val="2"/>
                <w:sz w:val="21"/>
                <w:szCs w:val="21"/>
              </w:rPr>
            </w:pPr>
            <w:r>
              <w:rPr>
                <w:rFonts w:hint="eastAsia" w:asciiTheme="minorEastAsia" w:hAnsiTheme="minorEastAsia" w:eastAsiaTheme="minorEastAsia"/>
                <w:b w:val="0"/>
                <w:bCs/>
                <w:color w:val="000000"/>
                <w:kern w:val="2"/>
                <w:sz w:val="21"/>
                <w:szCs w:val="21"/>
              </w:rPr>
              <w:t>燃料燃烧排放</w:t>
            </w:r>
          </w:p>
        </w:tc>
        <w:tc>
          <w:tcPr>
            <w:tcW w:w="1209"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b w:val="0"/>
                <w:bCs/>
                <w:color w:val="000000"/>
                <w:kern w:val="2"/>
                <w:sz w:val="21"/>
                <w:szCs w:val="21"/>
              </w:rPr>
            </w:pPr>
            <w:r>
              <w:rPr>
                <w:rFonts w:hint="eastAsia" w:asciiTheme="minorEastAsia" w:hAnsiTheme="minorEastAsia" w:eastAsiaTheme="minorEastAsia"/>
                <w:b w:val="0"/>
                <w:bCs/>
                <w:color w:val="000000"/>
                <w:kern w:val="2"/>
                <w:sz w:val="21"/>
                <w:szCs w:val="21"/>
              </w:rPr>
              <w:t>过程排放</w:t>
            </w:r>
          </w:p>
        </w:tc>
        <w:tc>
          <w:tcPr>
            <w:tcW w:w="1813"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b w:val="0"/>
                <w:bCs/>
                <w:color w:val="000000"/>
                <w:kern w:val="2"/>
                <w:sz w:val="21"/>
                <w:szCs w:val="21"/>
              </w:rPr>
            </w:pPr>
            <w:r>
              <w:rPr>
                <w:rFonts w:hint="eastAsia" w:asciiTheme="minorEastAsia" w:hAnsiTheme="minorEastAsia" w:eastAsiaTheme="minorEastAsia"/>
                <w:b w:val="0"/>
                <w:bCs/>
                <w:color w:val="000000"/>
                <w:kern w:val="2"/>
                <w:sz w:val="21"/>
                <w:szCs w:val="21"/>
              </w:rPr>
              <w:t>购入和输出热力产生的排放</w:t>
            </w:r>
          </w:p>
        </w:tc>
        <w:tc>
          <w:tcPr>
            <w:tcW w:w="1730"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b w:val="0"/>
                <w:bCs/>
                <w:color w:val="000000"/>
                <w:kern w:val="2"/>
                <w:sz w:val="21"/>
                <w:szCs w:val="21"/>
              </w:rPr>
            </w:pPr>
            <w:r>
              <w:rPr>
                <w:rFonts w:hint="eastAsia" w:asciiTheme="minorEastAsia" w:hAnsiTheme="minorEastAsia" w:eastAsiaTheme="minorEastAsia"/>
                <w:b w:val="0"/>
                <w:bCs/>
                <w:color w:val="000000"/>
                <w:kern w:val="2"/>
                <w:sz w:val="21"/>
                <w:szCs w:val="21"/>
              </w:rPr>
              <w:t>购入和输出电力产生的排放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2"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b w:val="0"/>
                <w:bCs/>
                <w:color w:val="000000"/>
                <w:kern w:val="2"/>
                <w:sz w:val="21"/>
                <w:szCs w:val="21"/>
              </w:rPr>
            </w:pPr>
            <w:r>
              <w:rPr>
                <w:rFonts w:hint="eastAsia" w:asciiTheme="minorEastAsia" w:hAnsiTheme="minorEastAsia" w:eastAsiaTheme="minorEastAsia"/>
                <w:b w:val="0"/>
                <w:bCs/>
                <w:color w:val="000000"/>
                <w:kern w:val="2"/>
                <w:sz w:val="21"/>
                <w:szCs w:val="21"/>
              </w:rPr>
              <w:t>铜精矿冶炼工艺</w:t>
            </w:r>
          </w:p>
        </w:tc>
        <w:tc>
          <w:tcPr>
            <w:tcW w:w="1626"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b w:val="0"/>
                <w:bCs/>
                <w:color w:val="000000"/>
                <w:kern w:val="2"/>
                <w:sz w:val="21"/>
                <w:szCs w:val="21"/>
              </w:rPr>
            </w:pPr>
            <w:r>
              <w:rPr>
                <w:rFonts w:hint="eastAsia" w:asciiTheme="minorEastAsia" w:hAnsiTheme="minorEastAsia" w:eastAsiaTheme="minorEastAsia"/>
                <w:b w:val="0"/>
                <w:bCs/>
                <w:color w:val="000000"/>
                <w:kern w:val="2"/>
                <w:sz w:val="21"/>
                <w:szCs w:val="21"/>
              </w:rPr>
              <w:t>粗铜工序(铜精矿-粗铜)</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b w:val="0"/>
                <w:bCs/>
                <w:color w:val="000000"/>
                <w:kern w:val="2"/>
                <w:sz w:val="21"/>
                <w:szCs w:val="21"/>
              </w:rPr>
            </w:pPr>
            <w:r>
              <w:rPr>
                <w:rFonts w:hint="eastAsia" w:asciiTheme="minorEastAsia" w:hAnsiTheme="minorEastAsia" w:eastAsiaTheme="minorEastAsia"/>
                <w:b w:val="0"/>
                <w:bCs/>
                <w:color w:val="000000"/>
                <w:kern w:val="2"/>
                <w:sz w:val="21"/>
                <w:szCs w:val="21"/>
              </w:rPr>
              <w:t>重油、柴油、天然气、煤、煤气</w:t>
            </w:r>
          </w:p>
        </w:tc>
        <w:tc>
          <w:tcPr>
            <w:tcW w:w="1209"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b w:val="0"/>
                <w:bCs/>
                <w:color w:val="000000"/>
                <w:kern w:val="2"/>
                <w:sz w:val="21"/>
                <w:szCs w:val="21"/>
              </w:rPr>
            </w:pPr>
            <w:r>
              <w:rPr>
                <w:rFonts w:hint="eastAsia" w:asciiTheme="minorEastAsia" w:hAnsiTheme="minorEastAsia" w:eastAsiaTheme="minorEastAsia"/>
                <w:b w:val="0"/>
                <w:bCs/>
                <w:color w:val="000000"/>
                <w:kern w:val="2"/>
                <w:sz w:val="21"/>
                <w:szCs w:val="21"/>
              </w:rPr>
              <w:t>碳酸盐</w:t>
            </w:r>
          </w:p>
        </w:tc>
        <w:tc>
          <w:tcPr>
            <w:tcW w:w="1813"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b w:val="0"/>
                <w:bCs/>
                <w:color w:val="000000"/>
                <w:kern w:val="2"/>
                <w:sz w:val="21"/>
                <w:szCs w:val="21"/>
              </w:rPr>
            </w:pPr>
            <w:r>
              <w:rPr>
                <w:rFonts w:hint="eastAsia" w:asciiTheme="minorEastAsia" w:hAnsiTheme="minorEastAsia" w:eastAsiaTheme="minorEastAsia"/>
                <w:b w:val="0"/>
                <w:bCs/>
                <w:color w:val="000000"/>
                <w:kern w:val="2"/>
                <w:sz w:val="21"/>
                <w:szCs w:val="21"/>
              </w:rPr>
              <w:t>蒸汽</w:t>
            </w:r>
          </w:p>
        </w:tc>
        <w:tc>
          <w:tcPr>
            <w:tcW w:w="1730"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b w:val="0"/>
                <w:bCs/>
                <w:color w:val="000000"/>
                <w:kern w:val="2"/>
                <w:sz w:val="21"/>
                <w:szCs w:val="21"/>
              </w:rPr>
            </w:pPr>
            <w:r>
              <w:rPr>
                <w:rFonts w:hint="eastAsia" w:asciiTheme="minorEastAsia" w:hAnsiTheme="minorEastAsia" w:eastAsiaTheme="minorEastAsia"/>
                <w:b w:val="0"/>
                <w:bCs/>
                <w:color w:val="000000"/>
                <w:kern w:val="2"/>
                <w:sz w:val="21"/>
                <w:szCs w:val="21"/>
              </w:rPr>
              <w:t>电力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2"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b w:val="0"/>
                <w:bCs/>
                <w:color w:val="000000"/>
                <w:kern w:val="2"/>
                <w:sz w:val="21"/>
                <w:szCs w:val="21"/>
              </w:rPr>
            </w:pPr>
          </w:p>
        </w:tc>
        <w:tc>
          <w:tcPr>
            <w:tcW w:w="1626"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b w:val="0"/>
                <w:bCs/>
                <w:color w:val="000000"/>
                <w:kern w:val="2"/>
                <w:sz w:val="21"/>
                <w:szCs w:val="21"/>
              </w:rPr>
            </w:pPr>
            <w:r>
              <w:rPr>
                <w:rFonts w:hint="eastAsia" w:asciiTheme="minorEastAsia" w:hAnsiTheme="minorEastAsia" w:eastAsiaTheme="minorEastAsia"/>
                <w:b w:val="0"/>
                <w:bCs/>
                <w:color w:val="000000"/>
                <w:kern w:val="2"/>
                <w:sz w:val="21"/>
                <w:szCs w:val="21"/>
                <w:lang w:val="en-US" w:eastAsia="zh-CN"/>
              </w:rPr>
              <w:t>精炼</w:t>
            </w:r>
            <w:r>
              <w:rPr>
                <w:rFonts w:hint="eastAsia" w:asciiTheme="minorEastAsia" w:hAnsiTheme="minorEastAsia" w:eastAsiaTheme="minorEastAsia"/>
                <w:b w:val="0"/>
                <w:bCs/>
                <w:color w:val="000000"/>
                <w:kern w:val="2"/>
                <w:sz w:val="21"/>
                <w:szCs w:val="21"/>
              </w:rPr>
              <w:t>工序(粗铜-阳极铜)</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b w:val="0"/>
                <w:bCs/>
                <w:color w:val="000000"/>
                <w:kern w:val="2"/>
                <w:sz w:val="21"/>
                <w:szCs w:val="21"/>
              </w:rPr>
            </w:pPr>
            <w:r>
              <w:rPr>
                <w:rFonts w:hint="eastAsia" w:asciiTheme="minorEastAsia" w:hAnsiTheme="minorEastAsia" w:eastAsiaTheme="minorEastAsia"/>
                <w:b w:val="0"/>
                <w:bCs/>
                <w:color w:val="000000"/>
                <w:kern w:val="2"/>
                <w:sz w:val="21"/>
                <w:szCs w:val="21"/>
              </w:rPr>
              <w:t>重油、柴油、天然气、炭粉、焦碳</w:t>
            </w:r>
          </w:p>
        </w:tc>
        <w:tc>
          <w:tcPr>
            <w:tcW w:w="1209"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b w:val="0"/>
                <w:bCs/>
                <w:color w:val="000000"/>
                <w:kern w:val="2"/>
                <w:sz w:val="21"/>
                <w:szCs w:val="21"/>
              </w:rPr>
            </w:pPr>
            <w:r>
              <w:rPr>
                <w:rFonts w:hint="eastAsia" w:asciiTheme="minorEastAsia" w:hAnsiTheme="minorEastAsia" w:eastAsiaTheme="minorEastAsia"/>
                <w:b w:val="0"/>
                <w:bCs/>
                <w:color w:val="000000"/>
                <w:kern w:val="2"/>
                <w:sz w:val="21"/>
                <w:szCs w:val="21"/>
              </w:rPr>
              <w:t>/</w:t>
            </w:r>
          </w:p>
        </w:tc>
        <w:tc>
          <w:tcPr>
            <w:tcW w:w="1813"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b w:val="0"/>
                <w:bCs/>
                <w:color w:val="000000"/>
                <w:kern w:val="2"/>
                <w:sz w:val="21"/>
                <w:szCs w:val="21"/>
              </w:rPr>
            </w:pPr>
            <w:r>
              <w:rPr>
                <w:rFonts w:hint="eastAsia" w:asciiTheme="minorEastAsia" w:hAnsiTheme="minorEastAsia" w:eastAsiaTheme="minorEastAsia"/>
                <w:b w:val="0"/>
                <w:bCs/>
                <w:color w:val="000000"/>
                <w:kern w:val="2"/>
                <w:sz w:val="21"/>
                <w:szCs w:val="21"/>
              </w:rPr>
              <w:t>蒸汽</w:t>
            </w:r>
          </w:p>
        </w:tc>
        <w:tc>
          <w:tcPr>
            <w:tcW w:w="1730"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b w:val="0"/>
                <w:bCs/>
                <w:color w:val="000000"/>
                <w:kern w:val="2"/>
                <w:sz w:val="21"/>
                <w:szCs w:val="21"/>
              </w:rPr>
            </w:pPr>
            <w:r>
              <w:rPr>
                <w:rFonts w:hint="eastAsia" w:asciiTheme="minorEastAsia" w:hAnsiTheme="minorEastAsia" w:eastAsiaTheme="minorEastAsia"/>
                <w:b w:val="0"/>
                <w:bCs/>
                <w:color w:val="000000"/>
                <w:kern w:val="2"/>
                <w:sz w:val="21"/>
                <w:szCs w:val="21"/>
              </w:rPr>
              <w:t>电力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2"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b w:val="0"/>
                <w:bCs/>
                <w:color w:val="000000"/>
                <w:kern w:val="2"/>
                <w:sz w:val="21"/>
                <w:szCs w:val="21"/>
              </w:rPr>
            </w:pPr>
          </w:p>
        </w:tc>
        <w:tc>
          <w:tcPr>
            <w:tcW w:w="1626"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b w:val="0"/>
                <w:bCs/>
                <w:color w:val="000000"/>
                <w:kern w:val="2"/>
                <w:sz w:val="21"/>
                <w:szCs w:val="21"/>
              </w:rPr>
            </w:pPr>
            <w:r>
              <w:rPr>
                <w:rFonts w:hint="eastAsia" w:asciiTheme="minorEastAsia" w:hAnsiTheme="minorEastAsia" w:eastAsiaTheme="minorEastAsia"/>
                <w:b w:val="0"/>
                <w:bCs/>
                <w:color w:val="000000"/>
                <w:kern w:val="2"/>
                <w:sz w:val="21"/>
                <w:szCs w:val="21"/>
              </w:rPr>
              <w:t>阴极铜工序(阳极铜-阴极铜)</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b w:val="0"/>
                <w:bCs/>
                <w:color w:val="000000"/>
                <w:kern w:val="2"/>
                <w:sz w:val="21"/>
                <w:szCs w:val="21"/>
              </w:rPr>
            </w:pPr>
            <w:r>
              <w:rPr>
                <w:rFonts w:hint="eastAsia" w:asciiTheme="minorEastAsia" w:hAnsiTheme="minorEastAsia" w:eastAsiaTheme="minorEastAsia"/>
                <w:b w:val="0"/>
                <w:bCs/>
                <w:color w:val="000000"/>
                <w:kern w:val="2"/>
                <w:sz w:val="21"/>
                <w:szCs w:val="21"/>
              </w:rPr>
              <w:t>柴油</w:t>
            </w:r>
          </w:p>
        </w:tc>
        <w:tc>
          <w:tcPr>
            <w:tcW w:w="1209"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b w:val="0"/>
                <w:bCs/>
                <w:color w:val="000000"/>
                <w:kern w:val="2"/>
                <w:sz w:val="21"/>
                <w:szCs w:val="21"/>
              </w:rPr>
            </w:pPr>
            <w:r>
              <w:rPr>
                <w:rFonts w:hint="eastAsia" w:asciiTheme="minorEastAsia" w:hAnsiTheme="minorEastAsia" w:eastAsiaTheme="minorEastAsia"/>
                <w:b w:val="0"/>
                <w:bCs/>
                <w:color w:val="000000"/>
                <w:kern w:val="2"/>
                <w:sz w:val="21"/>
                <w:szCs w:val="21"/>
              </w:rPr>
              <w:t>/</w:t>
            </w:r>
          </w:p>
        </w:tc>
        <w:tc>
          <w:tcPr>
            <w:tcW w:w="1813"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b w:val="0"/>
                <w:bCs/>
                <w:color w:val="000000"/>
                <w:kern w:val="2"/>
                <w:sz w:val="21"/>
                <w:szCs w:val="21"/>
              </w:rPr>
            </w:pPr>
            <w:r>
              <w:rPr>
                <w:rFonts w:hint="eastAsia" w:asciiTheme="minorEastAsia" w:hAnsiTheme="minorEastAsia" w:eastAsiaTheme="minorEastAsia"/>
                <w:b w:val="0"/>
                <w:bCs/>
                <w:color w:val="000000"/>
                <w:kern w:val="2"/>
                <w:sz w:val="21"/>
                <w:szCs w:val="21"/>
              </w:rPr>
              <w:t>蒸汽</w:t>
            </w:r>
          </w:p>
        </w:tc>
        <w:tc>
          <w:tcPr>
            <w:tcW w:w="1730"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b w:val="0"/>
                <w:bCs/>
                <w:color w:val="000000"/>
                <w:kern w:val="2"/>
                <w:sz w:val="21"/>
                <w:szCs w:val="21"/>
              </w:rPr>
            </w:pPr>
            <w:r>
              <w:rPr>
                <w:rFonts w:hint="eastAsia" w:asciiTheme="minorEastAsia" w:hAnsiTheme="minorEastAsia" w:eastAsiaTheme="minorEastAsia"/>
                <w:b w:val="0"/>
                <w:bCs/>
                <w:color w:val="000000"/>
                <w:kern w:val="2"/>
                <w:sz w:val="21"/>
                <w:szCs w:val="21"/>
              </w:rPr>
              <w:t>电力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2"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b w:val="0"/>
                <w:bCs/>
                <w:color w:val="000000"/>
                <w:kern w:val="2"/>
                <w:sz w:val="21"/>
                <w:szCs w:val="21"/>
              </w:rPr>
            </w:pPr>
            <w:r>
              <w:rPr>
                <w:rFonts w:hint="eastAsia" w:asciiTheme="minorEastAsia" w:hAnsiTheme="minorEastAsia" w:eastAsiaTheme="minorEastAsia"/>
                <w:b w:val="0"/>
                <w:bCs/>
                <w:color w:val="000000"/>
                <w:kern w:val="2"/>
                <w:sz w:val="21"/>
                <w:szCs w:val="21"/>
              </w:rPr>
              <w:t>杂铜冶炼工艺</w:t>
            </w:r>
          </w:p>
        </w:tc>
        <w:tc>
          <w:tcPr>
            <w:tcW w:w="1626"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b w:val="0"/>
                <w:bCs/>
                <w:color w:val="000000"/>
                <w:kern w:val="2"/>
                <w:sz w:val="21"/>
                <w:szCs w:val="21"/>
              </w:rPr>
            </w:pPr>
            <w:r>
              <w:rPr>
                <w:rFonts w:hint="eastAsia" w:asciiTheme="minorEastAsia" w:hAnsiTheme="minorEastAsia" w:eastAsiaTheme="minorEastAsia"/>
                <w:b w:val="0"/>
                <w:bCs/>
                <w:color w:val="000000"/>
                <w:kern w:val="2"/>
                <w:sz w:val="21"/>
                <w:szCs w:val="21"/>
              </w:rPr>
              <w:t>阳极铜工序（杂铜-阳极铜)</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b w:val="0"/>
                <w:bCs/>
                <w:color w:val="000000"/>
                <w:kern w:val="2"/>
                <w:sz w:val="21"/>
                <w:szCs w:val="21"/>
              </w:rPr>
            </w:pPr>
            <w:r>
              <w:rPr>
                <w:rFonts w:hint="eastAsia" w:asciiTheme="minorEastAsia" w:hAnsiTheme="minorEastAsia" w:eastAsiaTheme="minorEastAsia"/>
                <w:b w:val="0"/>
                <w:bCs/>
                <w:color w:val="000000"/>
                <w:kern w:val="2"/>
                <w:sz w:val="21"/>
                <w:szCs w:val="21"/>
              </w:rPr>
              <w:t>重油、柴油、天然气、煤、焦碳</w:t>
            </w:r>
          </w:p>
        </w:tc>
        <w:tc>
          <w:tcPr>
            <w:tcW w:w="1209"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b w:val="0"/>
                <w:bCs/>
                <w:color w:val="000000"/>
                <w:kern w:val="2"/>
                <w:sz w:val="21"/>
                <w:szCs w:val="21"/>
              </w:rPr>
            </w:pPr>
            <w:r>
              <w:rPr>
                <w:rFonts w:hint="eastAsia" w:asciiTheme="minorEastAsia" w:hAnsiTheme="minorEastAsia" w:eastAsiaTheme="minorEastAsia"/>
                <w:b w:val="0"/>
                <w:bCs/>
                <w:color w:val="000000"/>
                <w:kern w:val="2"/>
                <w:sz w:val="21"/>
                <w:szCs w:val="21"/>
              </w:rPr>
              <w:t>/</w:t>
            </w:r>
          </w:p>
        </w:tc>
        <w:tc>
          <w:tcPr>
            <w:tcW w:w="1813"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b w:val="0"/>
                <w:bCs/>
                <w:color w:val="000000"/>
                <w:kern w:val="2"/>
                <w:sz w:val="21"/>
                <w:szCs w:val="21"/>
              </w:rPr>
            </w:pPr>
            <w:r>
              <w:rPr>
                <w:rFonts w:hint="eastAsia" w:asciiTheme="minorEastAsia" w:hAnsiTheme="minorEastAsia" w:eastAsiaTheme="minorEastAsia"/>
                <w:b w:val="0"/>
                <w:bCs/>
                <w:color w:val="000000"/>
                <w:kern w:val="2"/>
                <w:sz w:val="21"/>
                <w:szCs w:val="21"/>
              </w:rPr>
              <w:t>蒸汽</w:t>
            </w:r>
          </w:p>
        </w:tc>
        <w:tc>
          <w:tcPr>
            <w:tcW w:w="1730"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b w:val="0"/>
                <w:bCs/>
                <w:color w:val="000000"/>
                <w:kern w:val="2"/>
                <w:sz w:val="21"/>
                <w:szCs w:val="21"/>
              </w:rPr>
            </w:pPr>
            <w:r>
              <w:rPr>
                <w:rFonts w:hint="eastAsia" w:asciiTheme="minorEastAsia" w:hAnsiTheme="minorEastAsia" w:eastAsiaTheme="minorEastAsia"/>
                <w:b w:val="0"/>
                <w:bCs/>
                <w:color w:val="000000"/>
                <w:kern w:val="2"/>
                <w:sz w:val="21"/>
                <w:szCs w:val="21"/>
              </w:rPr>
              <w:t>电力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2" w:type="dxa"/>
            <w:vMerge w:val="continue"/>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b w:val="0"/>
                <w:bCs/>
                <w:color w:val="000000"/>
                <w:kern w:val="2"/>
                <w:sz w:val="21"/>
                <w:szCs w:val="21"/>
              </w:rPr>
            </w:pPr>
          </w:p>
        </w:tc>
        <w:tc>
          <w:tcPr>
            <w:tcW w:w="1626"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b w:val="0"/>
                <w:bCs/>
                <w:color w:val="000000"/>
                <w:kern w:val="2"/>
                <w:sz w:val="21"/>
                <w:szCs w:val="21"/>
              </w:rPr>
            </w:pPr>
            <w:r>
              <w:rPr>
                <w:rFonts w:hint="eastAsia" w:asciiTheme="minorEastAsia" w:hAnsiTheme="minorEastAsia" w:eastAsiaTheme="minorEastAsia"/>
                <w:b w:val="0"/>
                <w:bCs/>
                <w:color w:val="000000"/>
                <w:kern w:val="2"/>
                <w:sz w:val="21"/>
                <w:szCs w:val="21"/>
              </w:rPr>
              <w:t>阴极铜工序(阳极铜-阴极铜)</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b w:val="0"/>
                <w:bCs/>
                <w:color w:val="000000"/>
                <w:kern w:val="2"/>
                <w:sz w:val="21"/>
                <w:szCs w:val="21"/>
              </w:rPr>
            </w:pPr>
            <w:r>
              <w:rPr>
                <w:rFonts w:hint="eastAsia" w:asciiTheme="minorEastAsia" w:hAnsiTheme="minorEastAsia" w:eastAsiaTheme="minorEastAsia"/>
                <w:b w:val="0"/>
                <w:bCs/>
                <w:color w:val="000000"/>
                <w:kern w:val="2"/>
                <w:sz w:val="21"/>
                <w:szCs w:val="21"/>
              </w:rPr>
              <w:t>柴油</w:t>
            </w:r>
          </w:p>
        </w:tc>
        <w:tc>
          <w:tcPr>
            <w:tcW w:w="1209"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b w:val="0"/>
                <w:bCs/>
                <w:color w:val="000000"/>
                <w:kern w:val="2"/>
                <w:sz w:val="21"/>
                <w:szCs w:val="21"/>
              </w:rPr>
            </w:pPr>
            <w:r>
              <w:rPr>
                <w:rFonts w:hint="eastAsia" w:asciiTheme="minorEastAsia" w:hAnsiTheme="minorEastAsia" w:eastAsiaTheme="minorEastAsia"/>
                <w:b w:val="0"/>
                <w:bCs/>
                <w:color w:val="000000"/>
                <w:kern w:val="2"/>
                <w:sz w:val="21"/>
                <w:szCs w:val="21"/>
              </w:rPr>
              <w:t>/</w:t>
            </w:r>
          </w:p>
        </w:tc>
        <w:tc>
          <w:tcPr>
            <w:tcW w:w="1813"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b w:val="0"/>
                <w:bCs/>
                <w:color w:val="000000"/>
                <w:kern w:val="2"/>
                <w:sz w:val="21"/>
                <w:szCs w:val="21"/>
              </w:rPr>
            </w:pPr>
            <w:r>
              <w:rPr>
                <w:rFonts w:hint="eastAsia" w:asciiTheme="minorEastAsia" w:hAnsiTheme="minorEastAsia" w:eastAsiaTheme="minorEastAsia"/>
                <w:b w:val="0"/>
                <w:bCs/>
                <w:color w:val="000000"/>
                <w:kern w:val="2"/>
                <w:sz w:val="21"/>
                <w:szCs w:val="21"/>
              </w:rPr>
              <w:t>蒸汽</w:t>
            </w:r>
          </w:p>
        </w:tc>
        <w:tc>
          <w:tcPr>
            <w:tcW w:w="1730"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b w:val="0"/>
                <w:bCs/>
                <w:color w:val="000000"/>
                <w:kern w:val="2"/>
                <w:sz w:val="21"/>
                <w:szCs w:val="21"/>
              </w:rPr>
            </w:pPr>
            <w:r>
              <w:rPr>
                <w:rFonts w:hint="eastAsia" w:asciiTheme="minorEastAsia" w:hAnsiTheme="minorEastAsia" w:eastAsiaTheme="minorEastAsia"/>
                <w:b w:val="0"/>
                <w:bCs/>
                <w:color w:val="000000"/>
                <w:kern w:val="2"/>
                <w:sz w:val="21"/>
                <w:szCs w:val="21"/>
              </w:rPr>
              <w:t>电力</w:t>
            </w:r>
          </w:p>
        </w:tc>
      </w:tr>
    </w:tbl>
    <w:p>
      <w:pPr>
        <w:pStyle w:val="39"/>
        <w:adjustRightInd/>
        <w:snapToGrid/>
        <w:ind w:left="0" w:leftChars="0"/>
        <w:rPr>
          <w:rFonts w:hint="eastAsia" w:ascii="Times New Roman" w:hAnsi="Times New Roman"/>
          <w:b/>
          <w:lang w:val="en-US" w:eastAsia="zh-CN"/>
        </w:rPr>
      </w:pPr>
      <w:r>
        <w:rPr>
          <w:rFonts w:hint="eastAsia" w:ascii="Times New Roman" w:hAnsi="Times New Roman"/>
          <w:b/>
          <w:lang w:val="en-US" w:eastAsia="zh-CN"/>
        </w:rPr>
        <w:t>3.6.2  核算方法</w:t>
      </w:r>
    </w:p>
    <w:p>
      <w:pPr>
        <w:pStyle w:val="39"/>
        <w:adjustRightInd/>
        <w:snapToGrid/>
        <w:ind w:left="0" w:leftChars="0"/>
        <w:rPr>
          <w:rFonts w:hint="eastAsia" w:ascii="Times New Roman" w:hAnsi="Times New Roman"/>
          <w:b/>
          <w:lang w:val="en-US" w:eastAsia="zh-CN"/>
        </w:rPr>
      </w:pPr>
      <w:r>
        <w:rPr>
          <w:rFonts w:hint="eastAsia" w:ascii="Times New Roman" w:hAnsi="Times New Roman"/>
          <w:b/>
          <w:lang w:val="en-US" w:eastAsia="zh-CN"/>
        </w:rPr>
        <w:t>3.6.2.1</w:t>
      </w:r>
      <w:r>
        <w:rPr>
          <w:rFonts w:hint="eastAsia"/>
          <w:b/>
          <w:lang w:val="en-US" w:eastAsia="zh-CN"/>
        </w:rPr>
        <w:t xml:space="preserve">  </w:t>
      </w:r>
      <w:r>
        <w:rPr>
          <w:rFonts w:hint="eastAsia" w:ascii="Times New Roman" w:hAnsi="Times New Roman"/>
          <w:b/>
          <w:lang w:val="en-US" w:eastAsia="zh-CN"/>
        </w:rPr>
        <w:t>温室气体排放总量</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outlineLvl w:val="2"/>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铜冶炼企业温室气体排放总量按核算边界内所有燃料燃烧量、能源作为原材料用途所产生的排放量、过程排放量及企业购入的电力和热力所对应的温室气体排放量之和，同时扣除输出的电力和热力所对应的温室气体排放量计算。</w:t>
      </w:r>
    </w:p>
    <w:p>
      <w:pPr>
        <w:pStyle w:val="39"/>
        <w:adjustRightInd/>
        <w:snapToGrid/>
        <w:ind w:left="0" w:leftChars="0"/>
        <w:rPr>
          <w:rFonts w:hint="eastAsia" w:ascii="Times New Roman" w:hAnsi="Times New Roman"/>
          <w:b/>
          <w:lang w:val="en-US" w:eastAsia="zh-CN"/>
        </w:rPr>
      </w:pPr>
      <w:r>
        <w:rPr>
          <w:rFonts w:hint="eastAsia" w:ascii="Times New Roman" w:hAnsi="Times New Roman"/>
          <w:b/>
          <w:lang w:val="en-US" w:eastAsia="zh-CN"/>
        </w:rPr>
        <w:t xml:space="preserve">3.6.2.2 </w:t>
      </w:r>
      <w:r>
        <w:rPr>
          <w:rFonts w:hint="eastAsia"/>
          <w:b/>
          <w:lang w:val="en-US" w:eastAsia="zh-CN"/>
        </w:rPr>
        <w:t xml:space="preserve"> </w:t>
      </w:r>
      <w:r>
        <w:rPr>
          <w:rFonts w:hint="eastAsia" w:ascii="Times New Roman" w:hAnsi="Times New Roman"/>
          <w:b/>
          <w:lang w:val="en-US" w:eastAsia="zh-CN"/>
        </w:rPr>
        <w:t>化石燃料燃烧排放</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outlineLvl w:val="2"/>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 xml:space="preserve">（1）化石燃料燃烧导致的温室气体排放量是铜冶炼企业核算和报告年度内各种化石燃料燃烧产生的温室气体排放量的总和。其中，对于生物质混合燃料燃烧产生的温室气体排放，仅核算混合燃料中化石燃料（如燃煤）的温室气体排放。 </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outlineLvl w:val="2"/>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（2）化石燃料消耗量是指各燃烧设备分品种化石燃料实际消耗量。企业应保留化石燃料实际消耗量的原始数据记录或在企业能源消费台账或统计报表中有所体现。</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outlineLvl w:val="2"/>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3）低位发热量、单位热值含碳量等参数，企业可实测，也可委托专业机构进行检测；也可采用与相关方结算凭证中提供的实测值，或采用本文件提供的化石燃料平均低位发热量、单位热值含碳量缺省值，见附录C。附录C给出了常用化石燃料相关参数的缺省值。建议相关参数的获取优先采用该化石燃料的实测值，其次采用数据的相关参数缺省值。</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outlineLvl w:val="2"/>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（4）碳氧化率可参见附录C提供的化石燃料碳氧化率的缺省值。</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outlineLvl w:val="2"/>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（5）文件中的气体标准状况是大气压力为101.325 kPa，温度为273.15 K（0℃）。</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outlineLvl w:val="2"/>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6）同一种化石能源（如焦炭、无烟煤）既做化石燃料又做原材料用途时，按照燃料燃烧计算排放量。例如，阳极炉精炼过程中，天然气既有作为还原剂用途的排放，又有作为燃料燃烧的排放，两反应同时进行，目前尚无理论数据支撑计算两反应发生后各部分的使用量，因此本标准对天然气做还原剂用途产生的排放不做区分计算，全部按照燃料燃烧排放计算。</w:t>
      </w:r>
    </w:p>
    <w:p>
      <w:pPr>
        <w:pStyle w:val="39"/>
        <w:adjustRightInd/>
        <w:snapToGrid/>
        <w:ind w:left="0" w:leftChars="0"/>
        <w:rPr>
          <w:rFonts w:hint="eastAsia" w:ascii="Times New Roman" w:hAnsi="Times New Roman"/>
          <w:b/>
          <w:lang w:val="en-US" w:eastAsia="zh-CN"/>
        </w:rPr>
      </w:pPr>
      <w:r>
        <w:rPr>
          <w:rFonts w:hint="eastAsia" w:ascii="Times New Roman" w:hAnsi="Times New Roman"/>
          <w:b/>
          <w:lang w:val="en-US" w:eastAsia="zh-CN"/>
        </w:rPr>
        <w:t>3.6.2.3  能源作为原材料用途的排放</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both"/>
        <w:textAlignment w:val="auto"/>
        <w:outlineLvl w:val="2"/>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铜冶炼企业所涉及的能源作为原材料用途的排放为部分企业（电炉工序）使用电极糊作为电极材料消耗导致的温室气体排放，参照GB/T 32151.5-2015 《温室气体排放核算与报告要求 第5部分：钢铁生产企业》中电极的排放因子，缺省值见附录C表。</w:t>
      </w:r>
    </w:p>
    <w:p>
      <w:pPr>
        <w:pStyle w:val="39"/>
        <w:adjustRightInd/>
        <w:snapToGrid/>
        <w:ind w:left="0" w:leftChars="0"/>
        <w:rPr>
          <w:rFonts w:hint="eastAsia" w:ascii="Times New Roman" w:hAnsi="Times New Roman"/>
          <w:b/>
          <w:lang w:val="en-US" w:eastAsia="zh-CN"/>
        </w:rPr>
      </w:pPr>
      <w:r>
        <w:rPr>
          <w:rFonts w:hint="eastAsia" w:ascii="Times New Roman" w:hAnsi="Times New Roman"/>
          <w:b/>
          <w:lang w:val="en-US" w:eastAsia="zh-CN"/>
        </w:rPr>
        <w:t>3.6.2.</w:t>
      </w:r>
      <w:r>
        <w:rPr>
          <w:rFonts w:hint="eastAsia"/>
          <w:b/>
          <w:lang w:val="en-US" w:eastAsia="zh-CN"/>
        </w:rPr>
        <w:t>4</w:t>
      </w:r>
      <w:r>
        <w:rPr>
          <w:rFonts w:hint="eastAsia" w:ascii="Times New Roman" w:hAnsi="Times New Roman"/>
          <w:b/>
          <w:lang w:val="en-US" w:eastAsia="zh-CN"/>
        </w:rPr>
        <w:t xml:space="preserve">  </w:t>
      </w:r>
      <w:r>
        <w:rPr>
          <w:rFonts w:hint="eastAsia"/>
          <w:b/>
          <w:lang w:val="en-US" w:eastAsia="zh-CN"/>
        </w:rPr>
        <w:t>过程</w:t>
      </w:r>
      <w:r>
        <w:rPr>
          <w:rFonts w:hint="eastAsia" w:ascii="Times New Roman" w:hAnsi="Times New Roman"/>
          <w:b/>
          <w:lang w:val="en-US" w:eastAsia="zh-CN"/>
        </w:rPr>
        <w:t>排放</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outlineLvl w:val="2"/>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过程排放量是企业消耗的各种碳酸盐（如纯碱、石灰石等）发生化学反应导致的二氧化碳排放量之和，主要包括铜精矿中碳酸盐受热分解产生的二氧化碳及污水处理过程中碳酸盐中和产生的二氧化碳，不包括生产环节起沉淀作用的碳酸盐（如除硬剂）。</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outlineLvl w:val="2"/>
        <w:rPr>
          <w:rFonts w:ascii="Times New Roman" w:hAnsi="Times New Roman" w:eastAsiaTheme="minorEastAsia" w:cstheme="minorBidi"/>
          <w:color w:val="auto"/>
          <w:kern w:val="2"/>
          <w:sz w:val="21"/>
          <w:szCs w:val="21"/>
          <w:lang w:val="en-US" w:eastAsia="zh-CN" w:bidi="ar-SA"/>
        </w:rPr>
      </w:pPr>
      <w:r>
        <w:rPr>
          <w:rFonts w:hint="eastAsia" w:asciiTheme="minorEastAsia" w:hAnsiTheme="minorEastAsia" w:eastAsiaTheme="minorEastAsia"/>
          <w:sz w:val="21"/>
          <w:szCs w:val="21"/>
          <w:lang w:val="en-US" w:eastAsia="zh-CN"/>
        </w:rPr>
        <w:t>（2）铜精矿中的碳酸盐含量，目前企业内部化验室大部分无法进行物相分析，无法测出每批精矿中碳酸盐含量，故不计算铜精矿中碳酸盐分解产生的二氧化碳排放量。</w:t>
      </w:r>
    </w:p>
    <w:p>
      <w:pPr>
        <w:widowControl w:val="0"/>
        <w:spacing w:line="440" w:lineRule="exact"/>
        <w:ind w:firstLine="420" w:firstLineChars="200"/>
        <w:jc w:val="both"/>
        <w:rPr>
          <w:rFonts w:hint="eastAsia"/>
          <w:lang w:val="en-US" w:eastAsia="zh-CN"/>
        </w:rPr>
      </w:pPr>
      <w:r>
        <w:rPr>
          <w:rFonts w:hint="eastAsia" w:asciiTheme="minorEastAsia" w:hAnsiTheme="minorEastAsia" w:eastAsiaTheme="minorEastAsia" w:cstheme="minorBidi"/>
          <w:sz w:val="21"/>
          <w:szCs w:val="21"/>
          <w:lang w:val="en-US" w:eastAsia="zh-CN" w:bidi="ar-SA"/>
        </w:rPr>
        <w:t>（3）</w:t>
      </w:r>
      <w:r>
        <w:rPr>
          <w:rFonts w:hint="eastAsia" w:asciiTheme="minorEastAsia" w:hAnsiTheme="minorEastAsia" w:eastAsiaTheme="minorEastAsia"/>
          <w:sz w:val="21"/>
          <w:szCs w:val="21"/>
          <w:lang w:val="en-US" w:eastAsia="zh-CN"/>
        </w:rPr>
        <w:t>污水处理过程中碳酸盐的消耗量采用报告主体计量数据，也可根据报告主体物料消费台帐或统计报表确定。</w:t>
      </w:r>
      <w:r>
        <w:rPr>
          <w:rFonts w:hint="eastAsia" w:ascii="Times New Roman" w:hAnsi="Times New Roman" w:eastAsiaTheme="minorEastAsia" w:cstheme="minorBidi"/>
          <w:color w:val="auto"/>
          <w:kern w:val="2"/>
          <w:sz w:val="21"/>
          <w:szCs w:val="21"/>
          <w:lang w:val="en-US" w:eastAsia="zh-CN" w:bidi="ar-SA"/>
        </w:rPr>
        <w:t>碳酸盐分解的二氧化碳排放因子采用附录</w:t>
      </w:r>
      <w:r>
        <w:rPr>
          <w:rFonts w:ascii="Times New Roman" w:hAnsi="Times New Roman" w:eastAsiaTheme="minorEastAsia" w:cstheme="minorBidi"/>
          <w:color w:val="auto"/>
          <w:kern w:val="2"/>
          <w:sz w:val="21"/>
          <w:szCs w:val="21"/>
          <w:lang w:val="en-US" w:eastAsia="zh-CN" w:bidi="ar-SA"/>
        </w:rPr>
        <w:t>C</w:t>
      </w:r>
      <w:r>
        <w:rPr>
          <w:rFonts w:hint="eastAsia" w:ascii="Times New Roman" w:hAnsi="Times New Roman" w:eastAsiaTheme="minorEastAsia" w:cstheme="minorBidi"/>
          <w:color w:val="auto"/>
          <w:kern w:val="2"/>
          <w:sz w:val="21"/>
          <w:szCs w:val="21"/>
          <w:lang w:val="en-US" w:eastAsia="zh-CN" w:bidi="ar-SA"/>
        </w:rPr>
        <w:t>表</w:t>
      </w:r>
      <w:r>
        <w:rPr>
          <w:rFonts w:ascii="Times New Roman" w:hAnsi="Times New Roman" w:eastAsiaTheme="minorEastAsia" w:cstheme="minorBidi"/>
          <w:color w:val="auto"/>
          <w:kern w:val="2"/>
          <w:sz w:val="21"/>
          <w:szCs w:val="21"/>
          <w:lang w:val="en-US" w:eastAsia="zh-CN" w:bidi="ar-SA"/>
        </w:rPr>
        <w:t>C.</w:t>
      </w:r>
      <w:r>
        <w:rPr>
          <w:rFonts w:hint="eastAsia" w:ascii="Times New Roman" w:hAnsi="Times New Roman" w:eastAsiaTheme="minorEastAsia" w:cstheme="minorBidi"/>
          <w:color w:val="auto"/>
          <w:kern w:val="2"/>
          <w:sz w:val="21"/>
          <w:szCs w:val="21"/>
          <w:lang w:val="en-US" w:eastAsia="zh-CN" w:bidi="ar-SA"/>
        </w:rPr>
        <w:t>2所提供的缺省值。</w:t>
      </w:r>
    </w:p>
    <w:p>
      <w:pPr>
        <w:pStyle w:val="39"/>
        <w:adjustRightInd/>
        <w:snapToGrid/>
        <w:ind w:left="0" w:leftChars="0"/>
        <w:rPr>
          <w:rFonts w:hint="default" w:ascii="Times New Roman" w:hAnsi="Times New Roman"/>
          <w:b/>
          <w:lang w:val="en-US" w:eastAsia="zh-CN"/>
        </w:rPr>
      </w:pPr>
      <w:r>
        <w:rPr>
          <w:rFonts w:hint="eastAsia" w:ascii="Times New Roman" w:hAnsi="Times New Roman"/>
          <w:b/>
          <w:lang w:val="en-US" w:eastAsia="zh-CN"/>
        </w:rPr>
        <w:t>3.6.2.</w:t>
      </w:r>
      <w:r>
        <w:rPr>
          <w:rFonts w:hint="eastAsia"/>
          <w:b/>
          <w:lang w:val="en-US" w:eastAsia="zh-CN"/>
        </w:rPr>
        <w:t>4</w:t>
      </w:r>
      <w:r>
        <w:rPr>
          <w:rFonts w:hint="eastAsia" w:ascii="Times New Roman" w:hAnsi="Times New Roman"/>
          <w:b/>
          <w:lang w:val="en-US" w:eastAsia="zh-CN"/>
        </w:rPr>
        <w:t xml:space="preserve">  </w:t>
      </w:r>
      <w:r>
        <w:rPr>
          <w:rFonts w:hint="eastAsia"/>
          <w:b/>
          <w:lang w:val="en-US" w:eastAsia="zh-CN"/>
        </w:rPr>
        <w:t>购入和输出的电力产生的排放</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outlineLvl w:val="2"/>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铜冶炼企业消费和输出的电力所对应的生产环节产生的二氧化碳排放，采用国家主管部门最近年份公布的全国统一电网年平均CO2排放因子进行计算。使用的绿证电力应单独报告，不进行扣减。使用电网年平均排放因子可一定程度地消除地域差异影响，便于同行业不同企业之间对比。</w:t>
      </w:r>
    </w:p>
    <w:p>
      <w:pPr>
        <w:pStyle w:val="39"/>
        <w:adjustRightInd/>
        <w:snapToGrid/>
        <w:ind w:left="0" w:leftChars="0"/>
        <w:rPr>
          <w:rFonts w:hint="eastAsia" w:ascii="Times New Roman" w:hAnsi="Times New Roman"/>
          <w:b/>
          <w:lang w:val="en-US" w:eastAsia="zh-CN"/>
        </w:rPr>
      </w:pPr>
      <w:r>
        <w:rPr>
          <w:rFonts w:hint="eastAsia" w:ascii="Times New Roman" w:hAnsi="Times New Roman"/>
          <w:b/>
          <w:lang w:val="en-US" w:eastAsia="zh-CN"/>
        </w:rPr>
        <w:t>3.6.2.</w:t>
      </w:r>
      <w:r>
        <w:rPr>
          <w:rFonts w:hint="eastAsia"/>
          <w:b/>
          <w:lang w:val="en-US" w:eastAsia="zh-CN"/>
        </w:rPr>
        <w:t>5</w:t>
      </w:r>
      <w:r>
        <w:rPr>
          <w:rFonts w:hint="eastAsia" w:ascii="Times New Roman" w:hAnsi="Times New Roman"/>
          <w:b/>
          <w:lang w:val="en-US" w:eastAsia="zh-CN"/>
        </w:rPr>
        <w:t xml:space="preserve">  购入和输出的热力产生的排放</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outlineLvl w:val="2"/>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铜冶炼企业消费和输出的热力所对应的生产环节产生的二氧化碳排放，热力排放因子优先采用供热单位的实测值，也可按推荐值0.11 tC02/GJ计算。</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outlineLvl w:val="2"/>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其中以质量单位计量的蒸汽活动数据计算公式为：</w:t>
      </w:r>
    </w:p>
    <w:p>
      <w:pPr>
        <w:pStyle w:val="20"/>
        <w:widowControl w:val="0"/>
        <w:spacing w:after="0" w:line="360" w:lineRule="auto"/>
        <w:rPr>
          <w:rFonts w:hint="eastAsia" w:asciiTheme="minorEastAsia" w:hAnsiTheme="minorEastAsia" w:eastAsiaTheme="minorEastAsia"/>
          <w:sz w:val="21"/>
          <w:szCs w:val="21"/>
        </w:rPr>
      </w:pPr>
      <m:oMathPara>
        <m:oMath>
          <m:sSub>
            <m:sSubPr>
              <m:ctrlPr>
                <w:rPr>
                  <w:rFonts w:ascii="Cambria Math" w:hAnsi="Cambria Math"/>
                </w:rPr>
              </m:ctrlPr>
            </m:sSubPr>
            <m:e>
              <m:r>
                <m:rPr>
                  <m:sty m:val="p"/>
                </m:rPr>
                <w:rPr>
                  <w:rFonts w:ascii="Cambria Math" w:hAnsi="Cambria Math"/>
                </w:rPr>
                <m:t>AD</m:t>
              </m:r>
              <m:ctrlPr>
                <w:rPr>
                  <w:rFonts w:ascii="Cambria Math" w:hAnsi="Cambria Math"/>
                </w:rPr>
              </m:ctrlPr>
            </m:e>
            <m:sub>
              <m:r>
                <m:rPr>
                  <m:sty m:val="p"/>
                </m:rPr>
                <w:rPr>
                  <w:rFonts w:hint="eastAsia" w:ascii="Cambria Math" w:hAnsi="Cambria Math"/>
                </w:rPr>
                <m:t>蒸汽</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Ma</m:t>
              </m:r>
              <m:ctrlPr>
                <w:rPr>
                  <w:rFonts w:ascii="Cambria Math" w:hAnsi="Cambria Math"/>
                </w:rPr>
              </m:ctrlPr>
            </m:e>
            <m:sub>
              <m:r>
                <m:rPr>
                  <m:sty m:val="p"/>
                </m:rPr>
                <w:rPr>
                  <w:rFonts w:hint="eastAsia" w:ascii="Cambria Math" w:hAnsi="Cambria Math"/>
                </w:rPr>
                <m:t>st</m:t>
              </m:r>
              <m:ctrlPr>
                <w:rPr>
                  <w:rFonts w:ascii="Cambria Math" w:hAnsi="Cambria Math"/>
                </w:rPr>
              </m:ctrlP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E</m:t>
                  </m:r>
                  <m:r>
                    <m:rPr>
                      <m:sty m:val="p"/>
                    </m:rPr>
                    <w:rPr>
                      <w:rFonts w:hint="eastAsia" w:ascii="Cambria Math" w:hAnsi="Cambria Math"/>
                    </w:rPr>
                    <m:t>n</m:t>
                  </m:r>
                  <m:ctrlPr>
                    <w:rPr>
                      <w:rFonts w:ascii="Cambria Math" w:hAnsi="Cambria Math"/>
                    </w:rPr>
                  </m:ctrlPr>
                </m:e>
                <m:sub>
                  <m:r>
                    <m:rPr>
                      <m:sty m:val="p"/>
                    </m:rPr>
                    <w:rPr>
                      <w:rFonts w:hint="eastAsia" w:ascii="Cambria Math" w:hAnsi="Cambria Math"/>
                    </w:rPr>
                    <m:t>st</m:t>
                  </m:r>
                  <m:ctrlPr>
                    <w:rPr>
                      <w:rFonts w:ascii="Cambria Math" w:hAnsi="Cambria Math"/>
                    </w:rPr>
                  </m:ctrlPr>
                </m:sub>
              </m:sSub>
              <m:r>
                <m:rPr>
                  <m:sty m:val="p"/>
                </m:rPr>
                <w:rPr>
                  <w:rFonts w:ascii="Cambria Math" w:hAnsi="Cambria Math"/>
                </w:rPr>
                <m:t>−83.74</m:t>
              </m:r>
              <m:ctrlPr>
                <w:rPr>
                  <w:rFonts w:ascii="Cambria Math" w:hAnsi="Cambria Math"/>
                </w:rPr>
              </m:ctrlPr>
            </m:e>
          </m:d>
          <m:r>
            <m:rPr>
              <m:sty m:val="p"/>
            </m:rPr>
            <w:rPr>
              <w:rFonts w:ascii="Cambria Math" w:hAnsi="Cambria Math"/>
            </w:rPr>
            <m:t>×</m:t>
          </m:r>
          <m:sSup>
            <m:sSupPr>
              <m:ctrlPr>
                <w:rPr>
                  <w:rFonts w:ascii="Cambria Math" w:hAnsi="Cambria Math"/>
                </w:rPr>
              </m:ctrlPr>
            </m:sSupPr>
            <m:e>
              <m:r>
                <m:rPr>
                  <m:sty m:val="p"/>
                </m:rPr>
                <w:rPr>
                  <w:rFonts w:ascii="Cambria Math" w:hAnsi="Cambria Math"/>
                </w:rPr>
                <m:t>10</m:t>
              </m:r>
              <m:ctrlPr>
                <w:rPr>
                  <w:rFonts w:ascii="Cambria Math" w:hAnsi="Cambria Math"/>
                </w:rPr>
              </m:ctrlPr>
            </m:e>
            <m:sup>
              <m:r>
                <m:rPr>
                  <m:sty m:val="p"/>
                </m:rPr>
                <w:rPr>
                  <w:rFonts w:ascii="Cambria Math" w:hAnsi="Cambria Math"/>
                </w:rPr>
                <m:t>−3</m:t>
              </m:r>
              <m:ctrlPr>
                <w:rPr>
                  <w:rFonts w:ascii="Cambria Math" w:hAnsi="Cambria Math"/>
                </w:rPr>
              </m:ctrlPr>
            </m:sup>
          </m:sSup>
          <m:r>
            <m:rPr>
              <m:sty m:val="p"/>
            </m:rPr>
            <w:rPr>
              <w:rFonts w:ascii="Cambria Math" w:hAnsi="Cambria Math"/>
            </w:rPr>
            <m:t xml:space="preserve">  </m:t>
          </m:r>
        </m:oMath>
      </m:oMathPara>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outlineLvl w:val="2"/>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式中，83.74为常温常压下水的焓值，单位为千焦/千克（kJ/kg）。该公式以水自然状态为基准，相对企业边界来说，当购入蒸汽时，购入热量为20℃水加热为对应温度压力的蒸汽所需热量；若企业输出热量，输出热量也为20℃水加热为对应温度压力的蒸汽所需热量。该计算公式不考虑热损耗。计算工序输出蒸汽活动数据时，应根据附录C中表C.4查询实际温度压力下，蒸汽的焓值代入计算。</w:t>
      </w:r>
    </w:p>
    <w:p>
      <w:pPr>
        <w:pStyle w:val="39"/>
        <w:adjustRightInd/>
        <w:snapToGrid/>
        <w:ind w:left="0" w:leftChars="0"/>
        <w:rPr>
          <w:rFonts w:hint="eastAsia" w:ascii="Times New Roman" w:hAnsi="Times New Roman"/>
          <w:b/>
          <w:lang w:val="en-US" w:eastAsia="zh-CN"/>
        </w:rPr>
      </w:pPr>
      <w:r>
        <w:rPr>
          <w:rFonts w:hint="eastAsia" w:ascii="Times New Roman" w:hAnsi="Times New Roman"/>
          <w:b/>
          <w:lang w:val="en-US" w:eastAsia="zh-CN"/>
        </w:rPr>
        <w:t>3.7  数据质量管理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ascii="Times New Roman" w:hAnsi="Times New Roman" w:eastAsiaTheme="minorEastAsia" w:cstheme="minorBidi"/>
          <w:color w:val="auto"/>
          <w:kern w:val="2"/>
          <w:sz w:val="21"/>
          <w:szCs w:val="21"/>
          <w:lang w:val="en-US" w:eastAsia="zh-CN" w:bidi="ar-SA"/>
        </w:rPr>
      </w:pPr>
      <w:r>
        <w:rPr>
          <w:rFonts w:hint="eastAsia" w:ascii="Times New Roman" w:hAnsi="Times New Roman" w:eastAsiaTheme="minorEastAsia" w:cstheme="minorBidi"/>
          <w:color w:val="auto"/>
          <w:kern w:val="2"/>
          <w:sz w:val="21"/>
          <w:szCs w:val="21"/>
          <w:lang w:val="en-US" w:eastAsia="zh-CN" w:bidi="ar-SA"/>
        </w:rPr>
        <w:t>标准提出报告主体应建立企业温室气体排放核算和报告的质量保证和文件存档制度，主要包括以下方面的工作：建立企业温室气体排放核算与报告的规章制度、原始数据检测</w:t>
      </w:r>
      <w:r>
        <w:rPr>
          <w:rFonts w:ascii="Times New Roman" w:hAnsi="Times New Roman" w:eastAsiaTheme="minorEastAsia" w:cstheme="minorBidi"/>
          <w:color w:val="auto"/>
          <w:kern w:val="2"/>
          <w:sz w:val="21"/>
          <w:szCs w:val="21"/>
          <w:lang w:val="en-US" w:eastAsia="zh-CN" w:bidi="ar-SA"/>
        </w:rPr>
        <w:t>/</w:t>
      </w:r>
      <w:r>
        <w:rPr>
          <w:rFonts w:hint="eastAsia" w:ascii="Times New Roman" w:hAnsi="Times New Roman" w:eastAsiaTheme="minorEastAsia" w:cstheme="minorBidi"/>
          <w:color w:val="auto"/>
          <w:kern w:val="2"/>
          <w:sz w:val="21"/>
          <w:szCs w:val="21"/>
          <w:lang w:val="en-US" w:eastAsia="zh-CN" w:bidi="ar-SA"/>
        </w:rPr>
        <w:t>计量</w:t>
      </w:r>
      <w:r>
        <w:rPr>
          <w:rFonts w:ascii="Times New Roman" w:hAnsi="Times New Roman" w:eastAsiaTheme="minorEastAsia" w:cstheme="minorBidi"/>
          <w:color w:val="auto"/>
          <w:kern w:val="2"/>
          <w:sz w:val="21"/>
          <w:szCs w:val="21"/>
          <w:lang w:val="en-US" w:eastAsia="zh-CN" w:bidi="ar-SA"/>
        </w:rPr>
        <w:t>/</w:t>
      </w:r>
      <w:r>
        <w:rPr>
          <w:rFonts w:hint="eastAsia" w:ascii="Times New Roman" w:hAnsi="Times New Roman" w:eastAsiaTheme="minorEastAsia" w:cstheme="minorBidi"/>
          <w:color w:val="auto"/>
          <w:kern w:val="2"/>
          <w:sz w:val="21"/>
          <w:szCs w:val="21"/>
          <w:lang w:val="en-US" w:eastAsia="zh-CN" w:bidi="ar-SA"/>
        </w:rPr>
        <w:t>存档、对数据管理程序制度、温室气体台账</w:t>
      </w:r>
      <w:r>
        <w:rPr>
          <w:rFonts w:ascii="Times New Roman" w:hAnsi="Times New Roman" w:eastAsiaTheme="minorEastAsia" w:cstheme="minorBidi"/>
          <w:color w:val="auto"/>
          <w:kern w:val="2"/>
          <w:sz w:val="21"/>
          <w:szCs w:val="21"/>
          <w:lang w:val="en-US" w:eastAsia="zh-CN" w:bidi="ar-SA"/>
        </w:rPr>
        <w:t>/</w:t>
      </w:r>
      <w:r>
        <w:rPr>
          <w:rFonts w:hint="eastAsia" w:ascii="Times New Roman" w:hAnsi="Times New Roman" w:eastAsiaTheme="minorEastAsia" w:cstheme="minorBidi"/>
          <w:color w:val="auto"/>
          <w:kern w:val="2"/>
          <w:sz w:val="21"/>
          <w:szCs w:val="21"/>
          <w:lang w:val="en-US" w:eastAsia="zh-CN" w:bidi="ar-SA"/>
        </w:rPr>
        <w:t>等级划分</w:t>
      </w:r>
      <w:r>
        <w:rPr>
          <w:rFonts w:ascii="Times New Roman" w:hAnsi="Times New Roman" w:eastAsiaTheme="minorEastAsia" w:cstheme="minorBidi"/>
          <w:color w:val="auto"/>
          <w:kern w:val="2"/>
          <w:sz w:val="21"/>
          <w:szCs w:val="21"/>
          <w:lang w:val="en-US" w:eastAsia="zh-CN" w:bidi="ar-SA"/>
        </w:rPr>
        <w:t>/</w:t>
      </w:r>
      <w:r>
        <w:rPr>
          <w:rFonts w:hint="eastAsia" w:ascii="Times New Roman" w:hAnsi="Times New Roman" w:eastAsiaTheme="minorEastAsia" w:cstheme="minorBidi"/>
          <w:color w:val="auto"/>
          <w:kern w:val="2"/>
          <w:sz w:val="21"/>
          <w:szCs w:val="21"/>
          <w:lang w:val="en-US" w:eastAsia="zh-CN" w:bidi="ar-SA"/>
        </w:rPr>
        <w:t>追溯、内部审核等提出要求。</w:t>
      </w:r>
    </w:p>
    <w:p>
      <w:pPr>
        <w:pStyle w:val="39"/>
        <w:adjustRightInd/>
        <w:snapToGrid/>
        <w:ind w:left="0" w:leftChars="0"/>
        <w:rPr>
          <w:rFonts w:hint="eastAsia" w:ascii="Times New Roman" w:hAnsi="Times New Roman"/>
          <w:b/>
          <w:lang w:val="en-US" w:eastAsia="zh-CN"/>
        </w:rPr>
      </w:pPr>
      <w:r>
        <w:rPr>
          <w:rFonts w:hint="eastAsia" w:ascii="Times New Roman" w:hAnsi="Times New Roman"/>
          <w:b/>
          <w:lang w:val="en-US" w:eastAsia="zh-CN"/>
        </w:rPr>
        <w:t>3.1.8  报告内容和格式</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rPr>
          <w:rFonts w:hint="eastAsia" w:ascii="Times New Roman" w:hAnsi="Times New Roman" w:eastAsiaTheme="minorEastAsia" w:cstheme="minorBidi"/>
          <w:color w:val="auto"/>
          <w:kern w:val="2"/>
          <w:sz w:val="21"/>
          <w:szCs w:val="21"/>
          <w:lang w:val="en-US" w:eastAsia="zh-CN" w:bidi="ar-SA"/>
        </w:rPr>
      </w:pPr>
      <w:r>
        <w:rPr>
          <w:rFonts w:hint="eastAsia" w:ascii="Times New Roman" w:hAnsi="Times New Roman" w:eastAsiaTheme="minorEastAsia" w:cstheme="minorBidi"/>
          <w:color w:val="auto"/>
          <w:kern w:val="2"/>
          <w:sz w:val="21"/>
          <w:szCs w:val="21"/>
          <w:lang w:val="en-US" w:eastAsia="zh-CN" w:bidi="ar-SA"/>
        </w:rPr>
        <w:t>报告内容应包括报告主体基本信息、温室气体排放量、活动数据及其来源、排放因子及其来源；报告格式见附录B。</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rPr>
          <w:rFonts w:hint="eastAsia" w:ascii="Times New Roman" w:hAnsi="Times New Roman" w:eastAsiaTheme="minorEastAsia" w:cstheme="minorBidi"/>
          <w:color w:val="auto"/>
          <w:kern w:val="2"/>
          <w:sz w:val="21"/>
          <w:szCs w:val="21"/>
          <w:lang w:val="en-US" w:eastAsia="zh-CN" w:bidi="ar-SA"/>
        </w:rPr>
      </w:pPr>
      <w:r>
        <w:rPr>
          <w:rFonts w:hint="eastAsia" w:ascii="Times New Roman" w:hAnsi="Times New Roman" w:eastAsiaTheme="minorEastAsia" w:cstheme="minorBidi"/>
          <w:color w:val="auto"/>
          <w:kern w:val="2"/>
          <w:sz w:val="21"/>
          <w:szCs w:val="21"/>
          <w:lang w:val="en-US" w:eastAsia="zh-CN" w:bidi="ar-SA"/>
        </w:rPr>
        <w:t>报告主体宜单独报告碳捕获、利用与封存（CCUS）、碳汇等其他碳减排量情况。如报告主体法人边界或工序涉及外包、生物质燃料情况的，宜单独进行报告。工序涉及外购高耗能工质对应的电力，宜单独报告。国家政策另有说明除外。</w:t>
      </w:r>
    </w:p>
    <w:p>
      <w:pPr>
        <w:pStyle w:val="39"/>
        <w:adjustRightInd/>
        <w:snapToGrid/>
        <w:ind w:left="0" w:leftChars="0"/>
        <w:rPr>
          <w:rFonts w:hint="eastAsia" w:ascii="Times New Roman" w:hAnsi="Times New Roman"/>
          <w:b/>
          <w:lang w:val="en-US" w:eastAsia="zh-CN"/>
        </w:rPr>
      </w:pPr>
      <w:r>
        <w:rPr>
          <w:rFonts w:hint="eastAsia" w:ascii="Times New Roman" w:hAnsi="Times New Roman"/>
          <w:b/>
          <w:lang w:val="en-US" w:eastAsia="zh-CN"/>
        </w:rPr>
        <w:t>3.1.9  附录A</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outlineLvl w:val="2"/>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附录A分别给出了典型铜冶炼企业火法冶炼铜精矿冶炼工艺和粗杂铜冶炼工艺温室气体排放核算边界示意图，并对各工序核算边界用虚线框进行划分和标示，虚线框内包括该工序主要生产系统及辅助生产系统，不包含附属生产系统。</w:t>
      </w:r>
    </w:p>
    <w:p>
      <w:pPr>
        <w:pStyle w:val="39"/>
        <w:adjustRightInd/>
        <w:snapToGrid/>
        <w:ind w:left="0" w:leftChars="0"/>
        <w:rPr>
          <w:rFonts w:hint="eastAsia" w:ascii="Times New Roman" w:hAnsi="Times New Roman"/>
          <w:b/>
          <w:lang w:val="en-US" w:eastAsia="zh-CN"/>
        </w:rPr>
      </w:pPr>
      <w:r>
        <w:rPr>
          <w:rFonts w:hint="eastAsia" w:ascii="Times New Roman" w:hAnsi="Times New Roman"/>
          <w:b/>
          <w:lang w:val="en-US" w:eastAsia="zh-CN"/>
        </w:rPr>
        <w:t>3.1.10  附录B</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outlineLvl w:val="2"/>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铜冶炼温室气体报告中，除给出《报告主体年温室气体排放量汇总表》模板，同时给出《报告主体各工序年温室气体排放量汇总表》要求铜冶炼企业报告。</w:t>
      </w:r>
    </w:p>
    <w:p>
      <w:pPr>
        <w:pStyle w:val="39"/>
        <w:adjustRightInd/>
        <w:snapToGrid/>
        <w:ind w:left="0" w:leftChars="0"/>
        <w:rPr>
          <w:rFonts w:hint="eastAsia" w:ascii="Times New Roman" w:hAnsi="Times New Roman"/>
          <w:b/>
          <w:lang w:val="en-US" w:eastAsia="zh-CN"/>
        </w:rPr>
      </w:pPr>
      <w:r>
        <w:rPr>
          <w:rFonts w:hint="eastAsia" w:ascii="Times New Roman" w:hAnsi="Times New Roman"/>
          <w:b/>
          <w:lang w:val="en-US" w:eastAsia="zh-CN"/>
        </w:rPr>
        <w:t>3.1.11  附录C</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outlineLvl w:val="2"/>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统一取值，针对标准中提及或可能存在的燃料品种，通过对《中国能源统计年鉴 2021》《省级温室气体清单指南(试行)》《IPCC国家温室气体清单指南》2006版及2019修订版、中国温室气体清单研究》(2005)等文献的查找，给出了低位发热量、单位热值含碳量、燃料碳氧化率的值，可能出现过程排放的物料和其他排放因子给给出了排放因子参照值。</w:t>
      </w:r>
    </w:p>
    <w:p>
      <w:pPr>
        <w:pStyle w:val="39"/>
        <w:adjustRightInd/>
        <w:snapToGrid/>
        <w:ind w:left="0" w:leftChars="0"/>
        <w:rPr>
          <w:rFonts w:hint="eastAsia" w:ascii="Times New Roman" w:hAnsi="Times New Roman"/>
          <w:b/>
          <w:lang w:val="en-US" w:eastAsia="zh-CN"/>
        </w:rPr>
      </w:pPr>
      <w:r>
        <w:rPr>
          <w:rFonts w:hint="eastAsia" w:ascii="Times New Roman" w:hAnsi="Times New Roman"/>
          <w:b/>
          <w:lang w:val="en-US" w:eastAsia="zh-CN"/>
        </w:rPr>
        <w:t>3.2  主要内容确定依据及主要试验（获验证）情况分析</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运用本标准推荐的方法核算了</w:t>
      </w:r>
      <w:r>
        <w:rPr>
          <w:rFonts w:hint="eastAsia" w:ascii="Times New Roman" w:hAnsi="Times New Roman" w:eastAsia="宋体" w:cs="Times New Roman"/>
          <w:kern w:val="2"/>
          <w:sz w:val="21"/>
          <w:szCs w:val="21"/>
          <w:lang w:val="en-US" w:eastAsia="zh-CN"/>
        </w:rPr>
        <w:t>某铜</w:t>
      </w:r>
      <w:r>
        <w:rPr>
          <w:rFonts w:hint="eastAsia" w:ascii="Times New Roman" w:hAnsi="Times New Roman" w:eastAsia="宋体" w:cs="Times New Roman"/>
          <w:kern w:val="2"/>
          <w:sz w:val="21"/>
          <w:szCs w:val="21"/>
        </w:rPr>
        <w:t>冶炼企业</w:t>
      </w:r>
      <w:r>
        <w:rPr>
          <w:rFonts w:hint="eastAsia" w:ascii="Times New Roman" w:hAnsi="Times New Roman" w:eastAsia="宋体" w:cs="Times New Roman"/>
          <w:kern w:val="2"/>
          <w:sz w:val="21"/>
          <w:szCs w:val="21"/>
          <w:lang w:eastAsia="zh-CN"/>
        </w:rPr>
        <w:t>（</w:t>
      </w:r>
      <w:r>
        <w:rPr>
          <w:rFonts w:hint="eastAsia" w:ascii="Times New Roman" w:hAnsi="Times New Roman" w:eastAsia="宋体" w:cs="Times New Roman"/>
          <w:kern w:val="2"/>
          <w:sz w:val="21"/>
          <w:szCs w:val="21"/>
          <w:lang w:val="en-US" w:eastAsia="zh-CN"/>
        </w:rPr>
        <w:t>A企业）</w:t>
      </w:r>
      <w:r>
        <w:rPr>
          <w:rFonts w:hint="eastAsia" w:ascii="Times New Roman" w:hAnsi="Times New Roman" w:eastAsia="宋体" w:cs="Times New Roman"/>
          <w:kern w:val="2"/>
          <w:sz w:val="21"/>
          <w:szCs w:val="21"/>
        </w:rPr>
        <w:t>的温室气体排放量，</w:t>
      </w:r>
      <w:r>
        <w:rPr>
          <w:rFonts w:hint="eastAsia" w:ascii="Times New Roman" w:hAnsi="Times New Roman" w:eastAsia="宋体" w:cs="Times New Roman"/>
          <w:kern w:val="2"/>
          <w:sz w:val="21"/>
          <w:szCs w:val="21"/>
          <w:lang w:val="en-US" w:eastAsia="zh-CN"/>
        </w:rPr>
        <w:t>该</w:t>
      </w:r>
      <w:r>
        <w:rPr>
          <w:rFonts w:hint="eastAsia" w:ascii="Times New Roman" w:hAnsi="Times New Roman" w:eastAsia="宋体" w:cs="Times New Roman"/>
          <w:kern w:val="2"/>
          <w:sz w:val="21"/>
          <w:szCs w:val="21"/>
        </w:rPr>
        <w:t>冶炼企</w:t>
      </w:r>
      <w:r>
        <w:rPr>
          <w:rFonts w:hint="eastAsia" w:ascii="Times New Roman" w:hAnsi="Times New Roman" w:eastAsia="宋体" w:cs="Times New Roman"/>
          <w:kern w:val="2"/>
          <w:sz w:val="21"/>
          <w:szCs w:val="21"/>
          <w:highlight w:val="none"/>
        </w:rPr>
        <w:t>业采用</w:t>
      </w:r>
      <w:r>
        <w:rPr>
          <w:rFonts w:hint="eastAsia" w:ascii="Times New Roman" w:hAnsi="Times New Roman" w:eastAsia="宋体" w:cs="Times New Roman"/>
          <w:kern w:val="2"/>
          <w:sz w:val="21"/>
          <w:szCs w:val="21"/>
          <w:highlight w:val="none"/>
          <w:lang w:val="en-US" w:eastAsia="zh-CN"/>
        </w:rPr>
        <w:t>“闪速熔炼+PS转炉吹炼”冶炼工艺</w:t>
      </w:r>
      <w:r>
        <w:rPr>
          <w:rFonts w:hint="eastAsia" w:ascii="Times New Roman" w:hAnsi="Times New Roman" w:eastAsia="宋体" w:cs="Times New Roman"/>
          <w:kern w:val="2"/>
          <w:sz w:val="21"/>
          <w:szCs w:val="21"/>
          <w:highlight w:val="none"/>
        </w:rPr>
        <w:t>。</w:t>
      </w:r>
      <w:r>
        <w:rPr>
          <w:rFonts w:hint="eastAsia" w:ascii="Times New Roman" w:hAnsi="Times New Roman" w:eastAsia="宋体" w:cs="Times New Roman"/>
          <w:kern w:val="2"/>
          <w:sz w:val="21"/>
          <w:szCs w:val="21"/>
        </w:rPr>
        <w:t>本次核算的温室气体排放仅涉及二氧化碳（</w:t>
      </w:r>
      <w:r>
        <w:rPr>
          <w:rFonts w:ascii="Times New Roman" w:hAnsi="Times New Roman" w:eastAsia="宋体" w:cs="Times New Roman"/>
          <w:kern w:val="2"/>
          <w:sz w:val="21"/>
          <w:szCs w:val="21"/>
        </w:rPr>
        <w:t>CO</w:t>
      </w:r>
      <w:r>
        <w:rPr>
          <w:rFonts w:ascii="Times New Roman" w:hAnsi="Times New Roman" w:eastAsia="宋体" w:cs="Times New Roman"/>
          <w:kern w:val="2"/>
          <w:sz w:val="21"/>
          <w:szCs w:val="21"/>
          <w:vertAlign w:val="subscript"/>
        </w:rPr>
        <w:t>2</w:t>
      </w:r>
      <w:r>
        <w:rPr>
          <w:rFonts w:hint="eastAsia" w:ascii="Times New Roman" w:hAnsi="Times New Roman" w:eastAsia="宋体" w:cs="Times New Roman"/>
          <w:kern w:val="2"/>
          <w:sz w:val="21"/>
          <w:szCs w:val="21"/>
        </w:rPr>
        <w:t>）排放。</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outlineLvl w:val="2"/>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（1）核算边界</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outlineLvl w:val="2"/>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铜冶炼企业具体包括如下系统，铜冶炼企业温室气体排放核算边界划分详见图1。</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outlineLvl w:val="2"/>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①主要生产系统：包括备料、熔炼、吹炼、精炼、电解、渣选等工序，可分为铜精矿冶炼工艺和粗杂铜冶炼工艺。其中，铜精矿冶炼工艺的主要生产系统包括粗铜工序（铜精矿—粗铜）、精炼工序（粗铜—阳极铜）、阳极铜工序（铜精矿—阳极铜）和阴极铜工序（阳极铜—阴极铜）；粗杂铜冶炼工艺主要生产系统包括阳极铜工序（杂铜—阳极铜）、阴极铜工序（阳极铜—阴极铜）。</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outlineLvl w:val="2"/>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②辅助生产系统：供电、供热、供水、供气、制氧、厂内运输、环保设施（除烟气处理外的设备设施）、化验、机修、库房等。主要包括：总降及配电站、化学水处理站、给水循环水系统、空压机房、天然气调压站、氧气制备站、环境集烟及脱硫系统、污酸污水处理站、初期雨水收集及事故池、余热发电站、换热站、化验室、机修车间、库房以及厂内运输等。</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outlineLvl w:val="2"/>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③附属生产系统：厂区行政办公、职工食堂、职工宿舍和车间浴室等。</w:t>
      </w:r>
    </w:p>
    <w:p>
      <w:pPr>
        <w:widowControl w:val="0"/>
        <w:adjustRightInd/>
        <w:snapToGrid/>
        <w:spacing w:after="0" w:line="440" w:lineRule="exact"/>
        <w:ind w:firstLine="420" w:firstLineChars="200"/>
        <w:jc w:val="both"/>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w:t>
      </w:r>
      <w:r>
        <w:rPr>
          <w:rFonts w:ascii="Times New Roman" w:hAnsi="Times New Roman" w:eastAsia="宋体" w:cs="Times New Roman"/>
          <w:kern w:val="2"/>
          <w:sz w:val="21"/>
          <w:szCs w:val="21"/>
        </w:rPr>
        <w:t>2</w:t>
      </w:r>
      <w:r>
        <w:rPr>
          <w:rFonts w:hint="eastAsia" w:ascii="Times New Roman" w:hAnsi="Times New Roman" w:eastAsia="宋体" w:cs="Times New Roman"/>
          <w:kern w:val="2"/>
          <w:sz w:val="21"/>
          <w:szCs w:val="21"/>
        </w:rPr>
        <w:t>）核算结果</w:t>
      </w:r>
    </w:p>
    <w:p>
      <w:pPr>
        <w:widowControl w:val="0"/>
        <w:adjustRightInd/>
        <w:snapToGrid/>
        <w:spacing w:after="0" w:line="440" w:lineRule="exact"/>
        <w:ind w:firstLine="420" w:firstLineChars="200"/>
        <w:jc w:val="both"/>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结合该项目生产规模和工艺方案，估算</w:t>
      </w:r>
      <w:r>
        <w:rPr>
          <w:rFonts w:hint="eastAsia" w:ascii="Times New Roman" w:hAnsi="Times New Roman" w:eastAsia="宋体" w:cs="Times New Roman"/>
          <w:kern w:val="2"/>
          <w:sz w:val="21"/>
          <w:szCs w:val="21"/>
          <w:lang w:val="en-US" w:eastAsia="zh-CN"/>
        </w:rPr>
        <w:t>A企业</w:t>
      </w:r>
      <w:r>
        <w:rPr>
          <w:rFonts w:hint="eastAsia" w:asciiTheme="minorEastAsia" w:hAnsiTheme="minorEastAsia" w:eastAsiaTheme="minorEastAsia"/>
          <w:sz w:val="21"/>
          <w:szCs w:val="21"/>
          <w:lang w:val="en-US" w:eastAsia="zh-CN"/>
        </w:rPr>
        <w:t>核算和报告期内企业边界内温室气体排放量为</w:t>
      </w:r>
      <w:r>
        <w:rPr>
          <w:rFonts w:ascii="Times New Roman" w:hAnsi="Times New Roman" w:eastAsia="宋体" w:cs="Times New Roman"/>
          <w:kern w:val="2"/>
          <w:sz w:val="21"/>
          <w:szCs w:val="21"/>
        </w:rPr>
        <w:t>3</w:t>
      </w:r>
      <w:r>
        <w:rPr>
          <w:rFonts w:hint="eastAsia" w:ascii="Times New Roman" w:hAnsi="Times New Roman" w:eastAsia="宋体" w:cs="Times New Roman"/>
          <w:kern w:val="2"/>
          <w:sz w:val="21"/>
          <w:szCs w:val="21"/>
          <w:lang w:val="en-US" w:eastAsia="zh-CN"/>
        </w:rPr>
        <w:t>7.61</w:t>
      </w:r>
      <w:r>
        <w:rPr>
          <w:rFonts w:hint="eastAsia" w:ascii="Times New Roman" w:hAnsi="Times New Roman" w:eastAsia="宋体" w:cs="Times New Roman"/>
          <w:kern w:val="2"/>
          <w:sz w:val="21"/>
          <w:szCs w:val="21"/>
        </w:rPr>
        <w:t>万吨，详见表</w:t>
      </w:r>
      <w:r>
        <w:rPr>
          <w:rFonts w:hint="eastAsia" w:ascii="Times New Roman" w:hAnsi="Times New Roman" w:eastAsia="宋体" w:cs="Times New Roman"/>
          <w:kern w:val="2"/>
          <w:sz w:val="21"/>
          <w:szCs w:val="21"/>
          <w:lang w:val="en-US" w:eastAsia="zh-CN"/>
        </w:rPr>
        <w:t>3</w:t>
      </w:r>
      <w:r>
        <w:rPr>
          <w:rFonts w:hint="eastAsia" w:ascii="Times New Roman" w:hAnsi="Times New Roman" w:eastAsia="宋体" w:cs="Times New Roman"/>
          <w:kern w:val="2"/>
          <w:sz w:val="21"/>
          <w:szCs w:val="21"/>
        </w:rPr>
        <w:t>。</w:t>
      </w:r>
    </w:p>
    <w:p>
      <w:pPr>
        <w:keepNext w:val="0"/>
        <w:keepLines w:val="0"/>
        <w:pageBreakBefore w:val="0"/>
        <w:widowControl w:val="0"/>
        <w:kinsoku/>
        <w:wordWrap/>
        <w:overflowPunct/>
        <w:topLinePunct w:val="0"/>
        <w:autoSpaceDE/>
        <w:autoSpaceDN/>
        <w:bidi w:val="0"/>
        <w:adjustRightInd/>
        <w:snapToGrid/>
        <w:spacing w:after="0" w:line="440" w:lineRule="exact"/>
        <w:ind w:firstLine="0" w:firstLineChars="0"/>
        <w:jc w:val="center"/>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表3  报告主体温室气体排放量汇总表</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0"/>
        <w:gridCol w:w="5133"/>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074" w:type="pct"/>
            <w:gridSpan w:val="2"/>
            <w:vAlign w:val="center"/>
          </w:tcPr>
          <w:p>
            <w:pPr>
              <w:keepNext w:val="0"/>
              <w:keepLines w:val="0"/>
              <w:pageBreakBefore w:val="0"/>
              <w:widowControl/>
              <w:kinsoku/>
              <w:wordWrap/>
              <w:overflowPunct/>
              <w:topLinePunct w:val="0"/>
              <w:autoSpaceDE/>
              <w:autoSpaceDN/>
              <w:bidi w:val="0"/>
              <w:adjustRightInd/>
              <w:snapToGrid/>
              <w:spacing w:after="0" w:line="440" w:lineRule="exact"/>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排放类型</w:t>
            </w:r>
          </w:p>
        </w:tc>
        <w:tc>
          <w:tcPr>
            <w:tcW w:w="925" w:type="pct"/>
            <w:vAlign w:val="center"/>
          </w:tcPr>
          <w:p>
            <w:pPr>
              <w:keepNext w:val="0"/>
              <w:keepLines w:val="0"/>
              <w:pageBreakBefore w:val="0"/>
              <w:widowControl/>
              <w:kinsoku/>
              <w:wordWrap/>
              <w:overflowPunct/>
              <w:topLinePunct w:val="0"/>
              <w:autoSpaceDE/>
              <w:autoSpaceDN/>
              <w:bidi w:val="0"/>
              <w:adjustRightInd/>
              <w:snapToGrid/>
              <w:spacing w:after="0" w:line="440" w:lineRule="exact"/>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排放量(</w:t>
            </w:r>
            <m:oMath>
              <m:r>
                <m:rPr/>
                <w:rPr>
                  <w:rFonts w:hint="eastAsia" w:ascii="Cambria Math" w:hAnsi="Cambria Math" w:eastAsia="宋体" w:cs="宋体"/>
                  <w:sz w:val="21"/>
                  <w:szCs w:val="21"/>
                  <w:lang w:val="en-US" w:eastAsia="zh-CN" w:bidi="ar-SA"/>
                </w:rPr>
                <m:t>t</m:t>
              </m:r>
              <m:sSub>
                <m:sSubPr>
                  <m:ctrlPr>
                    <w:rPr>
                      <w:rFonts w:hint="eastAsia" w:ascii="Cambria Math" w:hAnsi="Cambria Math" w:eastAsia="宋体" w:cs="宋体"/>
                      <w:i/>
                      <w:iCs/>
                      <w:sz w:val="21"/>
                      <w:szCs w:val="21"/>
                      <w:lang w:val="en-US" w:eastAsia="zh-CN" w:bidi="ar-SA"/>
                    </w:rPr>
                  </m:ctrlPr>
                </m:sSubPr>
                <m:e>
                  <m:r>
                    <m:rPr/>
                    <w:rPr>
                      <w:rFonts w:hint="eastAsia" w:ascii="Cambria Math" w:hAnsi="Cambria Math" w:eastAsia="宋体" w:cs="宋体"/>
                      <w:sz w:val="21"/>
                      <w:szCs w:val="21"/>
                      <w:lang w:val="en-US" w:eastAsia="zh-CN" w:bidi="ar-SA"/>
                    </w:rPr>
                    <m:t>CO</m:t>
                  </m:r>
                  <m:ctrlPr>
                    <w:rPr>
                      <w:rFonts w:hint="eastAsia" w:ascii="Cambria Math" w:hAnsi="Cambria Math" w:eastAsia="宋体" w:cs="宋体"/>
                      <w:i/>
                      <w:iCs/>
                      <w:sz w:val="21"/>
                      <w:szCs w:val="21"/>
                      <w:lang w:val="en-US" w:eastAsia="zh-CN" w:bidi="ar-SA"/>
                    </w:rPr>
                  </m:ctrlPr>
                </m:e>
                <m:sub>
                  <m:r>
                    <m:rPr/>
                    <w:rPr>
                      <w:rFonts w:hint="eastAsia" w:ascii="Cambria Math" w:hAnsi="Cambria Math" w:eastAsia="宋体" w:cs="宋体"/>
                      <w:sz w:val="21"/>
                      <w:szCs w:val="21"/>
                      <w:lang w:val="en-US" w:eastAsia="zh-CN" w:bidi="ar-SA"/>
                    </w:rPr>
                    <m:t>2</m:t>
                  </m:r>
                  <m:ctrlPr>
                    <w:rPr>
                      <w:rFonts w:hint="eastAsia" w:ascii="Cambria Math" w:hAnsi="Cambria Math" w:eastAsia="宋体" w:cs="宋体"/>
                      <w:i/>
                      <w:iCs/>
                      <w:sz w:val="21"/>
                      <w:szCs w:val="21"/>
                      <w:lang w:val="en-US" w:eastAsia="zh-CN" w:bidi="ar-SA"/>
                    </w:rPr>
                  </m:ctrlPr>
                </m:sub>
              </m:sSub>
            </m:oMath>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074" w:type="pct"/>
            <w:gridSpan w:val="2"/>
            <w:vAlign w:val="center"/>
          </w:tcPr>
          <w:p>
            <w:pPr>
              <w:keepNext w:val="0"/>
              <w:keepLines w:val="0"/>
              <w:pageBreakBefore w:val="0"/>
              <w:widowControl/>
              <w:kinsoku/>
              <w:wordWrap/>
              <w:overflowPunct/>
              <w:topLinePunct w:val="0"/>
              <w:autoSpaceDE/>
              <w:autoSpaceDN/>
              <w:bidi w:val="0"/>
              <w:adjustRightInd/>
              <w:snapToGrid/>
              <w:spacing w:after="0" w:line="440" w:lineRule="exact"/>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化石燃料燃烧排放量</w:t>
            </w:r>
          </w:p>
        </w:tc>
        <w:tc>
          <w:tcPr>
            <w:tcW w:w="925" w:type="pct"/>
            <w:vAlign w:val="center"/>
          </w:tcPr>
          <w:p>
            <w:pPr>
              <w:keepNext w:val="0"/>
              <w:keepLines w:val="0"/>
              <w:pageBreakBefore w:val="0"/>
              <w:widowControl/>
              <w:kinsoku/>
              <w:wordWrap/>
              <w:overflowPunct/>
              <w:topLinePunct w:val="0"/>
              <w:autoSpaceDE/>
              <w:autoSpaceDN/>
              <w:bidi w:val="0"/>
              <w:adjustRightInd/>
              <w:snapToGrid/>
              <w:spacing w:after="0" w:line="440" w:lineRule="exact"/>
              <w:ind w:firstLine="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 xml:space="preserve">23693.8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074" w:type="pct"/>
            <w:gridSpan w:val="2"/>
            <w:vAlign w:val="center"/>
          </w:tcPr>
          <w:p>
            <w:pPr>
              <w:keepNext w:val="0"/>
              <w:keepLines w:val="0"/>
              <w:pageBreakBefore w:val="0"/>
              <w:widowControl/>
              <w:kinsoku/>
              <w:wordWrap/>
              <w:overflowPunct/>
              <w:topLinePunct w:val="0"/>
              <w:autoSpaceDE/>
              <w:autoSpaceDN/>
              <w:bidi w:val="0"/>
              <w:adjustRightInd/>
              <w:snapToGrid/>
              <w:spacing w:after="0" w:line="440" w:lineRule="exact"/>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过程排放量</w:t>
            </w:r>
          </w:p>
        </w:tc>
        <w:tc>
          <w:tcPr>
            <w:tcW w:w="925" w:type="pct"/>
            <w:vAlign w:val="center"/>
          </w:tcPr>
          <w:p>
            <w:pPr>
              <w:keepNext w:val="0"/>
              <w:keepLines w:val="0"/>
              <w:pageBreakBefore w:val="0"/>
              <w:widowControl/>
              <w:kinsoku/>
              <w:wordWrap/>
              <w:overflowPunct/>
              <w:topLinePunct w:val="0"/>
              <w:autoSpaceDE/>
              <w:autoSpaceDN/>
              <w:bidi w:val="0"/>
              <w:adjustRightInd/>
              <w:snapToGrid/>
              <w:spacing w:after="0" w:line="440" w:lineRule="exact"/>
              <w:ind w:firstLine="0"/>
              <w:jc w:val="center"/>
              <w:textAlignment w:val="auto"/>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val="en-US" w:eastAsia="zh-CN"/>
              </w:rPr>
              <w:t>35153.49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074" w:type="pct"/>
            <w:gridSpan w:val="2"/>
            <w:vAlign w:val="center"/>
          </w:tcPr>
          <w:p>
            <w:pPr>
              <w:keepNext w:val="0"/>
              <w:keepLines w:val="0"/>
              <w:pageBreakBefore w:val="0"/>
              <w:widowControl/>
              <w:kinsoku/>
              <w:wordWrap/>
              <w:overflowPunct/>
              <w:topLinePunct w:val="0"/>
              <w:autoSpaceDE/>
              <w:autoSpaceDN/>
              <w:bidi w:val="0"/>
              <w:adjustRightInd/>
              <w:snapToGrid/>
              <w:spacing w:after="0" w:line="440" w:lineRule="exact"/>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能源作为原材料用途的排放量</w:t>
            </w:r>
          </w:p>
        </w:tc>
        <w:tc>
          <w:tcPr>
            <w:tcW w:w="925" w:type="pct"/>
            <w:vAlign w:val="center"/>
          </w:tcPr>
          <w:p>
            <w:pPr>
              <w:keepNext w:val="0"/>
              <w:keepLines w:val="0"/>
              <w:pageBreakBefore w:val="0"/>
              <w:widowControl/>
              <w:kinsoku/>
              <w:wordWrap/>
              <w:overflowPunct/>
              <w:topLinePunct w:val="0"/>
              <w:autoSpaceDE/>
              <w:autoSpaceDN/>
              <w:bidi w:val="0"/>
              <w:adjustRightInd/>
              <w:snapToGrid/>
              <w:spacing w:after="0" w:line="440" w:lineRule="exact"/>
              <w:ind w:firstLine="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074" w:type="pct"/>
            <w:gridSpan w:val="2"/>
            <w:vAlign w:val="center"/>
          </w:tcPr>
          <w:p>
            <w:pPr>
              <w:keepNext w:val="0"/>
              <w:keepLines w:val="0"/>
              <w:pageBreakBefore w:val="0"/>
              <w:widowControl/>
              <w:kinsoku/>
              <w:wordWrap/>
              <w:overflowPunct/>
              <w:topLinePunct w:val="0"/>
              <w:autoSpaceDE/>
              <w:autoSpaceDN/>
              <w:bidi w:val="0"/>
              <w:adjustRightInd/>
              <w:snapToGrid/>
              <w:spacing w:after="0" w:line="440" w:lineRule="exact"/>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购入的电力对应的排放量 </w:t>
            </w:r>
          </w:p>
        </w:tc>
        <w:tc>
          <w:tcPr>
            <w:tcW w:w="925" w:type="pct"/>
            <w:vAlign w:val="center"/>
          </w:tcPr>
          <w:p>
            <w:pPr>
              <w:keepNext w:val="0"/>
              <w:keepLines w:val="0"/>
              <w:pageBreakBefore w:val="0"/>
              <w:widowControl/>
              <w:kinsoku/>
              <w:wordWrap/>
              <w:overflowPunct/>
              <w:topLinePunct w:val="0"/>
              <w:autoSpaceDE/>
              <w:autoSpaceDN/>
              <w:bidi w:val="0"/>
              <w:adjustRightInd/>
              <w:snapToGrid/>
              <w:spacing w:after="0" w:line="440" w:lineRule="exact"/>
              <w:ind w:firstLine="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307962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074" w:type="pct"/>
            <w:gridSpan w:val="2"/>
            <w:vAlign w:val="center"/>
          </w:tcPr>
          <w:p>
            <w:pPr>
              <w:keepNext w:val="0"/>
              <w:keepLines w:val="0"/>
              <w:pageBreakBefore w:val="0"/>
              <w:widowControl/>
              <w:kinsoku/>
              <w:wordWrap/>
              <w:overflowPunct/>
              <w:topLinePunct w:val="0"/>
              <w:autoSpaceDE/>
              <w:autoSpaceDN/>
              <w:bidi w:val="0"/>
              <w:adjustRightInd/>
              <w:snapToGrid/>
              <w:spacing w:after="0" w:line="440" w:lineRule="exact"/>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购入的热力对应的排放量</w:t>
            </w:r>
          </w:p>
        </w:tc>
        <w:tc>
          <w:tcPr>
            <w:tcW w:w="925" w:type="pct"/>
            <w:vAlign w:val="center"/>
          </w:tcPr>
          <w:p>
            <w:pPr>
              <w:keepNext w:val="0"/>
              <w:keepLines w:val="0"/>
              <w:pageBreakBefore w:val="0"/>
              <w:widowControl/>
              <w:kinsoku/>
              <w:wordWrap/>
              <w:overflowPunct/>
              <w:topLinePunct w:val="0"/>
              <w:autoSpaceDE/>
              <w:autoSpaceDN/>
              <w:bidi w:val="0"/>
              <w:adjustRightInd/>
              <w:snapToGrid/>
              <w:spacing w:after="0" w:line="440" w:lineRule="exact"/>
              <w:ind w:firstLine="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7478.79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074" w:type="pct"/>
            <w:gridSpan w:val="2"/>
            <w:vAlign w:val="center"/>
          </w:tcPr>
          <w:p>
            <w:pPr>
              <w:keepNext w:val="0"/>
              <w:keepLines w:val="0"/>
              <w:pageBreakBefore w:val="0"/>
              <w:widowControl/>
              <w:kinsoku/>
              <w:wordWrap/>
              <w:overflowPunct/>
              <w:topLinePunct w:val="0"/>
              <w:autoSpaceDE/>
              <w:autoSpaceDN/>
              <w:bidi w:val="0"/>
              <w:adjustRightInd/>
              <w:snapToGrid/>
              <w:spacing w:after="0" w:line="440" w:lineRule="exact"/>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输出的电力对应的排放量</w:t>
            </w:r>
          </w:p>
        </w:tc>
        <w:tc>
          <w:tcPr>
            <w:tcW w:w="925" w:type="pct"/>
            <w:vAlign w:val="center"/>
          </w:tcPr>
          <w:p>
            <w:pPr>
              <w:keepNext w:val="0"/>
              <w:keepLines w:val="0"/>
              <w:pageBreakBefore w:val="0"/>
              <w:widowControl/>
              <w:kinsoku/>
              <w:wordWrap/>
              <w:overflowPunct/>
              <w:topLinePunct w:val="0"/>
              <w:autoSpaceDE/>
              <w:autoSpaceDN/>
              <w:bidi w:val="0"/>
              <w:adjustRightInd/>
              <w:snapToGrid/>
              <w:spacing w:after="0" w:line="440" w:lineRule="exact"/>
              <w:ind w:firstLine="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074" w:type="pct"/>
            <w:gridSpan w:val="2"/>
            <w:vAlign w:val="center"/>
          </w:tcPr>
          <w:p>
            <w:pPr>
              <w:keepNext w:val="0"/>
              <w:keepLines w:val="0"/>
              <w:pageBreakBefore w:val="0"/>
              <w:widowControl/>
              <w:kinsoku/>
              <w:wordWrap/>
              <w:overflowPunct/>
              <w:topLinePunct w:val="0"/>
              <w:autoSpaceDE/>
              <w:autoSpaceDN/>
              <w:bidi w:val="0"/>
              <w:adjustRightInd/>
              <w:snapToGrid/>
              <w:spacing w:after="0" w:line="440" w:lineRule="exact"/>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输出的热力对应的排放量</w:t>
            </w:r>
          </w:p>
        </w:tc>
        <w:tc>
          <w:tcPr>
            <w:tcW w:w="925" w:type="pct"/>
            <w:vAlign w:val="center"/>
          </w:tcPr>
          <w:p>
            <w:pPr>
              <w:keepNext w:val="0"/>
              <w:keepLines w:val="0"/>
              <w:pageBreakBefore w:val="0"/>
              <w:widowControl/>
              <w:kinsoku/>
              <w:wordWrap/>
              <w:overflowPunct/>
              <w:topLinePunct w:val="0"/>
              <w:autoSpaceDE/>
              <w:autoSpaceDN/>
              <w:bidi w:val="0"/>
              <w:adjustRightInd/>
              <w:snapToGrid/>
              <w:spacing w:after="0" w:line="440" w:lineRule="exact"/>
              <w:ind w:firstLine="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62" w:type="pct"/>
            <w:vMerge w:val="restart"/>
            <w:vAlign w:val="center"/>
          </w:tcPr>
          <w:p>
            <w:pPr>
              <w:keepNext w:val="0"/>
              <w:keepLines w:val="0"/>
              <w:pageBreakBefore w:val="0"/>
              <w:widowControl/>
              <w:kinsoku/>
              <w:wordWrap/>
              <w:overflowPunct/>
              <w:topLinePunct w:val="0"/>
              <w:autoSpaceDE/>
              <w:autoSpaceDN/>
              <w:bidi w:val="0"/>
              <w:adjustRightInd/>
              <w:snapToGrid/>
              <w:spacing w:after="0" w:line="440" w:lineRule="exact"/>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企业二氧化温室气体排放总量</w:t>
            </w:r>
          </w:p>
        </w:tc>
        <w:tc>
          <w:tcPr>
            <w:tcW w:w="3012" w:type="pct"/>
            <w:vAlign w:val="center"/>
          </w:tcPr>
          <w:p>
            <w:pPr>
              <w:keepNext w:val="0"/>
              <w:keepLines w:val="0"/>
              <w:pageBreakBefore w:val="0"/>
              <w:widowControl/>
              <w:kinsoku/>
              <w:wordWrap/>
              <w:overflowPunct/>
              <w:topLinePunct w:val="0"/>
              <w:autoSpaceDE/>
              <w:autoSpaceDN/>
              <w:bidi w:val="0"/>
              <w:adjustRightInd/>
              <w:snapToGrid/>
              <w:spacing w:after="0" w:line="440" w:lineRule="exact"/>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不包括购入和输出电力、热力产生的二氧化碳排放量</w:t>
            </w:r>
          </w:p>
        </w:tc>
        <w:tc>
          <w:tcPr>
            <w:tcW w:w="925" w:type="pct"/>
            <w:vAlign w:val="center"/>
          </w:tcPr>
          <w:p>
            <w:pPr>
              <w:keepNext w:val="0"/>
              <w:keepLines w:val="0"/>
              <w:pageBreakBefore w:val="0"/>
              <w:widowControl/>
              <w:kinsoku/>
              <w:wordWrap/>
              <w:overflowPunct/>
              <w:topLinePunct w:val="0"/>
              <w:autoSpaceDE/>
              <w:autoSpaceDN/>
              <w:bidi w:val="0"/>
              <w:adjustRightInd/>
              <w:snapToGrid/>
              <w:spacing w:after="0" w:line="440" w:lineRule="exact"/>
              <w:ind w:firstLine="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58847</w:t>
            </w:r>
            <w:r>
              <w:rPr>
                <w:rFonts w:hint="default" w:ascii="Times New Roman" w:hAnsi="Times New Roman" w:eastAsia="宋体" w:cs="Times New Roman"/>
                <w:color w:val="000000"/>
                <w:sz w:val="21"/>
                <w:szCs w:val="21"/>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62" w:type="pct"/>
            <w:vMerge w:val="continue"/>
            <w:vAlign w:val="center"/>
          </w:tcPr>
          <w:p>
            <w:pPr>
              <w:keepNext w:val="0"/>
              <w:keepLines w:val="0"/>
              <w:pageBreakBefore w:val="0"/>
              <w:widowControl/>
              <w:kinsoku/>
              <w:wordWrap/>
              <w:overflowPunct/>
              <w:topLinePunct w:val="0"/>
              <w:autoSpaceDE/>
              <w:autoSpaceDN/>
              <w:bidi w:val="0"/>
              <w:adjustRightInd/>
              <w:snapToGrid/>
              <w:spacing w:after="0" w:line="440" w:lineRule="exact"/>
              <w:ind w:firstLine="0"/>
              <w:jc w:val="center"/>
              <w:textAlignment w:val="auto"/>
              <w:rPr>
                <w:rFonts w:hint="eastAsia" w:ascii="宋体" w:hAnsi="宋体" w:eastAsia="宋体" w:cs="宋体"/>
                <w:color w:val="000000"/>
                <w:sz w:val="21"/>
                <w:szCs w:val="21"/>
              </w:rPr>
            </w:pPr>
          </w:p>
        </w:tc>
        <w:tc>
          <w:tcPr>
            <w:tcW w:w="3012" w:type="pct"/>
            <w:vAlign w:val="center"/>
          </w:tcPr>
          <w:p>
            <w:pPr>
              <w:keepNext w:val="0"/>
              <w:keepLines w:val="0"/>
              <w:pageBreakBefore w:val="0"/>
              <w:widowControl/>
              <w:kinsoku/>
              <w:wordWrap/>
              <w:overflowPunct/>
              <w:topLinePunct w:val="0"/>
              <w:autoSpaceDE/>
              <w:autoSpaceDN/>
              <w:bidi w:val="0"/>
              <w:adjustRightInd/>
              <w:snapToGrid/>
              <w:spacing w:after="0" w:line="440" w:lineRule="exact"/>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包括购入和输出电力、热力产生的二氧化碳排放量</w:t>
            </w:r>
          </w:p>
        </w:tc>
        <w:tc>
          <w:tcPr>
            <w:tcW w:w="925" w:type="pct"/>
            <w:vAlign w:val="center"/>
          </w:tcPr>
          <w:p>
            <w:pPr>
              <w:keepNext w:val="0"/>
              <w:keepLines w:val="0"/>
              <w:pageBreakBefore w:val="0"/>
              <w:widowControl/>
              <w:kinsoku/>
              <w:wordWrap/>
              <w:overflowPunct/>
              <w:topLinePunct w:val="0"/>
              <w:autoSpaceDE/>
              <w:autoSpaceDN/>
              <w:bidi w:val="0"/>
              <w:adjustRightInd/>
              <w:snapToGrid/>
              <w:spacing w:after="0" w:line="440" w:lineRule="exact"/>
              <w:ind w:firstLine="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374288.08</w:t>
            </w:r>
          </w:p>
        </w:tc>
      </w:tr>
    </w:tbl>
    <w:p>
      <w:pPr>
        <w:keepNext w:val="0"/>
        <w:keepLines w:val="0"/>
        <w:pageBreakBefore w:val="0"/>
        <w:widowControl/>
        <w:kinsoku/>
        <w:wordWrap/>
        <w:overflowPunct/>
        <w:topLinePunct w:val="0"/>
        <w:autoSpaceDE/>
        <w:autoSpaceDN/>
        <w:bidi w:val="0"/>
        <w:adjustRightInd/>
        <w:snapToGrid/>
        <w:spacing w:after="0" w:line="440" w:lineRule="exact"/>
        <w:ind w:firstLine="440" w:firstLineChars="200"/>
        <w:textAlignment w:val="auto"/>
        <w:rPr>
          <w:rFonts w:ascii="Times New Roman" w:hAnsi="Times New Roman" w:eastAsia="宋体" w:cs="Times New Roman"/>
          <w:szCs w:val="21"/>
        </w:rPr>
      </w:pPr>
      <w:r>
        <w:rPr>
          <w:rFonts w:hint="eastAsia" w:ascii="Times New Roman" w:hAnsi="Times New Roman" w:eastAsia="宋体" w:cs="宋体"/>
          <w:szCs w:val="21"/>
        </w:rPr>
        <w:t>①</w:t>
      </w:r>
      <w:r>
        <w:rPr>
          <w:rFonts w:hint="eastAsia" w:ascii="Times New Roman" w:hAnsi="Times New Roman" w:eastAsia="宋体" w:cs="Times New Roman"/>
          <w:szCs w:val="21"/>
        </w:rPr>
        <w:t>化石燃料燃烧产生的排放</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outlineLvl w:val="2"/>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该企业以重油、天然气及少量的柴油、汽油为燃料，根据企业能源消费台账，核算和报告期内各化石燃料消耗量如下：重油</w:t>
      </w:r>
      <w:r>
        <w:rPr>
          <w:rFonts w:hint="default" w:ascii="Times New Roman" w:hAnsi="Times New Roman" w:cs="Times New Roman" w:eastAsiaTheme="minorEastAsia"/>
          <w:sz w:val="21"/>
          <w:szCs w:val="21"/>
          <w:lang w:val="en-US" w:eastAsia="zh-CN"/>
        </w:rPr>
        <w:t>3500t</w:t>
      </w:r>
      <w:r>
        <w:rPr>
          <w:rFonts w:hint="eastAsia" w:asciiTheme="minorEastAsia" w:hAnsiTheme="minorEastAsia" w:eastAsiaTheme="minorEastAsia"/>
          <w:sz w:val="21"/>
          <w:szCs w:val="21"/>
          <w:lang w:val="en-US" w:eastAsia="zh-CN"/>
        </w:rPr>
        <w:t>、天然气</w:t>
      </w:r>
      <w:r>
        <w:rPr>
          <w:rFonts w:hint="eastAsia" w:ascii="Times New Roman" w:hAnsi="Times New Roman" w:cs="Times New Roman" w:eastAsiaTheme="minorEastAsia"/>
          <w:sz w:val="21"/>
          <w:szCs w:val="21"/>
          <w:lang w:val="en-US" w:eastAsia="zh-CN"/>
        </w:rPr>
        <w:t>550</w:t>
      </w:r>
      <w:r>
        <w:rPr>
          <w:rFonts w:hint="default" w:ascii="Times New Roman" w:hAnsi="Times New Roman" w:cs="Times New Roman" w:eastAsiaTheme="minorEastAsia"/>
          <w:sz w:val="21"/>
          <w:szCs w:val="21"/>
          <w:lang w:val="en-US" w:eastAsia="zh-CN"/>
        </w:rPr>
        <w:t>×</w:t>
      </w:r>
      <w:r>
        <w:rPr>
          <w:rFonts w:ascii="Times New Roman" w:hAnsi="Times New Roman" w:eastAsia="宋体" w:cs="Times New Roman"/>
          <w:szCs w:val="21"/>
        </w:rPr>
        <w:t>10</w:t>
      </w:r>
      <w:r>
        <w:rPr>
          <w:rFonts w:ascii="Times New Roman" w:hAnsi="Times New Roman" w:eastAsia="宋体" w:cs="Times New Roman"/>
          <w:szCs w:val="21"/>
          <w:vertAlign w:val="superscript"/>
        </w:rPr>
        <w:t>4</w:t>
      </w:r>
      <w:r>
        <w:rPr>
          <w:rFonts w:ascii="Times New Roman" w:hAnsi="Times New Roman" w:eastAsia="宋体" w:cs="Times New Roman"/>
          <w:szCs w:val="21"/>
        </w:rPr>
        <w:t xml:space="preserve"> Nm</w:t>
      </w:r>
      <w:r>
        <w:rPr>
          <w:rFonts w:ascii="Times New Roman" w:hAnsi="Times New Roman" w:eastAsia="宋体" w:cs="Times New Roman"/>
          <w:szCs w:val="21"/>
          <w:vertAlign w:val="superscript"/>
        </w:rPr>
        <w:t>3</w:t>
      </w:r>
      <w:r>
        <w:rPr>
          <w:rFonts w:hint="eastAsia" w:asciiTheme="minorEastAsia" w:hAnsiTheme="minorEastAsia" w:eastAsiaTheme="minorEastAsia"/>
          <w:sz w:val="21"/>
          <w:szCs w:val="21"/>
          <w:lang w:val="en-US" w:eastAsia="zh-CN"/>
        </w:rPr>
        <w:t>、柴油</w:t>
      </w:r>
      <w:r>
        <w:rPr>
          <w:rFonts w:hint="eastAsia" w:ascii="Times New Roman" w:hAnsi="Times New Roman" w:cs="Times New Roman" w:eastAsiaTheme="minorEastAsia"/>
          <w:sz w:val="21"/>
          <w:szCs w:val="21"/>
          <w:lang w:val="en-US" w:eastAsia="zh-CN"/>
        </w:rPr>
        <w:t>220t</w:t>
      </w:r>
      <w:r>
        <w:rPr>
          <w:rFonts w:hint="eastAsia" w:asciiTheme="minorEastAsia" w:hAnsiTheme="minorEastAsia" w:eastAsiaTheme="minorEastAsia"/>
          <w:sz w:val="21"/>
          <w:szCs w:val="21"/>
          <w:lang w:val="en-US" w:eastAsia="zh-CN"/>
        </w:rPr>
        <w:t>、汽油</w:t>
      </w:r>
      <w:r>
        <w:rPr>
          <w:rFonts w:hint="eastAsia" w:ascii="Times New Roman" w:hAnsi="Times New Roman" w:cs="Times New Roman" w:eastAsiaTheme="minorEastAsia"/>
          <w:sz w:val="21"/>
          <w:szCs w:val="21"/>
          <w:lang w:val="en-US" w:eastAsia="zh-CN"/>
        </w:rPr>
        <w:t>12t</w:t>
      </w:r>
      <w:r>
        <w:rPr>
          <w:rFonts w:hint="eastAsia" w:asciiTheme="minorEastAsia" w:hAnsiTheme="minorEastAsia" w:eastAsiaTheme="minorEastAsia"/>
          <w:sz w:val="21"/>
          <w:szCs w:val="21"/>
          <w:lang w:val="en-US" w:eastAsia="zh-CN"/>
        </w:rPr>
        <w:t xml:space="preserve">，重油、天然气、柴油、汽油的平均低位发热量、单位热值含碳量及碳氧化率均参考本标准附录 C.1的缺省值。 </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outlineLvl w:val="2"/>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根据本标准公式（2）、（3）、（4），计算的天然气燃烧活动的碳排放量为</w:t>
      </w:r>
      <m:oMath>
        <m:r>
          <m:rPr/>
          <w:rPr>
            <w:rFonts w:hint="default" w:ascii="Cambria Math" w:hAnsiTheme="minorEastAsia" w:eastAsiaTheme="minorEastAsia"/>
            <w:sz w:val="21"/>
            <w:szCs w:val="21"/>
            <w:lang w:val="en-US" w:eastAsia="zh-CN"/>
          </w:rPr>
          <m:t xml:space="preserve">23693.8  </m:t>
        </m:r>
        <m:r>
          <m:rPr/>
          <w:rPr>
            <w:rFonts w:hint="eastAsia" w:ascii="Cambria Math" w:hAnsi="Cambria Math" w:eastAsia="宋体" w:cs="宋体"/>
            <w:sz w:val="21"/>
            <w:szCs w:val="21"/>
            <w:lang w:val="en-US" w:eastAsia="zh-CN" w:bidi="ar-SA"/>
          </w:rPr>
          <m:t>t</m:t>
        </m:r>
        <m:sSub>
          <m:sSubPr>
            <m:ctrlPr>
              <w:rPr>
                <w:rFonts w:hint="eastAsia" w:ascii="Cambria Math" w:hAnsi="Cambria Math" w:eastAsia="宋体" w:cs="宋体"/>
                <w:i/>
                <w:iCs/>
                <w:sz w:val="21"/>
                <w:szCs w:val="21"/>
                <w:lang w:val="en-US" w:eastAsia="zh-CN" w:bidi="ar-SA"/>
              </w:rPr>
            </m:ctrlPr>
          </m:sSubPr>
          <m:e>
            <m:r>
              <m:rPr/>
              <w:rPr>
                <w:rFonts w:hint="eastAsia" w:ascii="Cambria Math" w:hAnsi="Cambria Math" w:eastAsia="宋体" w:cs="宋体"/>
                <w:sz w:val="21"/>
                <w:szCs w:val="21"/>
                <w:lang w:val="en-US" w:eastAsia="zh-CN" w:bidi="ar-SA"/>
              </w:rPr>
              <m:t>CO</m:t>
            </m:r>
            <m:ctrlPr>
              <w:rPr>
                <w:rFonts w:hint="eastAsia" w:ascii="Cambria Math" w:hAnsi="Cambria Math" w:eastAsia="宋体" w:cs="宋体"/>
                <w:i/>
                <w:iCs/>
                <w:sz w:val="21"/>
                <w:szCs w:val="21"/>
                <w:lang w:val="en-US" w:eastAsia="zh-CN" w:bidi="ar-SA"/>
              </w:rPr>
            </m:ctrlPr>
          </m:e>
          <m:sub>
            <m:r>
              <m:rPr/>
              <w:rPr>
                <w:rFonts w:hint="eastAsia" w:ascii="Cambria Math" w:hAnsi="Cambria Math" w:eastAsia="宋体" w:cs="宋体"/>
                <w:sz w:val="21"/>
                <w:szCs w:val="21"/>
                <w:lang w:val="en-US" w:eastAsia="zh-CN" w:bidi="ar-SA"/>
              </w:rPr>
              <m:t>2</m:t>
            </m:r>
            <m:ctrlPr>
              <w:rPr>
                <w:rFonts w:hint="eastAsia" w:ascii="Cambria Math" w:hAnsi="Cambria Math" w:eastAsia="宋体" w:cs="宋体"/>
                <w:i/>
                <w:iCs/>
                <w:sz w:val="21"/>
                <w:szCs w:val="21"/>
                <w:lang w:val="en-US" w:eastAsia="zh-CN" w:bidi="ar-SA"/>
              </w:rPr>
            </m:ctrlPr>
          </m:sub>
        </m:sSub>
      </m:oMath>
      <w:r>
        <w:rPr>
          <w:rFonts w:hint="eastAsia" w:asciiTheme="minorEastAsia" w:hAnsiTheme="minorEastAsia" w:eastAsiaTheme="minorEastAsia"/>
          <w:sz w:val="21"/>
          <w:szCs w:val="21"/>
          <w:lang w:val="en-US" w:eastAsia="zh-CN"/>
        </w:rPr>
        <w:t xml:space="preserve">，见表4。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both"/>
        <w:textAlignment w:val="auto"/>
        <w:outlineLvl w:val="2"/>
        <w:rPr>
          <w:rFonts w:hint="eastAsia" w:eastAsia="微软雅黑" w:asciiTheme="minorEastAsia" w:hAnsiTheme="minorEastAsia"/>
          <w:sz w:val="21"/>
          <w:szCs w:val="21"/>
          <w:lang w:val="en-US" w:eastAsia="zh-CN"/>
        </w:rPr>
      </w:pPr>
      <w:r>
        <w:rPr>
          <w:rFonts w:hint="eastAsia" w:asciiTheme="minorEastAsia" w:hAnsiTheme="minorEastAsia" w:eastAsiaTheme="minorEastAsia"/>
          <w:sz w:val="21"/>
          <w:szCs w:val="21"/>
          <w:lang w:val="en-US" w:eastAsia="zh-CN"/>
        </w:rPr>
        <w:t>活动数据：</w:t>
      </w:r>
      <m:oMath>
        <m:sSub>
          <m:sSubPr>
            <m:ctrlPr>
              <w:rPr>
                <w:rFonts w:ascii="Cambria Math" w:hAnsi="Cambria Math"/>
                <w:i/>
                <w:sz w:val="21"/>
                <w:szCs w:val="21"/>
                <w:lang w:val="en-US"/>
              </w:rPr>
            </m:ctrlPr>
          </m:sSubPr>
          <m:e>
            <m:r>
              <m:rPr/>
              <w:rPr>
                <w:rFonts w:hint="default" w:ascii="Cambria Math" w:hAnsi="Cambria Math"/>
                <w:sz w:val="21"/>
                <w:szCs w:val="21"/>
                <w:lang w:val="en-US" w:eastAsia="zh-CN"/>
              </w:rPr>
              <m:t>AD</m:t>
            </m:r>
            <m:ctrlPr>
              <w:rPr>
                <w:rFonts w:ascii="Cambria Math" w:hAnsi="Cambria Math"/>
                <w:i/>
                <w:sz w:val="21"/>
                <w:szCs w:val="21"/>
                <w:lang w:val="en-US"/>
              </w:rPr>
            </m:ctrlPr>
          </m:e>
          <m:sub>
            <m:r>
              <m:rPr/>
              <w:rPr>
                <w:rFonts w:hint="default" w:ascii="Cambria Math" w:hAnsi="Cambria Math"/>
                <w:sz w:val="21"/>
                <w:szCs w:val="21"/>
                <w:lang w:val="en-US" w:eastAsia="zh-CN"/>
              </w:rPr>
              <m:t>i</m:t>
            </m:r>
            <m:ctrlPr>
              <w:rPr>
                <w:rFonts w:ascii="Cambria Math" w:hAnsi="Cambria Math"/>
                <w:i/>
                <w:sz w:val="21"/>
                <w:szCs w:val="21"/>
                <w:lang w:val="en-US"/>
              </w:rPr>
            </m:ctrlPr>
          </m:sub>
        </m:sSub>
        <m:r>
          <m:rPr/>
          <w:rPr>
            <w:rFonts w:hint="default" w:ascii="Cambria Math" w:hAnsi="Cambria Math"/>
            <w:sz w:val="21"/>
            <w:szCs w:val="21"/>
            <w:lang w:val="en-US" w:eastAsia="zh-CN"/>
          </w:rPr>
          <m:t>=</m:t>
        </m:r>
        <m:sSub>
          <m:sSubPr>
            <m:ctrlPr>
              <w:rPr>
                <w:rFonts w:hint="default" w:ascii="Cambria Math" w:hAnsi="Cambria Math"/>
                <w:i/>
                <w:sz w:val="21"/>
                <w:szCs w:val="21"/>
                <w:lang w:val="en-US" w:eastAsia="zh-CN"/>
              </w:rPr>
            </m:ctrlPr>
          </m:sSubPr>
          <m:e>
            <m:r>
              <m:rPr/>
              <w:rPr>
                <w:rFonts w:hint="default" w:ascii="Cambria Math" w:hAnsi="Cambria Math"/>
                <w:sz w:val="21"/>
                <w:szCs w:val="21"/>
                <w:lang w:val="en-US" w:eastAsia="zh-CN"/>
              </w:rPr>
              <m:t>NCV</m:t>
            </m:r>
            <m:ctrlPr>
              <w:rPr>
                <w:rFonts w:hint="default" w:ascii="Cambria Math" w:hAnsi="Cambria Math"/>
                <w:i/>
                <w:sz w:val="21"/>
                <w:szCs w:val="21"/>
                <w:lang w:val="en-US" w:eastAsia="zh-CN"/>
              </w:rPr>
            </m:ctrlPr>
          </m:e>
          <m:sub>
            <m:r>
              <m:rPr/>
              <w:rPr>
                <w:rFonts w:hint="default" w:ascii="Cambria Math" w:hAnsi="Cambria Math"/>
                <w:sz w:val="21"/>
                <w:szCs w:val="21"/>
                <w:lang w:val="en-US" w:eastAsia="zh-CN"/>
              </w:rPr>
              <m:t>i</m:t>
            </m:r>
            <m:ctrlPr>
              <w:rPr>
                <w:rFonts w:hint="default" w:ascii="Cambria Math" w:hAnsi="Cambria Math"/>
                <w:i/>
                <w:sz w:val="21"/>
                <w:szCs w:val="21"/>
                <w:lang w:val="en-US" w:eastAsia="zh-CN"/>
              </w:rPr>
            </m:ctrlPr>
          </m:sub>
        </m:sSub>
        <m:r>
          <m:rPr/>
          <w:rPr>
            <w:rFonts w:hint="default" w:ascii="Cambria Math" w:hAnsi="Cambria Math" w:cs="Cambria Math"/>
            <w:sz w:val="21"/>
            <w:szCs w:val="21"/>
            <w:lang w:val="en-US" w:eastAsia="zh-CN"/>
          </w:rPr>
          <m:t>×</m:t>
        </m:r>
        <m:sSub>
          <m:sSubPr>
            <m:ctrlPr>
              <w:rPr>
                <w:rFonts w:hint="default" w:ascii="Cambria Math" w:hAnsi="Cambria Math" w:cs="Cambria Math"/>
                <w:i/>
                <w:sz w:val="21"/>
                <w:szCs w:val="21"/>
                <w:lang w:val="en-US" w:eastAsia="zh-CN"/>
              </w:rPr>
            </m:ctrlPr>
          </m:sSubPr>
          <m:e>
            <m:r>
              <m:rPr/>
              <w:rPr>
                <w:rFonts w:hint="default" w:ascii="Cambria Math" w:hAnsi="Cambria Math" w:cs="Cambria Math"/>
                <w:sz w:val="21"/>
                <w:szCs w:val="21"/>
                <w:lang w:val="en-US" w:eastAsia="zh-CN"/>
              </w:rPr>
              <m:t>FC</m:t>
            </m:r>
            <m:ctrlPr>
              <w:rPr>
                <w:rFonts w:hint="default" w:ascii="Cambria Math" w:hAnsi="Cambria Math" w:cs="Cambria Math"/>
                <w:i/>
                <w:sz w:val="21"/>
                <w:szCs w:val="21"/>
                <w:lang w:val="en-US" w:eastAsia="zh-CN"/>
              </w:rPr>
            </m:ctrlPr>
          </m:e>
          <m:sub>
            <m:r>
              <m:rPr/>
              <w:rPr>
                <w:rFonts w:hint="default" w:ascii="Cambria Math" w:hAnsi="Cambria Math" w:cs="Cambria Math"/>
                <w:sz w:val="21"/>
                <w:szCs w:val="21"/>
                <w:lang w:val="en-US" w:eastAsia="zh-CN"/>
              </w:rPr>
              <m:t>i</m:t>
            </m:r>
            <m:ctrlPr>
              <w:rPr>
                <w:rFonts w:hint="default" w:ascii="Cambria Math" w:hAnsi="Cambria Math" w:cs="Cambria Math"/>
                <w:i/>
                <w:sz w:val="21"/>
                <w:szCs w:val="21"/>
                <w:lang w:val="en-US" w:eastAsia="zh-CN"/>
              </w:rPr>
            </m:ctrlPr>
          </m:sub>
        </m:sSub>
      </m:oMath>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both"/>
        <w:textAlignment w:val="auto"/>
        <w:outlineLvl w:val="2"/>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排放因子：</w:t>
      </w:r>
      <m:oMath>
        <m:sSub>
          <m:sSubPr>
            <m:ctrlPr>
              <w:rPr>
                <w:rFonts w:ascii="Cambria Math" w:hAnsi="Cambria Math"/>
                <w:i/>
              </w:rPr>
            </m:ctrlPr>
          </m:sSubPr>
          <m:e>
            <m:r>
              <m:rPr/>
              <w:rPr>
                <w:rFonts w:ascii="Cambria Math" w:hAnsi="Cambria Math"/>
              </w:rPr>
              <m:t>EF</m:t>
            </m:r>
            <m:ctrlPr>
              <w:rPr>
                <w:rFonts w:ascii="Cambria Math" w:hAnsi="Cambria Math"/>
                <w:i/>
              </w:rPr>
            </m:ctrlPr>
          </m:e>
          <m:sub>
            <m:r>
              <m:rPr>
                <m:sty m:val="p"/>
              </m:rPr>
              <w:rPr>
                <w:rFonts w:ascii="Cambria Math" w:hAnsi="Cambria Math"/>
              </w:rPr>
              <m:t>i</m:t>
            </m:r>
            <m:ctrlPr>
              <w:rPr>
                <w:rFonts w:ascii="Cambria Math" w:hAnsi="Cambria Math"/>
                <w:i/>
              </w:rPr>
            </m:ctrlPr>
          </m:sub>
        </m:sSub>
        <m:r>
          <m:rPr/>
          <w:rPr>
            <w:rFonts w:hint="eastAsia" w:ascii="Cambria Math" w:hAnsi="Cambria Math"/>
          </w:rPr>
          <m:t>=</m:t>
        </m:r>
        <m:sSub>
          <m:sSubPr>
            <m:ctrlPr>
              <w:rPr>
                <w:rFonts w:ascii="Cambria Math" w:hAnsi="Cambria Math"/>
                <w:i/>
              </w:rPr>
            </m:ctrlPr>
          </m:sSubPr>
          <m:e>
            <m:r>
              <m:rPr/>
              <w:rPr>
                <w:rFonts w:ascii="Cambria Math" w:hAnsi="Cambria Math"/>
              </w:rPr>
              <m:t>CC</m:t>
            </m:r>
            <m:ctrlPr>
              <w:rPr>
                <w:rFonts w:ascii="Cambria Math" w:hAnsi="Cambria Math"/>
                <w:i/>
              </w:rPr>
            </m:ctrlPr>
          </m:e>
          <m:sub>
            <m:r>
              <m:rPr>
                <m:sty m:val="p"/>
              </m:rPr>
              <w:rPr>
                <w:rFonts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OF</m:t>
            </m:r>
            <m:ctrlPr>
              <w:rPr>
                <w:rFonts w:ascii="Cambria Math" w:hAnsi="Cambria Math"/>
                <w:i/>
              </w:rPr>
            </m:ctrlPr>
          </m:e>
          <m:sub>
            <m:r>
              <m:rPr>
                <m:sty m:val="p"/>
              </m:rPr>
              <w:rPr>
                <w:rFonts w:ascii="Cambria Math" w:hAnsi="Cambria Math"/>
              </w:rPr>
              <m:t>i</m:t>
            </m:r>
            <m:ctrlPr>
              <w:rPr>
                <w:rFonts w:ascii="Cambria Math" w:hAnsi="Cambria Math"/>
                <w:i/>
              </w:rPr>
            </m:ctrlPr>
          </m:sub>
        </m:sSub>
        <m:r>
          <m:rPr/>
          <w:rPr>
            <w:rFonts w:ascii="Cambria Math" w:hAnsi="Cambria Math"/>
          </w:rPr>
          <m:t>×</m:t>
        </m:r>
        <m:f>
          <m:fPr>
            <m:ctrlPr>
              <w:rPr>
                <w:rFonts w:ascii="Cambria Math" w:hAnsi="Cambria Math"/>
                <w:i/>
              </w:rPr>
            </m:ctrlPr>
          </m:fPr>
          <m:num>
            <m:r>
              <m:rPr/>
              <w:rPr>
                <w:rFonts w:ascii="Cambria Math" w:hAnsi="Cambria Math"/>
              </w:rPr>
              <m:t>44</m:t>
            </m:r>
            <m:ctrlPr>
              <w:rPr>
                <w:rFonts w:ascii="Cambria Math" w:hAnsi="Cambria Math"/>
                <w:i/>
              </w:rPr>
            </m:ctrlPr>
          </m:num>
          <m:den>
            <m:r>
              <m:rPr/>
              <w:rPr>
                <w:rFonts w:ascii="Cambria Math" w:hAnsi="Cambria Math"/>
              </w:rPr>
              <m:t>12</m:t>
            </m:r>
            <m:ctrlPr>
              <w:rPr>
                <w:rFonts w:ascii="Cambria Math" w:hAnsi="Cambria Math"/>
                <w:i/>
              </w:rPr>
            </m:ctrlPr>
          </m:den>
        </m:f>
      </m:oMath>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both"/>
        <w:textAlignment w:val="auto"/>
        <w:outlineLvl w:val="2"/>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排放量：</w:t>
      </w:r>
      <m:oMath>
        <m:sSub>
          <m:sSubPr>
            <m:ctrlPr>
              <w:rPr>
                <w:rFonts w:hint="eastAsia" w:ascii="Cambria Math" w:hAnsi="Cambria Math" w:eastAsiaTheme="minorEastAsia"/>
                <w:sz w:val="21"/>
                <w:szCs w:val="21"/>
                <w:lang w:val="en-US" w:eastAsia="zh-CN"/>
              </w:rPr>
            </m:ctrlPr>
          </m:sSubPr>
          <m:e>
            <m:r>
              <m:rPr>
                <m:sty m:val="p"/>
              </m:rPr>
              <w:rPr>
                <w:rFonts w:hint="eastAsia" w:ascii="Cambria Math" w:hAnsi="Cambria Math" w:eastAsiaTheme="minorEastAsia"/>
                <w:sz w:val="21"/>
                <w:szCs w:val="21"/>
                <w:lang w:val="en-US" w:eastAsia="zh-CN"/>
              </w:rPr>
              <m:t>E</m:t>
            </m:r>
            <m:ctrlPr>
              <w:rPr>
                <w:rFonts w:hint="eastAsia" w:ascii="Cambria Math" w:hAnsi="Cambria Math" w:eastAsiaTheme="minorEastAsia"/>
                <w:sz w:val="21"/>
                <w:szCs w:val="21"/>
                <w:lang w:val="en-US" w:eastAsia="zh-CN"/>
              </w:rPr>
            </m:ctrlPr>
          </m:e>
          <m:sub>
            <m:r>
              <m:rPr>
                <m:sty m:val="p"/>
              </m:rPr>
              <w:rPr>
                <w:rFonts w:hint="default" w:ascii="Cambria Math" w:hAnsi="Cambria Math" w:eastAsiaTheme="minorEastAsia"/>
                <w:sz w:val="21"/>
                <w:szCs w:val="21"/>
                <w:lang w:val="en-US" w:eastAsia="zh-CN"/>
              </w:rPr>
              <m:t>燃料</m:t>
            </m:r>
            <m:ctrlPr>
              <w:rPr>
                <w:rFonts w:hint="eastAsia" w:ascii="Cambria Math" w:hAnsi="Cambria Math" w:eastAsiaTheme="minorEastAsia"/>
                <w:sz w:val="21"/>
                <w:szCs w:val="21"/>
                <w:lang w:val="en-US" w:eastAsia="zh-CN"/>
              </w:rPr>
            </m:ctrlPr>
          </m:sub>
        </m:sSub>
        <m:r>
          <m:rPr>
            <m:sty m:val="p"/>
          </m:rPr>
          <w:rPr>
            <w:rFonts w:hint="eastAsia" w:ascii="Cambria Math" w:hAnsi="Cambria Math" w:eastAsiaTheme="minorEastAsia"/>
            <w:sz w:val="21"/>
            <w:szCs w:val="21"/>
            <w:lang w:val="en-US" w:eastAsia="zh-CN"/>
          </w:rPr>
          <m:t>=</m:t>
        </m:r>
        <m:nary>
          <m:naryPr>
            <m:chr m:val="∑"/>
            <m:limLoc m:val="undOvr"/>
            <m:ctrlPr>
              <w:rPr>
                <w:rFonts w:hint="eastAsia" w:ascii="Cambria Math" w:hAnsi="Cambria Math" w:eastAsiaTheme="minorEastAsia"/>
                <w:sz w:val="21"/>
                <w:szCs w:val="21"/>
                <w:lang w:val="en-US" w:eastAsia="zh-CN"/>
              </w:rPr>
            </m:ctrlPr>
          </m:naryPr>
          <m:sub>
            <m:r>
              <m:rPr>
                <m:sty m:val="p"/>
              </m:rPr>
              <w:rPr>
                <w:rFonts w:hint="eastAsia" w:ascii="Cambria Math" w:hAnsi="Cambria Math" w:eastAsiaTheme="minorEastAsia"/>
                <w:sz w:val="21"/>
                <w:szCs w:val="21"/>
                <w:lang w:val="en-US" w:eastAsia="zh-CN"/>
              </w:rPr>
              <m:t>i=1</m:t>
            </m:r>
            <m:ctrlPr>
              <w:rPr>
                <w:rFonts w:hint="eastAsia" w:ascii="Cambria Math" w:hAnsi="Cambria Math" w:eastAsiaTheme="minorEastAsia"/>
                <w:sz w:val="21"/>
                <w:szCs w:val="21"/>
                <w:lang w:val="en-US" w:eastAsia="zh-CN"/>
              </w:rPr>
            </m:ctrlPr>
          </m:sub>
          <m:sup>
            <m:r>
              <m:rPr>
                <m:sty m:val="p"/>
              </m:rPr>
              <w:rPr>
                <w:rFonts w:hint="eastAsia" w:ascii="Cambria Math" w:hAnsi="Cambria Math" w:eastAsiaTheme="minorEastAsia"/>
                <w:sz w:val="21"/>
                <w:szCs w:val="21"/>
                <w:lang w:val="en-US" w:eastAsia="zh-CN"/>
              </w:rPr>
              <m:t>n</m:t>
            </m:r>
            <m:ctrlPr>
              <w:rPr>
                <w:rFonts w:hint="eastAsia" w:ascii="Cambria Math" w:hAnsi="Cambria Math" w:eastAsiaTheme="minorEastAsia"/>
                <w:sz w:val="21"/>
                <w:szCs w:val="21"/>
                <w:lang w:val="en-US" w:eastAsia="zh-CN"/>
              </w:rPr>
            </m:ctrlPr>
          </m:sup>
          <m:e>
            <m:r>
              <m:rPr>
                <m:sty m:val="p"/>
              </m:rPr>
              <w:rPr>
                <w:rFonts w:hint="eastAsia" w:ascii="Cambria Math" w:hAnsi="Cambria Math" w:eastAsiaTheme="minorEastAsia"/>
                <w:sz w:val="21"/>
                <w:szCs w:val="21"/>
                <w:lang w:val="en-US" w:eastAsia="zh-CN"/>
              </w:rPr>
              <m:t>(</m:t>
            </m:r>
            <m:sSub>
              <m:sSubPr>
                <m:ctrlPr>
                  <w:rPr>
                    <w:rFonts w:hint="eastAsia" w:ascii="Cambria Math" w:hAnsi="Cambria Math" w:eastAsiaTheme="minorEastAsia"/>
                    <w:sz w:val="21"/>
                    <w:szCs w:val="21"/>
                    <w:lang w:val="en-US" w:eastAsia="zh-CN"/>
                  </w:rPr>
                </m:ctrlPr>
              </m:sSubPr>
              <m:e>
                <m:r>
                  <m:rPr>
                    <m:sty m:val="p"/>
                  </m:rPr>
                  <w:rPr>
                    <w:rFonts w:hint="eastAsia" w:ascii="Cambria Math" w:hAnsi="Cambria Math" w:eastAsiaTheme="minorEastAsia"/>
                    <w:sz w:val="21"/>
                    <w:szCs w:val="21"/>
                    <w:lang w:val="en-US" w:eastAsia="zh-CN"/>
                  </w:rPr>
                  <m:t>AD</m:t>
                </m:r>
                <m:ctrlPr>
                  <w:rPr>
                    <w:rFonts w:hint="eastAsia" w:ascii="Cambria Math" w:hAnsi="Cambria Math" w:eastAsiaTheme="minorEastAsia"/>
                    <w:sz w:val="21"/>
                    <w:szCs w:val="21"/>
                    <w:lang w:val="en-US" w:eastAsia="zh-CN"/>
                  </w:rPr>
                </m:ctrlPr>
              </m:e>
              <m:sub>
                <m:r>
                  <m:rPr>
                    <m:sty m:val="p"/>
                  </m:rPr>
                  <w:rPr>
                    <w:rFonts w:hint="eastAsia" w:ascii="Cambria Math" w:hAnsi="Cambria Math" w:eastAsiaTheme="minorEastAsia"/>
                    <w:sz w:val="21"/>
                    <w:szCs w:val="21"/>
                    <w:lang w:val="en-US" w:eastAsia="zh-CN"/>
                  </w:rPr>
                  <m:t>i</m:t>
                </m:r>
                <m:ctrlPr>
                  <w:rPr>
                    <w:rFonts w:hint="eastAsia" w:ascii="Cambria Math" w:hAnsi="Cambria Math" w:eastAsiaTheme="minorEastAsia"/>
                    <w:sz w:val="21"/>
                    <w:szCs w:val="21"/>
                    <w:lang w:val="en-US" w:eastAsia="zh-CN"/>
                  </w:rPr>
                </m:ctrlPr>
              </m:sub>
            </m:sSub>
            <m:r>
              <m:rPr>
                <m:sty m:val="p"/>
              </m:rPr>
              <w:rPr>
                <w:rFonts w:hint="eastAsia" w:ascii="Cambria Math" w:hAnsi="Cambria Math" w:eastAsiaTheme="minorEastAsia"/>
                <w:sz w:val="21"/>
                <w:szCs w:val="21"/>
                <w:lang w:val="en-US" w:eastAsia="zh-CN"/>
              </w:rPr>
              <m:t>×</m:t>
            </m:r>
            <m:sSub>
              <m:sSubPr>
                <m:ctrlPr>
                  <w:rPr>
                    <w:rFonts w:hint="eastAsia" w:ascii="Cambria Math" w:hAnsi="Cambria Math" w:eastAsiaTheme="minorEastAsia"/>
                    <w:sz w:val="21"/>
                    <w:szCs w:val="21"/>
                    <w:lang w:val="en-US" w:eastAsia="zh-CN"/>
                  </w:rPr>
                </m:ctrlPr>
              </m:sSubPr>
              <m:e>
                <m:r>
                  <m:rPr>
                    <m:sty m:val="p"/>
                  </m:rPr>
                  <w:rPr>
                    <w:rFonts w:hint="eastAsia" w:ascii="Cambria Math" w:hAnsi="Cambria Math" w:eastAsiaTheme="minorEastAsia"/>
                    <w:sz w:val="21"/>
                    <w:szCs w:val="21"/>
                    <w:lang w:val="en-US" w:eastAsia="zh-CN"/>
                  </w:rPr>
                  <m:t>EF</m:t>
                </m:r>
                <m:ctrlPr>
                  <w:rPr>
                    <w:rFonts w:hint="eastAsia" w:ascii="Cambria Math" w:hAnsi="Cambria Math" w:eastAsiaTheme="minorEastAsia"/>
                    <w:sz w:val="21"/>
                    <w:szCs w:val="21"/>
                    <w:lang w:val="en-US" w:eastAsia="zh-CN"/>
                  </w:rPr>
                </m:ctrlPr>
              </m:e>
              <m:sub>
                <m:r>
                  <m:rPr>
                    <m:sty m:val="p"/>
                  </m:rPr>
                  <w:rPr>
                    <w:rFonts w:hint="eastAsia" w:ascii="Cambria Math" w:hAnsi="Cambria Math" w:eastAsiaTheme="minorEastAsia"/>
                    <w:sz w:val="21"/>
                    <w:szCs w:val="21"/>
                    <w:lang w:val="en-US" w:eastAsia="zh-CN"/>
                  </w:rPr>
                  <m:t>i</m:t>
                </m:r>
                <m:ctrlPr>
                  <w:rPr>
                    <w:rFonts w:hint="eastAsia" w:ascii="Cambria Math" w:hAnsi="Cambria Math" w:eastAsiaTheme="minorEastAsia"/>
                    <w:sz w:val="21"/>
                    <w:szCs w:val="21"/>
                    <w:lang w:val="en-US" w:eastAsia="zh-CN"/>
                  </w:rPr>
                </m:ctrlPr>
              </m:sub>
            </m:sSub>
            <m:r>
              <m:rPr>
                <m:sty m:val="p"/>
              </m:rPr>
              <w:rPr>
                <w:rFonts w:hint="eastAsia" w:ascii="Cambria Math" w:hAnsi="Cambria Math" w:eastAsiaTheme="minorEastAsia"/>
                <w:sz w:val="21"/>
                <w:szCs w:val="21"/>
                <w:lang w:val="en-US" w:eastAsia="zh-CN"/>
              </w:rPr>
              <m:t>)</m:t>
            </m:r>
            <m:ctrlPr>
              <w:rPr>
                <w:rFonts w:hint="eastAsia" w:ascii="Cambria Math" w:hAnsi="Cambria Math" w:eastAsiaTheme="minorEastAsia"/>
                <w:sz w:val="21"/>
                <w:szCs w:val="21"/>
                <w:lang w:val="en-US" w:eastAsia="zh-CN"/>
              </w:rPr>
            </m:ctrlPr>
          </m:e>
        </m:nary>
      </m:oMath>
    </w:p>
    <w:p>
      <w:pPr>
        <w:keepNext w:val="0"/>
        <w:keepLines w:val="0"/>
        <w:pageBreakBefore w:val="0"/>
        <w:widowControl w:val="0"/>
        <w:kinsoku/>
        <w:wordWrap/>
        <w:overflowPunct/>
        <w:topLinePunct w:val="0"/>
        <w:autoSpaceDE/>
        <w:autoSpaceDN/>
        <w:bidi w:val="0"/>
        <w:adjustRightInd/>
        <w:snapToGrid/>
        <w:spacing w:after="0" w:line="440" w:lineRule="exact"/>
        <w:ind w:firstLine="0" w:firstLineChars="0"/>
        <w:jc w:val="center"/>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表4  化石燃料燃烧排放量</w:t>
      </w:r>
    </w:p>
    <w:tbl>
      <w:tblPr>
        <w:tblStyle w:val="16"/>
        <w:tblpPr w:leftFromText="180" w:rightFromText="180" w:vertAnchor="text" w:horzAnchor="page" w:tblpX="1348" w:tblpY="124"/>
        <w:tblOverlap w:val="never"/>
        <w:tblW w:w="52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1167"/>
        <w:gridCol w:w="1170"/>
        <w:gridCol w:w="1080"/>
        <w:gridCol w:w="1193"/>
        <w:gridCol w:w="1132"/>
        <w:gridCol w:w="111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24"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eastAsia" w:asciiTheme="minorEastAsia" w:hAnsiTheme="minorEastAsia" w:eastAsiaTheme="minorEastAsia"/>
                <w:kern w:val="2"/>
                <w:sz w:val="21"/>
                <w:szCs w:val="21"/>
                <w:vertAlign w:val="baseline"/>
                <w:lang w:val="en-US" w:eastAsia="zh-CN"/>
              </w:rPr>
            </w:pPr>
            <w:r>
              <w:rPr>
                <w:rFonts w:hint="eastAsia" w:asciiTheme="minorEastAsia" w:hAnsiTheme="minorEastAsia" w:eastAsiaTheme="minorEastAsia"/>
                <w:kern w:val="2"/>
                <w:sz w:val="21"/>
                <w:szCs w:val="21"/>
                <w:vertAlign w:val="baseline"/>
                <w:lang w:val="en-US" w:eastAsia="zh-CN"/>
              </w:rPr>
              <w:t>燃料品种</w:t>
            </w:r>
          </w:p>
        </w:tc>
        <w:tc>
          <w:tcPr>
            <w:tcW w:w="646" w:type="pct"/>
            <w:tcBorders>
              <w:bottom w:val="nil"/>
            </w:tcBorders>
            <w:vAlign w:val="center"/>
          </w:tcPr>
          <w:p>
            <w:pPr>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eastAsia" w:asciiTheme="minorEastAsia" w:hAnsiTheme="minorEastAsia" w:eastAsiaTheme="minorEastAsia"/>
                <w:kern w:val="2"/>
                <w:sz w:val="21"/>
                <w:szCs w:val="21"/>
                <w:vertAlign w:val="baseline"/>
                <w:lang w:val="en-US" w:eastAsia="zh-CN"/>
              </w:rPr>
            </w:pPr>
            <w:r>
              <w:rPr>
                <w:rFonts w:hint="eastAsia" w:asciiTheme="minorEastAsia" w:hAnsiTheme="minorEastAsia" w:eastAsiaTheme="minorEastAsia"/>
                <w:kern w:val="2"/>
                <w:sz w:val="21"/>
                <w:szCs w:val="21"/>
                <w:vertAlign w:val="baseline"/>
                <w:lang w:val="en-US" w:eastAsia="zh-CN"/>
              </w:rPr>
              <w:t>净消耗量</w:t>
            </w:r>
            <m:oMath>
              <m:sSub>
                <m:sSubPr>
                  <m:ctrlPr>
                    <w:rPr>
                      <w:rFonts w:hint="default" w:ascii="Cambria Math" w:hAnsi="Cambria Math" w:cs="Cambria Math"/>
                      <w:i/>
                      <w:kern w:val="2"/>
                      <w:sz w:val="21"/>
                      <w:szCs w:val="21"/>
                      <w:lang w:val="en-US" w:eastAsia="zh-CN"/>
                    </w:rPr>
                  </m:ctrlPr>
                </m:sSubPr>
                <m:e>
                  <m:r>
                    <m:rPr/>
                    <w:rPr>
                      <w:rFonts w:hint="default" w:ascii="Cambria Math" w:hAnsi="Cambria Math" w:cs="Cambria Math"/>
                      <w:kern w:val="2"/>
                      <w:sz w:val="21"/>
                      <w:szCs w:val="21"/>
                      <w:lang w:val="en-US" w:eastAsia="zh-CN"/>
                    </w:rPr>
                    <m:t>FC</m:t>
                  </m:r>
                  <m:ctrlPr>
                    <w:rPr>
                      <w:rFonts w:hint="default" w:ascii="Cambria Math" w:hAnsi="Cambria Math" w:cs="Cambria Math"/>
                      <w:i/>
                      <w:kern w:val="2"/>
                      <w:sz w:val="21"/>
                      <w:szCs w:val="21"/>
                      <w:lang w:val="en-US" w:eastAsia="zh-CN"/>
                    </w:rPr>
                  </m:ctrlPr>
                </m:e>
                <m:sub>
                  <m:r>
                    <m:rPr/>
                    <w:rPr>
                      <w:rFonts w:hint="default" w:ascii="Cambria Math" w:hAnsi="Cambria Math" w:cs="Cambria Math"/>
                      <w:kern w:val="2"/>
                      <w:sz w:val="21"/>
                      <w:szCs w:val="21"/>
                      <w:lang w:val="en-US" w:eastAsia="zh-CN"/>
                    </w:rPr>
                    <m:t>i</m:t>
                  </m:r>
                  <m:ctrlPr>
                    <w:rPr>
                      <w:rFonts w:hint="default" w:ascii="Cambria Math" w:hAnsi="Cambria Math" w:cs="Cambria Math"/>
                      <w:i/>
                      <w:kern w:val="2"/>
                      <w:sz w:val="21"/>
                      <w:szCs w:val="21"/>
                      <w:lang w:val="en-US" w:eastAsia="zh-CN"/>
                    </w:rPr>
                  </m:ctrlPr>
                </m:sub>
              </m:sSub>
            </m:oMath>
          </w:p>
        </w:tc>
        <w:tc>
          <w:tcPr>
            <w:tcW w:w="647" w:type="pct"/>
            <w:tcBorders>
              <w:bottom w:val="nil"/>
            </w:tcBorders>
            <w:vAlign w:val="center"/>
          </w:tcPr>
          <w:p>
            <w:pPr>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eastAsia" w:asciiTheme="minorEastAsia" w:hAnsiTheme="minorEastAsia" w:eastAsiaTheme="minorEastAsia"/>
                <w:kern w:val="2"/>
                <w:sz w:val="21"/>
                <w:szCs w:val="21"/>
                <w:vertAlign w:val="baseline"/>
                <w:lang w:val="en-US" w:eastAsia="zh-CN"/>
              </w:rPr>
            </w:pPr>
            <w:r>
              <w:rPr>
                <w:rFonts w:hint="eastAsia" w:asciiTheme="minorEastAsia" w:hAnsiTheme="minorEastAsia" w:eastAsiaTheme="minorEastAsia"/>
                <w:kern w:val="2"/>
                <w:sz w:val="21"/>
                <w:szCs w:val="21"/>
                <w:vertAlign w:val="baseline"/>
                <w:lang w:val="en-US" w:eastAsia="zh-CN"/>
              </w:rPr>
              <w:t xml:space="preserve">平均低位发热量 </w:t>
            </w:r>
            <m:oMath>
              <m:sSub>
                <m:sSubPr>
                  <m:ctrlPr>
                    <w:rPr>
                      <w:rFonts w:hint="default" w:ascii="Cambria Math" w:hAnsi="Cambria Math"/>
                      <w:i/>
                      <w:kern w:val="2"/>
                      <w:sz w:val="21"/>
                      <w:szCs w:val="21"/>
                      <w:lang w:val="en-US" w:eastAsia="zh-CN"/>
                    </w:rPr>
                  </m:ctrlPr>
                </m:sSubPr>
                <m:e>
                  <m:r>
                    <m:rPr/>
                    <w:rPr>
                      <w:rFonts w:hint="default" w:ascii="Cambria Math" w:hAnsi="Cambria Math"/>
                      <w:kern w:val="2"/>
                      <w:sz w:val="21"/>
                      <w:szCs w:val="21"/>
                      <w:lang w:val="en-US" w:eastAsia="zh-CN"/>
                    </w:rPr>
                    <m:t>NCV</m:t>
                  </m:r>
                  <m:ctrlPr>
                    <w:rPr>
                      <w:rFonts w:hint="default" w:ascii="Cambria Math" w:hAnsi="Cambria Math"/>
                      <w:i/>
                      <w:kern w:val="2"/>
                      <w:sz w:val="21"/>
                      <w:szCs w:val="21"/>
                      <w:lang w:val="en-US" w:eastAsia="zh-CN"/>
                    </w:rPr>
                  </m:ctrlPr>
                </m:e>
                <m:sub>
                  <m:r>
                    <m:rPr/>
                    <w:rPr>
                      <w:rFonts w:hint="default" w:ascii="Cambria Math" w:hAnsi="Cambria Math"/>
                      <w:kern w:val="2"/>
                      <w:sz w:val="21"/>
                      <w:szCs w:val="21"/>
                      <w:lang w:val="en-US" w:eastAsia="zh-CN"/>
                    </w:rPr>
                    <m:t>i</m:t>
                  </m:r>
                  <m:ctrlPr>
                    <w:rPr>
                      <w:rFonts w:hint="default" w:ascii="Cambria Math" w:hAnsi="Cambria Math"/>
                      <w:i/>
                      <w:kern w:val="2"/>
                      <w:sz w:val="21"/>
                      <w:szCs w:val="21"/>
                      <w:lang w:val="en-US" w:eastAsia="zh-CN"/>
                    </w:rPr>
                  </m:ctrlPr>
                </m:sub>
              </m:sSub>
            </m:oMath>
          </w:p>
        </w:tc>
        <w:tc>
          <w:tcPr>
            <w:tcW w:w="598" w:type="pct"/>
            <w:tcBorders>
              <w:bottom w:val="nil"/>
            </w:tcBorders>
            <w:vAlign w:val="center"/>
          </w:tcPr>
          <w:p>
            <w:pPr>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eastAsia" w:asciiTheme="minorEastAsia" w:hAnsiTheme="minorEastAsia" w:eastAsiaTheme="minorEastAsia"/>
                <w:kern w:val="2"/>
                <w:sz w:val="21"/>
                <w:szCs w:val="21"/>
                <w:vertAlign w:val="baseline"/>
                <w:lang w:val="en-US" w:eastAsia="zh-CN"/>
              </w:rPr>
            </w:pPr>
            <w:r>
              <w:rPr>
                <w:rFonts w:hint="eastAsia" w:asciiTheme="minorEastAsia" w:hAnsiTheme="minorEastAsia" w:eastAsiaTheme="minorEastAsia"/>
                <w:kern w:val="2"/>
                <w:sz w:val="21"/>
                <w:szCs w:val="21"/>
                <w:vertAlign w:val="baseline"/>
                <w:lang w:val="en-US" w:eastAsia="zh-CN"/>
              </w:rPr>
              <w:t>活动数据</w:t>
            </w:r>
          </w:p>
          <w:p>
            <w:pPr>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eastAsia" w:asciiTheme="minorEastAsia" w:hAnsiTheme="minorEastAsia" w:eastAsiaTheme="minorEastAsia"/>
                <w:kern w:val="2"/>
                <w:sz w:val="21"/>
                <w:szCs w:val="21"/>
                <w:vertAlign w:val="baseline"/>
                <w:lang w:val="en-US" w:eastAsia="zh-CN"/>
              </w:rPr>
            </w:pPr>
            <m:oMathPara>
              <m:oMath>
                <m:sSub>
                  <m:sSubPr>
                    <m:ctrlPr>
                      <w:rPr>
                        <w:rFonts w:ascii="Cambria Math" w:hAnsi="Cambria Math"/>
                        <w:i/>
                        <w:kern w:val="2"/>
                        <w:sz w:val="21"/>
                        <w:szCs w:val="21"/>
                        <w:lang w:val="en-US"/>
                      </w:rPr>
                    </m:ctrlPr>
                  </m:sSubPr>
                  <m:e>
                    <m:r>
                      <m:rPr/>
                      <w:rPr>
                        <w:rFonts w:hint="default" w:ascii="Cambria Math" w:hAnsi="Cambria Math"/>
                        <w:kern w:val="2"/>
                        <w:sz w:val="21"/>
                        <w:szCs w:val="21"/>
                        <w:lang w:val="en-US" w:eastAsia="zh-CN"/>
                      </w:rPr>
                      <m:t>AD</m:t>
                    </m:r>
                    <m:ctrlPr>
                      <w:rPr>
                        <w:rFonts w:ascii="Cambria Math" w:hAnsi="Cambria Math"/>
                        <w:i/>
                        <w:kern w:val="2"/>
                        <w:sz w:val="21"/>
                        <w:szCs w:val="21"/>
                        <w:lang w:val="en-US"/>
                      </w:rPr>
                    </m:ctrlPr>
                  </m:e>
                  <m:sub>
                    <m:r>
                      <m:rPr/>
                      <w:rPr>
                        <w:rFonts w:hint="default" w:ascii="Cambria Math" w:hAnsi="Cambria Math"/>
                        <w:kern w:val="2"/>
                        <w:sz w:val="21"/>
                        <w:szCs w:val="21"/>
                        <w:lang w:val="en-US" w:eastAsia="zh-CN"/>
                      </w:rPr>
                      <m:t>i</m:t>
                    </m:r>
                    <m:ctrlPr>
                      <w:rPr>
                        <w:rFonts w:ascii="Cambria Math" w:hAnsi="Cambria Math"/>
                        <w:i/>
                        <w:kern w:val="2"/>
                        <w:sz w:val="21"/>
                        <w:szCs w:val="21"/>
                        <w:lang w:val="en-US"/>
                      </w:rPr>
                    </m:ctrlPr>
                  </m:sub>
                </m:sSub>
              </m:oMath>
            </m:oMathPara>
          </w:p>
        </w:tc>
        <w:tc>
          <w:tcPr>
            <w:tcW w:w="660" w:type="pct"/>
            <w:tcBorders>
              <w:bottom w:val="nil"/>
            </w:tcBorders>
            <w:vAlign w:val="center"/>
          </w:tcPr>
          <w:p>
            <w:pPr>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eastAsia" w:asciiTheme="minorEastAsia" w:hAnsiTheme="minorEastAsia" w:eastAsiaTheme="minorEastAsia"/>
                <w:kern w:val="2"/>
                <w:sz w:val="21"/>
                <w:szCs w:val="21"/>
                <w:vertAlign w:val="baseline"/>
                <w:lang w:val="en-US" w:eastAsia="zh-CN"/>
              </w:rPr>
            </w:pPr>
            <w:r>
              <w:rPr>
                <w:rFonts w:hint="eastAsia" w:asciiTheme="minorEastAsia" w:hAnsiTheme="minorEastAsia" w:eastAsiaTheme="minorEastAsia"/>
                <w:kern w:val="2"/>
                <w:sz w:val="21"/>
                <w:szCs w:val="21"/>
                <w:vertAlign w:val="baseline"/>
                <w:lang w:val="en-US" w:eastAsia="zh-CN"/>
              </w:rPr>
              <w:t>单位热值含碳量</w:t>
            </w:r>
            <m:oMath>
              <m:sSub>
                <m:sSubPr>
                  <m:ctrlPr>
                    <w:rPr>
                      <w:rFonts w:ascii="Cambria Math" w:hAnsi="Cambria Math"/>
                      <w:i/>
                      <w:kern w:val="2"/>
                    </w:rPr>
                  </m:ctrlPr>
                </m:sSubPr>
                <m:e>
                  <m:r>
                    <m:rPr/>
                    <w:rPr>
                      <w:rFonts w:ascii="Cambria Math" w:hAnsi="Cambria Math"/>
                      <w:kern w:val="2"/>
                    </w:rPr>
                    <m:t>CC</m:t>
                  </m:r>
                  <m:ctrlPr>
                    <w:rPr>
                      <w:rFonts w:ascii="Cambria Math" w:hAnsi="Cambria Math"/>
                      <w:i/>
                      <w:kern w:val="2"/>
                    </w:rPr>
                  </m:ctrlPr>
                </m:e>
                <m:sub>
                  <m:r>
                    <m:rPr>
                      <m:sty m:val="p"/>
                    </m:rPr>
                    <w:rPr>
                      <w:rFonts w:ascii="Cambria Math" w:hAnsi="Cambria Math"/>
                      <w:kern w:val="2"/>
                    </w:rPr>
                    <m:t>i</m:t>
                  </m:r>
                  <m:ctrlPr>
                    <w:rPr>
                      <w:rFonts w:ascii="Cambria Math" w:hAnsi="Cambria Math"/>
                      <w:i/>
                      <w:kern w:val="2"/>
                    </w:rPr>
                  </m:ctrlPr>
                </m:sub>
              </m:sSub>
            </m:oMath>
          </w:p>
        </w:tc>
        <w:tc>
          <w:tcPr>
            <w:tcW w:w="626" w:type="pct"/>
            <w:tcBorders>
              <w:bottom w:val="nil"/>
            </w:tcBorders>
            <w:vAlign w:val="center"/>
          </w:tcPr>
          <w:p>
            <w:pPr>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eastAsia" w:asciiTheme="minorEastAsia" w:hAnsiTheme="minorEastAsia" w:eastAsiaTheme="minorEastAsia"/>
                <w:kern w:val="2"/>
                <w:sz w:val="21"/>
                <w:szCs w:val="21"/>
                <w:vertAlign w:val="baseline"/>
                <w:lang w:val="en-US" w:eastAsia="zh-CN"/>
              </w:rPr>
            </w:pPr>
            <w:r>
              <w:rPr>
                <w:rFonts w:hint="eastAsia" w:asciiTheme="minorEastAsia" w:hAnsiTheme="minorEastAsia" w:eastAsiaTheme="minorEastAsia"/>
                <w:kern w:val="2"/>
                <w:sz w:val="21"/>
                <w:szCs w:val="21"/>
                <w:vertAlign w:val="baseline"/>
                <w:lang w:val="en-US" w:eastAsia="zh-CN"/>
              </w:rPr>
              <w:t>碳氧化率</w:t>
            </w:r>
            <m:oMath>
              <m:sSub>
                <m:sSubPr>
                  <m:ctrlPr>
                    <w:rPr>
                      <w:rFonts w:ascii="Cambria Math" w:hAnsi="Cambria Math"/>
                      <w:i/>
                      <w:kern w:val="2"/>
                    </w:rPr>
                  </m:ctrlPr>
                </m:sSubPr>
                <m:e>
                  <m:r>
                    <m:rPr/>
                    <w:rPr>
                      <w:rFonts w:ascii="Cambria Math" w:hAnsi="Cambria Math"/>
                      <w:kern w:val="2"/>
                    </w:rPr>
                    <m:t>OF</m:t>
                  </m:r>
                  <m:ctrlPr>
                    <w:rPr>
                      <w:rFonts w:ascii="Cambria Math" w:hAnsi="Cambria Math"/>
                      <w:i/>
                      <w:kern w:val="2"/>
                    </w:rPr>
                  </m:ctrlPr>
                </m:e>
                <m:sub>
                  <m:r>
                    <m:rPr>
                      <m:sty m:val="p"/>
                    </m:rPr>
                    <w:rPr>
                      <w:rFonts w:ascii="Cambria Math" w:hAnsi="Cambria Math"/>
                      <w:kern w:val="2"/>
                    </w:rPr>
                    <m:t>i</m:t>
                  </m:r>
                  <m:ctrlPr>
                    <w:rPr>
                      <w:rFonts w:ascii="Cambria Math" w:hAnsi="Cambria Math"/>
                      <w:i/>
                      <w:kern w:val="2"/>
                    </w:rPr>
                  </m:ctrlPr>
                </m:sub>
              </m:sSub>
            </m:oMath>
          </w:p>
        </w:tc>
        <w:tc>
          <w:tcPr>
            <w:tcW w:w="614" w:type="pct"/>
            <w:tcBorders>
              <w:bottom w:val="nil"/>
            </w:tcBorders>
            <w:vAlign w:val="center"/>
          </w:tcPr>
          <w:p>
            <w:pPr>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eastAsia" w:asciiTheme="minorEastAsia" w:hAnsiTheme="minorEastAsia" w:eastAsiaTheme="minorEastAsia"/>
                <w:kern w:val="2"/>
                <w:sz w:val="21"/>
                <w:szCs w:val="21"/>
                <w:vertAlign w:val="baseline"/>
                <w:lang w:val="en-US" w:eastAsia="zh-CN"/>
              </w:rPr>
            </w:pPr>
            <w:r>
              <w:rPr>
                <w:rFonts w:hint="eastAsia" w:asciiTheme="minorEastAsia" w:hAnsiTheme="minorEastAsia" w:eastAsiaTheme="minorEastAsia"/>
                <w:kern w:val="2"/>
                <w:sz w:val="21"/>
                <w:szCs w:val="21"/>
                <w:vertAlign w:val="baseline"/>
                <w:lang w:val="en-US" w:eastAsia="zh-CN"/>
              </w:rPr>
              <w:t>排放因子</w:t>
            </w:r>
            <m:oMath>
              <m:sSub>
                <m:sSubPr>
                  <m:ctrlPr>
                    <w:rPr>
                      <w:rFonts w:ascii="Cambria Math" w:hAnsi="Cambria Math"/>
                      <w:i/>
                      <w:kern w:val="2"/>
                    </w:rPr>
                  </m:ctrlPr>
                </m:sSubPr>
                <m:e>
                  <m:r>
                    <m:rPr/>
                    <w:rPr>
                      <w:rFonts w:ascii="Cambria Math" w:hAnsi="Cambria Math"/>
                      <w:kern w:val="2"/>
                    </w:rPr>
                    <m:t>EF</m:t>
                  </m:r>
                  <m:ctrlPr>
                    <w:rPr>
                      <w:rFonts w:ascii="Cambria Math" w:hAnsi="Cambria Math"/>
                      <w:i/>
                      <w:kern w:val="2"/>
                    </w:rPr>
                  </m:ctrlPr>
                </m:e>
                <m:sub>
                  <m:r>
                    <m:rPr>
                      <m:sty m:val="p"/>
                    </m:rPr>
                    <w:rPr>
                      <w:rFonts w:ascii="Cambria Math" w:hAnsi="Cambria Math"/>
                      <w:kern w:val="2"/>
                    </w:rPr>
                    <m:t>i</m:t>
                  </m:r>
                  <m:ctrlPr>
                    <w:rPr>
                      <w:rFonts w:ascii="Cambria Math" w:hAnsi="Cambria Math"/>
                      <w:i/>
                      <w:kern w:val="2"/>
                    </w:rPr>
                  </m:ctrlPr>
                </m:sub>
              </m:sSub>
            </m:oMath>
          </w:p>
        </w:tc>
        <w:tc>
          <w:tcPr>
            <w:tcW w:w="581" w:type="pct"/>
            <w:tcBorders>
              <w:bottom w:val="nil"/>
            </w:tcBorders>
            <w:vAlign w:val="center"/>
          </w:tcPr>
          <w:p>
            <w:pPr>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eastAsia" w:asciiTheme="minorEastAsia" w:hAnsiTheme="minorEastAsia" w:eastAsiaTheme="minorEastAsia"/>
                <w:kern w:val="2"/>
                <w:sz w:val="21"/>
                <w:szCs w:val="21"/>
                <w:vertAlign w:val="baseline"/>
                <w:lang w:val="en-US" w:eastAsia="zh-CN"/>
              </w:rPr>
            </w:pPr>
            <w:r>
              <w:rPr>
                <w:rFonts w:hint="eastAsia" w:asciiTheme="minorEastAsia" w:hAnsiTheme="minorEastAsia" w:eastAsiaTheme="minorEastAsia"/>
                <w:kern w:val="2"/>
                <w:sz w:val="21"/>
                <w:szCs w:val="21"/>
                <w:vertAlign w:val="baseline"/>
                <w:lang w:val="en-US" w:eastAsia="zh-CN"/>
              </w:rPr>
              <w:t>排放量</w:t>
            </w:r>
            <m:oMath>
              <m:sSub>
                <m:sSubPr>
                  <m:ctrlPr>
                    <w:rPr>
                      <w:rFonts w:hint="eastAsia" w:ascii="Cambria Math" w:hAnsi="Cambria Math" w:eastAsiaTheme="minorEastAsia"/>
                      <w:i/>
                      <w:iCs/>
                      <w:kern w:val="2"/>
                      <w:sz w:val="21"/>
                      <w:szCs w:val="21"/>
                      <w:lang w:val="en-US" w:eastAsia="zh-CN"/>
                    </w:rPr>
                  </m:ctrlPr>
                </m:sSubPr>
                <m:e>
                  <m:r>
                    <m:rPr/>
                    <w:rPr>
                      <w:rFonts w:hint="default" w:ascii="Cambria Math" w:hAnsi="Cambria Math" w:eastAsiaTheme="minorEastAsia"/>
                      <w:kern w:val="2"/>
                      <w:sz w:val="21"/>
                      <w:szCs w:val="21"/>
                      <w:lang w:val="en-US" w:eastAsia="zh-CN"/>
                    </w:rPr>
                    <m:t xml:space="preserve"> E</m:t>
                  </m:r>
                  <m:ctrlPr>
                    <w:rPr>
                      <w:rFonts w:hint="eastAsia" w:ascii="Cambria Math" w:hAnsi="Cambria Math" w:eastAsiaTheme="minorEastAsia"/>
                      <w:i/>
                      <w:iCs/>
                      <w:kern w:val="2"/>
                      <w:sz w:val="21"/>
                      <w:szCs w:val="21"/>
                      <w:lang w:val="en-US" w:eastAsia="zh-CN"/>
                    </w:rPr>
                  </m:ctrlPr>
                </m:e>
                <m:sub>
                  <m:r>
                    <m:rPr>
                      <m:sty m:val="p"/>
                    </m:rPr>
                    <w:rPr>
                      <w:rFonts w:hint="default" w:ascii="Cambria Math" w:hAnsi="Cambria Math" w:eastAsiaTheme="minorEastAsia"/>
                      <w:kern w:val="2"/>
                      <w:sz w:val="21"/>
                      <w:szCs w:val="21"/>
                      <w:lang w:val="en-US" w:eastAsia="zh-CN"/>
                    </w:rPr>
                    <m:t>燃料</m:t>
                  </m:r>
                  <m:ctrlPr>
                    <w:rPr>
                      <w:rFonts w:hint="eastAsia" w:ascii="Cambria Math" w:hAnsi="Cambria Math" w:eastAsiaTheme="minorEastAsia"/>
                      <w:i/>
                      <w:iCs/>
                      <w:kern w:val="2"/>
                      <w:sz w:val="21"/>
                      <w:szCs w:val="21"/>
                      <w:lang w:val="en-US" w:eastAsia="zh-CN"/>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2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eastAsia" w:asciiTheme="minorEastAsia" w:hAnsiTheme="minorEastAsia" w:eastAsiaTheme="minorEastAsia"/>
                <w:kern w:val="2"/>
                <w:sz w:val="21"/>
                <w:szCs w:val="21"/>
                <w:vertAlign w:val="baseline"/>
                <w:lang w:val="en-US" w:eastAsia="zh-CN"/>
              </w:rPr>
            </w:pPr>
          </w:p>
        </w:tc>
        <w:tc>
          <w:tcPr>
            <w:tcW w:w="646" w:type="pct"/>
            <w:tcBorders>
              <w:top w:val="nil"/>
            </w:tcBorders>
            <w:vAlign w:val="center"/>
          </w:tcPr>
          <w:p>
            <w:pPr>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default" w:asciiTheme="minorEastAsia" w:hAnsiTheme="minorEastAsia" w:eastAsiaTheme="minorEastAsia"/>
                <w:kern w:val="2"/>
                <w:sz w:val="21"/>
                <w:szCs w:val="21"/>
                <w:vertAlign w:val="baseline"/>
                <w:lang w:val="en-US" w:eastAsia="zh-CN"/>
              </w:rPr>
            </w:pPr>
            <m:oMath>
              <m:r>
                <m:rPr/>
                <w:rPr>
                  <w:rFonts w:hint="default" w:ascii="Cambria Math" w:hAnsi="Cambria Math" w:eastAsiaTheme="minorEastAsia" w:cstheme="minorBidi"/>
                  <w:kern w:val="2"/>
                  <w:sz w:val="21"/>
                  <w:szCs w:val="21"/>
                  <w:vertAlign w:val="baseline"/>
                  <w:lang w:val="en-US" w:eastAsia="zh-CN" w:bidi="ar-SA"/>
                </w:rPr>
                <m:t>t</m:t>
              </m:r>
            </m:oMath>
            <w:r>
              <w:rPr>
                <w:rFonts w:hint="eastAsia" w:asciiTheme="minorEastAsia" w:hAnsiTheme="minorEastAsia" w:eastAsiaTheme="minorEastAsia"/>
                <w:kern w:val="2"/>
                <w:sz w:val="21"/>
                <w:szCs w:val="21"/>
                <w:vertAlign w:val="baseline"/>
                <w:lang w:val="en-US" w:eastAsia="zh-CN"/>
              </w:rPr>
              <w:t>或</w:t>
            </w:r>
            <m:oMath>
              <m:sSup>
                <m:sSupPr>
                  <m:ctrlPr>
                    <w:rPr>
                      <w:rFonts w:hint="default" w:ascii="Cambria Math" w:hAnsi="Cambria Math" w:eastAsiaTheme="minorEastAsia" w:cstheme="minorBidi"/>
                      <w:i/>
                      <w:iCs/>
                      <w:kern w:val="2"/>
                      <w:sz w:val="21"/>
                      <w:szCs w:val="21"/>
                      <w:vertAlign w:val="baseline"/>
                      <w:lang w:val="en-US" w:eastAsia="zh-CN" w:bidi="ar-SA"/>
                    </w:rPr>
                  </m:ctrlPr>
                </m:sSupPr>
                <m:e>
                  <m:r>
                    <m:rPr/>
                    <w:rPr>
                      <w:rFonts w:hint="default" w:ascii="Cambria Math" w:hAnsi="Cambria Math" w:eastAsiaTheme="minorEastAsia" w:cstheme="minorBidi"/>
                      <w:kern w:val="2"/>
                      <w:sz w:val="21"/>
                      <w:szCs w:val="21"/>
                      <w:vertAlign w:val="baseline"/>
                      <w:lang w:val="en-US" w:eastAsia="zh-CN" w:bidi="ar-SA"/>
                    </w:rPr>
                    <m:t>10</m:t>
                  </m:r>
                  <m:ctrlPr>
                    <w:rPr>
                      <w:rFonts w:hint="default" w:ascii="Cambria Math" w:hAnsi="Cambria Math" w:eastAsiaTheme="minorEastAsia" w:cstheme="minorBidi"/>
                      <w:i/>
                      <w:iCs/>
                      <w:kern w:val="2"/>
                      <w:sz w:val="21"/>
                      <w:szCs w:val="21"/>
                      <w:vertAlign w:val="baseline"/>
                      <w:lang w:val="en-US" w:eastAsia="zh-CN" w:bidi="ar-SA"/>
                    </w:rPr>
                  </m:ctrlPr>
                </m:e>
                <m:sup>
                  <m:r>
                    <m:rPr/>
                    <w:rPr>
                      <w:rFonts w:hint="default" w:ascii="Cambria Math" w:hAnsi="Cambria Math" w:eastAsiaTheme="minorEastAsia" w:cstheme="minorBidi"/>
                      <w:kern w:val="2"/>
                      <w:sz w:val="21"/>
                      <w:szCs w:val="21"/>
                      <w:vertAlign w:val="baseline"/>
                      <w:lang w:val="en-US" w:eastAsia="zh-CN" w:bidi="ar-SA"/>
                    </w:rPr>
                    <m:t>4</m:t>
                  </m:r>
                  <m:ctrlPr>
                    <w:rPr>
                      <w:rFonts w:hint="default" w:ascii="Cambria Math" w:hAnsi="Cambria Math" w:eastAsiaTheme="minorEastAsia" w:cstheme="minorBidi"/>
                      <w:i/>
                      <w:iCs/>
                      <w:kern w:val="2"/>
                      <w:sz w:val="21"/>
                      <w:szCs w:val="21"/>
                      <w:vertAlign w:val="baseline"/>
                      <w:lang w:val="en-US" w:eastAsia="zh-CN" w:bidi="ar-SA"/>
                    </w:rPr>
                  </m:ctrlPr>
                </m:sup>
              </m:sSup>
              <m:sSup>
                <m:sSupPr>
                  <m:ctrlPr>
                    <w:rPr>
                      <w:rFonts w:hint="default" w:ascii="Cambria Math" w:hAnsi="Cambria Math" w:eastAsiaTheme="minorEastAsia" w:cstheme="minorBidi"/>
                      <w:i/>
                      <w:iCs/>
                      <w:kern w:val="2"/>
                      <w:sz w:val="21"/>
                      <w:szCs w:val="21"/>
                      <w:vertAlign w:val="baseline"/>
                      <w:lang w:val="en-US" w:eastAsia="zh-CN" w:bidi="ar-SA"/>
                    </w:rPr>
                  </m:ctrlPr>
                </m:sSupPr>
                <m:e>
                  <m:r>
                    <m:rPr/>
                    <w:rPr>
                      <w:rFonts w:hint="default" w:ascii="Cambria Math" w:hAnsi="Cambria Math" w:eastAsiaTheme="minorEastAsia" w:cstheme="minorBidi"/>
                      <w:kern w:val="2"/>
                      <w:sz w:val="21"/>
                      <w:szCs w:val="21"/>
                      <w:vertAlign w:val="baseline"/>
                      <w:lang w:val="en-US" w:eastAsia="zh-CN" w:bidi="ar-SA"/>
                    </w:rPr>
                    <m:t>Nm</m:t>
                  </m:r>
                  <m:ctrlPr>
                    <w:rPr>
                      <w:rFonts w:hint="default" w:ascii="Cambria Math" w:hAnsi="Cambria Math" w:eastAsiaTheme="minorEastAsia" w:cstheme="minorBidi"/>
                      <w:i/>
                      <w:iCs/>
                      <w:kern w:val="2"/>
                      <w:sz w:val="21"/>
                      <w:szCs w:val="21"/>
                      <w:vertAlign w:val="baseline"/>
                      <w:lang w:val="en-US" w:eastAsia="zh-CN" w:bidi="ar-SA"/>
                    </w:rPr>
                  </m:ctrlPr>
                </m:e>
                <m:sup>
                  <m:r>
                    <m:rPr/>
                    <w:rPr>
                      <w:rFonts w:hint="default" w:ascii="Cambria Math" w:hAnsi="Cambria Math" w:eastAsiaTheme="minorEastAsia" w:cstheme="minorBidi"/>
                      <w:kern w:val="2"/>
                      <w:sz w:val="21"/>
                      <w:szCs w:val="21"/>
                      <w:vertAlign w:val="baseline"/>
                      <w:lang w:val="en-US" w:eastAsia="zh-CN" w:bidi="ar-SA"/>
                    </w:rPr>
                    <m:t>3</m:t>
                  </m:r>
                  <m:ctrlPr>
                    <w:rPr>
                      <w:rFonts w:hint="default" w:ascii="Cambria Math" w:hAnsi="Cambria Math" w:eastAsiaTheme="minorEastAsia" w:cstheme="minorBidi"/>
                      <w:i/>
                      <w:iCs/>
                      <w:kern w:val="2"/>
                      <w:sz w:val="21"/>
                      <w:szCs w:val="21"/>
                      <w:vertAlign w:val="baseline"/>
                      <w:lang w:val="en-US" w:eastAsia="zh-CN" w:bidi="ar-SA"/>
                    </w:rPr>
                  </m:ctrlPr>
                </m:sup>
              </m:sSup>
            </m:oMath>
          </w:p>
        </w:tc>
        <w:tc>
          <w:tcPr>
            <w:tcW w:w="647" w:type="pct"/>
            <w:tcBorders>
              <w:top w:val="nil"/>
            </w:tcBorders>
            <w:vAlign w:val="center"/>
          </w:tcPr>
          <w:p>
            <w:pPr>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eastAsia" w:asciiTheme="minorEastAsia" w:hAnsiTheme="minorEastAsia" w:eastAsiaTheme="minorEastAsia"/>
                <w:kern w:val="2"/>
                <w:sz w:val="21"/>
                <w:szCs w:val="21"/>
                <w:vertAlign w:val="baseline"/>
                <w:lang w:val="en-US" w:eastAsia="zh-CN"/>
              </w:rPr>
            </w:pPr>
            <m:oMath>
              <m:r>
                <m:rPr/>
                <w:rPr>
                  <w:rFonts w:hint="default" w:ascii="Cambria Math" w:hAnsi="Cambria Math" w:eastAsiaTheme="minorEastAsia" w:cstheme="minorBidi"/>
                  <w:kern w:val="2"/>
                  <w:sz w:val="21"/>
                  <w:szCs w:val="21"/>
                  <w:vertAlign w:val="baseline"/>
                  <w:lang w:val="en-US" w:eastAsia="zh-CN" w:bidi="ar-SA"/>
                </w:rPr>
                <m:t>GJ/t</m:t>
              </m:r>
            </m:oMath>
            <w:r>
              <w:rPr>
                <w:rFonts w:hint="eastAsia" w:asciiTheme="minorEastAsia" w:hAnsiTheme="minorEastAsia" w:eastAsiaTheme="minorEastAsia"/>
                <w:kern w:val="2"/>
                <w:sz w:val="21"/>
                <w:szCs w:val="21"/>
                <w:vertAlign w:val="baseline"/>
                <w:lang w:val="en-US" w:eastAsia="zh-CN"/>
              </w:rPr>
              <w:t>或</w:t>
            </w:r>
            <m:oMath>
              <m:r>
                <m:rPr/>
                <w:rPr>
                  <w:rFonts w:hint="default" w:ascii="Cambria Math" w:hAnsi="Cambria Math" w:eastAsiaTheme="minorEastAsia" w:cstheme="minorBidi"/>
                  <w:kern w:val="2"/>
                  <w:sz w:val="21"/>
                  <w:szCs w:val="21"/>
                  <w:vertAlign w:val="baseline"/>
                  <w:lang w:val="en-US" w:eastAsia="zh-CN" w:bidi="ar-SA"/>
                </w:rPr>
                <m:t>GJ/</m:t>
              </m:r>
              <m:sSup>
                <m:sSupPr>
                  <m:ctrlPr>
                    <w:rPr>
                      <w:rFonts w:hint="default" w:ascii="Cambria Math" w:hAnsi="Cambria Math" w:eastAsiaTheme="minorEastAsia" w:cstheme="minorBidi"/>
                      <w:i/>
                      <w:iCs/>
                      <w:kern w:val="2"/>
                      <w:sz w:val="21"/>
                      <w:szCs w:val="21"/>
                      <w:vertAlign w:val="baseline"/>
                      <w:lang w:val="en-US" w:eastAsia="zh-CN" w:bidi="ar-SA"/>
                    </w:rPr>
                  </m:ctrlPr>
                </m:sSupPr>
                <m:e>
                  <m:r>
                    <m:rPr/>
                    <w:rPr>
                      <w:rFonts w:hint="default" w:ascii="Cambria Math" w:hAnsi="Cambria Math" w:eastAsiaTheme="minorEastAsia" w:cstheme="minorBidi"/>
                      <w:kern w:val="2"/>
                      <w:sz w:val="21"/>
                      <w:szCs w:val="21"/>
                      <w:vertAlign w:val="baseline"/>
                      <w:lang w:val="en-US" w:eastAsia="zh-CN" w:bidi="ar-SA"/>
                    </w:rPr>
                    <m:t>10</m:t>
                  </m:r>
                  <m:ctrlPr>
                    <w:rPr>
                      <w:rFonts w:hint="default" w:ascii="Cambria Math" w:hAnsi="Cambria Math" w:eastAsiaTheme="minorEastAsia" w:cstheme="minorBidi"/>
                      <w:i/>
                      <w:iCs/>
                      <w:kern w:val="2"/>
                      <w:sz w:val="21"/>
                      <w:szCs w:val="21"/>
                      <w:vertAlign w:val="baseline"/>
                      <w:lang w:val="en-US" w:eastAsia="zh-CN" w:bidi="ar-SA"/>
                    </w:rPr>
                  </m:ctrlPr>
                </m:e>
                <m:sup>
                  <m:r>
                    <m:rPr/>
                    <w:rPr>
                      <w:rFonts w:hint="default" w:ascii="Cambria Math" w:hAnsi="Cambria Math" w:eastAsiaTheme="minorEastAsia" w:cstheme="minorBidi"/>
                      <w:kern w:val="2"/>
                      <w:sz w:val="21"/>
                      <w:szCs w:val="21"/>
                      <w:vertAlign w:val="baseline"/>
                      <w:lang w:val="en-US" w:eastAsia="zh-CN" w:bidi="ar-SA"/>
                    </w:rPr>
                    <m:t>4</m:t>
                  </m:r>
                  <m:ctrlPr>
                    <w:rPr>
                      <w:rFonts w:hint="default" w:ascii="Cambria Math" w:hAnsi="Cambria Math" w:eastAsiaTheme="minorEastAsia" w:cstheme="minorBidi"/>
                      <w:i/>
                      <w:iCs/>
                      <w:kern w:val="2"/>
                      <w:sz w:val="21"/>
                      <w:szCs w:val="21"/>
                      <w:vertAlign w:val="baseline"/>
                      <w:lang w:val="en-US" w:eastAsia="zh-CN" w:bidi="ar-SA"/>
                    </w:rPr>
                  </m:ctrlPr>
                </m:sup>
              </m:sSup>
              <m:sSup>
                <m:sSupPr>
                  <m:ctrlPr>
                    <w:rPr>
                      <w:rFonts w:hint="default" w:ascii="Cambria Math" w:hAnsi="Cambria Math" w:eastAsiaTheme="minorEastAsia" w:cstheme="minorBidi"/>
                      <w:i/>
                      <w:iCs/>
                      <w:kern w:val="2"/>
                      <w:sz w:val="21"/>
                      <w:szCs w:val="21"/>
                      <w:vertAlign w:val="baseline"/>
                      <w:lang w:val="en-US" w:eastAsia="zh-CN" w:bidi="ar-SA"/>
                    </w:rPr>
                  </m:ctrlPr>
                </m:sSupPr>
                <m:e>
                  <m:r>
                    <m:rPr/>
                    <w:rPr>
                      <w:rFonts w:hint="default" w:ascii="Cambria Math" w:hAnsi="Cambria Math" w:eastAsiaTheme="minorEastAsia" w:cstheme="minorBidi"/>
                      <w:kern w:val="2"/>
                      <w:sz w:val="21"/>
                      <w:szCs w:val="21"/>
                      <w:vertAlign w:val="baseline"/>
                      <w:lang w:val="en-US" w:eastAsia="zh-CN" w:bidi="ar-SA"/>
                    </w:rPr>
                    <m:t>Nm</m:t>
                  </m:r>
                  <m:ctrlPr>
                    <w:rPr>
                      <w:rFonts w:hint="default" w:ascii="Cambria Math" w:hAnsi="Cambria Math" w:eastAsiaTheme="minorEastAsia" w:cstheme="minorBidi"/>
                      <w:i/>
                      <w:iCs/>
                      <w:kern w:val="2"/>
                      <w:sz w:val="21"/>
                      <w:szCs w:val="21"/>
                      <w:vertAlign w:val="baseline"/>
                      <w:lang w:val="en-US" w:eastAsia="zh-CN" w:bidi="ar-SA"/>
                    </w:rPr>
                  </m:ctrlPr>
                </m:e>
                <m:sup>
                  <m:r>
                    <m:rPr/>
                    <w:rPr>
                      <w:rFonts w:hint="default" w:ascii="Cambria Math" w:hAnsi="Cambria Math" w:eastAsiaTheme="minorEastAsia" w:cstheme="minorBidi"/>
                      <w:kern w:val="2"/>
                      <w:sz w:val="21"/>
                      <w:szCs w:val="21"/>
                      <w:vertAlign w:val="baseline"/>
                      <w:lang w:val="en-US" w:eastAsia="zh-CN" w:bidi="ar-SA"/>
                    </w:rPr>
                    <m:t>3</m:t>
                  </m:r>
                  <m:ctrlPr>
                    <w:rPr>
                      <w:rFonts w:hint="default" w:ascii="Cambria Math" w:hAnsi="Cambria Math" w:eastAsiaTheme="minorEastAsia" w:cstheme="minorBidi"/>
                      <w:i/>
                      <w:iCs/>
                      <w:kern w:val="2"/>
                      <w:sz w:val="21"/>
                      <w:szCs w:val="21"/>
                      <w:vertAlign w:val="baseline"/>
                      <w:lang w:val="en-US" w:eastAsia="zh-CN" w:bidi="ar-SA"/>
                    </w:rPr>
                  </m:ctrlPr>
                </m:sup>
              </m:sSup>
            </m:oMath>
          </w:p>
        </w:tc>
        <w:tc>
          <w:tcPr>
            <w:tcW w:w="598" w:type="pct"/>
            <w:tcBorders>
              <w:top w:val="nil"/>
            </w:tcBorders>
            <w:vAlign w:val="center"/>
          </w:tcPr>
          <w:p>
            <w:pPr>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eastAsia" w:asciiTheme="minorEastAsia" w:hAnsiTheme="minorEastAsia" w:eastAsiaTheme="minorEastAsia"/>
                <w:kern w:val="2"/>
                <w:sz w:val="21"/>
                <w:szCs w:val="21"/>
                <w:vertAlign w:val="baseline"/>
                <w:lang w:val="en-US" w:eastAsia="zh-CN"/>
              </w:rPr>
            </w:pPr>
            <m:oMathPara>
              <m:oMath>
                <m:r>
                  <m:rPr/>
                  <w:rPr>
                    <w:rFonts w:hint="default" w:ascii="Cambria Math" w:hAnsi="Cambria Math" w:eastAsiaTheme="minorEastAsia" w:cstheme="minorBidi"/>
                    <w:kern w:val="2"/>
                    <w:sz w:val="21"/>
                    <w:szCs w:val="21"/>
                    <w:vertAlign w:val="baseline"/>
                    <w:lang w:val="en-US" w:eastAsia="zh-CN" w:bidi="ar-SA"/>
                  </w:rPr>
                  <m:t>GJ</m:t>
                </m:r>
              </m:oMath>
            </m:oMathPara>
          </w:p>
        </w:tc>
        <w:tc>
          <w:tcPr>
            <w:tcW w:w="660" w:type="pct"/>
            <w:tcBorders>
              <w:top w:val="nil"/>
            </w:tcBorders>
            <w:vAlign w:val="center"/>
          </w:tcPr>
          <w:p>
            <w:pPr>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eastAsia" w:asciiTheme="minorEastAsia" w:hAnsiTheme="minorEastAsia" w:eastAsiaTheme="minorEastAsia"/>
                <w:kern w:val="2"/>
                <w:sz w:val="21"/>
                <w:szCs w:val="21"/>
                <w:vertAlign w:val="baseline"/>
                <w:lang w:val="en-US" w:eastAsia="zh-CN"/>
              </w:rPr>
            </w:pPr>
            <m:oMathPara>
              <m:oMath>
                <m:r>
                  <m:rPr/>
                  <w:rPr>
                    <w:rFonts w:hint="default" w:ascii="Cambria Math" w:hAnsi="Cambria Math" w:eastAsiaTheme="minorEastAsia" w:cstheme="minorBidi"/>
                    <w:kern w:val="2"/>
                    <w:sz w:val="21"/>
                    <w:szCs w:val="21"/>
                    <w:vertAlign w:val="baseline"/>
                    <w:lang w:val="en-US" w:eastAsia="zh-CN" w:bidi="ar-SA"/>
                  </w:rPr>
                  <m:t>tC/GJ</m:t>
                </m:r>
              </m:oMath>
            </m:oMathPara>
          </w:p>
        </w:tc>
        <w:tc>
          <w:tcPr>
            <w:tcW w:w="626" w:type="pct"/>
            <w:tcBorders>
              <w:top w:val="nil"/>
            </w:tcBorders>
            <w:vAlign w:val="center"/>
          </w:tcPr>
          <w:p>
            <w:pPr>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eastAsia" w:asciiTheme="minorEastAsia" w:hAnsiTheme="minorEastAsia" w:eastAsiaTheme="minorEastAsia"/>
                <w:kern w:val="2"/>
                <w:sz w:val="21"/>
                <w:szCs w:val="21"/>
                <w:vertAlign w:val="baseline"/>
                <w:lang w:val="en-US" w:eastAsia="zh-CN"/>
              </w:rPr>
            </w:pPr>
          </w:p>
        </w:tc>
        <w:tc>
          <w:tcPr>
            <w:tcW w:w="614" w:type="pct"/>
            <w:tcBorders>
              <w:top w:val="nil"/>
            </w:tcBorders>
            <w:vAlign w:val="center"/>
          </w:tcPr>
          <w:p>
            <w:pPr>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default" w:asciiTheme="minorEastAsia" w:hAnsiTheme="minorEastAsia" w:eastAsiaTheme="minorEastAsia"/>
                <w:kern w:val="2"/>
                <w:sz w:val="21"/>
                <w:szCs w:val="21"/>
                <w:vertAlign w:val="baseline"/>
                <w:lang w:val="en-US" w:eastAsia="zh-CN"/>
              </w:rPr>
            </w:pPr>
            <m:oMathPara>
              <m:oMath>
                <m:r>
                  <m:rPr/>
                  <w:rPr>
                    <w:rFonts w:hint="default" w:ascii="Cambria Math" w:hAnsi="Cambria Math" w:eastAsiaTheme="minorEastAsia" w:cstheme="minorBidi"/>
                    <w:kern w:val="2"/>
                    <w:sz w:val="21"/>
                    <w:szCs w:val="21"/>
                    <w:lang w:val="en-US" w:eastAsia="zh-CN" w:bidi="ar-SA"/>
                  </w:rPr>
                  <m:t xml:space="preserve"> t</m:t>
                </m:r>
                <m:sSub>
                  <m:sSubPr>
                    <m:ctrlPr>
                      <w:rPr>
                        <w:rFonts w:hint="eastAsia" w:ascii="Cambria Math" w:hAnsi="Cambria Math" w:eastAsiaTheme="minorEastAsia" w:cstheme="minorBidi"/>
                        <w:i/>
                        <w:iCs/>
                        <w:kern w:val="2"/>
                        <w:sz w:val="21"/>
                        <w:szCs w:val="21"/>
                        <w:lang w:val="en-US" w:eastAsia="zh-CN" w:bidi="ar-SA"/>
                      </w:rPr>
                    </m:ctrlPr>
                  </m:sSubPr>
                  <m:e>
                    <m:r>
                      <m:rPr/>
                      <w:rPr>
                        <w:rFonts w:hint="default" w:ascii="Cambria Math" w:hAnsi="Cambria Math" w:eastAsiaTheme="minorEastAsia" w:cstheme="minorBidi"/>
                        <w:kern w:val="2"/>
                        <w:sz w:val="21"/>
                        <w:szCs w:val="21"/>
                        <w:lang w:val="en-US" w:eastAsia="zh-CN" w:bidi="ar-SA"/>
                      </w:rPr>
                      <m:t>CO</m:t>
                    </m:r>
                    <m:ctrlPr>
                      <w:rPr>
                        <w:rFonts w:hint="eastAsia" w:ascii="Cambria Math" w:hAnsi="Cambria Math" w:eastAsiaTheme="minorEastAsia" w:cstheme="minorBidi"/>
                        <w:i/>
                        <w:iCs/>
                        <w:kern w:val="2"/>
                        <w:sz w:val="21"/>
                        <w:szCs w:val="21"/>
                        <w:lang w:val="en-US" w:eastAsia="zh-CN" w:bidi="ar-SA"/>
                      </w:rPr>
                    </m:ctrlPr>
                  </m:e>
                  <m:sub>
                    <m:r>
                      <m:rPr/>
                      <w:rPr>
                        <w:rFonts w:hint="default" w:ascii="Cambria Math" w:hAnsi="Cambria Math" w:eastAsiaTheme="minorEastAsia" w:cstheme="minorBidi"/>
                        <w:kern w:val="2"/>
                        <w:sz w:val="21"/>
                        <w:szCs w:val="21"/>
                        <w:lang w:val="en-US" w:eastAsia="zh-CN" w:bidi="ar-SA"/>
                      </w:rPr>
                      <m:t>2</m:t>
                    </m:r>
                    <m:ctrlPr>
                      <w:rPr>
                        <w:rFonts w:hint="eastAsia" w:ascii="Cambria Math" w:hAnsi="Cambria Math" w:eastAsiaTheme="minorEastAsia" w:cstheme="minorBidi"/>
                        <w:i/>
                        <w:iCs/>
                        <w:kern w:val="2"/>
                        <w:sz w:val="21"/>
                        <w:szCs w:val="21"/>
                        <w:lang w:val="en-US" w:eastAsia="zh-CN" w:bidi="ar-SA"/>
                      </w:rPr>
                    </m:ctrlPr>
                  </m:sub>
                </m:sSub>
                <m:r>
                  <m:rPr/>
                  <w:rPr>
                    <w:rFonts w:hint="default" w:ascii="Cambria Math" w:hAnsi="Cambria Math" w:eastAsiaTheme="minorEastAsia" w:cstheme="minorBidi"/>
                    <w:kern w:val="2"/>
                    <w:sz w:val="21"/>
                    <w:szCs w:val="21"/>
                    <w:lang w:val="en-US" w:eastAsia="zh-CN" w:bidi="ar-SA"/>
                  </w:rPr>
                  <m:t>/GJ</m:t>
                </m:r>
              </m:oMath>
            </m:oMathPara>
          </w:p>
        </w:tc>
        <w:tc>
          <w:tcPr>
            <w:tcW w:w="581" w:type="pct"/>
            <w:tcBorders>
              <w:top w:val="nil"/>
            </w:tcBorders>
            <w:vAlign w:val="center"/>
          </w:tcPr>
          <w:p>
            <w:pPr>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eastAsia" w:asciiTheme="minorEastAsia" w:hAnsiTheme="minorEastAsia" w:eastAsiaTheme="minorEastAsia"/>
                <w:kern w:val="2"/>
                <w:sz w:val="21"/>
                <w:szCs w:val="21"/>
                <w:vertAlign w:val="baseline"/>
                <w:lang w:val="en-US" w:eastAsia="zh-CN"/>
              </w:rPr>
            </w:pPr>
            <m:oMathPara>
              <m:oMath>
                <m:r>
                  <m:rPr/>
                  <w:rPr>
                    <w:rFonts w:hint="default" w:ascii="Cambria Math" w:hAnsi="Cambria Math" w:eastAsiaTheme="minorEastAsia" w:cstheme="minorBidi"/>
                    <w:kern w:val="2"/>
                    <w:sz w:val="21"/>
                    <w:szCs w:val="21"/>
                    <w:lang w:val="en-US" w:eastAsia="zh-CN" w:bidi="ar-SA"/>
                  </w:rPr>
                  <m:t xml:space="preserve"> t</m:t>
                </m:r>
                <m:sSub>
                  <m:sSubPr>
                    <m:ctrlPr>
                      <w:rPr>
                        <w:rFonts w:hint="eastAsia" w:ascii="Cambria Math" w:hAnsi="Cambria Math" w:eastAsiaTheme="minorEastAsia" w:cstheme="minorBidi"/>
                        <w:i/>
                        <w:iCs/>
                        <w:kern w:val="2"/>
                        <w:sz w:val="21"/>
                        <w:szCs w:val="21"/>
                        <w:lang w:val="en-US" w:eastAsia="zh-CN" w:bidi="ar-SA"/>
                      </w:rPr>
                    </m:ctrlPr>
                  </m:sSubPr>
                  <m:e>
                    <m:r>
                      <m:rPr/>
                      <w:rPr>
                        <w:rFonts w:hint="default" w:ascii="Cambria Math" w:hAnsi="Cambria Math" w:eastAsiaTheme="minorEastAsia" w:cstheme="minorBidi"/>
                        <w:kern w:val="2"/>
                        <w:sz w:val="21"/>
                        <w:szCs w:val="21"/>
                        <w:lang w:val="en-US" w:eastAsia="zh-CN" w:bidi="ar-SA"/>
                      </w:rPr>
                      <m:t>CO</m:t>
                    </m:r>
                    <m:ctrlPr>
                      <w:rPr>
                        <w:rFonts w:hint="eastAsia" w:ascii="Cambria Math" w:hAnsi="Cambria Math" w:eastAsiaTheme="minorEastAsia" w:cstheme="minorBidi"/>
                        <w:i/>
                        <w:iCs/>
                        <w:kern w:val="2"/>
                        <w:sz w:val="21"/>
                        <w:szCs w:val="21"/>
                        <w:lang w:val="en-US" w:eastAsia="zh-CN" w:bidi="ar-SA"/>
                      </w:rPr>
                    </m:ctrlPr>
                  </m:e>
                  <m:sub>
                    <m:r>
                      <m:rPr/>
                      <w:rPr>
                        <w:rFonts w:hint="default" w:ascii="Cambria Math" w:hAnsi="Cambria Math" w:eastAsiaTheme="minorEastAsia" w:cstheme="minorBidi"/>
                        <w:kern w:val="2"/>
                        <w:sz w:val="21"/>
                        <w:szCs w:val="21"/>
                        <w:lang w:val="en-US" w:eastAsia="zh-CN" w:bidi="ar-SA"/>
                      </w:rPr>
                      <m:t>2</m:t>
                    </m:r>
                    <m:ctrlPr>
                      <w:rPr>
                        <w:rFonts w:hint="eastAsia" w:ascii="Cambria Math" w:hAnsi="Cambria Math" w:eastAsiaTheme="minorEastAsia" w:cstheme="minorBidi"/>
                        <w:i/>
                        <w:iCs/>
                        <w:kern w:val="2"/>
                        <w:sz w:val="21"/>
                        <w:szCs w:val="21"/>
                        <w:lang w:val="en-US" w:eastAsia="zh-CN" w:bidi="ar-SA"/>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pct"/>
            <w:vAlign w:val="center"/>
          </w:tcPr>
          <w:p>
            <w:pPr>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eastAsia" w:asciiTheme="minorEastAsia" w:hAnsiTheme="minorEastAsia" w:eastAsiaTheme="minorEastAsia"/>
                <w:kern w:val="2"/>
                <w:sz w:val="21"/>
                <w:szCs w:val="21"/>
                <w:vertAlign w:val="baseline"/>
                <w:lang w:val="en-US" w:eastAsia="zh-CN"/>
              </w:rPr>
            </w:pPr>
            <w:r>
              <w:rPr>
                <w:rFonts w:hint="eastAsia" w:asciiTheme="minorEastAsia" w:hAnsiTheme="minorEastAsia" w:eastAsiaTheme="minorEastAsia"/>
                <w:kern w:val="2"/>
                <w:sz w:val="21"/>
                <w:szCs w:val="21"/>
                <w:vertAlign w:val="baseline"/>
                <w:lang w:val="en-US" w:eastAsia="zh-CN"/>
              </w:rPr>
              <w:t>重油</w:t>
            </w:r>
          </w:p>
        </w:tc>
        <w:tc>
          <w:tcPr>
            <w:tcW w:w="646" w:type="pct"/>
            <w:vAlign w:val="center"/>
          </w:tcPr>
          <w:p>
            <w:pPr>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cs="Times New Roman" w:eastAsiaTheme="minorEastAsia"/>
                <w:kern w:val="2"/>
                <w:sz w:val="21"/>
                <w:szCs w:val="21"/>
                <w:vertAlign w:val="baseline"/>
                <w:lang w:val="en-US" w:eastAsia="zh-CN"/>
              </w:rPr>
            </w:pPr>
            <w:r>
              <w:rPr>
                <w:rFonts w:hint="default" w:ascii="Times New Roman" w:hAnsi="Times New Roman" w:cs="Times New Roman" w:eastAsiaTheme="minorEastAsia"/>
                <w:kern w:val="2"/>
                <w:sz w:val="21"/>
                <w:szCs w:val="21"/>
                <w:vertAlign w:val="baseline"/>
                <w:lang w:val="en-US" w:eastAsia="zh-CN"/>
              </w:rPr>
              <w:t>3500</w:t>
            </w:r>
          </w:p>
        </w:tc>
        <w:tc>
          <w:tcPr>
            <w:tcW w:w="647" w:type="pct"/>
            <w:vAlign w:val="center"/>
          </w:tcPr>
          <w:p>
            <w:pPr>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cs="Times New Roman" w:eastAsiaTheme="minorEastAsia"/>
                <w:kern w:val="2"/>
                <w:sz w:val="21"/>
                <w:szCs w:val="21"/>
                <w:vertAlign w:val="baseline"/>
                <w:lang w:val="en-US" w:eastAsia="zh-CN"/>
              </w:rPr>
            </w:pPr>
            <w:r>
              <w:rPr>
                <w:rFonts w:hint="default" w:ascii="Times New Roman" w:hAnsi="Times New Roman" w:cs="Times New Roman" w:eastAsiaTheme="minorEastAsia"/>
                <w:kern w:val="2"/>
                <w:sz w:val="21"/>
                <w:szCs w:val="21"/>
                <w:vertAlign w:val="baseline"/>
                <w:lang w:val="en-US" w:eastAsia="zh-CN"/>
              </w:rPr>
              <w:t>41.816</w:t>
            </w:r>
          </w:p>
        </w:tc>
        <w:tc>
          <w:tcPr>
            <w:tcW w:w="598" w:type="pct"/>
            <w:vAlign w:val="center"/>
          </w:tcPr>
          <w:p>
            <w:pPr>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cs="Times New Roman" w:eastAsiaTheme="minorEastAsia"/>
                <w:kern w:val="2"/>
                <w:sz w:val="21"/>
                <w:szCs w:val="21"/>
                <w:vertAlign w:val="baseline"/>
                <w:lang w:val="en-US" w:eastAsia="zh-CN"/>
              </w:rPr>
            </w:pPr>
            <w:r>
              <w:rPr>
                <w:rFonts w:hint="default" w:ascii="Times New Roman" w:hAnsi="Times New Roman" w:cs="Times New Roman" w:eastAsiaTheme="minorEastAsia"/>
                <w:kern w:val="2"/>
                <w:sz w:val="21"/>
                <w:szCs w:val="21"/>
                <w:vertAlign w:val="baseline"/>
                <w:lang w:val="en-US" w:eastAsia="zh-CN"/>
              </w:rPr>
              <w:t xml:space="preserve">146356 </w:t>
            </w:r>
          </w:p>
        </w:tc>
        <w:tc>
          <w:tcPr>
            <w:tcW w:w="660" w:type="pct"/>
            <w:vAlign w:val="center"/>
          </w:tcPr>
          <w:p>
            <w:pPr>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cs="Times New Roman" w:eastAsiaTheme="minorEastAsia"/>
                <w:kern w:val="2"/>
                <w:sz w:val="21"/>
                <w:szCs w:val="21"/>
                <w:vertAlign w:val="baseline"/>
                <w:lang w:val="en-US" w:eastAsia="zh-CN"/>
              </w:rPr>
            </w:pPr>
            <w:r>
              <w:rPr>
                <w:rFonts w:hint="default" w:ascii="Times New Roman" w:hAnsi="Times New Roman" w:cs="Times New Roman" w:eastAsiaTheme="minorEastAsia"/>
                <w:kern w:val="2"/>
                <w:sz w:val="21"/>
                <w:szCs w:val="21"/>
                <w:vertAlign w:val="baseline"/>
                <w:lang w:val="en-US" w:eastAsia="zh-CN"/>
              </w:rPr>
              <w:t>0.0211</w:t>
            </w:r>
          </w:p>
        </w:tc>
        <w:tc>
          <w:tcPr>
            <w:tcW w:w="626" w:type="pct"/>
            <w:vAlign w:val="center"/>
          </w:tcPr>
          <w:p>
            <w:pPr>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cs="Times New Roman" w:eastAsiaTheme="minorEastAsia"/>
                <w:kern w:val="2"/>
                <w:sz w:val="21"/>
                <w:szCs w:val="21"/>
                <w:vertAlign w:val="baseline"/>
                <w:lang w:val="en-US" w:eastAsia="zh-CN"/>
              </w:rPr>
            </w:pPr>
            <w:r>
              <w:rPr>
                <w:rFonts w:hint="default" w:ascii="Times New Roman" w:hAnsi="Times New Roman" w:cs="Times New Roman" w:eastAsiaTheme="minorEastAsia"/>
                <w:kern w:val="2"/>
                <w:sz w:val="21"/>
                <w:szCs w:val="21"/>
                <w:vertAlign w:val="baseline"/>
                <w:lang w:val="en-US" w:eastAsia="zh-CN"/>
              </w:rPr>
              <w:t>98%</w:t>
            </w:r>
          </w:p>
        </w:tc>
        <w:tc>
          <w:tcPr>
            <w:tcW w:w="614" w:type="pct"/>
            <w:vAlign w:val="center"/>
          </w:tcPr>
          <w:p>
            <w:pPr>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cs="Times New Roman" w:eastAsiaTheme="minorEastAsia"/>
                <w:kern w:val="2"/>
                <w:sz w:val="21"/>
                <w:szCs w:val="21"/>
                <w:vertAlign w:val="baseline"/>
                <w:lang w:val="en-US" w:eastAsia="zh-CN"/>
              </w:rPr>
            </w:pPr>
            <w:r>
              <w:rPr>
                <w:rFonts w:hint="default" w:ascii="Times New Roman" w:hAnsi="Times New Roman" w:cs="Times New Roman" w:eastAsiaTheme="minorEastAsia"/>
                <w:kern w:val="2"/>
                <w:sz w:val="21"/>
                <w:szCs w:val="21"/>
                <w:vertAlign w:val="baseline"/>
                <w:lang w:val="en-US" w:eastAsia="zh-CN"/>
              </w:rPr>
              <w:t xml:space="preserve">0.0758 </w:t>
            </w:r>
          </w:p>
        </w:tc>
        <w:tc>
          <w:tcPr>
            <w:tcW w:w="581" w:type="pct"/>
            <w:vAlign w:val="center"/>
          </w:tcPr>
          <w:p>
            <w:pPr>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cs="Times New Roman" w:eastAsiaTheme="minorEastAsia"/>
                <w:kern w:val="2"/>
                <w:sz w:val="21"/>
                <w:szCs w:val="21"/>
                <w:vertAlign w:val="baseline"/>
                <w:lang w:val="en-US" w:eastAsia="zh-CN"/>
              </w:rPr>
            </w:pPr>
            <w:r>
              <w:rPr>
                <w:rFonts w:hint="default" w:ascii="Times New Roman" w:hAnsi="Times New Roman" w:cs="Times New Roman" w:eastAsiaTheme="minorEastAsia"/>
                <w:kern w:val="2"/>
                <w:sz w:val="21"/>
                <w:szCs w:val="21"/>
                <w:vertAlign w:val="baseline"/>
                <w:lang w:val="en-US" w:eastAsia="zh-CN"/>
              </w:rPr>
              <w:t xml:space="preserve">11093.78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pct"/>
            <w:vAlign w:val="center"/>
          </w:tcPr>
          <w:p>
            <w:pPr>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eastAsia" w:asciiTheme="minorEastAsia" w:hAnsiTheme="minorEastAsia" w:eastAsiaTheme="minorEastAsia"/>
                <w:kern w:val="2"/>
                <w:sz w:val="21"/>
                <w:szCs w:val="21"/>
                <w:vertAlign w:val="baseline"/>
                <w:lang w:val="en-US" w:eastAsia="zh-CN"/>
              </w:rPr>
            </w:pPr>
            <w:r>
              <w:rPr>
                <w:rFonts w:hint="eastAsia" w:asciiTheme="minorEastAsia" w:hAnsiTheme="minorEastAsia" w:eastAsiaTheme="minorEastAsia"/>
                <w:kern w:val="2"/>
                <w:sz w:val="21"/>
                <w:szCs w:val="21"/>
                <w:vertAlign w:val="baseline"/>
                <w:lang w:val="en-US" w:eastAsia="zh-CN"/>
              </w:rPr>
              <w:t>天然气</w:t>
            </w:r>
          </w:p>
        </w:tc>
        <w:tc>
          <w:tcPr>
            <w:tcW w:w="646" w:type="pct"/>
            <w:vAlign w:val="center"/>
          </w:tcPr>
          <w:p>
            <w:pPr>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cs="Times New Roman" w:eastAsiaTheme="minorEastAsia"/>
                <w:kern w:val="2"/>
                <w:sz w:val="21"/>
                <w:szCs w:val="21"/>
                <w:vertAlign w:val="baseline"/>
                <w:lang w:val="en-US" w:eastAsia="zh-CN"/>
              </w:rPr>
            </w:pPr>
            <w:r>
              <w:rPr>
                <w:rFonts w:hint="default" w:ascii="Times New Roman" w:hAnsi="Times New Roman" w:cs="Times New Roman" w:eastAsiaTheme="minorEastAsia"/>
                <w:kern w:val="2"/>
                <w:sz w:val="21"/>
                <w:szCs w:val="21"/>
                <w:vertAlign w:val="baseline"/>
                <w:lang w:val="en-US" w:eastAsia="zh-CN"/>
              </w:rPr>
              <w:t>550</w:t>
            </w:r>
          </w:p>
        </w:tc>
        <w:tc>
          <w:tcPr>
            <w:tcW w:w="647" w:type="pct"/>
            <w:vAlign w:val="center"/>
          </w:tcPr>
          <w:p>
            <w:pPr>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cs="Times New Roman" w:eastAsiaTheme="minorEastAsia"/>
                <w:kern w:val="2"/>
                <w:sz w:val="21"/>
                <w:szCs w:val="21"/>
                <w:vertAlign w:val="baseline"/>
                <w:lang w:val="en-US" w:eastAsia="zh-CN"/>
              </w:rPr>
            </w:pPr>
            <w:r>
              <w:rPr>
                <w:rFonts w:hint="default" w:ascii="Times New Roman" w:hAnsi="Times New Roman" w:cs="Times New Roman" w:eastAsiaTheme="minorEastAsia"/>
                <w:kern w:val="2"/>
                <w:sz w:val="21"/>
                <w:szCs w:val="21"/>
                <w:vertAlign w:val="baseline"/>
                <w:lang w:val="en-US" w:eastAsia="zh-CN"/>
              </w:rPr>
              <w:t>389.31</w:t>
            </w:r>
          </w:p>
        </w:tc>
        <w:tc>
          <w:tcPr>
            <w:tcW w:w="598" w:type="pct"/>
            <w:vAlign w:val="center"/>
          </w:tcPr>
          <w:p>
            <w:pPr>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cs="Times New Roman" w:eastAsiaTheme="minorEastAsia"/>
                <w:kern w:val="2"/>
                <w:sz w:val="21"/>
                <w:szCs w:val="21"/>
                <w:vertAlign w:val="baseline"/>
                <w:lang w:val="en-US" w:eastAsia="zh-CN"/>
              </w:rPr>
            </w:pPr>
            <w:r>
              <w:rPr>
                <w:rFonts w:hint="default" w:ascii="Times New Roman" w:hAnsi="Times New Roman" w:cs="Times New Roman" w:eastAsiaTheme="minorEastAsia"/>
                <w:kern w:val="2"/>
                <w:sz w:val="21"/>
                <w:szCs w:val="21"/>
                <w:vertAlign w:val="baseline"/>
                <w:lang w:val="en-US" w:eastAsia="zh-CN"/>
              </w:rPr>
              <w:t xml:space="preserve">214120.5 </w:t>
            </w:r>
          </w:p>
        </w:tc>
        <w:tc>
          <w:tcPr>
            <w:tcW w:w="660" w:type="pct"/>
            <w:vAlign w:val="center"/>
          </w:tcPr>
          <w:p>
            <w:pPr>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cs="Times New Roman" w:eastAsiaTheme="minorEastAsia"/>
                <w:kern w:val="2"/>
                <w:sz w:val="21"/>
                <w:szCs w:val="21"/>
                <w:vertAlign w:val="baseline"/>
                <w:lang w:val="en-US" w:eastAsia="zh-CN"/>
              </w:rPr>
            </w:pPr>
            <w:r>
              <w:rPr>
                <w:rFonts w:hint="default" w:ascii="Times New Roman" w:hAnsi="Times New Roman" w:cs="Times New Roman" w:eastAsiaTheme="minorEastAsia"/>
                <w:kern w:val="2"/>
                <w:sz w:val="21"/>
                <w:szCs w:val="21"/>
                <w:vertAlign w:val="baseline"/>
                <w:lang w:val="en-US" w:eastAsia="zh-CN"/>
              </w:rPr>
              <w:t>0.0153</w:t>
            </w:r>
          </w:p>
        </w:tc>
        <w:tc>
          <w:tcPr>
            <w:tcW w:w="626" w:type="pct"/>
            <w:vAlign w:val="center"/>
          </w:tcPr>
          <w:p>
            <w:pPr>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cs="Times New Roman" w:eastAsiaTheme="minorEastAsia"/>
                <w:kern w:val="2"/>
                <w:sz w:val="21"/>
                <w:szCs w:val="21"/>
                <w:vertAlign w:val="baseline"/>
                <w:lang w:val="en-US" w:eastAsia="zh-CN"/>
              </w:rPr>
            </w:pPr>
            <w:r>
              <w:rPr>
                <w:rFonts w:hint="default" w:ascii="Times New Roman" w:hAnsi="Times New Roman" w:cs="Times New Roman" w:eastAsiaTheme="minorEastAsia"/>
                <w:kern w:val="2"/>
                <w:sz w:val="21"/>
                <w:szCs w:val="21"/>
                <w:vertAlign w:val="baseline"/>
                <w:lang w:val="en-US" w:eastAsia="zh-CN"/>
              </w:rPr>
              <w:t>99%</w:t>
            </w:r>
          </w:p>
        </w:tc>
        <w:tc>
          <w:tcPr>
            <w:tcW w:w="614" w:type="pct"/>
            <w:vAlign w:val="center"/>
          </w:tcPr>
          <w:p>
            <w:pPr>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cs="Times New Roman" w:eastAsiaTheme="minorEastAsia"/>
                <w:kern w:val="2"/>
                <w:sz w:val="21"/>
                <w:szCs w:val="21"/>
                <w:vertAlign w:val="baseline"/>
                <w:lang w:val="en-US" w:eastAsia="zh-CN"/>
              </w:rPr>
            </w:pPr>
            <w:r>
              <w:rPr>
                <w:rFonts w:hint="default" w:ascii="Times New Roman" w:hAnsi="Times New Roman" w:cs="Times New Roman" w:eastAsiaTheme="minorEastAsia"/>
                <w:kern w:val="2"/>
                <w:sz w:val="21"/>
                <w:szCs w:val="21"/>
                <w:vertAlign w:val="baseline"/>
                <w:lang w:val="en-US" w:eastAsia="zh-CN"/>
              </w:rPr>
              <w:t xml:space="preserve">0.0555 </w:t>
            </w:r>
          </w:p>
        </w:tc>
        <w:tc>
          <w:tcPr>
            <w:tcW w:w="581" w:type="pct"/>
            <w:vAlign w:val="center"/>
          </w:tcPr>
          <w:p>
            <w:pPr>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cs="Times New Roman" w:eastAsiaTheme="minorEastAsia"/>
                <w:kern w:val="2"/>
                <w:sz w:val="21"/>
                <w:szCs w:val="21"/>
                <w:vertAlign w:val="baseline"/>
                <w:lang w:val="en-US" w:eastAsia="zh-CN"/>
              </w:rPr>
            </w:pPr>
            <w:r>
              <w:rPr>
                <w:rFonts w:hint="default" w:ascii="Times New Roman" w:hAnsi="Times New Roman" w:cs="Times New Roman" w:eastAsiaTheme="minorEastAsia"/>
                <w:kern w:val="2"/>
                <w:sz w:val="21"/>
                <w:szCs w:val="21"/>
                <w:vertAlign w:val="baseline"/>
                <w:lang w:val="en-US" w:eastAsia="zh-CN"/>
              </w:rPr>
              <w:t xml:space="preserve">11883.69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pct"/>
            <w:vAlign w:val="center"/>
          </w:tcPr>
          <w:p>
            <w:pPr>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eastAsia" w:asciiTheme="minorEastAsia" w:hAnsiTheme="minorEastAsia" w:eastAsiaTheme="minorEastAsia"/>
                <w:kern w:val="2"/>
                <w:sz w:val="21"/>
                <w:szCs w:val="21"/>
                <w:vertAlign w:val="baseline"/>
                <w:lang w:val="en-US" w:eastAsia="zh-CN"/>
              </w:rPr>
            </w:pPr>
            <w:r>
              <w:rPr>
                <w:rFonts w:hint="eastAsia" w:asciiTheme="minorEastAsia" w:hAnsiTheme="minorEastAsia" w:eastAsiaTheme="minorEastAsia"/>
                <w:kern w:val="2"/>
                <w:sz w:val="21"/>
                <w:szCs w:val="21"/>
                <w:vertAlign w:val="baseline"/>
                <w:lang w:val="en-US" w:eastAsia="zh-CN"/>
              </w:rPr>
              <w:t>柴油</w:t>
            </w:r>
          </w:p>
        </w:tc>
        <w:tc>
          <w:tcPr>
            <w:tcW w:w="646" w:type="pct"/>
            <w:vAlign w:val="center"/>
          </w:tcPr>
          <w:p>
            <w:pPr>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cs="Times New Roman" w:eastAsiaTheme="minorEastAsia"/>
                <w:kern w:val="2"/>
                <w:sz w:val="21"/>
                <w:szCs w:val="21"/>
                <w:vertAlign w:val="baseline"/>
                <w:lang w:val="en-US" w:eastAsia="zh-CN"/>
              </w:rPr>
            </w:pPr>
            <w:r>
              <w:rPr>
                <w:rFonts w:hint="default" w:ascii="Times New Roman" w:hAnsi="Times New Roman" w:cs="Times New Roman" w:eastAsiaTheme="minorEastAsia"/>
                <w:kern w:val="2"/>
                <w:sz w:val="21"/>
                <w:szCs w:val="21"/>
                <w:vertAlign w:val="baseline"/>
                <w:lang w:val="en-US" w:eastAsia="zh-CN"/>
              </w:rPr>
              <w:t>220</w:t>
            </w:r>
          </w:p>
        </w:tc>
        <w:tc>
          <w:tcPr>
            <w:tcW w:w="647" w:type="pct"/>
            <w:vAlign w:val="center"/>
          </w:tcPr>
          <w:p>
            <w:pPr>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cs="Times New Roman" w:eastAsiaTheme="minorEastAsia"/>
                <w:kern w:val="2"/>
                <w:sz w:val="21"/>
                <w:szCs w:val="21"/>
                <w:vertAlign w:val="baseline"/>
                <w:lang w:val="en-US" w:eastAsia="zh-CN"/>
              </w:rPr>
            </w:pPr>
            <w:r>
              <w:rPr>
                <w:rFonts w:hint="default" w:ascii="Times New Roman" w:hAnsi="Times New Roman" w:cs="Times New Roman" w:eastAsiaTheme="minorEastAsia"/>
                <w:kern w:val="2"/>
                <w:sz w:val="21"/>
                <w:szCs w:val="21"/>
                <w:vertAlign w:val="baseline"/>
                <w:lang w:val="en-US" w:eastAsia="zh-CN"/>
              </w:rPr>
              <w:t>42.652</w:t>
            </w:r>
          </w:p>
        </w:tc>
        <w:tc>
          <w:tcPr>
            <w:tcW w:w="598" w:type="pct"/>
            <w:vAlign w:val="center"/>
          </w:tcPr>
          <w:p>
            <w:pPr>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cs="Times New Roman" w:eastAsiaTheme="minorEastAsia"/>
                <w:kern w:val="2"/>
                <w:sz w:val="21"/>
                <w:szCs w:val="21"/>
                <w:vertAlign w:val="baseline"/>
                <w:lang w:val="en-US" w:eastAsia="zh-CN"/>
              </w:rPr>
            </w:pPr>
            <w:r>
              <w:rPr>
                <w:rFonts w:hint="default" w:ascii="Times New Roman" w:hAnsi="Times New Roman" w:cs="Times New Roman" w:eastAsiaTheme="minorEastAsia"/>
                <w:kern w:val="2"/>
                <w:sz w:val="21"/>
                <w:szCs w:val="21"/>
                <w:vertAlign w:val="baseline"/>
                <w:lang w:val="en-US" w:eastAsia="zh-CN"/>
              </w:rPr>
              <w:t xml:space="preserve">9383.44 </w:t>
            </w:r>
          </w:p>
        </w:tc>
        <w:tc>
          <w:tcPr>
            <w:tcW w:w="660" w:type="pct"/>
            <w:vAlign w:val="center"/>
          </w:tcPr>
          <w:p>
            <w:pPr>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cs="Times New Roman" w:eastAsiaTheme="minorEastAsia"/>
                <w:kern w:val="2"/>
                <w:sz w:val="21"/>
                <w:szCs w:val="21"/>
                <w:vertAlign w:val="baseline"/>
                <w:lang w:val="en-US" w:eastAsia="zh-CN"/>
              </w:rPr>
            </w:pPr>
            <w:r>
              <w:rPr>
                <w:rFonts w:hint="default" w:ascii="Times New Roman" w:hAnsi="Times New Roman" w:cs="Times New Roman" w:eastAsiaTheme="minorEastAsia"/>
                <w:kern w:val="2"/>
                <w:sz w:val="21"/>
                <w:szCs w:val="21"/>
                <w:vertAlign w:val="baseline"/>
                <w:lang w:val="en-US" w:eastAsia="zh-CN"/>
              </w:rPr>
              <w:t>0.0202</w:t>
            </w:r>
          </w:p>
        </w:tc>
        <w:tc>
          <w:tcPr>
            <w:tcW w:w="626" w:type="pct"/>
            <w:vAlign w:val="center"/>
          </w:tcPr>
          <w:p>
            <w:pPr>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cs="Times New Roman" w:eastAsiaTheme="minorEastAsia"/>
                <w:kern w:val="2"/>
                <w:sz w:val="21"/>
                <w:szCs w:val="21"/>
                <w:vertAlign w:val="baseline"/>
                <w:lang w:val="en-US" w:eastAsia="zh-CN"/>
              </w:rPr>
            </w:pPr>
            <w:r>
              <w:rPr>
                <w:rFonts w:hint="default" w:ascii="Times New Roman" w:hAnsi="Times New Roman" w:cs="Times New Roman" w:eastAsiaTheme="minorEastAsia"/>
                <w:kern w:val="2"/>
                <w:sz w:val="21"/>
                <w:szCs w:val="21"/>
                <w:vertAlign w:val="baseline"/>
                <w:lang w:val="en-US" w:eastAsia="zh-CN"/>
              </w:rPr>
              <w:t>98%</w:t>
            </w:r>
          </w:p>
        </w:tc>
        <w:tc>
          <w:tcPr>
            <w:tcW w:w="614" w:type="pct"/>
            <w:vAlign w:val="center"/>
          </w:tcPr>
          <w:p>
            <w:pPr>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cs="Times New Roman" w:eastAsiaTheme="minorEastAsia"/>
                <w:kern w:val="2"/>
                <w:sz w:val="21"/>
                <w:szCs w:val="21"/>
                <w:vertAlign w:val="baseline"/>
                <w:lang w:val="en-US" w:eastAsia="zh-CN"/>
              </w:rPr>
            </w:pPr>
            <w:r>
              <w:rPr>
                <w:rFonts w:hint="default" w:ascii="Times New Roman" w:hAnsi="Times New Roman" w:cs="Times New Roman" w:eastAsiaTheme="minorEastAsia"/>
                <w:kern w:val="2"/>
                <w:sz w:val="21"/>
                <w:szCs w:val="21"/>
                <w:vertAlign w:val="baseline"/>
                <w:lang w:val="en-US" w:eastAsia="zh-CN"/>
              </w:rPr>
              <w:t xml:space="preserve">0.0726 </w:t>
            </w:r>
          </w:p>
        </w:tc>
        <w:tc>
          <w:tcPr>
            <w:tcW w:w="581" w:type="pct"/>
            <w:vAlign w:val="center"/>
          </w:tcPr>
          <w:p>
            <w:pPr>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cs="Times New Roman" w:eastAsiaTheme="minorEastAsia"/>
                <w:kern w:val="2"/>
                <w:sz w:val="21"/>
                <w:szCs w:val="21"/>
                <w:vertAlign w:val="baseline"/>
                <w:lang w:val="en-US" w:eastAsia="zh-CN"/>
              </w:rPr>
            </w:pPr>
            <w:r>
              <w:rPr>
                <w:rFonts w:hint="default" w:ascii="Times New Roman" w:hAnsi="Times New Roman" w:cs="Times New Roman" w:eastAsiaTheme="minorEastAsia"/>
                <w:kern w:val="2"/>
                <w:sz w:val="21"/>
                <w:szCs w:val="21"/>
                <w:vertAlign w:val="baseline"/>
                <w:lang w:val="en-US" w:eastAsia="zh-CN"/>
              </w:rPr>
              <w:t>681.24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pct"/>
            <w:vAlign w:val="center"/>
          </w:tcPr>
          <w:p>
            <w:pPr>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eastAsia" w:asciiTheme="minorEastAsia" w:hAnsiTheme="minorEastAsia" w:eastAsiaTheme="minorEastAsia"/>
                <w:kern w:val="2"/>
                <w:sz w:val="21"/>
                <w:szCs w:val="21"/>
                <w:vertAlign w:val="baseline"/>
                <w:lang w:val="en-US" w:eastAsia="zh-CN"/>
              </w:rPr>
            </w:pPr>
            <w:r>
              <w:rPr>
                <w:rFonts w:hint="eastAsia" w:asciiTheme="minorEastAsia" w:hAnsiTheme="minorEastAsia" w:eastAsiaTheme="minorEastAsia"/>
                <w:kern w:val="2"/>
                <w:sz w:val="21"/>
                <w:szCs w:val="21"/>
                <w:vertAlign w:val="baseline"/>
                <w:lang w:val="en-US" w:eastAsia="zh-CN"/>
              </w:rPr>
              <w:t>汽油</w:t>
            </w:r>
          </w:p>
        </w:tc>
        <w:tc>
          <w:tcPr>
            <w:tcW w:w="646" w:type="pct"/>
            <w:vAlign w:val="center"/>
          </w:tcPr>
          <w:p>
            <w:pPr>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cs="Times New Roman" w:eastAsiaTheme="minorEastAsia"/>
                <w:kern w:val="2"/>
                <w:sz w:val="21"/>
                <w:szCs w:val="21"/>
                <w:vertAlign w:val="baseline"/>
                <w:lang w:val="en-US" w:eastAsia="zh-CN"/>
              </w:rPr>
            </w:pPr>
            <w:r>
              <w:rPr>
                <w:rFonts w:hint="default" w:ascii="Times New Roman" w:hAnsi="Times New Roman" w:cs="Times New Roman" w:eastAsiaTheme="minorEastAsia"/>
                <w:kern w:val="2"/>
                <w:sz w:val="21"/>
                <w:szCs w:val="21"/>
                <w:vertAlign w:val="baseline"/>
                <w:lang w:val="en-US" w:eastAsia="zh-CN"/>
              </w:rPr>
              <w:t>12</w:t>
            </w:r>
          </w:p>
        </w:tc>
        <w:tc>
          <w:tcPr>
            <w:tcW w:w="647" w:type="pct"/>
            <w:vAlign w:val="center"/>
          </w:tcPr>
          <w:p>
            <w:pPr>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cs="Times New Roman" w:eastAsiaTheme="minorEastAsia"/>
                <w:kern w:val="2"/>
                <w:sz w:val="21"/>
                <w:szCs w:val="21"/>
                <w:vertAlign w:val="baseline"/>
                <w:lang w:val="en-US" w:eastAsia="zh-CN"/>
              </w:rPr>
            </w:pPr>
            <w:r>
              <w:rPr>
                <w:rFonts w:hint="default" w:ascii="Times New Roman" w:hAnsi="Times New Roman" w:cs="Times New Roman" w:eastAsiaTheme="minorEastAsia"/>
                <w:kern w:val="2"/>
                <w:sz w:val="21"/>
                <w:szCs w:val="21"/>
                <w:vertAlign w:val="baseline"/>
                <w:lang w:val="en-US" w:eastAsia="zh-CN"/>
              </w:rPr>
              <w:t>43.070</w:t>
            </w:r>
          </w:p>
        </w:tc>
        <w:tc>
          <w:tcPr>
            <w:tcW w:w="598" w:type="pct"/>
            <w:vAlign w:val="center"/>
          </w:tcPr>
          <w:p>
            <w:pPr>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cs="Times New Roman" w:eastAsiaTheme="minorEastAsia"/>
                <w:kern w:val="2"/>
                <w:sz w:val="21"/>
                <w:szCs w:val="21"/>
                <w:vertAlign w:val="baseline"/>
                <w:lang w:val="en-US" w:eastAsia="zh-CN"/>
              </w:rPr>
            </w:pPr>
            <w:r>
              <w:rPr>
                <w:rFonts w:hint="default" w:ascii="Times New Roman" w:hAnsi="Times New Roman" w:cs="Times New Roman" w:eastAsiaTheme="minorEastAsia"/>
                <w:kern w:val="2"/>
                <w:sz w:val="21"/>
                <w:szCs w:val="21"/>
                <w:vertAlign w:val="baseline"/>
                <w:lang w:val="en-US" w:eastAsia="zh-CN"/>
              </w:rPr>
              <w:t xml:space="preserve">516.84 </w:t>
            </w:r>
          </w:p>
        </w:tc>
        <w:tc>
          <w:tcPr>
            <w:tcW w:w="660" w:type="pct"/>
            <w:vAlign w:val="center"/>
          </w:tcPr>
          <w:p>
            <w:pPr>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cs="Times New Roman" w:eastAsiaTheme="minorEastAsia"/>
                <w:kern w:val="2"/>
                <w:sz w:val="21"/>
                <w:szCs w:val="21"/>
                <w:vertAlign w:val="baseline"/>
                <w:lang w:val="en-US" w:eastAsia="zh-CN"/>
              </w:rPr>
            </w:pPr>
            <w:r>
              <w:rPr>
                <w:rFonts w:hint="default" w:ascii="Times New Roman" w:hAnsi="Times New Roman" w:cs="Times New Roman" w:eastAsiaTheme="minorEastAsia"/>
                <w:kern w:val="2"/>
                <w:sz w:val="21"/>
                <w:szCs w:val="21"/>
                <w:vertAlign w:val="baseline"/>
                <w:lang w:val="en-US" w:eastAsia="zh-CN"/>
              </w:rPr>
              <w:t>0.0189</w:t>
            </w:r>
          </w:p>
        </w:tc>
        <w:tc>
          <w:tcPr>
            <w:tcW w:w="626" w:type="pct"/>
            <w:vAlign w:val="center"/>
          </w:tcPr>
          <w:p>
            <w:pPr>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cs="Times New Roman" w:eastAsiaTheme="minorEastAsia"/>
                <w:kern w:val="2"/>
                <w:sz w:val="21"/>
                <w:szCs w:val="21"/>
                <w:vertAlign w:val="baseline"/>
                <w:lang w:val="en-US" w:eastAsia="zh-CN"/>
              </w:rPr>
            </w:pPr>
            <w:r>
              <w:rPr>
                <w:rFonts w:hint="default" w:ascii="Times New Roman" w:hAnsi="Times New Roman" w:cs="Times New Roman" w:eastAsiaTheme="minorEastAsia"/>
                <w:kern w:val="2"/>
                <w:sz w:val="21"/>
                <w:szCs w:val="21"/>
                <w:vertAlign w:val="baseline"/>
                <w:lang w:val="en-US" w:eastAsia="zh-CN"/>
              </w:rPr>
              <w:t>98%</w:t>
            </w:r>
          </w:p>
        </w:tc>
        <w:tc>
          <w:tcPr>
            <w:tcW w:w="614" w:type="pct"/>
            <w:vAlign w:val="center"/>
          </w:tcPr>
          <w:p>
            <w:pPr>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cs="Times New Roman" w:eastAsiaTheme="minorEastAsia"/>
                <w:kern w:val="2"/>
                <w:sz w:val="21"/>
                <w:szCs w:val="21"/>
                <w:vertAlign w:val="baseline"/>
                <w:lang w:val="en-US" w:eastAsia="zh-CN"/>
              </w:rPr>
            </w:pPr>
            <w:r>
              <w:rPr>
                <w:rFonts w:hint="default" w:ascii="Times New Roman" w:hAnsi="Times New Roman" w:cs="Times New Roman" w:eastAsiaTheme="minorEastAsia"/>
                <w:kern w:val="2"/>
                <w:sz w:val="21"/>
                <w:szCs w:val="21"/>
                <w:vertAlign w:val="baseline"/>
                <w:lang w:val="en-US" w:eastAsia="zh-CN"/>
              </w:rPr>
              <w:t xml:space="preserve">0.0679 </w:t>
            </w:r>
          </w:p>
        </w:tc>
        <w:tc>
          <w:tcPr>
            <w:tcW w:w="581" w:type="pct"/>
            <w:vAlign w:val="center"/>
          </w:tcPr>
          <w:p>
            <w:pPr>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cs="Times New Roman" w:eastAsiaTheme="minorEastAsia"/>
                <w:kern w:val="2"/>
                <w:sz w:val="21"/>
                <w:szCs w:val="21"/>
                <w:vertAlign w:val="baseline"/>
                <w:lang w:val="en-US" w:eastAsia="zh-CN"/>
              </w:rPr>
            </w:pPr>
            <w:r>
              <w:rPr>
                <w:rFonts w:hint="default" w:ascii="Times New Roman" w:hAnsi="Times New Roman" w:cs="Times New Roman" w:eastAsiaTheme="minorEastAsia"/>
                <w:kern w:val="2"/>
                <w:sz w:val="21"/>
                <w:szCs w:val="21"/>
                <w:vertAlign w:val="baseline"/>
                <w:lang w:val="en-US" w:eastAsia="zh-CN"/>
              </w:rPr>
              <w:t xml:space="preserve">35.09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18" w:type="pct"/>
            <w:gridSpan w:val="7"/>
            <w:vAlign w:val="center"/>
          </w:tcPr>
          <w:p>
            <w:pPr>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eastAsia" w:asciiTheme="minorEastAsia" w:hAnsiTheme="minorEastAsia" w:eastAsiaTheme="minorEastAsia"/>
                <w:kern w:val="2"/>
                <w:sz w:val="21"/>
                <w:szCs w:val="21"/>
                <w:vertAlign w:val="baseline"/>
                <w:lang w:val="en-US" w:eastAsia="zh-CN"/>
              </w:rPr>
            </w:pPr>
            <w:r>
              <w:rPr>
                <w:rFonts w:hint="eastAsia" w:asciiTheme="minorEastAsia" w:hAnsiTheme="minorEastAsia" w:eastAsiaTheme="minorEastAsia"/>
                <w:kern w:val="2"/>
                <w:sz w:val="21"/>
                <w:szCs w:val="21"/>
                <w:vertAlign w:val="baseline"/>
                <w:lang w:val="en-US" w:eastAsia="zh-CN"/>
              </w:rPr>
              <w:t>合计</w:t>
            </w:r>
          </w:p>
        </w:tc>
        <w:tc>
          <w:tcPr>
            <w:tcW w:w="581" w:type="pct"/>
            <w:vAlign w:val="center"/>
          </w:tcPr>
          <w:p>
            <w:pPr>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default" w:asciiTheme="minorEastAsia" w:hAnsiTheme="minorEastAsia" w:eastAsiaTheme="minorEastAsia"/>
                <w:kern w:val="2"/>
                <w:sz w:val="21"/>
                <w:szCs w:val="21"/>
                <w:vertAlign w:val="baseline"/>
                <w:lang w:val="en-US" w:eastAsia="zh-CN"/>
              </w:rPr>
            </w:pPr>
            <w:r>
              <w:rPr>
                <w:rFonts w:hint="default" w:ascii="Times New Roman" w:hAnsi="Times New Roman" w:cs="Times New Roman" w:eastAsiaTheme="minorEastAsia"/>
                <w:kern w:val="2"/>
                <w:sz w:val="21"/>
                <w:szCs w:val="21"/>
                <w:vertAlign w:val="baseline"/>
                <w:lang w:val="en-US" w:eastAsia="zh-CN"/>
              </w:rPr>
              <w:t>23693.8</w:t>
            </w:r>
          </w:p>
        </w:tc>
      </w:tr>
    </w:tbl>
    <w:p>
      <w:pPr>
        <w:keepNext w:val="0"/>
        <w:keepLines w:val="0"/>
        <w:pageBreakBefore w:val="0"/>
        <w:widowControl/>
        <w:kinsoku/>
        <w:wordWrap/>
        <w:overflowPunct/>
        <w:topLinePunct w:val="0"/>
        <w:autoSpaceDE/>
        <w:autoSpaceDN/>
        <w:bidi w:val="0"/>
        <w:adjustRightInd/>
        <w:snapToGrid/>
        <w:spacing w:after="0" w:line="440" w:lineRule="exact"/>
        <w:ind w:firstLine="440" w:firstLineChars="200"/>
        <w:textAlignment w:val="auto"/>
        <w:rPr>
          <w:rFonts w:ascii="Times New Roman" w:hAnsi="Times New Roman" w:eastAsia="宋体" w:cs="Times New Roman"/>
          <w:szCs w:val="21"/>
        </w:rPr>
      </w:pPr>
      <w:r>
        <w:rPr>
          <w:rFonts w:hint="eastAsia" w:ascii="Times New Roman" w:hAnsi="Times New Roman" w:eastAsia="宋体" w:cs="宋体"/>
          <w:szCs w:val="21"/>
        </w:rPr>
        <w:t>②</w:t>
      </w:r>
      <w:r>
        <w:rPr>
          <w:rFonts w:hint="eastAsia" w:ascii="Times New Roman" w:hAnsi="Times New Roman" w:eastAsia="宋体" w:cs="Times New Roman"/>
          <w:szCs w:val="21"/>
        </w:rPr>
        <w:t>能源作为原材料用途的排放</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outlineLvl w:val="2"/>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A企业工艺不使用电极糊，不存在能源作为原材料的排放。</w:t>
      </w:r>
    </w:p>
    <w:p>
      <w:pPr>
        <w:keepNext w:val="0"/>
        <w:keepLines w:val="0"/>
        <w:pageBreakBefore w:val="0"/>
        <w:widowControl/>
        <w:kinsoku/>
        <w:wordWrap/>
        <w:overflowPunct/>
        <w:topLinePunct w:val="0"/>
        <w:autoSpaceDE/>
        <w:autoSpaceDN/>
        <w:bidi w:val="0"/>
        <w:adjustRightInd/>
        <w:snapToGrid/>
        <w:spacing w:after="0" w:line="440" w:lineRule="exact"/>
        <w:ind w:firstLine="440" w:firstLineChars="200"/>
        <w:jc w:val="left"/>
        <w:textAlignment w:val="auto"/>
        <w:rPr>
          <w:rFonts w:ascii="Times New Roman" w:hAnsi="Times New Roman" w:eastAsia="宋体" w:cs="Times New Roman"/>
          <w:szCs w:val="21"/>
        </w:rPr>
      </w:pPr>
      <w:r>
        <w:rPr>
          <w:rFonts w:hint="eastAsia" w:ascii="Times New Roman" w:hAnsi="Times New Roman" w:eastAsia="宋体" w:cs="宋体"/>
          <w:szCs w:val="21"/>
        </w:rPr>
        <w:t>③</w:t>
      </w:r>
      <w:r>
        <w:rPr>
          <w:rFonts w:hint="eastAsia" w:ascii="Times New Roman" w:hAnsi="Times New Roman" w:eastAsia="宋体" w:cs="Times New Roman"/>
          <w:szCs w:val="21"/>
        </w:rPr>
        <w:t>过程排放</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outlineLvl w:val="2"/>
        <w:rPr>
          <w:rFonts w:hint="default" w:eastAsia="宋体" w:asciiTheme="minorEastAsia" w:hAnsiTheme="minorEastAsia"/>
          <w:sz w:val="21"/>
          <w:szCs w:val="21"/>
          <w:highlight w:val="none"/>
          <w:lang w:val="en-US" w:eastAsia="zh-CN"/>
        </w:rPr>
      </w:pPr>
      <w:bookmarkStart w:id="11" w:name="_GoBack"/>
      <w:r>
        <w:rPr>
          <w:rFonts w:hint="eastAsia" w:asciiTheme="minorEastAsia" w:hAnsiTheme="minorEastAsia" w:eastAsiaTheme="minorEastAsia"/>
          <w:sz w:val="21"/>
          <w:szCs w:val="21"/>
          <w:highlight w:val="none"/>
          <w:lang w:val="en-US" w:eastAsia="zh-CN"/>
        </w:rPr>
        <w:t>A企业在水处理时加入石灰石及纯碱，相关工业过程会产生二氧化碳排放</w:t>
      </w:r>
      <w:r>
        <w:rPr>
          <w:rFonts w:hint="eastAsia" w:ascii="Times New Roman" w:hAnsi="Times New Roman" w:eastAsia="宋体" w:cs="Times New Roman"/>
          <w:szCs w:val="21"/>
          <w:highlight w:val="none"/>
        </w:rPr>
        <w:t>。</w:t>
      </w:r>
      <w:r>
        <w:rPr>
          <w:rFonts w:hint="eastAsia" w:asciiTheme="minorEastAsia" w:hAnsiTheme="minorEastAsia" w:eastAsiaTheme="minorEastAsia"/>
          <w:sz w:val="21"/>
          <w:szCs w:val="21"/>
          <w:highlight w:val="none"/>
          <w:lang w:val="en-US" w:eastAsia="zh-CN"/>
        </w:rPr>
        <w:t>根据企业物料消费台账，</w:t>
      </w:r>
      <w:r>
        <w:rPr>
          <w:rFonts w:hint="eastAsia" w:ascii="Times New Roman" w:hAnsi="Times New Roman" w:eastAsia="宋体" w:cs="Times New Roman"/>
          <w:szCs w:val="21"/>
          <w:highlight w:val="none"/>
          <w:lang w:val="en-US" w:eastAsia="zh-CN"/>
        </w:rPr>
        <w:t>A企业</w:t>
      </w:r>
      <w:r>
        <w:rPr>
          <w:rFonts w:hint="eastAsia" w:asciiTheme="minorEastAsia" w:hAnsiTheme="minorEastAsia" w:eastAsiaTheme="minorEastAsia"/>
          <w:sz w:val="21"/>
          <w:szCs w:val="21"/>
          <w:highlight w:val="none"/>
          <w:lang w:val="en-US" w:eastAsia="zh-CN"/>
        </w:rPr>
        <w:t>核算期内碳酸盐消耗量分别为石灰石84000t、纯碱100t，</w:t>
      </w:r>
      <w:r>
        <w:rPr>
          <w:rFonts w:hint="eastAsia" w:ascii="Times New Roman" w:hAnsi="Times New Roman" w:eastAsia="宋体" w:cs="Times New Roman"/>
          <w:szCs w:val="21"/>
          <w:highlight w:val="none"/>
        </w:rPr>
        <w:t>石灰石中碳酸钙按照</w:t>
      </w:r>
      <w:r>
        <w:rPr>
          <w:rFonts w:ascii="Times New Roman" w:hAnsi="Times New Roman" w:eastAsia="宋体" w:cs="Times New Roman"/>
          <w:szCs w:val="21"/>
          <w:highlight w:val="none"/>
        </w:rPr>
        <w:t>95%</w:t>
      </w:r>
      <w:r>
        <w:rPr>
          <w:rFonts w:hint="eastAsia" w:ascii="Times New Roman" w:hAnsi="Times New Roman" w:eastAsia="宋体" w:cs="Times New Roman"/>
          <w:szCs w:val="21"/>
          <w:highlight w:val="none"/>
        </w:rPr>
        <w:t>核算</w:t>
      </w:r>
      <w:r>
        <w:rPr>
          <w:rFonts w:ascii="Times New Roman" w:hAnsi="Times New Roman" w:eastAsia="宋体" w:cs="Times New Roman"/>
          <w:szCs w:val="21"/>
          <w:highlight w:val="none"/>
        </w:rPr>
        <w:t xml:space="preserve"> </w:t>
      </w:r>
      <w:r>
        <w:rPr>
          <w:rFonts w:hint="eastAsia" w:asciiTheme="minorEastAsia" w:hAnsiTheme="minorEastAsia" w:eastAsiaTheme="minorEastAsia"/>
          <w:sz w:val="21"/>
          <w:szCs w:val="21"/>
          <w:highlight w:val="none"/>
          <w:lang w:val="en-US" w:eastAsia="zh-CN"/>
        </w:rPr>
        <w:t>。碳酸盐排放因子采用本标准附录 C.3 的缺省值。</w:t>
      </w:r>
      <w:r>
        <w:rPr>
          <w:rFonts w:hint="eastAsia" w:ascii="Times New Roman" w:hAnsi="Times New Roman" w:eastAsia="宋体" w:cs="Times New Roman"/>
          <w:szCs w:val="21"/>
          <w:highlight w:val="none"/>
        </w:rPr>
        <w:t>根据本标准公式（</w:t>
      </w:r>
      <w:r>
        <w:rPr>
          <w:rFonts w:ascii="Times New Roman" w:hAnsi="Times New Roman" w:eastAsia="宋体" w:cs="Times New Roman"/>
          <w:szCs w:val="21"/>
          <w:highlight w:val="none"/>
        </w:rPr>
        <w:t>10</w:t>
      </w:r>
      <w:r>
        <w:rPr>
          <w:rFonts w:hint="eastAsia" w:ascii="Times New Roman" w:hAnsi="Times New Roman" w:eastAsia="宋体" w:cs="Times New Roman"/>
          <w:szCs w:val="21"/>
          <w:highlight w:val="none"/>
        </w:rPr>
        <w:t>），计算得工业过程的排放量为</w:t>
      </w:r>
      <w:r>
        <w:rPr>
          <w:rFonts w:hint="eastAsia" w:asciiTheme="minorEastAsia" w:hAnsiTheme="minorEastAsia" w:eastAsiaTheme="minorEastAsia"/>
          <w:kern w:val="2"/>
          <w:sz w:val="21"/>
          <w:szCs w:val="21"/>
          <w:highlight w:val="none"/>
          <w:vertAlign w:val="baseline"/>
          <w:lang w:val="en-US" w:eastAsia="zh-CN"/>
        </w:rPr>
        <w:t>35153.49</w:t>
      </w:r>
      <m:oMath>
        <m:r>
          <m:rPr/>
          <w:rPr>
            <w:rFonts w:hint="default" w:ascii="Cambria Math" w:hAnsiTheme="minorEastAsia" w:eastAsiaTheme="minorEastAsia"/>
            <w:sz w:val="21"/>
            <w:szCs w:val="21"/>
            <w:highlight w:val="none"/>
            <w:lang w:val="en-US" w:eastAsia="zh-CN"/>
          </w:rPr>
          <m:t xml:space="preserve">  </m:t>
        </m:r>
        <m:r>
          <m:rPr/>
          <w:rPr>
            <w:rFonts w:hint="eastAsia" w:ascii="Cambria Math" w:hAnsi="Cambria Math" w:eastAsia="宋体" w:cs="宋体"/>
            <w:sz w:val="21"/>
            <w:szCs w:val="21"/>
            <w:highlight w:val="none"/>
            <w:lang w:val="en-US" w:eastAsia="zh-CN" w:bidi="ar-SA"/>
          </w:rPr>
          <m:t>t</m:t>
        </m:r>
        <m:sSub>
          <m:sSubPr>
            <m:ctrlPr>
              <w:rPr>
                <w:rFonts w:hint="eastAsia" w:ascii="Cambria Math" w:hAnsi="Cambria Math" w:eastAsia="宋体" w:cs="宋体"/>
                <w:i/>
                <w:iCs/>
                <w:sz w:val="21"/>
                <w:szCs w:val="21"/>
                <w:highlight w:val="none"/>
                <w:lang w:val="en-US" w:eastAsia="zh-CN" w:bidi="ar-SA"/>
              </w:rPr>
            </m:ctrlPr>
          </m:sSubPr>
          <m:e>
            <m:r>
              <m:rPr/>
              <w:rPr>
                <w:rFonts w:hint="eastAsia" w:ascii="Cambria Math" w:hAnsi="Cambria Math" w:eastAsia="宋体" w:cs="宋体"/>
                <w:sz w:val="21"/>
                <w:szCs w:val="21"/>
                <w:highlight w:val="none"/>
                <w:lang w:val="en-US" w:eastAsia="zh-CN" w:bidi="ar-SA"/>
              </w:rPr>
              <m:t>CO</m:t>
            </m:r>
            <m:ctrlPr>
              <w:rPr>
                <w:rFonts w:hint="eastAsia" w:ascii="Cambria Math" w:hAnsi="Cambria Math" w:eastAsia="宋体" w:cs="宋体"/>
                <w:i/>
                <w:iCs/>
                <w:sz w:val="21"/>
                <w:szCs w:val="21"/>
                <w:highlight w:val="none"/>
                <w:lang w:val="en-US" w:eastAsia="zh-CN" w:bidi="ar-SA"/>
              </w:rPr>
            </m:ctrlPr>
          </m:e>
          <m:sub>
            <m:r>
              <m:rPr/>
              <w:rPr>
                <w:rFonts w:hint="eastAsia" w:ascii="Cambria Math" w:hAnsi="Cambria Math" w:eastAsia="宋体" w:cs="宋体"/>
                <w:sz w:val="21"/>
                <w:szCs w:val="21"/>
                <w:highlight w:val="none"/>
                <w:lang w:val="en-US" w:eastAsia="zh-CN" w:bidi="ar-SA"/>
              </w:rPr>
              <m:t>2</m:t>
            </m:r>
            <m:ctrlPr>
              <w:rPr>
                <w:rFonts w:hint="eastAsia" w:ascii="Cambria Math" w:hAnsi="Cambria Math" w:eastAsia="宋体" w:cs="宋体"/>
                <w:i/>
                <w:iCs/>
                <w:sz w:val="21"/>
                <w:szCs w:val="21"/>
                <w:highlight w:val="none"/>
                <w:lang w:val="en-US" w:eastAsia="zh-CN" w:bidi="ar-SA"/>
              </w:rPr>
            </m:ctrlPr>
          </m:sub>
        </m:sSub>
      </m:oMath>
      <w:r>
        <w:rPr>
          <w:rFonts w:hint="eastAsia" w:ascii="Times New Roman" w:hAnsi="Times New Roman" w:eastAsia="宋体" w:cs="Times New Roman"/>
          <w:szCs w:val="21"/>
          <w:highlight w:val="none"/>
          <w:lang w:eastAsia="zh-CN"/>
        </w:rPr>
        <w:t>，</w:t>
      </w:r>
      <w:r>
        <w:rPr>
          <w:rFonts w:hint="eastAsia" w:ascii="Times New Roman" w:hAnsi="Times New Roman" w:eastAsia="宋体" w:cs="Times New Roman"/>
          <w:szCs w:val="21"/>
          <w:highlight w:val="none"/>
          <w:lang w:val="en-US" w:eastAsia="zh-CN"/>
        </w:rPr>
        <w:t>详见表5。</w:t>
      </w:r>
    </w:p>
    <w:p>
      <w:pPr>
        <w:keepNext w:val="0"/>
        <w:keepLines w:val="0"/>
        <w:pageBreakBefore w:val="0"/>
        <w:widowControl w:val="0"/>
        <w:kinsoku/>
        <w:wordWrap/>
        <w:overflowPunct/>
        <w:topLinePunct w:val="0"/>
        <w:autoSpaceDE/>
        <w:autoSpaceDN/>
        <w:bidi w:val="0"/>
        <w:adjustRightInd/>
        <w:snapToGrid/>
        <w:spacing w:after="0" w:line="440" w:lineRule="exact"/>
        <w:ind w:firstLine="0" w:firstLineChars="0"/>
        <w:jc w:val="center"/>
        <w:textAlignment w:val="auto"/>
        <w:rPr>
          <w:rFonts w:hint="eastAsia" w:ascii="黑体" w:hAnsi="黑体" w:eastAsia="黑体" w:cs="黑体"/>
          <w:sz w:val="21"/>
          <w:szCs w:val="21"/>
          <w:highlight w:val="none"/>
          <w:lang w:val="en-US" w:eastAsia="zh-CN"/>
        </w:rPr>
      </w:pPr>
      <w:r>
        <w:rPr>
          <w:rFonts w:hint="eastAsia" w:ascii="黑体" w:hAnsi="黑体" w:eastAsia="黑体" w:cs="黑体"/>
          <w:sz w:val="21"/>
          <w:szCs w:val="21"/>
          <w:highlight w:val="none"/>
          <w:lang w:val="en-US" w:eastAsia="zh-CN"/>
        </w:rPr>
        <w:t>表5  工业生产过程的排放量</w:t>
      </w:r>
    </w:p>
    <w:bookmarkEnd w:id="11"/>
    <w:tbl>
      <w:tblPr>
        <w:tblStyle w:val="16"/>
        <w:tblW w:w="8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1762"/>
        <w:gridCol w:w="210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25"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heme="minorEastAsia" w:hAnsiTheme="minorEastAsia" w:eastAsiaTheme="minorEastAsia"/>
                <w:kern w:val="2"/>
                <w:sz w:val="21"/>
                <w:szCs w:val="21"/>
                <w:vertAlign w:val="baseline"/>
                <w:lang w:val="en-US" w:eastAsia="zh-CN"/>
              </w:rPr>
            </w:pPr>
            <w:r>
              <w:rPr>
                <w:rFonts w:hint="eastAsia" w:asciiTheme="minorEastAsia" w:hAnsiTheme="minorEastAsia" w:eastAsiaTheme="minorEastAsia"/>
                <w:kern w:val="2"/>
                <w:sz w:val="21"/>
                <w:szCs w:val="21"/>
                <w:vertAlign w:val="baseline"/>
                <w:lang w:val="en-US" w:eastAsia="zh-CN"/>
              </w:rPr>
              <w:t>工业过程</w:t>
            </w:r>
          </w:p>
        </w:tc>
        <w:tc>
          <w:tcPr>
            <w:tcW w:w="1762"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Theme="minorEastAsia" w:hAnsiTheme="minorEastAsia" w:eastAsiaTheme="minorEastAsia"/>
                <w:kern w:val="2"/>
                <w:sz w:val="21"/>
                <w:szCs w:val="21"/>
                <w:vertAlign w:val="baseline"/>
                <w:lang w:val="en-US" w:eastAsia="zh-CN"/>
              </w:rPr>
            </w:pPr>
            <w:r>
              <w:rPr>
                <w:rFonts w:hint="eastAsia" w:asciiTheme="minorEastAsia" w:hAnsiTheme="minorEastAsia" w:eastAsiaTheme="minorEastAsia"/>
                <w:kern w:val="2"/>
                <w:sz w:val="21"/>
                <w:szCs w:val="21"/>
                <w:vertAlign w:val="baseline"/>
                <w:lang w:val="en-US" w:eastAsia="zh-CN"/>
              </w:rPr>
              <w:t>活动数据</w:t>
            </w:r>
            <m:oMath>
              <m:r>
                <m:rPr/>
                <w:rPr>
                  <w:rFonts w:hint="default" w:ascii="Cambria Math" w:hAnsi="Cambria Math" w:eastAsiaTheme="minorEastAsia" w:cstheme="minorBidi"/>
                  <w:kern w:val="2"/>
                  <w:sz w:val="21"/>
                  <w:szCs w:val="21"/>
                  <w:vertAlign w:val="baseline"/>
                  <w:lang w:val="en-US" w:eastAsia="zh-CN" w:bidi="ar-SA"/>
                </w:rPr>
                <m:t>AD</m:t>
              </m:r>
            </m:oMath>
          </w:p>
        </w:tc>
        <w:tc>
          <w:tcPr>
            <w:tcW w:w="2108"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Theme="minorEastAsia" w:hAnsiTheme="minorEastAsia" w:eastAsiaTheme="minorEastAsia"/>
                <w:kern w:val="2"/>
                <w:sz w:val="21"/>
                <w:szCs w:val="21"/>
                <w:vertAlign w:val="baseline"/>
                <w:lang w:val="en-US" w:eastAsia="zh-CN"/>
              </w:rPr>
            </w:pPr>
            <w:r>
              <w:rPr>
                <w:rFonts w:hint="eastAsia" w:asciiTheme="minorEastAsia" w:hAnsiTheme="minorEastAsia" w:eastAsiaTheme="minorEastAsia"/>
                <w:kern w:val="2"/>
                <w:sz w:val="21"/>
                <w:szCs w:val="21"/>
                <w:vertAlign w:val="baseline"/>
                <w:lang w:val="en-US" w:eastAsia="zh-CN"/>
              </w:rPr>
              <w:t>排放因子</w:t>
            </w:r>
            <m:oMath>
              <m:r>
                <m:rPr/>
                <w:rPr>
                  <w:rFonts w:hint="default" w:ascii="Cambria Math" w:hAnsi="Cambria Math" w:eastAsiaTheme="minorEastAsia" w:cstheme="minorBidi"/>
                  <w:kern w:val="2"/>
                  <w:sz w:val="21"/>
                  <w:szCs w:val="21"/>
                  <w:vertAlign w:val="baseline"/>
                  <w:lang w:val="en-US" w:eastAsia="zh-CN" w:bidi="ar-SA"/>
                </w:rPr>
                <m:t>EF</m:t>
              </m:r>
            </m:oMath>
          </w:p>
        </w:tc>
        <w:tc>
          <w:tcPr>
            <w:tcW w:w="2835"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Theme="minorEastAsia" w:hAnsiTheme="minorEastAsia" w:eastAsiaTheme="minorEastAsia"/>
                <w:kern w:val="2"/>
                <w:sz w:val="21"/>
                <w:szCs w:val="21"/>
                <w:vertAlign w:val="baseline"/>
                <w:lang w:val="en-US" w:eastAsia="zh-CN"/>
              </w:rPr>
            </w:pPr>
            <w:r>
              <w:rPr>
                <w:rFonts w:hint="eastAsia" w:asciiTheme="minorEastAsia" w:hAnsiTheme="minorEastAsia" w:eastAsiaTheme="minorEastAsia"/>
                <w:kern w:val="2"/>
                <w:sz w:val="21"/>
                <w:szCs w:val="21"/>
                <w:vertAlign w:val="baseline"/>
                <w:lang w:val="en-US" w:eastAsia="zh-CN"/>
              </w:rPr>
              <w:t>排放量</w:t>
            </w:r>
            <m:oMath>
              <m:sSub>
                <m:sSubPr>
                  <m:ctrlPr>
                    <w:rPr>
                      <w:rFonts w:hint="eastAsia" w:ascii="Cambria Math" w:hAnsi="Cambria Math" w:eastAsiaTheme="minorEastAsia"/>
                      <w:i/>
                      <w:iCs/>
                      <w:kern w:val="2"/>
                      <w:sz w:val="21"/>
                      <w:szCs w:val="21"/>
                      <w:lang w:val="en-US" w:eastAsia="zh-CN"/>
                    </w:rPr>
                  </m:ctrlPr>
                </m:sSubPr>
                <m:e>
                  <m:r>
                    <m:rPr/>
                    <w:rPr>
                      <w:rFonts w:hint="default" w:ascii="Cambria Math" w:hAnsi="Cambria Math" w:eastAsiaTheme="minorEastAsia"/>
                      <w:kern w:val="2"/>
                      <w:sz w:val="21"/>
                      <w:szCs w:val="21"/>
                      <w:lang w:val="en-US" w:eastAsia="zh-CN"/>
                    </w:rPr>
                    <m:t>E</m:t>
                  </m:r>
                  <m:ctrlPr>
                    <w:rPr>
                      <w:rFonts w:hint="eastAsia" w:ascii="Cambria Math" w:hAnsi="Cambria Math" w:eastAsiaTheme="minorEastAsia"/>
                      <w:i/>
                      <w:iCs/>
                      <w:kern w:val="2"/>
                      <w:sz w:val="21"/>
                      <w:szCs w:val="21"/>
                      <w:lang w:val="en-US" w:eastAsia="zh-CN"/>
                    </w:rPr>
                  </m:ctrlPr>
                </m:e>
                <m:sub>
                  <m:r>
                    <m:rPr>
                      <m:sty m:val="p"/>
                    </m:rPr>
                    <w:rPr>
                      <w:rFonts w:hint="eastAsia" w:ascii="Cambria Math" w:hAnsi="Cambria Math" w:eastAsiaTheme="minorEastAsia"/>
                      <w:kern w:val="2"/>
                      <w:sz w:val="21"/>
                      <w:szCs w:val="21"/>
                      <w:lang w:val="en-US" w:eastAsia="zh-CN"/>
                    </w:rPr>
                    <m:t>过程</m:t>
                  </m:r>
                  <m:ctrlPr>
                    <w:rPr>
                      <w:rFonts w:hint="eastAsia" w:ascii="Cambria Math" w:hAnsi="Cambria Math" w:eastAsiaTheme="minorEastAsia"/>
                      <w:i/>
                      <w:iCs/>
                      <w:kern w:val="2"/>
                      <w:sz w:val="21"/>
                      <w:szCs w:val="21"/>
                      <w:lang w:val="en-US" w:eastAsia="zh-CN"/>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25"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Theme="minorEastAsia" w:hAnsiTheme="minorEastAsia" w:eastAsiaTheme="minorEastAsia"/>
                <w:kern w:val="2"/>
                <w:sz w:val="21"/>
                <w:szCs w:val="21"/>
                <w:vertAlign w:val="baseline"/>
                <w:lang w:val="en-US" w:eastAsia="zh-CN"/>
              </w:rPr>
            </w:pPr>
          </w:p>
        </w:tc>
        <w:tc>
          <w:tcPr>
            <w:tcW w:w="1762" w:type="dxa"/>
            <w:tcBorders>
              <w:top w:val="nil"/>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heme="minorEastAsia" w:hAnsiTheme="minorEastAsia" w:eastAsiaTheme="minorEastAsia"/>
                <w:kern w:val="2"/>
                <w:sz w:val="21"/>
                <w:szCs w:val="21"/>
                <w:vertAlign w:val="baseline"/>
                <w:lang w:val="en-US" w:eastAsia="zh-CN"/>
              </w:rPr>
            </w:pPr>
            <m:oMathPara>
              <m:oMath>
                <m:r>
                  <m:rPr/>
                  <w:rPr>
                    <w:rFonts w:hint="default" w:ascii="Cambria Math" w:hAnsi="Cambria Math" w:eastAsiaTheme="minorEastAsia" w:cstheme="minorBidi"/>
                    <w:kern w:val="2"/>
                    <w:sz w:val="21"/>
                    <w:szCs w:val="21"/>
                    <w:vertAlign w:val="baseline"/>
                    <w:lang w:val="en-US" w:eastAsia="zh-CN" w:bidi="ar-SA"/>
                  </w:rPr>
                  <m:t>t</m:t>
                </m:r>
              </m:oMath>
            </m:oMathPara>
          </w:p>
        </w:tc>
        <w:tc>
          <w:tcPr>
            <w:tcW w:w="2108" w:type="dxa"/>
            <w:tcBorders>
              <w:top w:val="nil"/>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heme="minorEastAsia" w:hAnsiTheme="minorEastAsia" w:eastAsiaTheme="minorEastAsia"/>
                <w:kern w:val="2"/>
                <w:sz w:val="21"/>
                <w:szCs w:val="21"/>
                <w:vertAlign w:val="baseline"/>
                <w:lang w:val="en-US" w:eastAsia="zh-CN"/>
              </w:rPr>
            </w:pPr>
            <m:oMathPara>
              <m:oMath>
                <m:r>
                  <m:rPr/>
                  <w:rPr>
                    <w:rFonts w:hint="default" w:ascii="Cambria Math" w:hAnsi="Cambria Math" w:eastAsiaTheme="minorEastAsia" w:cstheme="minorBidi"/>
                    <w:kern w:val="2"/>
                    <w:sz w:val="21"/>
                    <w:szCs w:val="21"/>
                    <w:lang w:val="en-US" w:eastAsia="zh-CN" w:bidi="ar-SA"/>
                  </w:rPr>
                  <m:t xml:space="preserve"> t</m:t>
                </m:r>
                <m:sSub>
                  <m:sSubPr>
                    <m:ctrlPr>
                      <w:rPr>
                        <w:rFonts w:hint="eastAsia" w:ascii="Cambria Math" w:hAnsi="Cambria Math" w:eastAsiaTheme="minorEastAsia" w:cstheme="minorBidi"/>
                        <w:i/>
                        <w:iCs/>
                        <w:kern w:val="2"/>
                        <w:sz w:val="21"/>
                        <w:szCs w:val="21"/>
                        <w:lang w:val="en-US" w:eastAsia="zh-CN" w:bidi="ar-SA"/>
                      </w:rPr>
                    </m:ctrlPr>
                  </m:sSubPr>
                  <m:e>
                    <m:r>
                      <m:rPr/>
                      <w:rPr>
                        <w:rFonts w:hint="default" w:ascii="Cambria Math" w:hAnsi="Cambria Math" w:eastAsiaTheme="minorEastAsia" w:cstheme="minorBidi"/>
                        <w:kern w:val="2"/>
                        <w:sz w:val="21"/>
                        <w:szCs w:val="21"/>
                        <w:lang w:val="en-US" w:eastAsia="zh-CN" w:bidi="ar-SA"/>
                      </w:rPr>
                      <m:t>CO</m:t>
                    </m:r>
                    <m:ctrlPr>
                      <w:rPr>
                        <w:rFonts w:hint="eastAsia" w:ascii="Cambria Math" w:hAnsi="Cambria Math" w:eastAsiaTheme="minorEastAsia" w:cstheme="minorBidi"/>
                        <w:i/>
                        <w:iCs/>
                        <w:kern w:val="2"/>
                        <w:sz w:val="21"/>
                        <w:szCs w:val="21"/>
                        <w:lang w:val="en-US" w:eastAsia="zh-CN" w:bidi="ar-SA"/>
                      </w:rPr>
                    </m:ctrlPr>
                  </m:e>
                  <m:sub>
                    <m:r>
                      <m:rPr/>
                      <w:rPr>
                        <w:rFonts w:hint="default" w:ascii="Cambria Math" w:hAnsi="Cambria Math" w:eastAsiaTheme="minorEastAsia" w:cstheme="minorBidi"/>
                        <w:kern w:val="2"/>
                        <w:sz w:val="21"/>
                        <w:szCs w:val="21"/>
                        <w:lang w:val="en-US" w:eastAsia="zh-CN" w:bidi="ar-SA"/>
                      </w:rPr>
                      <m:t>2</m:t>
                    </m:r>
                    <m:ctrlPr>
                      <w:rPr>
                        <w:rFonts w:hint="eastAsia" w:ascii="Cambria Math" w:hAnsi="Cambria Math" w:eastAsiaTheme="minorEastAsia" w:cstheme="minorBidi"/>
                        <w:i/>
                        <w:iCs/>
                        <w:kern w:val="2"/>
                        <w:sz w:val="21"/>
                        <w:szCs w:val="21"/>
                        <w:lang w:val="en-US" w:eastAsia="zh-CN" w:bidi="ar-SA"/>
                      </w:rPr>
                    </m:ctrlPr>
                  </m:sub>
                </m:sSub>
                <m:r>
                  <m:rPr/>
                  <w:rPr>
                    <w:rFonts w:hint="default" w:ascii="Cambria Math" w:hAnsi="Cambria Math" w:eastAsiaTheme="minorEastAsia" w:cstheme="minorBidi"/>
                    <w:kern w:val="2"/>
                    <w:sz w:val="21"/>
                    <w:szCs w:val="21"/>
                    <w:lang w:val="en-US" w:eastAsia="zh-CN" w:bidi="ar-SA"/>
                  </w:rPr>
                  <m:t>/t</m:t>
                </m:r>
              </m:oMath>
            </m:oMathPara>
          </w:p>
        </w:tc>
        <w:tc>
          <w:tcPr>
            <w:tcW w:w="2835" w:type="dxa"/>
            <w:tcBorders>
              <w:top w:val="nil"/>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Theme="minorEastAsia" w:hAnsiTheme="minorEastAsia" w:eastAsiaTheme="minorEastAsia"/>
                <w:kern w:val="2"/>
                <w:sz w:val="21"/>
                <w:szCs w:val="21"/>
                <w:vertAlign w:val="baseline"/>
                <w:lang w:val="en-US" w:eastAsia="zh-CN"/>
              </w:rPr>
            </w:pPr>
            <m:oMathPara>
              <m:oMath>
                <m:r>
                  <m:rPr/>
                  <w:rPr>
                    <w:rFonts w:hint="default" w:ascii="Cambria Math" w:hAnsi="Cambria Math" w:eastAsiaTheme="minorEastAsia" w:cstheme="minorBidi"/>
                    <w:kern w:val="2"/>
                    <w:sz w:val="21"/>
                    <w:szCs w:val="21"/>
                    <w:vertAlign w:val="baseline"/>
                    <w:lang w:val="en-US" w:eastAsia="zh-CN" w:bidi="ar-SA"/>
                  </w:rPr>
                  <m:t>t</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25"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Theme="minorEastAsia" w:hAnsiTheme="minorEastAsia" w:eastAsiaTheme="minorEastAsia"/>
                <w:kern w:val="2"/>
                <w:sz w:val="21"/>
                <w:szCs w:val="21"/>
                <w:vertAlign w:val="baseline"/>
                <w:lang w:val="en-US" w:eastAsia="zh-CN"/>
              </w:rPr>
            </w:pPr>
            <w:r>
              <w:rPr>
                <w:rFonts w:hint="eastAsia" w:asciiTheme="minorEastAsia" w:hAnsiTheme="minorEastAsia" w:eastAsiaTheme="minorEastAsia"/>
                <w:kern w:val="2"/>
                <w:sz w:val="21"/>
                <w:szCs w:val="21"/>
                <w:vertAlign w:val="baseline"/>
                <w:lang w:val="en-US" w:eastAsia="zh-CN"/>
              </w:rPr>
              <w:t>石灰石</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heme="minorEastAsia" w:hAnsiTheme="minorEastAsia" w:eastAsiaTheme="minorEastAsia"/>
                <w:kern w:val="2"/>
                <w:sz w:val="21"/>
                <w:szCs w:val="21"/>
                <w:vertAlign w:val="baseline"/>
                <w:lang w:val="en-US" w:eastAsia="zh-CN"/>
              </w:rPr>
            </w:pPr>
            <w:r>
              <w:rPr>
                <w:rFonts w:hint="eastAsia" w:asciiTheme="minorEastAsia" w:hAnsiTheme="minorEastAsia" w:eastAsiaTheme="minorEastAsia"/>
                <w:kern w:val="2"/>
                <w:sz w:val="21"/>
                <w:szCs w:val="21"/>
                <w:vertAlign w:val="baseline"/>
                <w:lang w:val="en-US" w:eastAsia="zh-CN"/>
              </w:rPr>
              <w:t>79800</w:t>
            </w:r>
          </w:p>
        </w:tc>
        <w:tc>
          <w:tcPr>
            <w:tcW w:w="2108"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heme="minorEastAsia" w:hAnsiTheme="minorEastAsia" w:eastAsiaTheme="minorEastAsia"/>
                <w:kern w:val="2"/>
                <w:sz w:val="21"/>
                <w:szCs w:val="21"/>
                <w:vertAlign w:val="baseline"/>
                <w:lang w:val="en-US" w:eastAsia="zh-CN"/>
              </w:rPr>
            </w:pPr>
            <w:r>
              <w:rPr>
                <w:rFonts w:hint="eastAsia" w:asciiTheme="minorEastAsia" w:hAnsiTheme="minorEastAsia" w:eastAsiaTheme="minorEastAsia"/>
                <w:kern w:val="2"/>
                <w:sz w:val="21"/>
                <w:szCs w:val="21"/>
                <w:vertAlign w:val="baseline"/>
                <w:lang w:val="en-US" w:eastAsia="zh-CN"/>
              </w:rPr>
              <w:t>0.4400</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Theme="minorEastAsia" w:hAnsiTheme="minorEastAsia" w:eastAsiaTheme="minorEastAsia"/>
                <w:kern w:val="2"/>
                <w:sz w:val="21"/>
                <w:szCs w:val="21"/>
                <w:vertAlign w:val="baseline"/>
                <w:lang w:val="en-US" w:eastAsia="zh-CN"/>
              </w:rPr>
            </w:pPr>
            <w:r>
              <w:rPr>
                <w:rFonts w:hint="eastAsia" w:asciiTheme="minorEastAsia" w:hAnsiTheme="minorEastAsia" w:eastAsiaTheme="minorEastAsia"/>
                <w:kern w:val="2"/>
                <w:sz w:val="21"/>
                <w:szCs w:val="21"/>
                <w:vertAlign w:val="baseline"/>
                <w:lang w:val="en-US" w:eastAsia="zh-CN"/>
              </w:rPr>
              <w:t>35112.00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25"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Theme="minorEastAsia" w:hAnsiTheme="minorEastAsia" w:eastAsiaTheme="minorEastAsia"/>
                <w:kern w:val="2"/>
                <w:sz w:val="21"/>
                <w:szCs w:val="21"/>
                <w:vertAlign w:val="baseline"/>
                <w:lang w:val="en-US" w:eastAsia="zh-CN"/>
              </w:rPr>
            </w:pPr>
            <w:r>
              <w:rPr>
                <w:rFonts w:hint="eastAsia" w:asciiTheme="minorEastAsia" w:hAnsiTheme="minorEastAsia" w:eastAsiaTheme="minorEastAsia"/>
                <w:kern w:val="2"/>
                <w:sz w:val="21"/>
                <w:szCs w:val="21"/>
                <w:vertAlign w:val="baseline"/>
                <w:lang w:val="en-US" w:eastAsia="zh-CN"/>
              </w:rPr>
              <w:t>纯碱</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heme="minorEastAsia" w:hAnsiTheme="minorEastAsia" w:eastAsiaTheme="minorEastAsia"/>
                <w:kern w:val="2"/>
                <w:sz w:val="21"/>
                <w:szCs w:val="21"/>
                <w:vertAlign w:val="baseline"/>
                <w:lang w:val="en-US" w:eastAsia="zh-CN"/>
              </w:rPr>
            </w:pPr>
            <w:r>
              <w:rPr>
                <w:rFonts w:hint="eastAsia" w:asciiTheme="minorEastAsia" w:hAnsiTheme="minorEastAsia" w:eastAsiaTheme="minorEastAsia"/>
                <w:kern w:val="2"/>
                <w:sz w:val="21"/>
                <w:szCs w:val="21"/>
                <w:vertAlign w:val="baseline"/>
                <w:lang w:val="en-US" w:eastAsia="zh-CN"/>
              </w:rPr>
              <w:t>100</w:t>
            </w:r>
          </w:p>
        </w:tc>
        <w:tc>
          <w:tcPr>
            <w:tcW w:w="2108"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heme="minorEastAsia" w:hAnsiTheme="minorEastAsia" w:eastAsiaTheme="minorEastAsia"/>
                <w:kern w:val="2"/>
                <w:sz w:val="21"/>
                <w:szCs w:val="21"/>
                <w:vertAlign w:val="baseline"/>
                <w:lang w:val="en-US" w:eastAsia="zh-CN"/>
              </w:rPr>
            </w:pPr>
            <w:r>
              <w:rPr>
                <w:rFonts w:hint="eastAsia" w:asciiTheme="minorEastAsia" w:hAnsiTheme="minorEastAsia" w:eastAsiaTheme="minorEastAsia"/>
                <w:kern w:val="2"/>
                <w:sz w:val="21"/>
                <w:szCs w:val="21"/>
                <w:vertAlign w:val="baseline"/>
                <w:lang w:val="en-US" w:eastAsia="zh-CN"/>
              </w:rPr>
              <w:t>0.4149</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Theme="minorEastAsia" w:hAnsiTheme="minorEastAsia" w:eastAsiaTheme="minorEastAsia"/>
                <w:kern w:val="2"/>
                <w:sz w:val="21"/>
                <w:szCs w:val="21"/>
                <w:vertAlign w:val="baseline"/>
                <w:lang w:val="en-US" w:eastAsia="zh-CN"/>
              </w:rPr>
            </w:pPr>
            <w:r>
              <w:rPr>
                <w:rFonts w:hint="eastAsia" w:asciiTheme="minorEastAsia" w:hAnsiTheme="minorEastAsia" w:eastAsiaTheme="minorEastAsia"/>
                <w:kern w:val="2"/>
                <w:sz w:val="21"/>
                <w:szCs w:val="21"/>
                <w:vertAlign w:val="baseline"/>
                <w:lang w:val="en-US" w:eastAsia="zh-CN"/>
              </w:rPr>
              <w:t>41.49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25"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Theme="minorEastAsia" w:hAnsiTheme="minorEastAsia" w:eastAsiaTheme="minorEastAsia"/>
                <w:kern w:val="2"/>
                <w:sz w:val="21"/>
                <w:szCs w:val="21"/>
                <w:vertAlign w:val="baseline"/>
                <w:lang w:val="en-US" w:eastAsia="zh-CN"/>
              </w:rPr>
            </w:pPr>
            <w:r>
              <w:rPr>
                <w:rFonts w:hint="eastAsia" w:asciiTheme="minorEastAsia" w:hAnsiTheme="minorEastAsia" w:eastAsiaTheme="minorEastAsia"/>
                <w:kern w:val="2"/>
                <w:sz w:val="21"/>
                <w:szCs w:val="21"/>
                <w:vertAlign w:val="baseline"/>
                <w:lang w:val="en-US" w:eastAsia="zh-CN"/>
              </w:rPr>
              <w:t>合计</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Theme="minorEastAsia" w:hAnsiTheme="minorEastAsia" w:eastAsiaTheme="minorEastAsia"/>
                <w:kern w:val="2"/>
                <w:sz w:val="21"/>
                <w:szCs w:val="21"/>
                <w:vertAlign w:val="baseline"/>
                <w:lang w:val="en-US" w:eastAsia="zh-CN"/>
              </w:rPr>
            </w:pPr>
          </w:p>
        </w:tc>
        <w:tc>
          <w:tcPr>
            <w:tcW w:w="2108"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Theme="minorEastAsia" w:hAnsiTheme="minorEastAsia" w:eastAsiaTheme="minorEastAsia"/>
                <w:kern w:val="2"/>
                <w:sz w:val="21"/>
                <w:szCs w:val="21"/>
                <w:vertAlign w:val="baseline"/>
                <w:lang w:val="en-US" w:eastAsia="zh-CN"/>
              </w:rPr>
            </w:pPr>
          </w:p>
        </w:tc>
        <w:tc>
          <w:tcPr>
            <w:tcW w:w="2835"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heme="minorEastAsia" w:hAnsiTheme="minorEastAsia" w:eastAsiaTheme="minorEastAsia"/>
                <w:kern w:val="2"/>
                <w:sz w:val="21"/>
                <w:szCs w:val="21"/>
                <w:vertAlign w:val="baseline"/>
                <w:lang w:val="en-US" w:eastAsia="zh-CN"/>
              </w:rPr>
            </w:pPr>
            <w:r>
              <w:rPr>
                <w:rFonts w:hint="eastAsia" w:asciiTheme="minorEastAsia" w:hAnsiTheme="minorEastAsia" w:eastAsiaTheme="minorEastAsia"/>
                <w:kern w:val="2"/>
                <w:sz w:val="21"/>
                <w:szCs w:val="21"/>
                <w:vertAlign w:val="baseline"/>
                <w:lang w:val="en-US" w:eastAsia="zh-CN"/>
              </w:rPr>
              <w:t>35153.49</w:t>
            </w:r>
          </w:p>
        </w:tc>
      </w:tr>
    </w:tbl>
    <w:p>
      <w:pPr>
        <w:keepNext w:val="0"/>
        <w:keepLines w:val="0"/>
        <w:pageBreakBefore w:val="0"/>
        <w:widowControl/>
        <w:kinsoku/>
        <w:wordWrap/>
        <w:overflowPunct/>
        <w:topLinePunct w:val="0"/>
        <w:autoSpaceDE/>
        <w:autoSpaceDN/>
        <w:bidi w:val="0"/>
        <w:adjustRightInd/>
        <w:snapToGrid/>
        <w:spacing w:after="0" w:line="440" w:lineRule="exact"/>
        <w:ind w:firstLine="44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④购入电力排放</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outlineLvl w:val="2"/>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 xml:space="preserve">核算期内该厂外购电量为540000 </w:t>
      </w:r>
      <m:oMath>
        <m:r>
          <m:rPr/>
          <w:rPr>
            <w:rFonts w:hint="default" w:ascii="Cambria Math" w:hAnsiTheme="minorEastAsia" w:eastAsiaTheme="minorEastAsia"/>
            <w:sz w:val="21"/>
            <w:szCs w:val="21"/>
            <w:lang w:val="en-US" w:eastAsia="zh-CN"/>
          </w:rPr>
          <m:t xml:space="preserve"> </m:t>
        </m:r>
        <m:r>
          <m:rPr/>
          <w:rPr>
            <w:rFonts w:hint="default" w:ascii="Cambria Math" w:hAnsi="Cambria Math" w:eastAsiaTheme="minorEastAsia" w:cstheme="minorBidi"/>
            <w:sz w:val="21"/>
            <w:szCs w:val="21"/>
            <w:lang w:val="en-US" w:eastAsia="zh-CN" w:bidi="ar-SA"/>
          </w:rPr>
          <m:t>MWℎ</m:t>
        </m:r>
      </m:oMath>
      <w:r>
        <w:rPr>
          <w:rFonts w:hint="eastAsia" w:asciiTheme="minorEastAsia" w:hAnsiTheme="minorEastAsia" w:eastAsiaTheme="minorEastAsia"/>
          <w:sz w:val="21"/>
          <w:szCs w:val="21"/>
          <w:lang w:val="en-US" w:eastAsia="zh-CN"/>
        </w:rPr>
        <w:t>（为电表结算量），电</w:t>
      </w:r>
      <w:r>
        <w:rPr>
          <w:rFonts w:hint="eastAsia" w:ascii="Times New Roman" w:hAnsi="Times New Roman" w:eastAsia="宋体" w:cs="Times New Roman"/>
          <w:szCs w:val="21"/>
        </w:rPr>
        <w:t>力排放因子采用生态环境部、国家统计局发布的</w:t>
      </w:r>
      <w:r>
        <w:rPr>
          <w:rFonts w:hint="eastAsia" w:asciiTheme="minorEastAsia" w:hAnsiTheme="minorEastAsia" w:eastAsiaTheme="minorEastAsia"/>
          <w:sz w:val="21"/>
          <w:szCs w:val="21"/>
          <w:lang w:val="en-US" w:eastAsia="zh-CN"/>
        </w:rPr>
        <w:t xml:space="preserve"> 2022 年度全国电网平均排放因子为 0.5703 </w:t>
      </w:r>
      <m:oMath>
        <m:r>
          <m:rPr/>
          <w:rPr>
            <w:rFonts w:hint="default" w:ascii="Cambria Math" w:hAnsi="Cambria Math" w:eastAsiaTheme="minorEastAsia" w:cstheme="minorBidi"/>
            <w:sz w:val="21"/>
            <w:szCs w:val="21"/>
            <w:lang w:val="en-US" w:eastAsia="zh-CN" w:bidi="ar-SA"/>
          </w:rPr>
          <m:t xml:space="preserve"> t</m:t>
        </m:r>
        <m:sSub>
          <m:sSubPr>
            <m:ctrlPr>
              <w:rPr>
                <w:rFonts w:hint="eastAsia" w:ascii="Cambria Math" w:hAnsi="Cambria Math" w:eastAsiaTheme="minorEastAsia" w:cstheme="minorBidi"/>
                <w:i/>
                <w:iCs/>
                <w:sz w:val="21"/>
                <w:szCs w:val="21"/>
                <w:lang w:val="en-US" w:eastAsia="zh-CN" w:bidi="ar-SA"/>
              </w:rPr>
            </m:ctrlPr>
          </m:sSubPr>
          <m:e>
            <m:r>
              <m:rPr/>
              <w:rPr>
                <w:rFonts w:hint="default" w:ascii="Cambria Math" w:hAnsi="Cambria Math" w:eastAsiaTheme="minorEastAsia" w:cstheme="minorBidi"/>
                <w:sz w:val="21"/>
                <w:szCs w:val="21"/>
                <w:lang w:val="en-US" w:eastAsia="zh-CN" w:bidi="ar-SA"/>
              </w:rPr>
              <m:t>CO</m:t>
            </m:r>
            <m:ctrlPr>
              <w:rPr>
                <w:rFonts w:hint="eastAsia" w:ascii="Cambria Math" w:hAnsi="Cambria Math" w:eastAsiaTheme="minorEastAsia" w:cstheme="minorBidi"/>
                <w:i/>
                <w:iCs/>
                <w:sz w:val="21"/>
                <w:szCs w:val="21"/>
                <w:lang w:val="en-US" w:eastAsia="zh-CN" w:bidi="ar-SA"/>
              </w:rPr>
            </m:ctrlPr>
          </m:e>
          <m:sub>
            <m:r>
              <m:rPr/>
              <w:rPr>
                <w:rFonts w:hint="default" w:ascii="Cambria Math" w:hAnsi="Cambria Math" w:eastAsiaTheme="minorEastAsia" w:cstheme="minorBidi"/>
                <w:sz w:val="21"/>
                <w:szCs w:val="21"/>
                <w:lang w:val="en-US" w:eastAsia="zh-CN" w:bidi="ar-SA"/>
              </w:rPr>
              <m:t>2</m:t>
            </m:r>
            <m:ctrlPr>
              <w:rPr>
                <w:rFonts w:hint="eastAsia" w:ascii="Cambria Math" w:hAnsi="Cambria Math" w:eastAsiaTheme="minorEastAsia" w:cstheme="minorBidi"/>
                <w:i/>
                <w:iCs/>
                <w:sz w:val="21"/>
                <w:szCs w:val="21"/>
                <w:lang w:val="en-US" w:eastAsia="zh-CN" w:bidi="ar-SA"/>
              </w:rPr>
            </m:ctrlPr>
          </m:sub>
        </m:sSub>
        <m:r>
          <m:rPr/>
          <w:rPr>
            <w:rFonts w:hint="default" w:ascii="Cambria Math" w:hAnsi="Cambria Math" w:eastAsiaTheme="minorEastAsia" w:cstheme="minorBidi"/>
            <w:sz w:val="21"/>
            <w:szCs w:val="21"/>
            <w:lang w:val="en-US" w:eastAsia="zh-CN" w:bidi="ar-SA"/>
          </w:rPr>
          <m:t>/MWℎ</m:t>
        </m:r>
      </m:oMath>
      <w:r>
        <w:rPr>
          <w:rFonts w:hint="eastAsia" w:asciiTheme="minorEastAsia" w:hAnsiTheme="minorEastAsia" w:eastAsiaTheme="minorEastAsia"/>
          <w:sz w:val="21"/>
          <w:szCs w:val="21"/>
          <w:lang w:val="en-US" w:eastAsia="zh-CN"/>
        </w:rPr>
        <w:t>，根据本标准公式，该项活动的排放量为：</w:t>
      </w:r>
    </w:p>
    <w:p>
      <w:pPr>
        <w:keepNext w:val="0"/>
        <w:keepLines w:val="0"/>
        <w:pageBreakBefore w:val="0"/>
        <w:widowControl w:val="0"/>
        <w:kinsoku/>
        <w:wordWrap/>
        <w:overflowPunct/>
        <w:topLinePunct w:val="0"/>
        <w:autoSpaceDE/>
        <w:autoSpaceDN/>
        <w:bidi w:val="0"/>
        <w:adjustRightInd/>
        <w:snapToGrid/>
        <w:spacing w:after="0" w:line="440" w:lineRule="exact"/>
        <w:ind w:firstLine="440" w:firstLineChars="200"/>
        <w:jc w:val="both"/>
        <w:textAlignment w:val="auto"/>
        <w:outlineLvl w:val="2"/>
        <w:rPr>
          <w:rFonts w:hint="eastAsia" w:hAnsi="Cambria Math" w:eastAsiaTheme="minorEastAsia" w:cstheme="minorBidi"/>
          <w:i w:val="0"/>
          <w:iCs/>
          <w:sz w:val="21"/>
          <w:szCs w:val="21"/>
          <w:lang w:val="en-US" w:eastAsia="zh-CN" w:bidi="ar-SA"/>
        </w:rPr>
      </w:pPr>
      <m:oMath>
        <m:sSub>
          <m:sSubPr>
            <m:ctrlPr>
              <w:rPr>
                <w:rFonts w:hint="eastAsia" w:ascii="Cambria Math" w:hAnsi="Cambria Math" w:eastAsia="宋体" w:cs="宋体"/>
                <w:i/>
                <w:iCs/>
              </w:rPr>
            </m:ctrlPr>
          </m:sSubPr>
          <m:e>
            <m:r>
              <m:rPr/>
              <w:rPr>
                <w:rFonts w:hint="eastAsia" w:ascii="Cambria Math" w:hAnsi="Cambria Math" w:eastAsia="宋体" w:cs="宋体"/>
              </w:rPr>
              <m:t>E</m:t>
            </m:r>
            <m:ctrlPr>
              <w:rPr>
                <w:rFonts w:hint="eastAsia" w:ascii="Cambria Math" w:hAnsi="Cambria Math" w:eastAsia="宋体" w:cs="宋体"/>
                <w:i/>
                <w:iCs/>
              </w:rPr>
            </m:ctrlPr>
          </m:e>
          <m:sub>
            <m:r>
              <m:rPr>
                <m:sty m:val="p"/>
              </m:rPr>
              <w:rPr>
                <w:rFonts w:hint="eastAsia" w:ascii="Cambria Math" w:hAnsi="Cambria Math" w:eastAsia="宋体" w:cs="宋体"/>
              </w:rPr>
              <m:t>电</m:t>
            </m:r>
            <m:r>
              <m:rPr>
                <m:sty m:val="p"/>
              </m:rPr>
              <w:rPr>
                <w:rFonts w:hint="eastAsia" w:ascii="Cambria Math" w:hAnsi="Cambria Math" w:eastAsia="宋体" w:cs="宋体"/>
                <w:lang w:val="en-US" w:eastAsia="zh-CN"/>
              </w:rPr>
              <m:t>力</m:t>
            </m:r>
            <m:ctrlPr>
              <w:rPr>
                <w:rFonts w:hint="eastAsia" w:ascii="Cambria Math" w:hAnsi="Cambria Math" w:eastAsia="宋体" w:cs="宋体"/>
                <w:i/>
                <w:iCs/>
              </w:rPr>
            </m:ctrlPr>
          </m:sub>
        </m:sSub>
        <m:r>
          <m:rPr/>
          <w:rPr>
            <w:rFonts w:hint="eastAsia" w:ascii="Cambria Math" w:hAnsi="Cambria Math" w:eastAsia="宋体" w:cs="宋体"/>
          </w:rPr>
          <m:t>=</m:t>
        </m:r>
        <m:sSub>
          <m:sSubPr>
            <m:ctrlPr>
              <w:rPr>
                <w:rFonts w:hint="eastAsia" w:ascii="Cambria Math" w:hAnsi="Cambria Math" w:eastAsia="宋体" w:cs="宋体"/>
                <w:i/>
                <w:iCs/>
              </w:rPr>
            </m:ctrlPr>
          </m:sSubPr>
          <m:e>
            <m:r>
              <m:rPr/>
              <w:rPr>
                <w:rFonts w:hint="eastAsia" w:ascii="Cambria Math" w:hAnsi="Cambria Math" w:eastAsia="宋体" w:cs="宋体"/>
              </w:rPr>
              <m:t>AD</m:t>
            </m:r>
            <m:ctrlPr>
              <w:rPr>
                <w:rFonts w:hint="eastAsia" w:ascii="Cambria Math" w:hAnsi="Cambria Math" w:eastAsia="宋体" w:cs="宋体"/>
                <w:i/>
                <w:iCs/>
              </w:rPr>
            </m:ctrlPr>
          </m:e>
          <m:sub>
            <m:r>
              <m:rPr>
                <m:sty m:val="p"/>
              </m:rPr>
              <w:rPr>
                <w:rFonts w:hint="eastAsia" w:ascii="Cambria Math" w:hAnsi="Cambria Math" w:eastAsia="宋体" w:cs="宋体"/>
              </w:rPr>
              <m:t>电</m:t>
            </m:r>
            <m:r>
              <m:rPr>
                <m:sty m:val="p"/>
              </m:rPr>
              <w:rPr>
                <w:rFonts w:hint="eastAsia" w:ascii="Cambria Math" w:hAnsi="Cambria Math" w:eastAsia="宋体" w:cs="宋体"/>
                <w:lang w:val="en-US" w:eastAsia="zh-CN"/>
              </w:rPr>
              <m:t>力</m:t>
            </m:r>
            <m:ctrlPr>
              <w:rPr>
                <w:rFonts w:hint="eastAsia" w:ascii="Cambria Math" w:hAnsi="Cambria Math" w:eastAsia="宋体" w:cs="宋体"/>
                <w:i/>
                <w:iCs/>
              </w:rPr>
            </m:ctrlPr>
          </m:sub>
        </m:sSub>
        <m:r>
          <m:rPr/>
          <w:rPr>
            <w:rFonts w:hint="eastAsia" w:ascii="Cambria Math" w:hAnsi="Cambria Math" w:eastAsia="宋体" w:cs="宋体"/>
          </w:rPr>
          <m:t>×</m:t>
        </m:r>
        <m:sSub>
          <m:sSubPr>
            <m:ctrlPr>
              <w:rPr>
                <w:rFonts w:hint="eastAsia" w:ascii="Cambria Math" w:hAnsi="Cambria Math" w:eastAsia="宋体" w:cs="宋体"/>
                <w:i/>
                <w:iCs/>
              </w:rPr>
            </m:ctrlPr>
          </m:sSubPr>
          <m:e>
            <m:r>
              <m:rPr/>
              <w:rPr>
                <w:rFonts w:hint="eastAsia" w:ascii="Cambria Math" w:hAnsi="Cambria Math" w:eastAsia="宋体" w:cs="宋体"/>
              </w:rPr>
              <m:t>EF</m:t>
            </m:r>
            <m:ctrlPr>
              <w:rPr>
                <w:rFonts w:hint="eastAsia" w:ascii="Cambria Math" w:hAnsi="Cambria Math" w:eastAsia="宋体" w:cs="宋体"/>
                <w:i/>
                <w:iCs/>
              </w:rPr>
            </m:ctrlPr>
          </m:e>
          <m:sub>
            <m:r>
              <m:rPr>
                <m:sty m:val="p"/>
              </m:rPr>
              <w:rPr>
                <w:rFonts w:hint="eastAsia" w:ascii="Cambria Math" w:hAnsi="Cambria Math" w:eastAsia="宋体" w:cs="宋体"/>
              </w:rPr>
              <m:t>电</m:t>
            </m:r>
            <m:r>
              <m:rPr>
                <m:sty m:val="p"/>
              </m:rPr>
              <w:rPr>
                <w:rFonts w:hint="eastAsia" w:ascii="Cambria Math" w:hAnsi="Cambria Math" w:eastAsia="宋体" w:cs="宋体"/>
                <w:lang w:val="en-US" w:eastAsia="zh-CN"/>
              </w:rPr>
              <m:t>力</m:t>
            </m:r>
            <m:ctrlPr>
              <w:rPr>
                <w:rFonts w:hint="eastAsia" w:ascii="Cambria Math" w:hAnsi="Cambria Math" w:eastAsia="宋体" w:cs="宋体"/>
                <w:i/>
                <w:iCs/>
              </w:rPr>
            </m:ctrlPr>
          </m:sub>
        </m:sSub>
      </m:oMath>
      <w:r>
        <w:rPr>
          <w:rFonts w:hint="eastAsia" w:hAnsi="Cambria Math"/>
          <w:i w:val="0"/>
          <w:iCs/>
          <w:lang w:val="en-US" w:eastAsia="zh-CN"/>
        </w:rPr>
        <w:t>=</w:t>
      </w:r>
      <w:r>
        <w:rPr>
          <w:rFonts w:hint="eastAsia" w:asciiTheme="minorEastAsia" w:hAnsiTheme="minorEastAsia" w:eastAsiaTheme="minorEastAsia"/>
          <w:sz w:val="21"/>
          <w:szCs w:val="21"/>
          <w:lang w:val="en-US" w:eastAsia="zh-CN"/>
        </w:rPr>
        <w:t xml:space="preserve">540000×0.5703＝307962 </w:t>
      </w:r>
      <m:oMath>
        <m:r>
          <m:rPr/>
          <w:rPr>
            <w:rFonts w:hint="default" w:ascii="Cambria Math" w:hAnsi="Cambria Math" w:eastAsiaTheme="minorEastAsia" w:cstheme="minorBidi"/>
            <w:sz w:val="21"/>
            <w:szCs w:val="21"/>
            <w:lang w:val="en-US" w:eastAsia="zh-CN" w:bidi="ar-SA"/>
          </w:rPr>
          <m:t>t</m:t>
        </m:r>
        <m:sSub>
          <m:sSubPr>
            <m:ctrlPr>
              <w:rPr>
                <w:rFonts w:hint="eastAsia" w:ascii="Cambria Math" w:hAnsi="Cambria Math" w:eastAsiaTheme="minorEastAsia" w:cstheme="minorBidi"/>
                <w:i/>
                <w:iCs/>
                <w:sz w:val="21"/>
                <w:szCs w:val="21"/>
                <w:lang w:val="en-US" w:eastAsia="zh-CN" w:bidi="ar-SA"/>
              </w:rPr>
            </m:ctrlPr>
          </m:sSubPr>
          <m:e>
            <m:r>
              <m:rPr/>
              <w:rPr>
                <w:rFonts w:hint="default" w:ascii="Cambria Math" w:hAnsi="Cambria Math" w:eastAsiaTheme="minorEastAsia" w:cstheme="minorBidi"/>
                <w:sz w:val="21"/>
                <w:szCs w:val="21"/>
                <w:lang w:val="en-US" w:eastAsia="zh-CN" w:bidi="ar-SA"/>
              </w:rPr>
              <m:t>CO</m:t>
            </m:r>
            <m:ctrlPr>
              <w:rPr>
                <w:rFonts w:hint="eastAsia" w:ascii="Cambria Math" w:hAnsi="Cambria Math" w:eastAsiaTheme="minorEastAsia" w:cstheme="minorBidi"/>
                <w:i/>
                <w:iCs/>
                <w:sz w:val="21"/>
                <w:szCs w:val="21"/>
                <w:lang w:val="en-US" w:eastAsia="zh-CN" w:bidi="ar-SA"/>
              </w:rPr>
            </m:ctrlPr>
          </m:e>
          <m:sub>
            <m:r>
              <m:rPr/>
              <w:rPr>
                <w:rFonts w:hint="default" w:ascii="Cambria Math" w:hAnsi="Cambria Math" w:eastAsiaTheme="minorEastAsia" w:cstheme="minorBidi"/>
                <w:sz w:val="21"/>
                <w:szCs w:val="21"/>
                <w:lang w:val="en-US" w:eastAsia="zh-CN" w:bidi="ar-SA"/>
              </w:rPr>
              <m:t>2</m:t>
            </m:r>
            <m:ctrlPr>
              <w:rPr>
                <w:rFonts w:hint="eastAsia" w:ascii="Cambria Math" w:hAnsi="Cambria Math" w:eastAsiaTheme="minorEastAsia" w:cstheme="minorBidi"/>
                <w:i/>
                <w:iCs/>
                <w:sz w:val="21"/>
                <w:szCs w:val="21"/>
                <w:lang w:val="en-US" w:eastAsia="zh-CN" w:bidi="ar-SA"/>
              </w:rPr>
            </m:ctrlPr>
          </m:sub>
        </m:sSub>
      </m:oMath>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outlineLvl w:val="2"/>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⑤输出电力排放</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outlineLvl w:val="2"/>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A企业无外售或转供电量。</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outlineLvl w:val="2"/>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⑥购入热力排放</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outlineLvl w:val="2"/>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该厂核算期使用过热蒸汽</w:t>
      </w:r>
      <w:r>
        <w:rPr>
          <w:rFonts w:hint="eastAsia" w:asciiTheme="minorEastAsia" w:hAnsiTheme="minorEastAsia" w:eastAsiaTheme="minorEastAsia"/>
          <w:i w:val="0"/>
          <w:iCs w:val="0"/>
          <w:sz w:val="21"/>
          <w:szCs w:val="21"/>
          <w:lang w:val="en-US" w:eastAsia="zh-CN"/>
        </w:rPr>
        <w:t xml:space="preserve">25000 </w:t>
      </w:r>
      <m:oMath>
        <m:r>
          <m:rPr/>
          <w:rPr>
            <w:rFonts w:hint="default" w:ascii="Cambria Math" w:hAnsi="Cambria Math" w:eastAsiaTheme="minorEastAsia" w:cstheme="minorBidi"/>
            <w:sz w:val="21"/>
            <w:szCs w:val="21"/>
            <w:lang w:val="en-US" w:eastAsia="zh-CN" w:bidi="ar-SA"/>
          </w:rPr>
          <m:t>t</m:t>
        </m:r>
      </m:oMath>
      <w:r>
        <w:rPr>
          <w:rFonts w:hint="eastAsia" w:asciiTheme="minorEastAsia" w:hAnsiTheme="minorEastAsia" w:eastAsiaTheme="minorEastAsia"/>
          <w:sz w:val="21"/>
          <w:szCs w:val="21"/>
          <w:lang w:val="en-US" w:eastAsia="zh-CN"/>
        </w:rPr>
        <w:t>（</w:t>
      </w:r>
      <m:oMath>
        <m:r>
          <m:rPr/>
          <w:rPr>
            <w:rFonts w:hint="default" w:ascii="Cambria Math" w:hAnsi="Cambria Math" w:eastAsiaTheme="minorEastAsia" w:cstheme="minorBidi"/>
            <w:sz w:val="21"/>
            <w:szCs w:val="21"/>
            <w:lang w:val="en-US" w:eastAsia="zh-CN" w:bidi="ar-SA"/>
          </w:rPr>
          <m:t>P＝1.4  MPa，T＝200℃</m:t>
        </m:r>
      </m:oMath>
      <w:r>
        <w:rPr>
          <w:rFonts w:hint="eastAsia" w:asciiTheme="minorEastAsia" w:hAnsiTheme="minorEastAsia" w:eastAsiaTheme="minorEastAsia"/>
          <w:sz w:val="21"/>
          <w:szCs w:val="21"/>
          <w:lang w:val="en-US" w:eastAsia="zh-CN"/>
        </w:rPr>
        <w:t>）。 根据表C.5过热蒸汽焓值表使用内插法得出该温度压力下蒸汽热焓值为</w:t>
      </w:r>
      <m:oMath>
        <m:r>
          <m:rPr/>
          <w:rPr>
            <w:rFonts w:hint="default" w:ascii="Cambria Math" w:hAnsi="Cambria Math" w:eastAsiaTheme="minorEastAsia" w:cstheme="minorBidi"/>
            <w:sz w:val="21"/>
            <w:szCs w:val="21"/>
            <w:lang w:val="en-US" w:eastAsia="zh-CN" w:bidi="ar-SA"/>
          </w:rPr>
          <m:t>2803.3  kJ/kg</m:t>
        </m:r>
      </m:oMath>
      <w:r>
        <w:rPr>
          <w:rFonts w:hint="eastAsia" w:asciiTheme="minorEastAsia" w:hAnsiTheme="minorEastAsia" w:eastAsiaTheme="minorEastAsia"/>
          <w:sz w:val="21"/>
          <w:szCs w:val="21"/>
          <w:lang w:val="en-US" w:eastAsia="zh-CN"/>
        </w:rPr>
        <w:t xml:space="preserve">,热力排放因子选用缺省值 0.11 </w:t>
      </w:r>
      <m:oMath>
        <m:r>
          <m:rPr/>
          <w:rPr>
            <w:rFonts w:hint="default" w:ascii="Cambria Math" w:hAnsi="Cambria Math" w:eastAsiaTheme="minorEastAsia" w:cstheme="minorBidi"/>
            <w:sz w:val="21"/>
            <w:szCs w:val="21"/>
            <w:lang w:val="en-US" w:eastAsia="zh-CN" w:bidi="ar-SA"/>
          </w:rPr>
          <m:t xml:space="preserve"> t</m:t>
        </m:r>
        <m:sSub>
          <m:sSubPr>
            <m:ctrlPr>
              <w:rPr>
                <w:rFonts w:hint="eastAsia" w:ascii="Cambria Math" w:hAnsi="Cambria Math" w:eastAsiaTheme="minorEastAsia" w:cstheme="minorBidi"/>
                <w:i/>
                <w:iCs/>
                <w:sz w:val="21"/>
                <w:szCs w:val="21"/>
                <w:lang w:val="en-US" w:eastAsia="zh-CN" w:bidi="ar-SA"/>
              </w:rPr>
            </m:ctrlPr>
          </m:sSubPr>
          <m:e>
            <m:r>
              <m:rPr/>
              <w:rPr>
                <w:rFonts w:hint="default" w:ascii="Cambria Math" w:hAnsi="Cambria Math" w:eastAsiaTheme="minorEastAsia" w:cstheme="minorBidi"/>
                <w:sz w:val="21"/>
                <w:szCs w:val="21"/>
                <w:lang w:val="en-US" w:eastAsia="zh-CN" w:bidi="ar-SA"/>
              </w:rPr>
              <m:t>CO</m:t>
            </m:r>
            <m:ctrlPr>
              <w:rPr>
                <w:rFonts w:hint="eastAsia" w:ascii="Cambria Math" w:hAnsi="Cambria Math" w:eastAsiaTheme="minorEastAsia" w:cstheme="minorBidi"/>
                <w:i/>
                <w:iCs/>
                <w:sz w:val="21"/>
                <w:szCs w:val="21"/>
                <w:lang w:val="en-US" w:eastAsia="zh-CN" w:bidi="ar-SA"/>
              </w:rPr>
            </m:ctrlPr>
          </m:e>
          <m:sub>
            <m:r>
              <m:rPr/>
              <w:rPr>
                <w:rFonts w:hint="default" w:ascii="Cambria Math" w:hAnsi="Cambria Math" w:eastAsiaTheme="minorEastAsia" w:cstheme="minorBidi"/>
                <w:sz w:val="21"/>
                <w:szCs w:val="21"/>
                <w:lang w:val="en-US" w:eastAsia="zh-CN" w:bidi="ar-SA"/>
              </w:rPr>
              <m:t>2</m:t>
            </m:r>
            <m:ctrlPr>
              <w:rPr>
                <w:rFonts w:hint="eastAsia" w:ascii="Cambria Math" w:hAnsi="Cambria Math" w:eastAsiaTheme="minorEastAsia" w:cstheme="minorBidi"/>
                <w:i/>
                <w:iCs/>
                <w:sz w:val="21"/>
                <w:szCs w:val="21"/>
                <w:lang w:val="en-US" w:eastAsia="zh-CN" w:bidi="ar-SA"/>
              </w:rPr>
            </m:ctrlPr>
          </m:sub>
        </m:sSub>
        <m:r>
          <m:rPr/>
          <w:rPr>
            <w:rFonts w:hint="default" w:ascii="Cambria Math" w:hAnsi="Cambria Math" w:eastAsiaTheme="minorEastAsia" w:cstheme="minorBidi"/>
            <w:sz w:val="21"/>
            <w:szCs w:val="21"/>
            <w:lang w:val="en-US" w:eastAsia="zh-CN" w:bidi="ar-SA"/>
          </w:rPr>
          <m:t>/GJ</m:t>
        </m:r>
      </m:oMath>
      <w:r>
        <w:rPr>
          <w:rFonts w:hint="eastAsia" w:asciiTheme="minorEastAsia" w:hAnsiTheme="minorEastAsia" w:eastAsiaTheme="minorEastAsia"/>
          <w:sz w:val="21"/>
          <w:szCs w:val="21"/>
          <w:lang w:val="en-US" w:eastAsia="zh-CN"/>
        </w:rPr>
        <w:t xml:space="preserve">, 根据本标准公式（15），计算得该项活动的排放量为： </w:t>
      </w:r>
    </w:p>
    <w:p>
      <w:pPr>
        <w:keepNext w:val="0"/>
        <w:keepLines w:val="0"/>
        <w:pageBreakBefore w:val="0"/>
        <w:widowControl w:val="0"/>
        <w:kinsoku/>
        <w:wordWrap/>
        <w:overflowPunct/>
        <w:topLinePunct w:val="0"/>
        <w:autoSpaceDE/>
        <w:autoSpaceDN/>
        <w:bidi w:val="0"/>
        <w:adjustRightInd/>
        <w:snapToGrid/>
        <w:spacing w:after="0" w:line="440" w:lineRule="exact"/>
        <w:ind w:firstLine="440" w:firstLineChars="200"/>
        <w:jc w:val="both"/>
        <w:textAlignment w:val="auto"/>
        <w:outlineLvl w:val="2"/>
        <w:rPr>
          <w:rFonts w:hint="eastAsia" w:asciiTheme="minorEastAsia" w:hAnsiTheme="minorEastAsia" w:eastAsiaTheme="minorEastAsia"/>
          <w:sz w:val="21"/>
          <w:szCs w:val="21"/>
          <w:lang w:val="en-US" w:eastAsia="zh-CN"/>
        </w:rPr>
      </w:pPr>
      <m:oMathPara>
        <m:oMathParaPr>
          <m:jc m:val="left"/>
        </m:oMathParaPr>
        <m:oMath>
          <m:sSub>
            <m:sSubPr>
              <m:ctrlPr>
                <w:rPr>
                  <w:rFonts w:ascii="Cambria Math" w:hAnsi="Cambria Math"/>
                </w:rPr>
              </m:ctrlPr>
            </m:sSubPr>
            <m:e>
              <m:r>
                <m:rPr>
                  <m:sty m:val="p"/>
                </m:rPr>
                <w:rPr>
                  <w:rFonts w:ascii="Cambria Math" w:hAnsi="Cambria Math"/>
                </w:rPr>
                <m:t>AD</m:t>
              </m:r>
              <m:ctrlPr>
                <w:rPr>
                  <w:rFonts w:ascii="Cambria Math" w:hAnsi="Cambria Math"/>
                </w:rPr>
              </m:ctrlPr>
            </m:e>
            <m:sub>
              <m:r>
                <m:rPr>
                  <m:sty m:val="p"/>
                </m:rPr>
                <w:rPr>
                  <w:rFonts w:hint="eastAsia" w:ascii="Cambria Math" w:hAnsi="Cambria Math"/>
                </w:rPr>
                <m:t>蒸汽</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Ma</m:t>
              </m:r>
              <m:ctrlPr>
                <w:rPr>
                  <w:rFonts w:ascii="Cambria Math" w:hAnsi="Cambria Math"/>
                </w:rPr>
              </m:ctrlPr>
            </m:e>
            <m:sub>
              <m:r>
                <m:rPr>
                  <m:sty m:val="p"/>
                </m:rPr>
                <w:rPr>
                  <w:rFonts w:hint="eastAsia" w:ascii="Cambria Math" w:hAnsi="Cambria Math"/>
                </w:rPr>
                <m:t>st</m:t>
              </m:r>
              <m:ctrlPr>
                <w:rPr>
                  <w:rFonts w:ascii="Cambria Math" w:hAnsi="Cambria Math"/>
                </w:rPr>
              </m:ctrlP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E</m:t>
                  </m:r>
                  <m:r>
                    <m:rPr>
                      <m:sty m:val="p"/>
                    </m:rPr>
                    <w:rPr>
                      <w:rFonts w:hint="eastAsia" w:ascii="Cambria Math" w:hAnsi="Cambria Math"/>
                    </w:rPr>
                    <m:t>n</m:t>
                  </m:r>
                  <m:ctrlPr>
                    <w:rPr>
                      <w:rFonts w:ascii="Cambria Math" w:hAnsi="Cambria Math"/>
                    </w:rPr>
                  </m:ctrlPr>
                </m:e>
                <m:sub>
                  <m:r>
                    <m:rPr>
                      <m:sty m:val="p"/>
                    </m:rPr>
                    <w:rPr>
                      <w:rFonts w:hint="eastAsia" w:ascii="Cambria Math" w:hAnsi="Cambria Math"/>
                    </w:rPr>
                    <m:t>st</m:t>
                  </m:r>
                  <m:ctrlPr>
                    <w:rPr>
                      <w:rFonts w:ascii="Cambria Math" w:hAnsi="Cambria Math"/>
                    </w:rPr>
                  </m:ctrlPr>
                </m:sub>
              </m:sSub>
              <m:r>
                <m:rPr>
                  <m:sty m:val="p"/>
                </m:rPr>
                <w:rPr>
                  <w:rFonts w:ascii="Cambria Math" w:hAnsi="Cambria Math"/>
                </w:rPr>
                <m:t>−83.74</m:t>
              </m:r>
              <m:ctrlPr>
                <w:rPr>
                  <w:rFonts w:ascii="Cambria Math" w:hAnsi="Cambria Math"/>
                </w:rPr>
              </m:ctrlPr>
            </m:e>
          </m:d>
          <m:r>
            <m:rPr>
              <m:sty m:val="p"/>
            </m:rPr>
            <w:rPr>
              <w:rFonts w:ascii="Cambria Math" w:hAnsi="Cambria Math"/>
            </w:rPr>
            <m:t>×</m:t>
          </m:r>
          <m:sSup>
            <m:sSupPr>
              <m:ctrlPr>
                <w:rPr>
                  <w:rFonts w:ascii="Cambria Math" w:hAnsi="Cambria Math"/>
                </w:rPr>
              </m:ctrlPr>
            </m:sSupPr>
            <m:e>
              <m:r>
                <m:rPr>
                  <m:sty m:val="p"/>
                </m:rPr>
                <w:rPr>
                  <w:rFonts w:ascii="Cambria Math" w:hAnsi="Cambria Math"/>
                </w:rPr>
                <m:t>10</m:t>
              </m:r>
              <m:ctrlPr>
                <w:rPr>
                  <w:rFonts w:ascii="Cambria Math" w:hAnsi="Cambria Math"/>
                </w:rPr>
              </m:ctrlPr>
            </m:e>
            <m:sup>
              <m:r>
                <m:rPr>
                  <m:sty m:val="p"/>
                </m:rPr>
                <w:rPr>
                  <w:rFonts w:ascii="Cambria Math" w:hAnsi="Cambria Math"/>
                </w:rPr>
                <m:t>−3</m:t>
              </m:r>
              <m:ctrlPr>
                <w:rPr>
                  <w:rFonts w:ascii="Cambria Math" w:hAnsi="Cambria Math"/>
                </w:rPr>
              </m:ctrlPr>
            </m:sup>
          </m:sSup>
          <m:r>
            <m:rPr>
              <m:sty m:val="p"/>
            </m:rPr>
            <w:rPr>
              <w:rFonts w:ascii="Cambria Math" w:hAnsi="Cambria Math"/>
            </w:rPr>
            <m:t xml:space="preserve"> </m:t>
          </m:r>
          <m:r>
            <m:rPr>
              <m:sty m:val="p"/>
            </m:rPr>
            <w:rPr>
              <w:rFonts w:hint="eastAsia" w:ascii="Cambria Math" w:hAnsi="Cambria Math" w:eastAsiaTheme="minorEastAsia" w:cstheme="minorBidi"/>
              <w:sz w:val="21"/>
              <w:szCs w:val="21"/>
              <w:lang w:val="en-US" w:eastAsia="zh-CN" w:bidi="ar-SA"/>
            </w:rPr>
            <m:t>＝25000×（2803.3－83.74）×</m:t>
          </m:r>
          <m:r>
            <m:rPr>
              <m:sty m:val="p"/>
            </m:rPr>
            <w:rPr>
              <w:rFonts w:hint="eastAsia" w:ascii="Cambria Math" w:hAnsi="Cambria Math" w:eastAsiaTheme="minorEastAsia" w:cstheme="minorBidi"/>
              <w:sz w:val="21"/>
              <w:szCs w:val="21"/>
              <w:vertAlign w:val="superscript"/>
              <w:lang w:val="en-US" w:eastAsia="zh-CN" w:bidi="ar-SA"/>
            </w:rPr>
            <m:t xml:space="preserve"> </m:t>
          </m:r>
          <m:sSup>
            <m:sSupPr>
              <m:ctrlPr>
                <w:rPr>
                  <w:rFonts w:hint="eastAsia" w:ascii="Cambria Math" w:hAnsi="Cambria Math" w:eastAsiaTheme="minorEastAsia" w:cstheme="minorBidi"/>
                  <w:sz w:val="21"/>
                  <w:szCs w:val="21"/>
                  <w:vertAlign w:val="superscript"/>
                  <w:lang w:val="en-US" w:eastAsia="zh-CN" w:bidi="ar-SA"/>
                </w:rPr>
              </m:ctrlPr>
            </m:sSupPr>
            <m:e>
              <m:r>
                <m:rPr>
                  <m:sty m:val="p"/>
                </m:rPr>
                <w:rPr>
                  <w:rFonts w:hint="eastAsia" w:ascii="Cambria Math" w:hAnsi="Cambria Math" w:eastAsiaTheme="minorEastAsia" w:cstheme="minorBidi"/>
                  <w:sz w:val="21"/>
                  <w:szCs w:val="21"/>
                  <w:vertAlign w:val="superscript"/>
                  <w:lang w:val="en-US" w:eastAsia="zh-CN" w:bidi="ar-SA"/>
                </w:rPr>
                <m:t>10</m:t>
              </m:r>
              <m:ctrlPr>
                <w:rPr>
                  <w:rFonts w:hint="eastAsia" w:ascii="Cambria Math" w:hAnsi="Cambria Math" w:eastAsiaTheme="minorEastAsia" w:cstheme="minorBidi"/>
                  <w:sz w:val="21"/>
                  <w:szCs w:val="21"/>
                  <w:vertAlign w:val="superscript"/>
                  <w:lang w:val="en-US" w:eastAsia="zh-CN" w:bidi="ar-SA"/>
                </w:rPr>
              </m:ctrlPr>
            </m:e>
            <m:sup>
              <m:r>
                <m:rPr>
                  <m:sty m:val="p"/>
                </m:rPr>
                <w:rPr>
                  <w:rFonts w:hint="default" w:ascii="Cambria Math" w:hAnsi="Cambria Math" w:eastAsiaTheme="minorEastAsia" w:cstheme="minorBidi"/>
                  <w:sz w:val="21"/>
                  <w:szCs w:val="21"/>
                  <w:vertAlign w:val="superscript"/>
                  <w:lang w:val="en-US" w:eastAsia="zh-CN" w:bidi="ar-SA"/>
                </w:rPr>
                <m:t>−</m:t>
              </m:r>
              <m:r>
                <m:rPr>
                  <m:sty m:val="p"/>
                </m:rPr>
                <w:rPr>
                  <w:rFonts w:hint="eastAsia" w:ascii="Cambria Math" w:hAnsi="Cambria Math" w:eastAsiaTheme="minorEastAsia" w:cstheme="minorBidi"/>
                  <w:sz w:val="21"/>
                  <w:szCs w:val="21"/>
                  <w:vertAlign w:val="superscript"/>
                  <w:lang w:val="en-US" w:eastAsia="zh-CN" w:bidi="ar-SA"/>
                </w:rPr>
                <m:t>3</m:t>
              </m:r>
              <m:ctrlPr>
                <w:rPr>
                  <w:rFonts w:hint="eastAsia" w:ascii="Cambria Math" w:hAnsi="Cambria Math" w:eastAsiaTheme="minorEastAsia" w:cstheme="minorBidi"/>
                  <w:sz w:val="21"/>
                  <w:szCs w:val="21"/>
                  <w:vertAlign w:val="superscript"/>
                  <w:lang w:val="en-US" w:eastAsia="zh-CN" w:bidi="ar-SA"/>
                </w:rPr>
              </m:ctrlPr>
            </m:sup>
          </m:sSup>
          <m:r>
            <m:rPr/>
            <w:rPr>
              <w:rFonts w:hint="eastAsia" w:ascii="Cambria Math" w:hAnsi="Cambria Math" w:eastAsiaTheme="minorEastAsia" w:cstheme="minorBidi"/>
              <w:sz w:val="21"/>
              <w:szCs w:val="21"/>
              <w:vertAlign w:val="superscript"/>
              <w:lang w:val="en-US" w:eastAsia="zh-CN" w:bidi="ar-SA"/>
            </w:rPr>
            <m:t>=</m:t>
          </m:r>
          <m:r>
            <m:rPr/>
            <w:rPr>
              <w:rFonts w:hint="eastAsia" w:ascii="Cambria Math" w:hAnsiTheme="minorEastAsia" w:eastAsiaTheme="minorEastAsia"/>
              <w:sz w:val="21"/>
              <w:szCs w:val="21"/>
              <w:lang w:val="en-US" w:eastAsia="zh-CN"/>
            </w:rPr>
            <m:t>67989</m:t>
          </m:r>
          <m:r>
            <m:rPr/>
            <w:rPr>
              <w:rFonts w:hint="default" w:ascii="Cambria Math" w:hAnsiTheme="minorEastAsia" w:eastAsiaTheme="minorEastAsia"/>
              <w:sz w:val="21"/>
              <w:szCs w:val="21"/>
              <w:lang w:val="en-US" w:eastAsia="zh-CN"/>
            </w:rPr>
            <m:t xml:space="preserve"> </m:t>
          </m:r>
          <m:r>
            <m:rPr/>
            <w:rPr>
              <w:rFonts w:hint="default" w:ascii="Cambria Math" w:hAnsi="Cambria Math" w:eastAsiaTheme="minorEastAsia" w:cstheme="minorBidi"/>
              <w:sz w:val="21"/>
              <w:szCs w:val="21"/>
              <w:lang w:val="en-US" w:eastAsia="zh-CN" w:bidi="ar-SA"/>
            </w:rPr>
            <m:t>GJ</m:t>
          </m:r>
        </m:oMath>
      </m:oMathPara>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both"/>
        <w:textAlignment w:val="auto"/>
        <w:outlineLvl w:val="2"/>
        <w:rPr>
          <w:rFonts w:hint="eastAsia" w:hAnsi="Cambria Math" w:eastAsiaTheme="minorEastAsia" w:cstheme="minorBidi"/>
          <w:i w:val="0"/>
          <w:iCs/>
          <w:sz w:val="21"/>
          <w:szCs w:val="21"/>
          <w:lang w:val="en-US" w:eastAsia="zh-CN" w:bidi="ar-SA"/>
        </w:rPr>
      </w:pPr>
      <w:r>
        <w:rPr>
          <w:rFonts w:hint="eastAsia" w:asciiTheme="minorEastAsia" w:hAnsiTheme="minorEastAsia" w:eastAsiaTheme="minorEastAsia"/>
          <w:sz w:val="21"/>
          <w:szCs w:val="21"/>
          <w:lang w:val="en-US" w:eastAsia="zh-CN"/>
        </w:rPr>
        <w:t>排放量：</w:t>
      </w:r>
      <m:oMath>
        <m:sSub>
          <m:sSubPr>
            <m:ctrlPr>
              <w:rPr>
                <w:rFonts w:ascii="Cambria Math" w:hAnsi="Cambria Math"/>
              </w:rPr>
            </m:ctrlPr>
          </m:sSubPr>
          <m:e>
            <m:r>
              <m:rPr>
                <m:sty m:val="p"/>
              </m:rPr>
              <w:rPr>
                <w:rFonts w:hint="default" w:ascii="Cambria Math" w:hAnsi="Cambria Math"/>
                <w:lang w:val="en-US" w:eastAsia="zh-CN"/>
              </w:rPr>
              <m:t>E</m:t>
            </m:r>
            <m:ctrlPr>
              <w:rPr>
                <w:rFonts w:ascii="Cambria Math" w:hAnsi="Cambria Math"/>
              </w:rPr>
            </m:ctrlPr>
          </m:e>
          <m:sub>
            <m:r>
              <m:rPr>
                <m:sty m:val="p"/>
              </m:rPr>
              <w:rPr>
                <w:rFonts w:hint="eastAsia" w:ascii="Cambria Math" w:hAnsi="Cambria Math" w:eastAsia="宋体" w:cs="宋体"/>
              </w:rPr>
              <m:t>蒸汽</m:t>
            </m:r>
            <m:ctrlPr>
              <w:rPr>
                <w:rFonts w:ascii="Cambria Math" w:hAnsi="Cambria Math"/>
              </w:rPr>
            </m:ctrlPr>
          </m:sub>
        </m:sSub>
        <m:r>
          <m:rPr>
            <m:sty m:val="p"/>
          </m:rPr>
          <w:rPr>
            <w:rFonts w:hint="eastAsia" w:ascii="Cambria Math" w:hAnsi="Cambria Math"/>
            <w:lang w:val="en-US" w:eastAsia="zh-CN"/>
          </w:rPr>
          <m:t>=</m:t>
        </m:r>
        <m:r>
          <m:rPr>
            <m:sty m:val="p"/>
          </m:rPr>
          <w:rPr>
            <w:rFonts w:hint="default" w:ascii="Cambria Math" w:hAnsi="Cambria Math"/>
            <w:lang w:val="en-US" w:eastAsia="zh-CN"/>
          </w:rPr>
          <m:t>AD×</m:t>
        </m:r>
        <m:r>
          <m:rPr/>
          <w:rPr>
            <w:rFonts w:hint="default" w:ascii="Cambria Math" w:hAnsi="Cambria Math"/>
            <w:lang w:val="en-US" w:eastAsia="zh-CN"/>
          </w:rPr>
          <m:t>EF</m:t>
        </m:r>
        <m:r>
          <m:rPr>
            <m:sty m:val="p"/>
          </m:rPr>
          <w:rPr>
            <w:rFonts w:hint="default" w:ascii="Cambria Math" w:hAnsi="Cambria Math"/>
            <w:lang w:val="en-US" w:eastAsia="zh-CN"/>
          </w:rPr>
          <m:t>=67989</m:t>
        </m:r>
        <m:r>
          <m:rPr>
            <m:sty m:val="p"/>
          </m:rPr>
          <w:rPr>
            <w:rFonts w:hint="default" w:ascii="Cambria Math" w:hAnsi="Cambria Math" w:cs="Cambria Math"/>
            <w:lang w:val="en-US" w:eastAsia="zh-CN"/>
          </w:rPr>
          <m:t xml:space="preserve">×0.11=7478.79 </m:t>
        </m:r>
        <m:r>
          <m:rPr/>
          <w:rPr>
            <w:rFonts w:hint="default" w:ascii="Cambria Math" w:hAnsi="Cambria Math" w:eastAsiaTheme="minorEastAsia" w:cstheme="minorBidi"/>
            <w:sz w:val="21"/>
            <w:szCs w:val="21"/>
            <w:lang w:val="en-US" w:eastAsia="zh-CN" w:bidi="ar-SA"/>
          </w:rPr>
          <m:t xml:space="preserve"> t</m:t>
        </m:r>
        <m:sSub>
          <m:sSubPr>
            <m:ctrlPr>
              <w:rPr>
                <w:rFonts w:hint="eastAsia" w:ascii="Cambria Math" w:hAnsi="Cambria Math" w:eastAsiaTheme="minorEastAsia" w:cstheme="minorBidi"/>
                <w:i/>
                <w:iCs/>
                <w:sz w:val="21"/>
                <w:szCs w:val="21"/>
                <w:lang w:val="en-US" w:eastAsia="zh-CN" w:bidi="ar-SA"/>
              </w:rPr>
            </m:ctrlPr>
          </m:sSubPr>
          <m:e>
            <m:r>
              <m:rPr/>
              <w:rPr>
                <w:rFonts w:hint="default" w:ascii="Cambria Math" w:hAnsi="Cambria Math" w:eastAsiaTheme="minorEastAsia" w:cstheme="minorBidi"/>
                <w:sz w:val="21"/>
                <w:szCs w:val="21"/>
                <w:lang w:val="en-US" w:eastAsia="zh-CN" w:bidi="ar-SA"/>
              </w:rPr>
              <m:t>CO</m:t>
            </m:r>
            <m:ctrlPr>
              <w:rPr>
                <w:rFonts w:hint="eastAsia" w:ascii="Cambria Math" w:hAnsi="Cambria Math" w:eastAsiaTheme="minorEastAsia" w:cstheme="minorBidi"/>
                <w:i/>
                <w:iCs/>
                <w:sz w:val="21"/>
                <w:szCs w:val="21"/>
                <w:lang w:val="en-US" w:eastAsia="zh-CN" w:bidi="ar-SA"/>
              </w:rPr>
            </m:ctrlPr>
          </m:e>
          <m:sub>
            <m:r>
              <m:rPr/>
              <w:rPr>
                <w:rFonts w:hint="default" w:ascii="Cambria Math" w:hAnsi="Cambria Math" w:eastAsiaTheme="minorEastAsia" w:cstheme="minorBidi"/>
                <w:sz w:val="21"/>
                <w:szCs w:val="21"/>
                <w:lang w:val="en-US" w:eastAsia="zh-CN" w:bidi="ar-SA"/>
              </w:rPr>
              <m:t>2</m:t>
            </m:r>
            <m:ctrlPr>
              <w:rPr>
                <w:rFonts w:hint="eastAsia" w:ascii="Cambria Math" w:hAnsi="Cambria Math" w:eastAsiaTheme="minorEastAsia" w:cstheme="minorBidi"/>
                <w:i/>
                <w:iCs/>
                <w:sz w:val="21"/>
                <w:szCs w:val="21"/>
                <w:lang w:val="en-US" w:eastAsia="zh-CN" w:bidi="ar-SA"/>
              </w:rPr>
            </m:ctrlPr>
          </m:sub>
        </m:sSub>
      </m:oMath>
    </w:p>
    <w:p>
      <w:pPr>
        <w:keepNext w:val="0"/>
        <w:keepLines w:val="0"/>
        <w:pageBreakBefore w:val="0"/>
        <w:widowControl/>
        <w:kinsoku/>
        <w:wordWrap/>
        <w:overflowPunct/>
        <w:topLinePunct w:val="0"/>
        <w:autoSpaceDE/>
        <w:autoSpaceDN/>
        <w:bidi w:val="0"/>
        <w:adjustRightInd w:val="0"/>
        <w:snapToGrid/>
        <w:spacing w:after="0" w:line="440" w:lineRule="exact"/>
        <w:ind w:firstLine="44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⑦</w:t>
      </w:r>
      <w:r>
        <w:rPr>
          <w:rFonts w:ascii="Times New Roman" w:hAnsi="Times New Roman" w:eastAsia="宋体" w:cs="Times New Roman"/>
          <w:szCs w:val="21"/>
        </w:rPr>
        <w:t xml:space="preserve"> </w:t>
      </w:r>
      <w:r>
        <w:rPr>
          <w:rFonts w:hint="eastAsia" w:ascii="Times New Roman" w:hAnsi="Times New Roman" w:eastAsia="宋体" w:cs="Times New Roman"/>
          <w:szCs w:val="21"/>
        </w:rPr>
        <w:t>输出热力排放</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outlineLvl w:val="2"/>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A企业回收余热进入蒸汽管网自用，无外售热力。</w:t>
      </w:r>
    </w:p>
    <w:p>
      <w:pPr>
        <w:keepNext w:val="0"/>
        <w:keepLines w:val="0"/>
        <w:pageBreakBefore w:val="0"/>
        <w:widowControl/>
        <w:kinsoku/>
        <w:wordWrap/>
        <w:overflowPunct/>
        <w:topLinePunct w:val="0"/>
        <w:autoSpaceDE/>
        <w:autoSpaceDN/>
        <w:bidi w:val="0"/>
        <w:adjustRightInd w:val="0"/>
        <w:snapToGrid/>
        <w:spacing w:after="0" w:line="440" w:lineRule="exact"/>
        <w:ind w:firstLine="44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⑧全厂温室气体排放</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both"/>
        <w:textAlignment w:val="auto"/>
        <w:outlineLvl w:val="2"/>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 xml:space="preserve">核算期内，A企业二氧化碳排放总量为： </w:t>
      </w:r>
    </w:p>
    <w:p>
      <w:pPr>
        <w:spacing w:line="440" w:lineRule="exact"/>
        <w:ind w:firstLine="440" w:firstLineChars="200"/>
        <w:rPr>
          <w:rFonts w:hint="eastAsia" w:eastAsia="宋体" w:asciiTheme="minorEastAsia" w:hAnsiTheme="minorEastAsia"/>
          <w:i/>
          <w:iCs/>
          <w:sz w:val="21"/>
          <w:szCs w:val="21"/>
          <w:lang w:val="en-US" w:eastAsia="zh-CN"/>
        </w:rPr>
      </w:pPr>
      <w:r>
        <w:rPr>
          <w:rFonts w:ascii="Times New Roman" w:hAnsi="Times New Roman" w:eastAsia="宋体" w:cs="Times New Roman"/>
          <w:szCs w:val="21"/>
        </w:rPr>
        <w:t>E=E</w:t>
      </w:r>
      <w:r>
        <w:rPr>
          <w:rFonts w:hint="eastAsia" w:ascii="Times New Roman" w:hAnsi="Times New Roman" w:eastAsia="宋体" w:cs="Times New Roman"/>
          <w:szCs w:val="21"/>
          <w:vertAlign w:val="subscript"/>
        </w:rPr>
        <w:t>燃烧</w:t>
      </w:r>
      <w:r>
        <w:rPr>
          <w:rFonts w:ascii="Times New Roman" w:hAnsi="Times New Roman" w:eastAsia="宋体" w:cs="Times New Roman"/>
          <w:szCs w:val="21"/>
        </w:rPr>
        <w:t>+E</w:t>
      </w:r>
      <w:r>
        <w:rPr>
          <w:rFonts w:hint="eastAsia" w:ascii="Times New Roman" w:hAnsi="Times New Roman" w:eastAsia="宋体" w:cs="Times New Roman"/>
          <w:szCs w:val="21"/>
          <w:vertAlign w:val="subscript"/>
        </w:rPr>
        <w:t>原材料</w:t>
      </w:r>
      <w:r>
        <w:rPr>
          <w:rFonts w:ascii="Times New Roman" w:hAnsi="Times New Roman" w:eastAsia="宋体" w:cs="Times New Roman"/>
          <w:szCs w:val="21"/>
        </w:rPr>
        <w:t>+E</w:t>
      </w:r>
      <w:r>
        <w:rPr>
          <w:rFonts w:hint="eastAsia" w:ascii="Times New Roman" w:hAnsi="Times New Roman" w:eastAsia="宋体" w:cs="Times New Roman"/>
          <w:szCs w:val="21"/>
          <w:vertAlign w:val="subscript"/>
        </w:rPr>
        <w:t>过程</w:t>
      </w:r>
      <w:r>
        <w:rPr>
          <w:rFonts w:ascii="Times New Roman" w:hAnsi="Times New Roman" w:eastAsia="宋体" w:cs="Times New Roman"/>
          <w:szCs w:val="21"/>
        </w:rPr>
        <w:t>+E</w:t>
      </w:r>
      <w:r>
        <w:rPr>
          <w:rFonts w:hint="eastAsia" w:ascii="Times New Roman" w:hAnsi="Times New Roman" w:eastAsia="宋体" w:cs="Times New Roman"/>
          <w:szCs w:val="21"/>
          <w:vertAlign w:val="subscript"/>
        </w:rPr>
        <w:t>购入电</w:t>
      </w:r>
      <w:r>
        <w:rPr>
          <w:rFonts w:ascii="Times New Roman" w:hAnsi="Times New Roman" w:eastAsia="宋体" w:cs="Times New Roman"/>
          <w:szCs w:val="21"/>
        </w:rPr>
        <w:t>+E</w:t>
      </w:r>
      <w:r>
        <w:rPr>
          <w:rFonts w:hint="eastAsia" w:ascii="Times New Roman" w:hAnsi="Times New Roman" w:eastAsia="宋体" w:cs="Times New Roman"/>
          <w:szCs w:val="21"/>
          <w:vertAlign w:val="subscript"/>
        </w:rPr>
        <w:t>购入热</w:t>
      </w:r>
      <w:r>
        <w:rPr>
          <w:rFonts w:ascii="Times New Roman" w:hAnsi="Times New Roman" w:eastAsia="宋体" w:cs="Times New Roman"/>
          <w:szCs w:val="21"/>
        </w:rPr>
        <w:t>-E</w:t>
      </w:r>
      <w:r>
        <w:rPr>
          <w:rFonts w:hint="eastAsia" w:ascii="Times New Roman" w:hAnsi="Times New Roman" w:eastAsia="宋体" w:cs="Times New Roman"/>
          <w:szCs w:val="21"/>
          <w:vertAlign w:val="subscript"/>
        </w:rPr>
        <w:t>输出电</w:t>
      </w:r>
      <w:r>
        <w:rPr>
          <w:rFonts w:ascii="Times New Roman" w:hAnsi="Times New Roman" w:eastAsia="宋体" w:cs="Times New Roman"/>
          <w:szCs w:val="21"/>
        </w:rPr>
        <w:t>-E</w:t>
      </w:r>
      <w:r>
        <w:rPr>
          <w:rFonts w:hint="eastAsia" w:ascii="Times New Roman" w:hAnsi="Times New Roman" w:eastAsia="宋体" w:cs="Times New Roman"/>
          <w:szCs w:val="21"/>
          <w:vertAlign w:val="subscript"/>
        </w:rPr>
        <w:t>输出热</w:t>
      </w:r>
      <w:r>
        <w:rPr>
          <w:rFonts w:ascii="Times New Roman" w:hAnsi="Times New Roman" w:eastAsia="宋体" w:cs="Times New Roman"/>
          <w:szCs w:val="21"/>
          <w:vertAlign w:val="subscript"/>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both"/>
        <w:textAlignment w:val="auto"/>
        <w:outlineLvl w:val="2"/>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＝23693.8+0+35153.49+307962+7478.79-0-0</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both"/>
        <w:textAlignment w:val="auto"/>
        <w:outlineLvl w:val="2"/>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 xml:space="preserve">＝374288.08 </w:t>
      </w:r>
      <m:oMath>
        <m:r>
          <m:rPr/>
          <w:rPr>
            <w:rFonts w:hint="default" w:ascii="Cambria Math" w:hAnsi="Cambria Math" w:eastAsiaTheme="minorEastAsia" w:cstheme="minorBidi"/>
            <w:sz w:val="21"/>
            <w:szCs w:val="21"/>
            <w:lang w:val="en-US" w:eastAsia="zh-CN" w:bidi="ar-SA"/>
          </w:rPr>
          <m:t>t</m:t>
        </m:r>
        <m:sSub>
          <m:sSubPr>
            <m:ctrlPr>
              <w:rPr>
                <w:rFonts w:hint="eastAsia" w:ascii="Cambria Math" w:hAnsi="Cambria Math" w:eastAsiaTheme="minorEastAsia" w:cstheme="minorBidi"/>
                <w:i/>
                <w:iCs/>
                <w:sz w:val="21"/>
                <w:szCs w:val="21"/>
                <w:lang w:val="en-US" w:eastAsia="zh-CN" w:bidi="ar-SA"/>
              </w:rPr>
            </m:ctrlPr>
          </m:sSubPr>
          <m:e>
            <m:r>
              <m:rPr/>
              <w:rPr>
                <w:rFonts w:hint="default" w:ascii="Cambria Math" w:hAnsi="Cambria Math" w:eastAsiaTheme="minorEastAsia" w:cstheme="minorBidi"/>
                <w:sz w:val="21"/>
                <w:szCs w:val="21"/>
                <w:lang w:val="en-US" w:eastAsia="zh-CN" w:bidi="ar-SA"/>
              </w:rPr>
              <m:t>CO</m:t>
            </m:r>
            <m:ctrlPr>
              <w:rPr>
                <w:rFonts w:hint="eastAsia" w:ascii="Cambria Math" w:hAnsi="Cambria Math" w:eastAsiaTheme="minorEastAsia" w:cstheme="minorBidi"/>
                <w:i/>
                <w:iCs/>
                <w:sz w:val="21"/>
                <w:szCs w:val="21"/>
                <w:lang w:val="en-US" w:eastAsia="zh-CN" w:bidi="ar-SA"/>
              </w:rPr>
            </m:ctrlPr>
          </m:e>
          <m:sub>
            <m:r>
              <m:rPr/>
              <w:rPr>
                <w:rFonts w:hint="default" w:ascii="Cambria Math" w:hAnsi="Cambria Math" w:eastAsiaTheme="minorEastAsia" w:cstheme="minorBidi"/>
                <w:sz w:val="21"/>
                <w:szCs w:val="21"/>
                <w:lang w:val="en-US" w:eastAsia="zh-CN" w:bidi="ar-SA"/>
              </w:rPr>
              <m:t>2</m:t>
            </m:r>
            <m:ctrlPr>
              <w:rPr>
                <w:rFonts w:hint="eastAsia" w:ascii="Cambria Math" w:hAnsi="Cambria Math" w:eastAsiaTheme="minorEastAsia" w:cstheme="minorBidi"/>
                <w:i/>
                <w:iCs/>
                <w:sz w:val="21"/>
                <w:szCs w:val="21"/>
                <w:lang w:val="en-US" w:eastAsia="zh-CN" w:bidi="ar-SA"/>
              </w:rPr>
            </m:ctrlPr>
          </m:sub>
        </m:sSub>
      </m:oMath>
      <w:r>
        <w:rPr>
          <w:rFonts w:hint="eastAsia" w:asciiTheme="minorEastAsia" w:hAnsiTheme="minorEastAsia" w:eastAsiaTheme="minorEastAsia"/>
          <w:sz w:val="21"/>
          <w:szCs w:val="21"/>
          <w:lang w:val="en-US" w:eastAsia="zh-CN"/>
        </w:rPr>
        <w:t xml:space="preserve"> </w:t>
      </w:r>
    </w:p>
    <w:p>
      <w:pPr>
        <w:pStyle w:val="38"/>
        <w:rPr>
          <w:rFonts w:ascii="Times New Roman" w:hAnsi="Times New Roman"/>
        </w:rPr>
      </w:pPr>
      <w:r>
        <w:rPr>
          <w:rFonts w:hint="eastAsia" w:ascii="Times New Roman" w:hAnsi="Times New Roman" w:cs="宋体"/>
        </w:rPr>
        <w:t>四、</w:t>
      </w:r>
      <w:r>
        <w:rPr>
          <w:rFonts w:hint="eastAsia" w:ascii="Times New Roman" w:hAnsi="Times New Roman"/>
        </w:rPr>
        <w:t>预期的经济效益、社会效益和生态效益</w:t>
      </w:r>
    </w:p>
    <w:p>
      <w:pPr>
        <w:pStyle w:val="41"/>
        <w:rPr>
          <w:rFonts w:ascii="Times New Roman" w:hAnsi="Times New Roman"/>
          <w:color w:val="auto"/>
        </w:rPr>
      </w:pPr>
      <w:r>
        <w:rPr>
          <w:rFonts w:hint="eastAsia" w:ascii="Times New Roman" w:hAnsi="Times New Roman"/>
          <w:color w:val="auto"/>
        </w:rPr>
        <w:t>（</w:t>
      </w:r>
      <w:r>
        <w:rPr>
          <w:rFonts w:ascii="Times New Roman" w:hAnsi="Times New Roman"/>
          <w:color w:val="auto"/>
        </w:rPr>
        <w:t>1</w:t>
      </w:r>
      <w:r>
        <w:rPr>
          <w:rFonts w:hint="eastAsia" w:ascii="Times New Roman" w:hAnsi="Times New Roman"/>
          <w:color w:val="auto"/>
        </w:rPr>
        <w:t>）经济效益</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outlineLvl w:val="2"/>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本标准的实施有利于推进经济社会发展实现全面绿色转型、推动铜冶炼行业产业结构优化升级，实现节能减排，深化能源体制机制改革。同时有助于企业实现节能降碳技术创新，领先于行业标准，提供企业核心竞争力。可为企业参与国内温室气体排放交易做好准备，指导企业强化碳排放管理，保护碳资产，为参与全国碳交易和碳金融市场，获得新的利润增长点奠定基础。可为企业识别有效且成本可控的减排机会，可以更好帮助企业确定在节能减排和技术升级上的投入，提升企业运营效率，节约企业生产成本。</w:t>
      </w:r>
    </w:p>
    <w:p>
      <w:pPr>
        <w:pStyle w:val="41"/>
        <w:rPr>
          <w:rFonts w:ascii="Times New Roman" w:hAnsi="Times New Roman"/>
          <w:color w:val="auto"/>
        </w:rPr>
      </w:pPr>
      <w:r>
        <w:rPr>
          <w:rFonts w:hint="eastAsia" w:ascii="Times New Roman" w:hAnsi="Times New Roman"/>
          <w:color w:val="auto"/>
        </w:rPr>
        <w:t>（</w:t>
      </w:r>
      <w:r>
        <w:rPr>
          <w:rFonts w:ascii="Times New Roman" w:hAnsi="Times New Roman"/>
          <w:color w:val="auto"/>
        </w:rPr>
        <w:t>2</w:t>
      </w:r>
      <w:r>
        <w:rPr>
          <w:rFonts w:hint="eastAsia" w:ascii="Times New Roman" w:hAnsi="Times New Roman"/>
          <w:color w:val="auto"/>
        </w:rPr>
        <w:t>）社会效益</w:t>
      </w:r>
    </w:p>
    <w:p>
      <w:pPr>
        <w:pStyle w:val="41"/>
        <w:rPr>
          <w:rFonts w:hint="eastAsia" w:asciiTheme="minorEastAsia" w:hAnsiTheme="minorEastAsia" w:eastAsiaTheme="minorEastAsia"/>
          <w:sz w:val="21"/>
          <w:szCs w:val="21"/>
          <w:lang w:val="en-US" w:eastAsia="zh-CN"/>
        </w:rPr>
      </w:pPr>
      <w:r>
        <w:rPr>
          <w:rFonts w:hint="eastAsia" w:ascii="Times New Roman" w:hAnsi="Times New Roman"/>
          <w:color w:val="auto"/>
        </w:rPr>
        <w:t>为应对气候危机，各国绿色政策密集出台，绿色贸易壁垒加大。有色冶炼业作为重点控排行业，碳减排压力日趋紧迫。本标准实施可以帮助</w:t>
      </w:r>
      <w:r>
        <w:rPr>
          <w:rFonts w:hint="eastAsia" w:ascii="Times New Roman" w:hAnsi="Times New Roman"/>
          <w:color w:val="auto"/>
          <w:lang w:val="en-US" w:eastAsia="zh-CN"/>
        </w:rPr>
        <w:t>铜</w:t>
      </w:r>
      <w:r>
        <w:rPr>
          <w:rFonts w:hint="eastAsia" w:ascii="Times New Roman" w:hAnsi="Times New Roman"/>
          <w:color w:val="auto"/>
        </w:rPr>
        <w:t>冶炼企业建立温室气体核算和统计体系，清晰地梳理温室气体排放情况、识别减排机会、设定合理的减排目标并最终帮助企业减少温室气体排放，从而增进我国</w:t>
      </w:r>
      <w:r>
        <w:rPr>
          <w:rFonts w:hint="eastAsia" w:ascii="Times New Roman" w:hAnsi="Times New Roman"/>
          <w:color w:val="auto"/>
          <w:lang w:val="en-US" w:eastAsia="zh-CN"/>
        </w:rPr>
        <w:t>铜</w:t>
      </w:r>
      <w:r>
        <w:rPr>
          <w:rFonts w:hint="eastAsia" w:ascii="Times New Roman" w:hAnsi="Times New Roman"/>
          <w:color w:val="auto"/>
        </w:rPr>
        <w:t>冶炼企业在国际市场和低碳经济中的竞争力。</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outlineLvl w:val="2"/>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本标准的实施为企业积极响应国家或地方对于碳减排的相关政策要求，树立行业标杆，体现社会责任感，树立良好的商业形象，吸引投资者、消费者及员工，从而有利用企业的长期可持续发展。为铜冶炼企业摸清家底，充分了解自身碳排放状况，提前掌握自身的主动权。对于控排企业来说，可争取有利配额，保护“碳排放基准线”，规避未来的履约风险。促进企业减少碳排放，实现节约能源资源，有效应对绿色低碳转型可能伴随的经济、社会风险，确保安全降碳，从而进一步提升国际社会责任及提高国际社会形象。</w:t>
      </w:r>
    </w:p>
    <w:p>
      <w:pPr>
        <w:pStyle w:val="41"/>
        <w:rPr>
          <w:rFonts w:ascii="Times New Roman" w:hAnsi="Times New Roman"/>
          <w:color w:val="auto"/>
        </w:rPr>
      </w:pPr>
      <w:r>
        <w:rPr>
          <w:rFonts w:hint="eastAsia" w:ascii="Times New Roman" w:hAnsi="Times New Roman"/>
          <w:color w:val="auto"/>
        </w:rPr>
        <w:t>（</w:t>
      </w:r>
      <w:r>
        <w:rPr>
          <w:rFonts w:ascii="Times New Roman" w:hAnsi="Times New Roman"/>
          <w:color w:val="auto"/>
        </w:rPr>
        <w:t>3</w:t>
      </w:r>
      <w:r>
        <w:rPr>
          <w:rFonts w:hint="eastAsia" w:ascii="Times New Roman" w:hAnsi="Times New Roman"/>
          <w:color w:val="auto"/>
        </w:rPr>
        <w:t>）生态效益</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outlineLvl w:val="2"/>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本标准的实施可促进企业通过植树造林增加森林碳汇，实现履行社会责任、削减碳排放，树立企业的正面形象的同时可以大大提升生态效益。其次，通过践行“绿水青山就是金山银山”的生态文明发展理念，可以引导企业正确实现碳减排，从源头削减能源和原材料的消耗，节约自然资源，降低污染物的排放，极大的保护生态环境。</w:t>
      </w:r>
    </w:p>
    <w:p>
      <w:pPr>
        <w:pStyle w:val="38"/>
        <w:rPr>
          <w:rFonts w:ascii="Times New Roman" w:hAnsi="Times New Roman"/>
        </w:rPr>
      </w:pPr>
      <w:r>
        <w:rPr>
          <w:rFonts w:hint="eastAsia" w:ascii="Times New Roman" w:hAnsi="Times New Roman"/>
        </w:rPr>
        <w:t>五、与国际、国外同类标准技术内容的对比情况</w:t>
      </w:r>
    </w:p>
    <w:p>
      <w:pPr>
        <w:widowControl w:val="0"/>
        <w:spacing w:line="440" w:lineRule="exact"/>
        <w:ind w:firstLine="420" w:firstLineChars="200"/>
        <w:jc w:val="both"/>
        <w:rPr>
          <w:rFonts w:ascii="Times New Roman" w:hAnsi="Times New Roman" w:eastAsiaTheme="minorEastAsia" w:cstheme="minorBidi"/>
          <w:color w:val="auto"/>
          <w:kern w:val="2"/>
          <w:sz w:val="21"/>
          <w:szCs w:val="21"/>
          <w:lang w:val="en-US" w:eastAsia="zh-CN" w:bidi="ar-SA"/>
        </w:rPr>
      </w:pPr>
      <w:r>
        <w:rPr>
          <w:rFonts w:hint="eastAsia" w:ascii="Times New Roman" w:hAnsi="Times New Roman" w:eastAsiaTheme="minorEastAsia" w:cstheme="minorBidi"/>
          <w:color w:val="auto"/>
          <w:kern w:val="2"/>
          <w:sz w:val="21"/>
          <w:szCs w:val="21"/>
          <w:lang w:val="en-US" w:eastAsia="zh-CN" w:bidi="ar-SA"/>
        </w:rPr>
        <w:t>目前国内外尚无针对铜冶炼企业的温室气体排放核算与报告要求的标准。</w:t>
      </w:r>
    </w:p>
    <w:p>
      <w:pPr>
        <w:widowControl w:val="0"/>
        <w:spacing w:line="440" w:lineRule="exact"/>
        <w:ind w:firstLine="420" w:firstLineChars="200"/>
        <w:jc w:val="both"/>
        <w:rPr>
          <w:rFonts w:ascii="Times New Roman" w:hAnsi="Times New Roman" w:eastAsiaTheme="minorEastAsia" w:cstheme="minorBidi"/>
          <w:color w:val="auto"/>
          <w:kern w:val="2"/>
          <w:sz w:val="21"/>
          <w:szCs w:val="21"/>
          <w:lang w:val="en-US" w:eastAsia="zh-CN" w:bidi="ar-SA"/>
        </w:rPr>
      </w:pPr>
      <w:r>
        <w:rPr>
          <w:rFonts w:hint="eastAsia" w:ascii="Times New Roman" w:hAnsi="Times New Roman" w:eastAsiaTheme="minorEastAsia" w:cstheme="minorBidi"/>
          <w:color w:val="auto"/>
          <w:kern w:val="2"/>
          <w:sz w:val="21"/>
          <w:szCs w:val="21"/>
          <w:lang w:val="en-US" w:eastAsia="zh-CN" w:bidi="ar-SA"/>
        </w:rPr>
        <w:t>本标准参考了国际标准化组织环境管理技术委员会温室气体管理及相关活动分技术委员会（ISO/TC207/SC7）制定的温室气体量化和报告系列标准（ISO 14064系列、ISO14065、ISO14066）。参考了国内方面国家发改委发布的</w:t>
      </w:r>
      <w:r>
        <w:rPr>
          <w:rFonts w:ascii="Times New Roman" w:hAnsi="Times New Roman" w:eastAsiaTheme="minorEastAsia" w:cstheme="minorBidi"/>
          <w:color w:val="auto"/>
          <w:kern w:val="2"/>
          <w:sz w:val="21"/>
          <w:szCs w:val="21"/>
          <w:lang w:val="en-US" w:eastAsia="zh-CN" w:bidi="ar-SA"/>
        </w:rPr>
        <w:t>24</w:t>
      </w:r>
      <w:r>
        <w:rPr>
          <w:rFonts w:hint="eastAsia" w:ascii="Times New Roman" w:hAnsi="Times New Roman" w:eastAsiaTheme="minorEastAsia" w:cstheme="minorBidi"/>
          <w:color w:val="auto"/>
          <w:kern w:val="2"/>
          <w:sz w:val="21"/>
          <w:szCs w:val="21"/>
          <w:lang w:val="en-US" w:eastAsia="zh-CN" w:bidi="ar-SA"/>
        </w:rPr>
        <w:t>个行业核算指南，国家标准化管理委员会发布的</w:t>
      </w:r>
      <w:r>
        <w:rPr>
          <w:rFonts w:ascii="Times New Roman" w:hAnsi="Times New Roman" w:eastAsiaTheme="minorEastAsia" w:cstheme="minorBidi"/>
          <w:color w:val="auto"/>
          <w:kern w:val="2"/>
          <w:sz w:val="21"/>
          <w:szCs w:val="21"/>
          <w:lang w:val="en-US" w:eastAsia="zh-CN" w:bidi="ar-SA"/>
        </w:rPr>
        <w:t>1+30</w:t>
      </w:r>
      <w:r>
        <w:rPr>
          <w:rFonts w:hint="eastAsia" w:ascii="Times New Roman" w:hAnsi="Times New Roman" w:eastAsiaTheme="minorEastAsia" w:cstheme="minorBidi"/>
          <w:color w:val="auto"/>
          <w:kern w:val="2"/>
          <w:sz w:val="21"/>
          <w:szCs w:val="21"/>
          <w:lang w:val="en-US" w:eastAsia="zh-CN" w:bidi="ar-SA"/>
        </w:rPr>
        <w:t>个行业核算的国家标准（</w:t>
      </w:r>
      <w:r>
        <w:rPr>
          <w:rFonts w:ascii="Times New Roman" w:hAnsi="Times New Roman" w:eastAsiaTheme="minorEastAsia" w:cstheme="minorBidi"/>
          <w:color w:val="auto"/>
          <w:kern w:val="2"/>
          <w:sz w:val="21"/>
          <w:szCs w:val="21"/>
          <w:lang w:val="en-US" w:eastAsia="zh-CN" w:bidi="ar-SA"/>
        </w:rPr>
        <w:t>GB</w:t>
      </w:r>
      <w:r>
        <w:rPr>
          <w:rFonts w:hint="eastAsia" w:ascii="Times New Roman" w:hAnsi="Times New Roman" w:eastAsiaTheme="minorEastAsia" w:cstheme="minorBidi"/>
          <w:color w:val="auto"/>
          <w:kern w:val="2"/>
          <w:sz w:val="21"/>
          <w:szCs w:val="21"/>
          <w:lang w:val="en-US" w:eastAsia="zh-CN" w:bidi="ar-SA"/>
        </w:rPr>
        <w:t>∕</w:t>
      </w:r>
      <w:r>
        <w:rPr>
          <w:rFonts w:ascii="Times New Roman" w:hAnsi="Times New Roman" w:eastAsiaTheme="minorEastAsia" w:cstheme="minorBidi"/>
          <w:color w:val="auto"/>
          <w:kern w:val="2"/>
          <w:sz w:val="21"/>
          <w:szCs w:val="21"/>
          <w:lang w:val="en-US" w:eastAsia="zh-CN" w:bidi="ar-SA"/>
        </w:rPr>
        <w:t>T 32150-2015</w:t>
      </w:r>
      <w:r>
        <w:rPr>
          <w:rFonts w:hint="eastAsia" w:ascii="Times New Roman" w:hAnsi="Times New Roman" w:eastAsiaTheme="minorEastAsia" w:cstheme="minorBidi"/>
          <w:color w:val="auto"/>
          <w:kern w:val="2"/>
          <w:sz w:val="21"/>
          <w:szCs w:val="21"/>
          <w:lang w:val="en-US" w:eastAsia="zh-CN" w:bidi="ar-SA"/>
        </w:rPr>
        <w:t>和</w:t>
      </w:r>
      <w:r>
        <w:rPr>
          <w:rFonts w:ascii="Times New Roman" w:hAnsi="Times New Roman" w:eastAsiaTheme="minorEastAsia" w:cstheme="minorBidi"/>
          <w:color w:val="auto"/>
          <w:kern w:val="2"/>
          <w:sz w:val="21"/>
          <w:szCs w:val="21"/>
          <w:lang w:val="en-US" w:eastAsia="zh-CN" w:bidi="ar-SA"/>
        </w:rPr>
        <w:t>GB/T 32151.*</w:t>
      </w:r>
      <w:r>
        <w:rPr>
          <w:rFonts w:hint="eastAsia" w:ascii="Times New Roman" w:hAnsi="Times New Roman" w:eastAsiaTheme="minorEastAsia" w:cstheme="minorBidi"/>
          <w:color w:val="auto"/>
          <w:kern w:val="2"/>
          <w:sz w:val="21"/>
          <w:szCs w:val="21"/>
          <w:lang w:val="en-US" w:eastAsia="zh-CN" w:bidi="ar-SA"/>
        </w:rPr>
        <w:t>），北京市</w:t>
      </w:r>
      <w:r>
        <w:rPr>
          <w:rFonts w:ascii="Times New Roman" w:hAnsi="Times New Roman" w:eastAsiaTheme="minorEastAsia" w:cstheme="minorBidi"/>
          <w:color w:val="auto"/>
          <w:kern w:val="2"/>
          <w:sz w:val="21"/>
          <w:szCs w:val="21"/>
          <w:lang w:val="en-US" w:eastAsia="zh-CN" w:bidi="ar-SA"/>
        </w:rPr>
        <w:t>2020</w:t>
      </w:r>
      <w:r>
        <w:rPr>
          <w:rFonts w:hint="eastAsia" w:ascii="Times New Roman" w:hAnsi="Times New Roman" w:eastAsiaTheme="minorEastAsia" w:cstheme="minorBidi"/>
          <w:color w:val="auto"/>
          <w:kern w:val="2"/>
          <w:sz w:val="21"/>
          <w:szCs w:val="21"/>
          <w:lang w:val="en-US" w:eastAsia="zh-CN" w:bidi="ar-SA"/>
        </w:rPr>
        <w:t>年底发布的电力生产业、水泥制造业、石油化工生产业、热力生产和供应业、服务业、道路运输业和其他行业</w:t>
      </w:r>
      <w:r>
        <w:rPr>
          <w:rFonts w:ascii="Times New Roman" w:hAnsi="Times New Roman" w:eastAsiaTheme="minorEastAsia" w:cstheme="minorBidi"/>
          <w:color w:val="auto"/>
          <w:kern w:val="2"/>
          <w:sz w:val="21"/>
          <w:szCs w:val="21"/>
          <w:lang w:val="en-US" w:eastAsia="zh-CN" w:bidi="ar-SA"/>
        </w:rPr>
        <w:t>7</w:t>
      </w:r>
      <w:r>
        <w:rPr>
          <w:rFonts w:hint="eastAsia" w:ascii="Times New Roman" w:hAnsi="Times New Roman" w:eastAsiaTheme="minorEastAsia" w:cstheme="minorBidi"/>
          <w:color w:val="auto"/>
          <w:kern w:val="2"/>
          <w:sz w:val="21"/>
          <w:szCs w:val="21"/>
          <w:lang w:val="en-US" w:eastAsia="zh-CN" w:bidi="ar-SA"/>
        </w:rPr>
        <w:t>个行业和2</w:t>
      </w:r>
      <w:r>
        <w:rPr>
          <w:rFonts w:ascii="Times New Roman" w:hAnsi="Times New Roman" w:eastAsiaTheme="minorEastAsia" w:cstheme="minorBidi"/>
          <w:color w:val="auto"/>
          <w:kern w:val="2"/>
          <w:sz w:val="21"/>
          <w:szCs w:val="21"/>
          <w:lang w:val="en-US" w:eastAsia="zh-CN" w:bidi="ar-SA"/>
        </w:rPr>
        <w:t>022</w:t>
      </w:r>
      <w:r>
        <w:rPr>
          <w:rFonts w:hint="eastAsia" w:ascii="Times New Roman" w:hAnsi="Times New Roman" w:eastAsiaTheme="minorEastAsia" w:cstheme="minorBidi"/>
          <w:color w:val="auto"/>
          <w:kern w:val="2"/>
          <w:sz w:val="21"/>
          <w:szCs w:val="21"/>
          <w:lang w:val="en-US" w:eastAsia="zh-CN" w:bidi="ar-SA"/>
        </w:rPr>
        <w:t>年发布的民用航空运输业（</w:t>
      </w:r>
      <w:r>
        <w:rPr>
          <w:rFonts w:ascii="Times New Roman" w:hAnsi="Times New Roman" w:eastAsiaTheme="minorEastAsia" w:cstheme="minorBidi"/>
          <w:color w:val="auto"/>
          <w:kern w:val="2"/>
          <w:sz w:val="21"/>
          <w:szCs w:val="21"/>
          <w:lang w:val="en-US" w:eastAsia="zh-CN" w:bidi="ar-SA"/>
        </w:rPr>
        <w:t>DB11/T 2057</w:t>
      </w:r>
      <w:r>
        <w:rPr>
          <w:rFonts w:hint="eastAsia" w:ascii="Times New Roman" w:hAnsi="Times New Roman" w:eastAsiaTheme="minorEastAsia" w:cstheme="minorBidi"/>
          <w:color w:val="auto"/>
          <w:kern w:val="2"/>
          <w:sz w:val="21"/>
          <w:szCs w:val="21"/>
          <w:lang w:val="en-US" w:eastAsia="zh-CN" w:bidi="ar-SA"/>
        </w:rPr>
        <w:t>）核算的地方标准（</w:t>
      </w:r>
      <w:r>
        <w:rPr>
          <w:rFonts w:ascii="Times New Roman" w:hAnsi="Times New Roman" w:eastAsiaTheme="minorEastAsia" w:cstheme="minorBidi"/>
          <w:color w:val="auto"/>
          <w:kern w:val="2"/>
          <w:sz w:val="21"/>
          <w:szCs w:val="21"/>
          <w:lang w:val="en-US" w:eastAsia="zh-CN" w:bidi="ar-SA"/>
        </w:rPr>
        <w:t>DB11</w:t>
      </w:r>
      <w:r>
        <w:rPr>
          <w:rFonts w:hint="eastAsia" w:ascii="Times New Roman" w:hAnsi="Times New Roman" w:eastAsiaTheme="minorEastAsia" w:cstheme="minorBidi"/>
          <w:color w:val="auto"/>
          <w:kern w:val="2"/>
          <w:sz w:val="21"/>
          <w:szCs w:val="21"/>
          <w:lang w:val="en-US" w:eastAsia="zh-CN" w:bidi="ar-SA"/>
        </w:rPr>
        <w:t>/</w:t>
      </w:r>
      <w:r>
        <w:rPr>
          <w:rFonts w:ascii="Times New Roman" w:hAnsi="Times New Roman" w:eastAsiaTheme="minorEastAsia" w:cstheme="minorBidi"/>
          <w:color w:val="auto"/>
          <w:kern w:val="2"/>
          <w:sz w:val="21"/>
          <w:szCs w:val="21"/>
          <w:lang w:val="en-US" w:eastAsia="zh-CN" w:bidi="ar-SA"/>
        </w:rPr>
        <w:t>T</w:t>
      </w:r>
      <w:r>
        <w:rPr>
          <w:rFonts w:hint="eastAsia" w:ascii="Times New Roman" w:hAnsi="Times New Roman" w:eastAsiaTheme="minorEastAsia" w:cstheme="minorBidi"/>
          <w:color w:val="auto"/>
          <w:kern w:val="2"/>
          <w:sz w:val="21"/>
          <w:szCs w:val="21"/>
          <w:lang w:val="en-US" w:eastAsia="zh-CN" w:bidi="ar-SA"/>
        </w:rPr>
        <w:t xml:space="preserve"> </w:t>
      </w:r>
      <w:r>
        <w:rPr>
          <w:rFonts w:ascii="Times New Roman" w:hAnsi="Times New Roman" w:eastAsiaTheme="minorEastAsia" w:cstheme="minorBidi"/>
          <w:color w:val="auto"/>
          <w:kern w:val="2"/>
          <w:sz w:val="21"/>
          <w:szCs w:val="21"/>
          <w:lang w:val="en-US" w:eastAsia="zh-CN" w:bidi="ar-SA"/>
        </w:rPr>
        <w:t>178-2020</w:t>
      </w:r>
      <w:r>
        <w:rPr>
          <w:rFonts w:hint="eastAsia" w:ascii="Times New Roman" w:hAnsi="Times New Roman" w:eastAsiaTheme="minorEastAsia" w:cstheme="minorBidi"/>
          <w:color w:val="auto"/>
          <w:kern w:val="2"/>
          <w:sz w:val="21"/>
          <w:szCs w:val="21"/>
          <w:lang w:val="en-US" w:eastAsia="zh-CN" w:bidi="ar-SA"/>
        </w:rPr>
        <w:t>）。此外，重点参考了</w:t>
      </w:r>
      <w:r>
        <w:rPr>
          <w:rFonts w:ascii="Times New Roman" w:hAnsi="Times New Roman" w:eastAsiaTheme="minorEastAsia" w:cstheme="minorBidi"/>
          <w:color w:val="auto"/>
          <w:kern w:val="2"/>
          <w:sz w:val="21"/>
          <w:szCs w:val="21"/>
          <w:lang w:val="en-US" w:eastAsia="zh-CN" w:bidi="ar-SA"/>
        </w:rPr>
        <w:t>GB/T 32151.14-2023</w:t>
      </w:r>
      <w:r>
        <w:rPr>
          <w:rFonts w:hint="eastAsia" w:ascii="Times New Roman" w:hAnsi="Times New Roman" w:eastAsiaTheme="minorEastAsia" w:cstheme="minorBidi"/>
          <w:color w:val="auto"/>
          <w:kern w:val="2"/>
          <w:sz w:val="21"/>
          <w:szCs w:val="21"/>
          <w:lang w:val="en-US" w:eastAsia="zh-CN" w:bidi="ar-SA"/>
        </w:rPr>
        <w:t>《碳排放核算与报告要求</w:t>
      </w:r>
      <w:r>
        <w:rPr>
          <w:rFonts w:ascii="Times New Roman" w:hAnsi="Times New Roman" w:eastAsiaTheme="minorEastAsia" w:cstheme="minorBidi"/>
          <w:color w:val="auto"/>
          <w:kern w:val="2"/>
          <w:sz w:val="21"/>
          <w:szCs w:val="21"/>
          <w:lang w:val="en-US" w:eastAsia="zh-CN" w:bidi="ar-SA"/>
        </w:rPr>
        <w:t xml:space="preserve"> </w:t>
      </w:r>
      <w:r>
        <w:rPr>
          <w:rFonts w:hint="eastAsia" w:ascii="Times New Roman" w:hAnsi="Times New Roman" w:eastAsiaTheme="minorEastAsia" w:cstheme="minorBidi"/>
          <w:color w:val="auto"/>
          <w:kern w:val="2"/>
          <w:sz w:val="21"/>
          <w:szCs w:val="21"/>
          <w:lang w:val="en-US" w:eastAsia="zh-CN" w:bidi="ar-SA"/>
        </w:rPr>
        <w:t>第</w:t>
      </w:r>
      <w:r>
        <w:rPr>
          <w:rFonts w:ascii="Times New Roman" w:hAnsi="Times New Roman" w:eastAsiaTheme="minorEastAsia" w:cstheme="minorBidi"/>
          <w:color w:val="auto"/>
          <w:kern w:val="2"/>
          <w:sz w:val="21"/>
          <w:szCs w:val="21"/>
          <w:lang w:val="en-US" w:eastAsia="zh-CN" w:bidi="ar-SA"/>
        </w:rPr>
        <w:t>14</w:t>
      </w:r>
      <w:r>
        <w:rPr>
          <w:rFonts w:hint="eastAsia" w:ascii="Times New Roman" w:hAnsi="Times New Roman" w:eastAsiaTheme="minorEastAsia" w:cstheme="minorBidi"/>
          <w:color w:val="auto"/>
          <w:kern w:val="2"/>
          <w:sz w:val="21"/>
          <w:szCs w:val="21"/>
          <w:lang w:val="en-US" w:eastAsia="zh-CN" w:bidi="ar-SA"/>
        </w:rPr>
        <w:t>部分：其他有色金属冶炼和压延加工业企业》和</w:t>
      </w:r>
      <w:r>
        <w:rPr>
          <w:rFonts w:ascii="Times New Roman" w:hAnsi="Times New Roman" w:eastAsiaTheme="minorEastAsia" w:cstheme="minorBidi"/>
          <w:color w:val="auto"/>
          <w:kern w:val="2"/>
          <w:sz w:val="21"/>
          <w:szCs w:val="21"/>
          <w:lang w:val="en-US" w:eastAsia="zh-CN" w:bidi="ar-SA"/>
        </w:rPr>
        <w:t>GB/T 32150-202X</w:t>
      </w:r>
      <w:r>
        <w:rPr>
          <w:rFonts w:hint="eastAsia" w:ascii="Times New Roman" w:hAnsi="Times New Roman" w:eastAsiaTheme="minorEastAsia" w:cstheme="minorBidi"/>
          <w:color w:val="auto"/>
          <w:kern w:val="2"/>
          <w:sz w:val="21"/>
          <w:szCs w:val="21"/>
          <w:lang w:val="en-US" w:eastAsia="zh-CN" w:bidi="ar-SA"/>
        </w:rPr>
        <w:t>《工业企业温室气体排放核算和报告通则》等文件。</w:t>
      </w:r>
    </w:p>
    <w:p>
      <w:pPr>
        <w:widowControl w:val="0"/>
        <w:spacing w:line="440" w:lineRule="exact"/>
        <w:ind w:firstLine="420" w:firstLineChars="200"/>
        <w:jc w:val="both"/>
        <w:rPr>
          <w:rFonts w:ascii="Times New Roman" w:hAnsi="Times New Roman" w:eastAsiaTheme="minorEastAsia" w:cstheme="minorBidi"/>
          <w:color w:val="auto"/>
          <w:kern w:val="2"/>
          <w:sz w:val="21"/>
          <w:szCs w:val="21"/>
          <w:lang w:val="en-US" w:eastAsia="zh-CN" w:bidi="ar-SA"/>
        </w:rPr>
      </w:pPr>
      <w:r>
        <w:rPr>
          <w:rFonts w:hint="eastAsia" w:ascii="Times New Roman" w:hAnsi="Times New Roman" w:eastAsiaTheme="minorEastAsia" w:cstheme="minorBidi"/>
          <w:color w:val="auto"/>
          <w:kern w:val="2"/>
          <w:sz w:val="21"/>
          <w:szCs w:val="21"/>
          <w:lang w:val="en-US" w:eastAsia="zh-CN" w:bidi="ar-SA"/>
        </w:rPr>
        <w:t>本标准是在研究了国内外相关标准、政策和行业指标的基础上，针对我国有色冶炼行业生产经营特征，充分考虑可比性、透明性，以实现同业对标、低碳技术和低碳供应链选择的目的，切实引导企业低碳发展。本标准创新点如下：</w:t>
      </w:r>
    </w:p>
    <w:p>
      <w:pPr>
        <w:pStyle w:val="41"/>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color w:val="auto"/>
        </w:rPr>
      </w:pPr>
      <w:r>
        <w:rPr>
          <w:rFonts w:hint="eastAsia" w:ascii="Times New Roman" w:hAnsi="Times New Roman"/>
          <w:color w:val="auto"/>
        </w:rPr>
        <w:t>（1）本标准更符合铜业冶炼企业的发展现状，适用性更强</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rPr>
          <w:rFonts w:hint="eastAsia" w:ascii="Times New Roman" w:hAnsi="Times New Roman" w:eastAsiaTheme="minorEastAsia" w:cstheme="minorBidi"/>
          <w:color w:val="auto"/>
          <w:kern w:val="2"/>
          <w:sz w:val="21"/>
          <w:szCs w:val="21"/>
          <w:lang w:val="en-US" w:eastAsia="zh-CN" w:bidi="ar-SA"/>
        </w:rPr>
      </w:pPr>
      <w:r>
        <w:rPr>
          <w:rFonts w:hint="eastAsia" w:ascii="Times New Roman" w:hAnsi="Times New Roman" w:eastAsiaTheme="minorEastAsia" w:cstheme="minorBidi"/>
          <w:color w:val="auto"/>
          <w:kern w:val="2"/>
          <w:sz w:val="21"/>
          <w:szCs w:val="21"/>
          <w:lang w:val="en-US" w:eastAsia="zh-CN" w:bidi="ar-SA"/>
        </w:rPr>
        <w:t xml:space="preserve">我国铜产量和消费都超过一千万吨。占全球消费总量的比例高达54%，位列全球第一。而中国的铜矿储量仅占全球储量的2.9%。自有铜矿产量根本不能满足市场的消费需求，一方面我国需要从智利和秘鲁等国大量进口铜矿；另一方面需要通过废铜再生利用来解决这一问题。2021年7月，国务院发布《“十四五”循环经济发展规划》，要求到2025年再生有色金属产量达到2000万吨，其中再生铜产量达到400万吨。因此，以铜精矿冶炼为主，大规模发展再生铜冶炼产业，将成为必然。 研究显示再生铜已经占到精炼铜产出的40-50%，再生铜在铜加工行业的直接利用持续上升，从30%发展到70%。 再生铜的循环利用是解决我国铜资源短缺、践行节能减排，助力碳达标、碳中和，守护绿水青山，共享生态福祉的重要组成部分。 </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rPr>
          <w:rFonts w:hint="eastAsia" w:ascii="Times New Roman" w:hAnsi="Times New Roman" w:eastAsiaTheme="minorEastAsia" w:cstheme="minorBidi"/>
          <w:color w:val="auto"/>
          <w:kern w:val="2"/>
          <w:sz w:val="21"/>
          <w:szCs w:val="21"/>
          <w:lang w:val="en-US" w:eastAsia="zh-CN" w:bidi="ar-SA"/>
        </w:rPr>
      </w:pPr>
      <w:r>
        <w:rPr>
          <w:rFonts w:hint="eastAsia" w:ascii="Times New Roman" w:hAnsi="Times New Roman" w:eastAsiaTheme="minorEastAsia" w:cstheme="minorBidi"/>
          <w:color w:val="auto"/>
          <w:kern w:val="2"/>
          <w:sz w:val="21"/>
          <w:szCs w:val="21"/>
          <w:lang w:val="en-US" w:eastAsia="zh-CN" w:bidi="ar-SA"/>
        </w:rPr>
        <w:t>本标准的适用范围包括以铜精矿、杂铜为原料的铜火法冶炼企业温室气体排放量的核算和报告。标准充分考虑矿产铜及再生铜冶炼企业的需求，标准适用范围广，贴合铜冶炼行业发展。</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rPr>
          <w:rFonts w:hint="eastAsia" w:ascii="Times New Roman" w:hAnsi="Times New Roman" w:eastAsiaTheme="minorEastAsia" w:cstheme="minorBidi"/>
          <w:color w:val="auto"/>
          <w:kern w:val="2"/>
          <w:sz w:val="21"/>
          <w:szCs w:val="21"/>
          <w:lang w:val="en-US" w:eastAsia="zh-CN" w:bidi="ar-SA"/>
        </w:rPr>
      </w:pPr>
      <w:r>
        <w:rPr>
          <w:rFonts w:hint="eastAsia" w:ascii="Times New Roman" w:hAnsi="Times New Roman" w:eastAsiaTheme="minorEastAsia" w:cstheme="minorBidi"/>
          <w:color w:val="auto"/>
          <w:kern w:val="2"/>
          <w:sz w:val="21"/>
          <w:szCs w:val="21"/>
          <w:lang w:val="en-US" w:eastAsia="zh-CN" w:bidi="ar-SA"/>
        </w:rPr>
        <w:t>（2）满足未来全国碳排放权交易市场纳入主体配额分配的需要</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rPr>
          <w:rFonts w:hint="eastAsia" w:ascii="Times New Roman" w:hAnsi="Times New Roman" w:eastAsiaTheme="minorEastAsia" w:cstheme="minorBidi"/>
          <w:color w:val="auto"/>
          <w:kern w:val="2"/>
          <w:sz w:val="21"/>
          <w:szCs w:val="21"/>
          <w:lang w:val="en-US" w:eastAsia="zh-CN" w:bidi="ar-SA"/>
        </w:rPr>
      </w:pPr>
      <w:r>
        <w:rPr>
          <w:rFonts w:hint="eastAsia" w:ascii="Times New Roman" w:hAnsi="Times New Roman" w:eastAsiaTheme="minorEastAsia" w:cstheme="minorBidi"/>
          <w:color w:val="auto"/>
          <w:kern w:val="2"/>
          <w:sz w:val="21"/>
          <w:szCs w:val="21"/>
          <w:lang w:val="en-US" w:eastAsia="zh-CN" w:bidi="ar-SA"/>
        </w:rPr>
        <w:t>满足未来全国碳排放权交易市场纳入主体配额分配的需要，本标准对于未来可能涉及配额分配的企业生产相关参数和生产信息，明确相关的数据内容，包括与碳交易相关的工序碳排放量核算等相关指标的计算方法和数据监测与获取要求。</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rPr>
          <w:rFonts w:hint="eastAsia" w:ascii="Times New Roman" w:hAnsi="Times New Roman" w:eastAsiaTheme="minorEastAsia" w:cstheme="minorBidi"/>
          <w:color w:val="auto"/>
          <w:kern w:val="2"/>
          <w:sz w:val="21"/>
          <w:szCs w:val="21"/>
          <w:lang w:val="en-US" w:eastAsia="zh-CN" w:bidi="ar-SA"/>
        </w:rPr>
      </w:pPr>
      <w:r>
        <w:rPr>
          <w:rFonts w:hint="eastAsia" w:ascii="Times New Roman" w:hAnsi="Times New Roman" w:eastAsiaTheme="minorEastAsia" w:cstheme="minorBidi"/>
          <w:color w:val="auto"/>
          <w:kern w:val="2"/>
          <w:sz w:val="21"/>
          <w:szCs w:val="21"/>
          <w:lang w:val="en-US" w:eastAsia="zh-CN" w:bidi="ar-SA"/>
        </w:rPr>
        <w:t>（3）细化了核算边界要求</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rPr>
          <w:rFonts w:hint="eastAsia" w:ascii="Times New Roman" w:hAnsi="Times New Roman" w:eastAsiaTheme="minorEastAsia" w:cstheme="minorBidi"/>
          <w:color w:val="auto"/>
          <w:kern w:val="2"/>
          <w:sz w:val="21"/>
          <w:szCs w:val="21"/>
          <w:lang w:val="en-US" w:eastAsia="zh-CN" w:bidi="ar-SA"/>
        </w:rPr>
      </w:pPr>
      <w:r>
        <w:rPr>
          <w:rFonts w:hint="eastAsia" w:ascii="Times New Roman" w:hAnsi="Times New Roman" w:eastAsiaTheme="minorEastAsia" w:cstheme="minorBidi"/>
          <w:color w:val="auto"/>
          <w:kern w:val="2"/>
          <w:sz w:val="21"/>
          <w:szCs w:val="21"/>
          <w:lang w:val="en-US" w:eastAsia="zh-CN" w:bidi="ar-SA"/>
        </w:rPr>
        <w:t>本标准依据行业特征，明确了温室气体核算范围包括：化石燃料燃烧产生的排放、能源作为原材料用途的排放、工业生产过程的排放、购入和输出电力及热力的排放。</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rPr>
          <w:rFonts w:hint="eastAsia" w:ascii="Times New Roman" w:hAnsi="Times New Roman" w:eastAsiaTheme="minorEastAsia" w:cstheme="minorBidi"/>
          <w:color w:val="auto"/>
          <w:kern w:val="2"/>
          <w:sz w:val="21"/>
          <w:szCs w:val="21"/>
          <w:lang w:val="en-US" w:eastAsia="zh-CN" w:bidi="ar-SA"/>
        </w:rPr>
      </w:pPr>
      <w:r>
        <w:rPr>
          <w:rFonts w:hint="eastAsia" w:ascii="Times New Roman" w:hAnsi="Times New Roman" w:eastAsiaTheme="minorEastAsia" w:cstheme="minorBidi"/>
          <w:color w:val="auto"/>
          <w:kern w:val="2"/>
          <w:sz w:val="21"/>
          <w:szCs w:val="21"/>
          <w:lang w:val="en-US" w:eastAsia="zh-CN" w:bidi="ar-SA"/>
        </w:rPr>
        <w:t>①细化了辅助生产系统、附属生产系统划分</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rPr>
          <w:rFonts w:hint="eastAsia" w:ascii="Times New Roman" w:hAnsi="Times New Roman" w:eastAsiaTheme="minorEastAsia" w:cstheme="minorBidi"/>
          <w:color w:val="auto"/>
          <w:kern w:val="2"/>
          <w:sz w:val="21"/>
          <w:szCs w:val="21"/>
          <w:lang w:val="en-US" w:eastAsia="zh-CN" w:bidi="ar-SA"/>
        </w:rPr>
      </w:pPr>
      <w:r>
        <w:rPr>
          <w:rFonts w:hint="eastAsia" w:ascii="Times New Roman" w:hAnsi="Times New Roman" w:eastAsiaTheme="minorEastAsia" w:cstheme="minorBidi"/>
          <w:color w:val="auto"/>
          <w:kern w:val="2"/>
          <w:sz w:val="21"/>
          <w:szCs w:val="21"/>
          <w:lang w:val="en-US" w:eastAsia="zh-CN" w:bidi="ar-SA"/>
        </w:rPr>
        <w:t>考虑南方、北方地区地域差异性，北方地区采暖季消耗的热力较多。规定辅助生产系统包括</w:t>
      </w:r>
      <w:r>
        <w:rPr>
          <w:rFonts w:hint="default" w:ascii="Times New Roman" w:hAnsi="Times New Roman" w:eastAsiaTheme="minorEastAsia" w:cstheme="minorBidi"/>
          <w:color w:val="auto"/>
          <w:kern w:val="2"/>
          <w:sz w:val="21"/>
          <w:szCs w:val="21"/>
          <w:lang w:val="en-US" w:eastAsia="zh-CN" w:bidi="ar-SA"/>
        </w:rPr>
        <w:t>供电、供热、供水、供气、</w:t>
      </w:r>
      <w:r>
        <w:rPr>
          <w:rFonts w:hint="eastAsia" w:ascii="Times New Roman" w:hAnsi="Times New Roman" w:eastAsiaTheme="minorEastAsia" w:cstheme="minorBidi"/>
          <w:color w:val="auto"/>
          <w:kern w:val="2"/>
          <w:sz w:val="21"/>
          <w:szCs w:val="21"/>
          <w:lang w:val="en-US" w:eastAsia="zh-CN" w:bidi="ar-SA"/>
        </w:rPr>
        <w:t>制氧、</w:t>
      </w:r>
      <w:r>
        <w:rPr>
          <w:rFonts w:hint="default" w:ascii="Times New Roman" w:hAnsi="Times New Roman" w:eastAsiaTheme="minorEastAsia" w:cstheme="minorBidi"/>
          <w:color w:val="auto"/>
          <w:kern w:val="2"/>
          <w:sz w:val="21"/>
          <w:szCs w:val="21"/>
          <w:lang w:val="en-US" w:eastAsia="zh-CN" w:bidi="ar-SA"/>
        </w:rPr>
        <w:t>厂内运输、环保设施</w:t>
      </w:r>
      <w:r>
        <w:rPr>
          <w:rFonts w:hint="eastAsia" w:ascii="Times New Roman" w:hAnsi="Times New Roman" w:eastAsiaTheme="minorEastAsia" w:cstheme="minorBidi"/>
          <w:color w:val="auto"/>
          <w:kern w:val="2"/>
          <w:sz w:val="21"/>
          <w:szCs w:val="21"/>
          <w:lang w:val="en-US" w:eastAsia="zh-CN" w:bidi="ar-SA"/>
        </w:rPr>
        <w:t>（除烟气处理外的设备设施）</w:t>
      </w:r>
      <w:r>
        <w:rPr>
          <w:rFonts w:hint="default" w:ascii="Times New Roman" w:hAnsi="Times New Roman" w:eastAsiaTheme="minorEastAsia" w:cstheme="minorBidi"/>
          <w:color w:val="auto"/>
          <w:kern w:val="2"/>
          <w:sz w:val="21"/>
          <w:szCs w:val="21"/>
          <w:lang w:val="en-US" w:eastAsia="zh-CN" w:bidi="ar-SA"/>
        </w:rPr>
        <w:t>、化验、机修、库房</w:t>
      </w:r>
      <w:r>
        <w:rPr>
          <w:rFonts w:hint="eastAsia" w:ascii="Times New Roman" w:hAnsi="Times New Roman" w:eastAsiaTheme="minorEastAsia" w:cstheme="minorBidi"/>
          <w:color w:val="auto"/>
          <w:kern w:val="2"/>
          <w:sz w:val="21"/>
          <w:szCs w:val="21"/>
          <w:lang w:val="en-US" w:eastAsia="zh-CN" w:bidi="ar-SA"/>
        </w:rPr>
        <w:t>等，附属生产系统包括生产指挥系统（厂部）和为生产服务的部门和单位（如职工食堂、浴室、职工宿舍、保健站等）。明确工序温室气体核算时不考虑附属生产系统。</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rPr>
          <w:rFonts w:hint="eastAsia" w:ascii="Times New Roman" w:hAnsi="Times New Roman" w:eastAsiaTheme="minorEastAsia" w:cstheme="minorBidi"/>
          <w:color w:val="auto"/>
          <w:kern w:val="2"/>
          <w:sz w:val="21"/>
          <w:szCs w:val="21"/>
          <w:lang w:val="en-US" w:eastAsia="zh-CN" w:bidi="ar-SA"/>
        </w:rPr>
      </w:pPr>
      <w:r>
        <w:rPr>
          <w:rFonts w:hint="eastAsia" w:ascii="Times New Roman" w:hAnsi="Times New Roman" w:eastAsiaTheme="minorEastAsia" w:cstheme="minorBidi"/>
          <w:color w:val="auto"/>
          <w:kern w:val="2"/>
          <w:sz w:val="21"/>
          <w:szCs w:val="21"/>
          <w:lang w:val="en-US" w:eastAsia="zh-CN" w:bidi="ar-SA"/>
        </w:rPr>
        <w:t>②补充报告年度</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rPr>
          <w:rFonts w:hint="eastAsia" w:ascii="Times New Roman" w:hAnsi="Times New Roman" w:eastAsiaTheme="minorEastAsia" w:cstheme="minorBidi"/>
          <w:color w:val="auto"/>
          <w:kern w:val="2"/>
          <w:sz w:val="21"/>
          <w:szCs w:val="21"/>
          <w:lang w:val="en-US" w:eastAsia="zh-CN" w:bidi="ar-SA"/>
        </w:rPr>
      </w:pPr>
      <w:r>
        <w:rPr>
          <w:rFonts w:hint="eastAsia" w:ascii="Times New Roman" w:hAnsi="Times New Roman" w:eastAsiaTheme="minorEastAsia" w:cstheme="minorBidi"/>
          <w:color w:val="auto"/>
          <w:kern w:val="2"/>
          <w:sz w:val="21"/>
          <w:szCs w:val="21"/>
          <w:lang w:val="en-US" w:eastAsia="zh-CN" w:bidi="ar-SA"/>
        </w:rPr>
        <w:t>明确铅冶炼企业温室气体核算报告期，原则上为上一年度或财务年度</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rPr>
          <w:rFonts w:hint="eastAsia" w:ascii="Times New Roman" w:hAnsi="Times New Roman" w:eastAsiaTheme="minorEastAsia" w:cstheme="minorBidi"/>
          <w:color w:val="auto"/>
          <w:kern w:val="2"/>
          <w:sz w:val="21"/>
          <w:szCs w:val="21"/>
          <w:lang w:val="en-US" w:eastAsia="zh-CN" w:bidi="ar-SA"/>
        </w:rPr>
      </w:pPr>
      <w:r>
        <w:rPr>
          <w:rFonts w:hint="eastAsia" w:ascii="Times New Roman" w:hAnsi="Times New Roman" w:eastAsiaTheme="minorEastAsia" w:cstheme="minorBidi"/>
          <w:color w:val="auto"/>
          <w:kern w:val="2"/>
          <w:sz w:val="21"/>
          <w:szCs w:val="21"/>
          <w:lang w:val="en-US" w:eastAsia="zh-CN" w:bidi="ar-SA"/>
        </w:rPr>
        <w:t>③增加“外包生产服务的间接排放”单独报告要求</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rPr>
          <w:rFonts w:hint="eastAsia" w:ascii="Times New Roman" w:hAnsi="Times New Roman" w:eastAsiaTheme="minorEastAsia" w:cstheme="minorBidi"/>
          <w:color w:val="auto"/>
          <w:kern w:val="2"/>
          <w:sz w:val="21"/>
          <w:szCs w:val="21"/>
          <w:lang w:val="en-US" w:eastAsia="zh-CN" w:bidi="ar-SA"/>
        </w:rPr>
      </w:pPr>
      <w:r>
        <w:rPr>
          <w:rFonts w:hint="eastAsia" w:ascii="Times New Roman" w:hAnsi="Times New Roman" w:eastAsiaTheme="minorEastAsia" w:cstheme="minorBidi"/>
          <w:color w:val="auto"/>
          <w:kern w:val="2"/>
          <w:sz w:val="21"/>
          <w:szCs w:val="21"/>
          <w:lang w:val="en-US" w:eastAsia="zh-CN" w:bidi="ar-SA"/>
        </w:rPr>
        <w:t>考虑我国有色冶炼企业存在废水固体废物处理外包、场内运输外包、氧气站外包等情况，基于完整性、可比性和一致性考虑，建议将此项单独报告，这样有利于对服务供方的减排绩效考核和下一步产品碳足迹核查。这部分排放数据的可获得性和可靠性会因服务提供方的数据管理受到一些影响，但更为重要的是了解这些活动的数据。</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rPr>
          <w:rFonts w:hint="eastAsia" w:ascii="Times New Roman" w:hAnsi="Times New Roman" w:eastAsiaTheme="minorEastAsia" w:cstheme="minorBidi"/>
          <w:color w:val="auto"/>
          <w:kern w:val="2"/>
          <w:sz w:val="21"/>
          <w:szCs w:val="21"/>
          <w:lang w:val="en-US" w:eastAsia="zh-CN" w:bidi="ar-SA"/>
        </w:rPr>
      </w:pPr>
      <w:r>
        <w:rPr>
          <w:rFonts w:hint="eastAsia" w:ascii="Times New Roman" w:hAnsi="Times New Roman" w:eastAsiaTheme="minorEastAsia" w:cstheme="minorBidi"/>
          <w:color w:val="auto"/>
          <w:kern w:val="2"/>
          <w:sz w:val="21"/>
          <w:szCs w:val="21"/>
          <w:lang w:val="en-US" w:eastAsia="zh-CN" w:bidi="ar-SA"/>
        </w:rPr>
        <w:t>④新增工序核算边界</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rPr>
          <w:rFonts w:hint="default" w:ascii="Times New Roman" w:hAnsi="Times New Roman" w:eastAsiaTheme="minorEastAsia" w:cstheme="minorBidi"/>
          <w:color w:val="auto"/>
          <w:kern w:val="2"/>
          <w:sz w:val="21"/>
          <w:szCs w:val="21"/>
          <w:lang w:val="en-US" w:eastAsia="zh-CN" w:bidi="ar-SA"/>
        </w:rPr>
      </w:pPr>
      <w:r>
        <w:rPr>
          <w:rFonts w:hint="default" w:ascii="Times New Roman" w:hAnsi="Times New Roman" w:eastAsiaTheme="minorEastAsia" w:cstheme="minorBidi"/>
          <w:color w:val="auto"/>
          <w:kern w:val="2"/>
          <w:sz w:val="21"/>
          <w:szCs w:val="21"/>
          <w:lang w:val="en-US" w:eastAsia="zh-CN" w:bidi="ar-SA"/>
        </w:rPr>
        <w:t>本标准将研究确定更精细、更全面的铜冶炼企业温室气体排放核算方法和报告内容，实现全流程、全产品覆盖，进一步细化工序、产品的核算边界和数据来源，将核算细分到工序（例如粗铜工序、</w:t>
      </w:r>
      <w:r>
        <w:rPr>
          <w:rFonts w:hint="eastAsia" w:ascii="Times New Roman" w:hAnsi="Times New Roman" w:eastAsiaTheme="minorEastAsia" w:cstheme="minorBidi"/>
          <w:color w:val="auto"/>
          <w:kern w:val="2"/>
          <w:sz w:val="21"/>
          <w:szCs w:val="21"/>
          <w:lang w:val="en-US" w:eastAsia="zh-CN" w:bidi="ar-SA"/>
        </w:rPr>
        <w:t>精炼</w:t>
      </w:r>
      <w:r>
        <w:rPr>
          <w:rFonts w:hint="default" w:ascii="Times New Roman" w:hAnsi="Times New Roman" w:eastAsiaTheme="minorEastAsia" w:cstheme="minorBidi"/>
          <w:color w:val="auto"/>
          <w:kern w:val="2"/>
          <w:sz w:val="21"/>
          <w:szCs w:val="21"/>
          <w:lang w:val="en-US" w:eastAsia="zh-CN" w:bidi="ar-SA"/>
        </w:rPr>
        <w:t>工序），为铜冶炼企业寻找持续改进机会，促进行业的快速发展进步，实现铜行业内相同工序或相同产品温室气体排放的横向比较。</w:t>
      </w:r>
      <w:r>
        <w:rPr>
          <w:rFonts w:hint="eastAsia" w:ascii="Times New Roman" w:hAnsi="Times New Roman" w:eastAsiaTheme="minorEastAsia" w:cstheme="minorBidi"/>
          <w:color w:val="auto"/>
          <w:kern w:val="2"/>
          <w:sz w:val="21"/>
          <w:szCs w:val="21"/>
          <w:lang w:val="en-US" w:eastAsia="zh-CN" w:bidi="ar-SA"/>
        </w:rPr>
        <w:t>同时，分工序核算可以与</w:t>
      </w:r>
      <w:r>
        <w:rPr>
          <w:rFonts w:hint="default" w:ascii="Times New Roman" w:hAnsi="Times New Roman" w:eastAsiaTheme="minorEastAsia" w:cstheme="minorBidi"/>
          <w:color w:val="auto"/>
          <w:kern w:val="2"/>
          <w:sz w:val="21"/>
          <w:szCs w:val="21"/>
          <w:lang w:val="en-US" w:eastAsia="zh-CN" w:bidi="ar-SA"/>
        </w:rPr>
        <w:t>GB 25323-2023《有色重金属冶炼企业单位产品能源消耗限额》</w:t>
      </w:r>
      <w:r>
        <w:rPr>
          <w:rFonts w:hint="eastAsia" w:ascii="Times New Roman" w:hAnsi="Times New Roman" w:eastAsiaTheme="minorEastAsia" w:cstheme="minorBidi"/>
          <w:color w:val="auto"/>
          <w:kern w:val="2"/>
          <w:sz w:val="21"/>
          <w:szCs w:val="21"/>
          <w:lang w:val="en-US" w:eastAsia="zh-CN" w:bidi="ar-SA"/>
        </w:rPr>
        <w:t>更好的衔接，指导企业针对不同工序采取相应的节能减排措施。</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rPr>
          <w:rFonts w:hint="eastAsia" w:ascii="Times New Roman" w:hAnsi="Times New Roman" w:eastAsiaTheme="minorEastAsia" w:cstheme="minorBidi"/>
          <w:color w:val="auto"/>
          <w:kern w:val="2"/>
          <w:sz w:val="21"/>
          <w:szCs w:val="21"/>
          <w:lang w:val="en-US" w:eastAsia="zh-CN" w:bidi="ar-SA"/>
        </w:rPr>
      </w:pPr>
      <w:r>
        <w:rPr>
          <w:rFonts w:hint="eastAsia" w:ascii="Times New Roman" w:hAnsi="Times New Roman" w:eastAsiaTheme="minorEastAsia" w:cstheme="minorBidi"/>
          <w:color w:val="auto"/>
          <w:kern w:val="2"/>
          <w:sz w:val="21"/>
          <w:szCs w:val="21"/>
          <w:lang w:val="en-US" w:eastAsia="zh-CN" w:bidi="ar-SA"/>
        </w:rPr>
        <w:t xml:space="preserve">（5）碳减排量扣减 </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rPr>
          <w:rFonts w:hint="eastAsia" w:ascii="Times New Roman" w:hAnsi="Times New Roman" w:eastAsiaTheme="minorEastAsia" w:cstheme="minorBidi"/>
          <w:color w:val="auto"/>
          <w:kern w:val="2"/>
          <w:sz w:val="21"/>
          <w:szCs w:val="21"/>
          <w:lang w:val="en-US" w:eastAsia="zh-CN" w:bidi="ar-SA"/>
        </w:rPr>
      </w:pPr>
      <w:r>
        <w:rPr>
          <w:rFonts w:hint="eastAsia" w:ascii="Times New Roman" w:hAnsi="Times New Roman" w:eastAsiaTheme="minorEastAsia" w:cstheme="minorBidi"/>
          <w:color w:val="auto"/>
          <w:kern w:val="2"/>
          <w:sz w:val="21"/>
          <w:szCs w:val="21"/>
          <w:lang w:val="en-US" w:eastAsia="zh-CN" w:bidi="ar-SA"/>
        </w:rPr>
        <w:t>考虑到未来碳减排技术的发展，从温室气体核算的准确性角度出发，本标准提出：报告主体宜单独报告外购绿色电力、碳捕获、利用与封存（CCUS）、碳汇等其他碳减排量情况，国家和地方政策另有说明除外。</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rPr>
          <w:rFonts w:hint="eastAsia" w:ascii="Times New Roman" w:hAnsi="Times New Roman" w:eastAsiaTheme="minorEastAsia" w:cstheme="minorBidi"/>
          <w:color w:val="auto"/>
          <w:kern w:val="2"/>
          <w:sz w:val="21"/>
          <w:szCs w:val="21"/>
          <w:lang w:val="en-US" w:eastAsia="zh-CN" w:bidi="ar-SA"/>
        </w:rPr>
      </w:pPr>
      <w:r>
        <w:rPr>
          <w:rFonts w:hint="eastAsia" w:ascii="Times New Roman" w:hAnsi="Times New Roman" w:eastAsiaTheme="minorEastAsia" w:cstheme="minorBidi"/>
          <w:color w:val="auto"/>
          <w:kern w:val="2"/>
          <w:sz w:val="21"/>
          <w:szCs w:val="21"/>
          <w:lang w:val="en-US" w:eastAsia="zh-CN" w:bidi="ar-SA"/>
        </w:rPr>
        <w:t>（6）明确设备检修、开炉期间的温室气体核算</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本标准将明确要求，设备检修、开停炉期间消耗的能源，需计入间接温室气体量。</w:t>
      </w:r>
    </w:p>
    <w:p>
      <w:pPr>
        <w:pStyle w:val="38"/>
        <w:rPr>
          <w:rFonts w:ascii="Times New Roman" w:hAnsi="Times New Roman"/>
        </w:rPr>
      </w:pPr>
      <w:r>
        <w:rPr>
          <w:rFonts w:hint="eastAsia" w:ascii="Times New Roman" w:hAnsi="Times New Roman"/>
        </w:rPr>
        <w:t>六、以国际标准为基础的起草情况，以及是否合规引用或者采用国际国外标准，并说明未采用国际标准的原因</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both"/>
        <w:textAlignment w:val="auto"/>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本标准参考了相关国际标准，但是未以国际标准为基础起草。</w:t>
      </w:r>
    </w:p>
    <w:p>
      <w:pPr>
        <w:pStyle w:val="38"/>
        <w:rPr>
          <w:rFonts w:ascii="Times New Roman" w:hAnsi="Times New Roman"/>
        </w:rPr>
      </w:pPr>
      <w:r>
        <w:rPr>
          <w:rFonts w:hint="eastAsia" w:ascii="Times New Roman" w:hAnsi="Times New Roman"/>
        </w:rPr>
        <w:t>七、与有关法律、行政法规及相关标准的关系</w:t>
      </w:r>
    </w:p>
    <w:p>
      <w:pPr>
        <w:pStyle w:val="41"/>
        <w:rPr>
          <w:rFonts w:ascii="Times New Roman" w:hAnsi="Times New Roman"/>
          <w:color w:val="auto"/>
        </w:rPr>
      </w:pPr>
      <w:r>
        <w:rPr>
          <w:rFonts w:hint="eastAsia" w:ascii="Times New Roman" w:hAnsi="Times New Roman"/>
          <w:color w:val="auto"/>
        </w:rPr>
        <w:t>本标准与现行法律、法规、规章和相关标准协调一致，标准的格式和表达方式等方面完全执行了现行的国家标准和有关法规，符合</w:t>
      </w:r>
      <w:r>
        <w:rPr>
          <w:rFonts w:ascii="Times New Roman" w:hAnsi="Times New Roman"/>
          <w:color w:val="auto"/>
        </w:rPr>
        <w:t>GB/T 1.1</w:t>
      </w:r>
      <w:r>
        <w:rPr>
          <w:rFonts w:hint="eastAsia" w:ascii="Times New Roman" w:hAnsi="Times New Roman"/>
          <w:color w:val="auto"/>
        </w:rPr>
        <w:t>的有关要求。</w:t>
      </w:r>
    </w:p>
    <w:p>
      <w:pPr>
        <w:pStyle w:val="38"/>
        <w:rPr>
          <w:rFonts w:ascii="Times New Roman" w:hAnsi="Times New Roman"/>
        </w:rPr>
      </w:pPr>
      <w:r>
        <w:rPr>
          <w:rFonts w:hint="eastAsia" w:ascii="Times New Roman" w:hAnsi="Times New Roman"/>
        </w:rPr>
        <w:t>八、重大分歧意见的处理经过和依据</w:t>
      </w:r>
    </w:p>
    <w:p>
      <w:pPr>
        <w:pStyle w:val="41"/>
        <w:rPr>
          <w:rFonts w:ascii="Times New Roman" w:hAnsi="Times New Roman"/>
          <w:color w:val="auto"/>
        </w:rPr>
      </w:pPr>
      <w:r>
        <w:rPr>
          <w:rFonts w:hint="eastAsia" w:ascii="Times New Roman" w:hAnsi="Times New Roman"/>
          <w:color w:val="auto"/>
        </w:rPr>
        <w:t>本标准暂未产生重大分歧意见。</w:t>
      </w:r>
    </w:p>
    <w:p>
      <w:pPr>
        <w:pStyle w:val="38"/>
        <w:rPr>
          <w:rFonts w:ascii="Times New Roman" w:hAnsi="Times New Roman"/>
        </w:rPr>
      </w:pPr>
      <w:r>
        <w:rPr>
          <w:rFonts w:hint="eastAsia" w:ascii="Times New Roman" w:hAnsi="Times New Roman"/>
        </w:rPr>
        <w:t>九、涉及专利的情况说明</w:t>
      </w:r>
    </w:p>
    <w:p>
      <w:pPr>
        <w:pStyle w:val="41"/>
        <w:rPr>
          <w:rFonts w:ascii="Times New Roman" w:hAnsi="Times New Roman"/>
          <w:color w:val="auto"/>
        </w:rPr>
      </w:pPr>
      <w:r>
        <w:rPr>
          <w:rFonts w:hint="eastAsia" w:ascii="Times New Roman" w:hAnsi="Times New Roman"/>
          <w:color w:val="auto"/>
        </w:rPr>
        <w:t>本标准不涉及专利问题。</w:t>
      </w:r>
    </w:p>
    <w:p>
      <w:pPr>
        <w:pStyle w:val="38"/>
        <w:rPr>
          <w:rFonts w:ascii="Times New Roman" w:hAnsi="Times New Roman"/>
        </w:rPr>
      </w:pPr>
      <w:bookmarkStart w:id="7" w:name="_Toc15989"/>
      <w:r>
        <w:rPr>
          <w:rFonts w:hint="eastAsia" w:ascii="Times New Roman" w:hAnsi="Times New Roman"/>
        </w:rPr>
        <w:t>十、实施国家标准的要求，以及组织措施、技术措施、过渡期和实施日期的建议等措施建议；</w:t>
      </w:r>
      <w:bookmarkEnd w:id="7"/>
    </w:p>
    <w:p>
      <w:pPr>
        <w:pStyle w:val="41"/>
        <w:rPr>
          <w:rFonts w:hint="eastAsia" w:ascii="Times New Roman" w:hAnsi="Times New Roman"/>
          <w:color w:val="auto"/>
        </w:rPr>
      </w:pPr>
      <w:r>
        <w:rPr>
          <w:rFonts w:hint="eastAsia" w:ascii="Times New Roman" w:hAnsi="Times New Roman"/>
          <w:color w:val="auto"/>
        </w:rPr>
        <w:t>根据《中华人民共和国标准化法》和有关规定，建议本标准的性质为推荐性国家标准。应加强标准的宣贯培训和技术咨询服务工作，帮助广大企业准确理解标准相关要求、开展核算工作。本标准在实践运用中可能存在不足之处，在标准具体实施过程中应积极收集相关使用单位的反馈信息。随着国内</w:t>
      </w:r>
      <w:r>
        <w:rPr>
          <w:rFonts w:hint="eastAsia" w:ascii="Times New Roman" w:hAnsi="Times New Roman"/>
          <w:color w:val="auto"/>
          <w:lang w:val="en-US" w:eastAsia="zh-CN"/>
        </w:rPr>
        <w:t>铜</w:t>
      </w:r>
      <w:r>
        <w:rPr>
          <w:rFonts w:hint="eastAsia" w:ascii="Times New Roman" w:hAnsi="Times New Roman"/>
          <w:color w:val="auto"/>
        </w:rPr>
        <w:t>冶炼温室气体排放核算与报告领域相关研究的逐步推进、排放数据的逐步积累和完善，可根据标准实际应用需求和应用情况，对标准进行修订完善。建议本文件发布后6个月实施。</w:t>
      </w:r>
    </w:p>
    <w:p>
      <w:pPr>
        <w:pStyle w:val="41"/>
        <w:rPr>
          <w:rFonts w:hint="eastAsia" w:ascii="Times New Roman" w:hAnsi="Times New Roman"/>
          <w:color w:val="auto"/>
        </w:rPr>
      </w:pPr>
      <w:r>
        <w:rPr>
          <w:rFonts w:hint="eastAsia" w:ascii="Times New Roman" w:hAnsi="Times New Roman"/>
          <w:color w:val="auto"/>
        </w:rPr>
        <w:t>目前，尚未有国家发布</w:t>
      </w:r>
      <w:r>
        <w:rPr>
          <w:rFonts w:hint="eastAsia" w:ascii="Times New Roman" w:hAnsi="Times New Roman"/>
          <w:color w:val="auto"/>
          <w:lang w:val="en-US" w:eastAsia="zh-CN"/>
        </w:rPr>
        <w:t>针对铜</w:t>
      </w:r>
      <w:r>
        <w:rPr>
          <w:rFonts w:hint="eastAsia" w:ascii="Times New Roman" w:hAnsi="Times New Roman"/>
          <w:color w:val="auto"/>
        </w:rPr>
        <w:t>冶炼企业的温室气体排放核算与报告要求标准，已发布《企业温室气体排放报告核查指南（试行）》、《碳排放核算与报告要求 第14部分：其他有色金属冶炼和压延加工企业》。本标准制定发布，可作为上述指南和标准的重要补充，可指导企业提升碳排放管理水平，为社会、为企业创造更多价值。本次制定的《温室气体排放核算与报告要求  第XX部分：</w:t>
      </w:r>
      <w:r>
        <w:rPr>
          <w:rFonts w:hint="eastAsia" w:ascii="Times New Roman" w:hAnsi="Times New Roman"/>
          <w:color w:val="auto"/>
          <w:lang w:val="en-US" w:eastAsia="zh-CN"/>
        </w:rPr>
        <w:t>铜</w:t>
      </w:r>
      <w:r>
        <w:rPr>
          <w:rFonts w:hint="eastAsia" w:ascii="Times New Roman" w:hAnsi="Times New Roman"/>
          <w:color w:val="auto"/>
        </w:rPr>
        <w:t>冶炼企业》，不仅与生产企业有关，而且与温室气体排放核算、行业监督管理部门等相关。对于标准使用过程中容易出现的问题，起草单位有义务进行必要的解释。</w:t>
      </w:r>
    </w:p>
    <w:p>
      <w:pPr>
        <w:pStyle w:val="38"/>
        <w:rPr>
          <w:rFonts w:ascii="Times New Roman" w:hAnsi="Times New Roman"/>
        </w:rPr>
      </w:pPr>
      <w:bookmarkStart w:id="8" w:name="_Toc15588"/>
      <w:r>
        <w:rPr>
          <w:rFonts w:hint="eastAsia" w:ascii="Times New Roman" w:hAnsi="Times New Roman"/>
        </w:rPr>
        <w:t>十一、贯彻标准的要求和措施建议</w:t>
      </w:r>
      <w:bookmarkEnd w:id="8"/>
    </w:p>
    <w:p>
      <w:pPr>
        <w:pStyle w:val="41"/>
        <w:rPr>
          <w:rFonts w:ascii="Times New Roman" w:hAnsi="Times New Roman"/>
          <w:bCs/>
          <w:color w:val="auto"/>
        </w:rPr>
      </w:pPr>
      <w:bookmarkStart w:id="9" w:name="_Toc7802"/>
      <w:r>
        <w:rPr>
          <w:rFonts w:hint="eastAsia" w:ascii="Times New Roman" w:hAnsi="Times New Roman"/>
          <w:bCs/>
          <w:color w:val="auto"/>
        </w:rPr>
        <w:t>无</w:t>
      </w:r>
    </w:p>
    <w:p>
      <w:pPr>
        <w:pStyle w:val="38"/>
        <w:rPr>
          <w:rFonts w:ascii="Times New Roman" w:hAnsi="Times New Roman"/>
        </w:rPr>
      </w:pPr>
      <w:r>
        <w:rPr>
          <w:rFonts w:hint="eastAsia" w:ascii="Times New Roman" w:hAnsi="Times New Roman"/>
        </w:rPr>
        <w:t>十二、废止现行有关标准的建议</w:t>
      </w:r>
      <w:bookmarkEnd w:id="9"/>
    </w:p>
    <w:p>
      <w:pPr>
        <w:pStyle w:val="41"/>
        <w:rPr>
          <w:rFonts w:ascii="Times New Roman" w:hAnsi="Times New Roman"/>
          <w:color w:val="auto"/>
        </w:rPr>
      </w:pPr>
      <w:r>
        <w:rPr>
          <w:rFonts w:hint="eastAsia" w:ascii="Times New Roman" w:hAnsi="Times New Roman"/>
          <w:color w:val="auto"/>
        </w:rPr>
        <w:t>本标准为首次制定，无代替标准。</w:t>
      </w:r>
    </w:p>
    <w:p>
      <w:pPr>
        <w:pStyle w:val="38"/>
        <w:rPr>
          <w:rFonts w:ascii="Times New Roman" w:hAnsi="Times New Roman"/>
        </w:rPr>
      </w:pPr>
      <w:bookmarkStart w:id="10" w:name="_Toc22451"/>
      <w:r>
        <w:rPr>
          <w:rFonts w:hint="eastAsia" w:ascii="Times New Roman" w:hAnsi="Times New Roman"/>
        </w:rPr>
        <w:t>十三、其他应当说明的事项。</w:t>
      </w:r>
      <w:bookmarkEnd w:id="10"/>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both"/>
        <w:textAlignment w:val="auto"/>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无</w:t>
      </w:r>
    </w:p>
    <w:sectPr>
      <w:headerReference r:id="rId4" w:type="default"/>
      <w:footerReference r:id="rId5" w:type="default"/>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6FF" w:usb1="420024FF" w:usb2="02000000" w:usb3="00000000" w:csb0="2000019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8275893"/>
    </w:sdtPr>
    <w:sdtContent>
      <w:p>
        <w:pPr>
          <w:pStyle w:val="10"/>
          <w:jc w:val="center"/>
        </w:pPr>
        <w:r>
          <w:fldChar w:fldCharType="begin"/>
        </w:r>
        <w:r>
          <w:instrText xml:space="preserve">PAGE   \* MERGEFORMAT</w:instrText>
        </w:r>
        <w:r>
          <w:fldChar w:fldCharType="separate"/>
        </w:r>
        <w:r>
          <w:rPr>
            <w:lang w:val="zh-CN"/>
          </w:rPr>
          <w:t>7</w:t>
        </w:r>
        <w:r>
          <w:rPr>
            <w:lang w:val="zh-CN"/>
          </w:rPr>
          <w:fldChar w:fldCharType="end"/>
        </w:r>
      </w:p>
    </w:sdtContent>
  </w:sdt>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FEC4EE"/>
    <w:multiLevelType w:val="singleLevel"/>
    <w:tmpl w:val="21FEC4EE"/>
    <w:lvl w:ilvl="0" w:tentative="0">
      <w:start w:val="1"/>
      <w:numFmt w:val="decimal"/>
      <w:lvlText w:val="(%1)"/>
      <w:lvlJc w:val="left"/>
      <w:pPr>
        <w:ind w:left="425" w:hanging="425"/>
      </w:pPr>
      <w:rPr>
        <w:rFonts w:hint="default"/>
      </w:rPr>
    </w:lvl>
  </w:abstractNum>
  <w:abstractNum w:abstractNumId="1">
    <w:nsid w:val="4F711FA1"/>
    <w:multiLevelType w:val="singleLevel"/>
    <w:tmpl w:val="4F711FA1"/>
    <w:lvl w:ilvl="0" w:tentative="0">
      <w:start w:val="1"/>
      <w:numFmt w:val="decimal"/>
      <w:lvlText w:val="(%1)"/>
      <w:lvlJc w:val="left"/>
      <w:pPr>
        <w:ind w:left="425" w:hanging="425"/>
      </w:pPr>
      <w:rPr>
        <w:rFonts w:hint="default"/>
      </w:rPr>
    </w:lvl>
  </w:abstractNum>
  <w:abstractNum w:abstractNumId="2">
    <w:nsid w:val="540B213C"/>
    <w:multiLevelType w:val="singleLevel"/>
    <w:tmpl w:val="540B213C"/>
    <w:lvl w:ilvl="0" w:tentative="0">
      <w:start w:val="1"/>
      <w:numFmt w:val="decimal"/>
      <w:lvlText w:val="(%1)"/>
      <w:lvlJc w:val="left"/>
      <w:pPr>
        <w:ind w:left="425" w:hanging="425"/>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compat>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EyYjhhOTM2N2ExZTVlMmY0NDJlNzRkYTM4Y2QzNjIifQ=="/>
    <w:docVar w:name="KSO_WPS_MARK_KEY" w:val="Ā"/>
  </w:docVars>
  <w:rsids>
    <w:rsidRoot w:val="00D31D50"/>
    <w:rsid w:val="00000974"/>
    <w:rsid w:val="000056B9"/>
    <w:rsid w:val="00010F2B"/>
    <w:rsid w:val="000225FB"/>
    <w:rsid w:val="00031435"/>
    <w:rsid w:val="00031DB2"/>
    <w:rsid w:val="00032F66"/>
    <w:rsid w:val="000378DF"/>
    <w:rsid w:val="00043DAB"/>
    <w:rsid w:val="00053E05"/>
    <w:rsid w:val="000578F2"/>
    <w:rsid w:val="00061532"/>
    <w:rsid w:val="0006262D"/>
    <w:rsid w:val="00062ABE"/>
    <w:rsid w:val="000641B3"/>
    <w:rsid w:val="0006439C"/>
    <w:rsid w:val="00064DCE"/>
    <w:rsid w:val="00064E48"/>
    <w:rsid w:val="00073713"/>
    <w:rsid w:val="00080F79"/>
    <w:rsid w:val="000814F5"/>
    <w:rsid w:val="00083740"/>
    <w:rsid w:val="00085538"/>
    <w:rsid w:val="00091305"/>
    <w:rsid w:val="00091647"/>
    <w:rsid w:val="000943D9"/>
    <w:rsid w:val="00097BB7"/>
    <w:rsid w:val="000A0DF8"/>
    <w:rsid w:val="000A2089"/>
    <w:rsid w:val="000A424F"/>
    <w:rsid w:val="000A4C04"/>
    <w:rsid w:val="000B07BB"/>
    <w:rsid w:val="000B160F"/>
    <w:rsid w:val="000B19B0"/>
    <w:rsid w:val="000B3B8A"/>
    <w:rsid w:val="000B3ED2"/>
    <w:rsid w:val="000C2648"/>
    <w:rsid w:val="000C4B7E"/>
    <w:rsid w:val="000C5C71"/>
    <w:rsid w:val="000D0B48"/>
    <w:rsid w:val="000D2C06"/>
    <w:rsid w:val="000D2E25"/>
    <w:rsid w:val="000D3D9B"/>
    <w:rsid w:val="000D6235"/>
    <w:rsid w:val="000D7235"/>
    <w:rsid w:val="000D7C2D"/>
    <w:rsid w:val="000E628F"/>
    <w:rsid w:val="000E75DB"/>
    <w:rsid w:val="000F5019"/>
    <w:rsid w:val="00100E6C"/>
    <w:rsid w:val="00102DDF"/>
    <w:rsid w:val="00103F91"/>
    <w:rsid w:val="00104355"/>
    <w:rsid w:val="0010719B"/>
    <w:rsid w:val="00110E0D"/>
    <w:rsid w:val="00111318"/>
    <w:rsid w:val="00120611"/>
    <w:rsid w:val="00120A25"/>
    <w:rsid w:val="00133DB7"/>
    <w:rsid w:val="001352AB"/>
    <w:rsid w:val="001451DE"/>
    <w:rsid w:val="00150F9A"/>
    <w:rsid w:val="001520C0"/>
    <w:rsid w:val="00152987"/>
    <w:rsid w:val="001558DC"/>
    <w:rsid w:val="001564F9"/>
    <w:rsid w:val="00156862"/>
    <w:rsid w:val="001635B1"/>
    <w:rsid w:val="001671D9"/>
    <w:rsid w:val="001679DD"/>
    <w:rsid w:val="00167D23"/>
    <w:rsid w:val="00171D5D"/>
    <w:rsid w:val="001728E8"/>
    <w:rsid w:val="001740AB"/>
    <w:rsid w:val="00176596"/>
    <w:rsid w:val="001767F8"/>
    <w:rsid w:val="00182303"/>
    <w:rsid w:val="00183208"/>
    <w:rsid w:val="00183933"/>
    <w:rsid w:val="0018767C"/>
    <w:rsid w:val="001903F0"/>
    <w:rsid w:val="00191B24"/>
    <w:rsid w:val="0019642A"/>
    <w:rsid w:val="001A0815"/>
    <w:rsid w:val="001A3146"/>
    <w:rsid w:val="001A40E8"/>
    <w:rsid w:val="001A43F3"/>
    <w:rsid w:val="001A5549"/>
    <w:rsid w:val="001B17FB"/>
    <w:rsid w:val="001C588C"/>
    <w:rsid w:val="001D1845"/>
    <w:rsid w:val="001D448F"/>
    <w:rsid w:val="001D51AE"/>
    <w:rsid w:val="001D588C"/>
    <w:rsid w:val="001E0CC6"/>
    <w:rsid w:val="001E5ECE"/>
    <w:rsid w:val="001F2123"/>
    <w:rsid w:val="001F218B"/>
    <w:rsid w:val="002033B0"/>
    <w:rsid w:val="00203DCF"/>
    <w:rsid w:val="00205CFB"/>
    <w:rsid w:val="00206DD1"/>
    <w:rsid w:val="00210451"/>
    <w:rsid w:val="00214C97"/>
    <w:rsid w:val="002151C3"/>
    <w:rsid w:val="00220F9C"/>
    <w:rsid w:val="0022297D"/>
    <w:rsid w:val="00235C72"/>
    <w:rsid w:val="0024176B"/>
    <w:rsid w:val="00243144"/>
    <w:rsid w:val="0024523F"/>
    <w:rsid w:val="002473EB"/>
    <w:rsid w:val="00250871"/>
    <w:rsid w:val="002530BB"/>
    <w:rsid w:val="0025432F"/>
    <w:rsid w:val="0026336A"/>
    <w:rsid w:val="00263683"/>
    <w:rsid w:val="0026489A"/>
    <w:rsid w:val="00265A25"/>
    <w:rsid w:val="00271545"/>
    <w:rsid w:val="00276707"/>
    <w:rsid w:val="00277F16"/>
    <w:rsid w:val="00280900"/>
    <w:rsid w:val="00282FF8"/>
    <w:rsid w:val="00283A80"/>
    <w:rsid w:val="002841C4"/>
    <w:rsid w:val="002842B0"/>
    <w:rsid w:val="00287D08"/>
    <w:rsid w:val="002912ED"/>
    <w:rsid w:val="00292AB7"/>
    <w:rsid w:val="00293669"/>
    <w:rsid w:val="002A0B30"/>
    <w:rsid w:val="002B1DCA"/>
    <w:rsid w:val="002B6500"/>
    <w:rsid w:val="002B7F65"/>
    <w:rsid w:val="002C22D9"/>
    <w:rsid w:val="002D0760"/>
    <w:rsid w:val="002D313B"/>
    <w:rsid w:val="002E0694"/>
    <w:rsid w:val="002E14EC"/>
    <w:rsid w:val="002E1580"/>
    <w:rsid w:val="002E3975"/>
    <w:rsid w:val="002E4338"/>
    <w:rsid w:val="002E5140"/>
    <w:rsid w:val="002F79BA"/>
    <w:rsid w:val="003016A6"/>
    <w:rsid w:val="00301FEE"/>
    <w:rsid w:val="00302CEB"/>
    <w:rsid w:val="003062BB"/>
    <w:rsid w:val="003107A2"/>
    <w:rsid w:val="00310B8A"/>
    <w:rsid w:val="00322FA2"/>
    <w:rsid w:val="00323B43"/>
    <w:rsid w:val="00341423"/>
    <w:rsid w:val="00343E4F"/>
    <w:rsid w:val="0034403B"/>
    <w:rsid w:val="00344ABB"/>
    <w:rsid w:val="003467E4"/>
    <w:rsid w:val="00347325"/>
    <w:rsid w:val="003479C6"/>
    <w:rsid w:val="00350E66"/>
    <w:rsid w:val="0035246E"/>
    <w:rsid w:val="00352B00"/>
    <w:rsid w:val="00355472"/>
    <w:rsid w:val="00362460"/>
    <w:rsid w:val="00374C96"/>
    <w:rsid w:val="003753E8"/>
    <w:rsid w:val="00377B0F"/>
    <w:rsid w:val="00382F5F"/>
    <w:rsid w:val="0038529C"/>
    <w:rsid w:val="00391640"/>
    <w:rsid w:val="003924F9"/>
    <w:rsid w:val="00392641"/>
    <w:rsid w:val="003A0D0D"/>
    <w:rsid w:val="003A13C6"/>
    <w:rsid w:val="003A4EEF"/>
    <w:rsid w:val="003A7ADE"/>
    <w:rsid w:val="003C4829"/>
    <w:rsid w:val="003C63C8"/>
    <w:rsid w:val="003D055F"/>
    <w:rsid w:val="003D2901"/>
    <w:rsid w:val="003D37D8"/>
    <w:rsid w:val="003D4A59"/>
    <w:rsid w:val="003E2FA0"/>
    <w:rsid w:val="003E5EBC"/>
    <w:rsid w:val="003F090F"/>
    <w:rsid w:val="003F2D41"/>
    <w:rsid w:val="003F4DB7"/>
    <w:rsid w:val="003F59C7"/>
    <w:rsid w:val="00403502"/>
    <w:rsid w:val="00412EED"/>
    <w:rsid w:val="0041312D"/>
    <w:rsid w:val="004157BB"/>
    <w:rsid w:val="00415F01"/>
    <w:rsid w:val="004211CA"/>
    <w:rsid w:val="00423DC8"/>
    <w:rsid w:val="00424ED0"/>
    <w:rsid w:val="00426133"/>
    <w:rsid w:val="00432F09"/>
    <w:rsid w:val="004358AB"/>
    <w:rsid w:val="0043703B"/>
    <w:rsid w:val="0044445C"/>
    <w:rsid w:val="00456F51"/>
    <w:rsid w:val="00460DFD"/>
    <w:rsid w:val="004651FA"/>
    <w:rsid w:val="00467CFA"/>
    <w:rsid w:val="004700A9"/>
    <w:rsid w:val="00474C60"/>
    <w:rsid w:val="00481578"/>
    <w:rsid w:val="00481BFA"/>
    <w:rsid w:val="00483147"/>
    <w:rsid w:val="00483F9B"/>
    <w:rsid w:val="004864A0"/>
    <w:rsid w:val="00493EE3"/>
    <w:rsid w:val="004A4770"/>
    <w:rsid w:val="004A68C9"/>
    <w:rsid w:val="004A7AFB"/>
    <w:rsid w:val="004B0159"/>
    <w:rsid w:val="004B17C9"/>
    <w:rsid w:val="004B33D4"/>
    <w:rsid w:val="004B603F"/>
    <w:rsid w:val="004B6B29"/>
    <w:rsid w:val="004C0218"/>
    <w:rsid w:val="004C0A44"/>
    <w:rsid w:val="004D652F"/>
    <w:rsid w:val="004D716E"/>
    <w:rsid w:val="004E02C2"/>
    <w:rsid w:val="004E390A"/>
    <w:rsid w:val="004F7D43"/>
    <w:rsid w:val="0051048C"/>
    <w:rsid w:val="00513E6E"/>
    <w:rsid w:val="005156BA"/>
    <w:rsid w:val="005167E0"/>
    <w:rsid w:val="005203F4"/>
    <w:rsid w:val="00522416"/>
    <w:rsid w:val="00524F02"/>
    <w:rsid w:val="00526FDC"/>
    <w:rsid w:val="005274E9"/>
    <w:rsid w:val="00530A79"/>
    <w:rsid w:val="00530ACD"/>
    <w:rsid w:val="005330C4"/>
    <w:rsid w:val="0054124F"/>
    <w:rsid w:val="0054130B"/>
    <w:rsid w:val="0054794A"/>
    <w:rsid w:val="00547A43"/>
    <w:rsid w:val="00551385"/>
    <w:rsid w:val="00571216"/>
    <w:rsid w:val="00580CF8"/>
    <w:rsid w:val="00584714"/>
    <w:rsid w:val="00587BDA"/>
    <w:rsid w:val="00590D4C"/>
    <w:rsid w:val="0059639D"/>
    <w:rsid w:val="005A1DFD"/>
    <w:rsid w:val="005A6335"/>
    <w:rsid w:val="005B434D"/>
    <w:rsid w:val="005B44B0"/>
    <w:rsid w:val="005B6D6F"/>
    <w:rsid w:val="005C21B3"/>
    <w:rsid w:val="005C2709"/>
    <w:rsid w:val="005C3E5B"/>
    <w:rsid w:val="005C63BC"/>
    <w:rsid w:val="005D1ACB"/>
    <w:rsid w:val="005D2AED"/>
    <w:rsid w:val="005D64F4"/>
    <w:rsid w:val="005E269E"/>
    <w:rsid w:val="005E28DC"/>
    <w:rsid w:val="005E2CF3"/>
    <w:rsid w:val="005E4C5F"/>
    <w:rsid w:val="005E7BA3"/>
    <w:rsid w:val="005F48A4"/>
    <w:rsid w:val="005F76AA"/>
    <w:rsid w:val="00602D4F"/>
    <w:rsid w:val="00602E1A"/>
    <w:rsid w:val="006037C9"/>
    <w:rsid w:val="0061014F"/>
    <w:rsid w:val="006115A0"/>
    <w:rsid w:val="00612402"/>
    <w:rsid w:val="006137BD"/>
    <w:rsid w:val="00616670"/>
    <w:rsid w:val="006173B1"/>
    <w:rsid w:val="006301E4"/>
    <w:rsid w:val="00633258"/>
    <w:rsid w:val="00634FE4"/>
    <w:rsid w:val="00641BC7"/>
    <w:rsid w:val="00643110"/>
    <w:rsid w:val="00646971"/>
    <w:rsid w:val="0065040F"/>
    <w:rsid w:val="00652213"/>
    <w:rsid w:val="00657B66"/>
    <w:rsid w:val="00660A69"/>
    <w:rsid w:val="00662711"/>
    <w:rsid w:val="00665F5E"/>
    <w:rsid w:val="00666969"/>
    <w:rsid w:val="00673AEF"/>
    <w:rsid w:val="006746BD"/>
    <w:rsid w:val="0068038F"/>
    <w:rsid w:val="00681376"/>
    <w:rsid w:val="00682B9B"/>
    <w:rsid w:val="00684426"/>
    <w:rsid w:val="00684581"/>
    <w:rsid w:val="0068610F"/>
    <w:rsid w:val="0068673F"/>
    <w:rsid w:val="006876E7"/>
    <w:rsid w:val="0069530C"/>
    <w:rsid w:val="00697225"/>
    <w:rsid w:val="00697E7E"/>
    <w:rsid w:val="006A1494"/>
    <w:rsid w:val="006A1A83"/>
    <w:rsid w:val="006A656D"/>
    <w:rsid w:val="006A71CF"/>
    <w:rsid w:val="006B5A60"/>
    <w:rsid w:val="006B5C37"/>
    <w:rsid w:val="006B6305"/>
    <w:rsid w:val="006C04BF"/>
    <w:rsid w:val="006C04CA"/>
    <w:rsid w:val="006C7E3E"/>
    <w:rsid w:val="006D5A2E"/>
    <w:rsid w:val="006E17FF"/>
    <w:rsid w:val="006F1173"/>
    <w:rsid w:val="006F7378"/>
    <w:rsid w:val="00701671"/>
    <w:rsid w:val="007027B2"/>
    <w:rsid w:val="00703615"/>
    <w:rsid w:val="00706E3A"/>
    <w:rsid w:val="00715D5C"/>
    <w:rsid w:val="007207E1"/>
    <w:rsid w:val="00721A16"/>
    <w:rsid w:val="00722AD9"/>
    <w:rsid w:val="00724123"/>
    <w:rsid w:val="007256F5"/>
    <w:rsid w:val="00726FC6"/>
    <w:rsid w:val="007308A0"/>
    <w:rsid w:val="0073126E"/>
    <w:rsid w:val="007346BF"/>
    <w:rsid w:val="0073502C"/>
    <w:rsid w:val="0073544E"/>
    <w:rsid w:val="00742256"/>
    <w:rsid w:val="0074606A"/>
    <w:rsid w:val="00762289"/>
    <w:rsid w:val="00770E15"/>
    <w:rsid w:val="00771D99"/>
    <w:rsid w:val="007723B0"/>
    <w:rsid w:val="007752AA"/>
    <w:rsid w:val="007800F4"/>
    <w:rsid w:val="00786DE6"/>
    <w:rsid w:val="007879FD"/>
    <w:rsid w:val="007909B6"/>
    <w:rsid w:val="007945A1"/>
    <w:rsid w:val="00794E7B"/>
    <w:rsid w:val="0079715A"/>
    <w:rsid w:val="007A64C7"/>
    <w:rsid w:val="007B0E35"/>
    <w:rsid w:val="007B1472"/>
    <w:rsid w:val="007B28E2"/>
    <w:rsid w:val="007B46D8"/>
    <w:rsid w:val="007B4D31"/>
    <w:rsid w:val="007B4F75"/>
    <w:rsid w:val="007B52C8"/>
    <w:rsid w:val="007B7460"/>
    <w:rsid w:val="007B762F"/>
    <w:rsid w:val="007C0B67"/>
    <w:rsid w:val="007C0FB4"/>
    <w:rsid w:val="007C20A5"/>
    <w:rsid w:val="007C517F"/>
    <w:rsid w:val="007C59AC"/>
    <w:rsid w:val="007D00EC"/>
    <w:rsid w:val="007D6D45"/>
    <w:rsid w:val="007E3174"/>
    <w:rsid w:val="007F3068"/>
    <w:rsid w:val="008008B8"/>
    <w:rsid w:val="00802A9C"/>
    <w:rsid w:val="008050A4"/>
    <w:rsid w:val="008139FA"/>
    <w:rsid w:val="00814D3E"/>
    <w:rsid w:val="008236A7"/>
    <w:rsid w:val="0082467C"/>
    <w:rsid w:val="00832A71"/>
    <w:rsid w:val="008335E3"/>
    <w:rsid w:val="0083763F"/>
    <w:rsid w:val="0084113D"/>
    <w:rsid w:val="00841882"/>
    <w:rsid w:val="00841A18"/>
    <w:rsid w:val="00842248"/>
    <w:rsid w:val="00843F49"/>
    <w:rsid w:val="00851F17"/>
    <w:rsid w:val="00854E24"/>
    <w:rsid w:val="008606F5"/>
    <w:rsid w:val="008613BE"/>
    <w:rsid w:val="0086221E"/>
    <w:rsid w:val="00863B99"/>
    <w:rsid w:val="0086579F"/>
    <w:rsid w:val="00867341"/>
    <w:rsid w:val="008723D8"/>
    <w:rsid w:val="00872E9F"/>
    <w:rsid w:val="00876363"/>
    <w:rsid w:val="00876DE9"/>
    <w:rsid w:val="00882D96"/>
    <w:rsid w:val="00883E79"/>
    <w:rsid w:val="00884849"/>
    <w:rsid w:val="00884AFA"/>
    <w:rsid w:val="00884CBD"/>
    <w:rsid w:val="00886D9A"/>
    <w:rsid w:val="0089157C"/>
    <w:rsid w:val="0089285B"/>
    <w:rsid w:val="00893896"/>
    <w:rsid w:val="00895C94"/>
    <w:rsid w:val="00895D0B"/>
    <w:rsid w:val="00896846"/>
    <w:rsid w:val="00896CC1"/>
    <w:rsid w:val="00897FEB"/>
    <w:rsid w:val="008A4713"/>
    <w:rsid w:val="008A68F3"/>
    <w:rsid w:val="008A69C9"/>
    <w:rsid w:val="008B3FEF"/>
    <w:rsid w:val="008B6000"/>
    <w:rsid w:val="008B7726"/>
    <w:rsid w:val="008C1907"/>
    <w:rsid w:val="008C60E2"/>
    <w:rsid w:val="008D3EC8"/>
    <w:rsid w:val="008D3F35"/>
    <w:rsid w:val="008D5ABD"/>
    <w:rsid w:val="008F02C9"/>
    <w:rsid w:val="008F1124"/>
    <w:rsid w:val="008F1C60"/>
    <w:rsid w:val="008F5338"/>
    <w:rsid w:val="00900081"/>
    <w:rsid w:val="009016E6"/>
    <w:rsid w:val="00901B4B"/>
    <w:rsid w:val="00902287"/>
    <w:rsid w:val="0090316E"/>
    <w:rsid w:val="009064FD"/>
    <w:rsid w:val="0090743F"/>
    <w:rsid w:val="00911030"/>
    <w:rsid w:val="00920D83"/>
    <w:rsid w:val="009219BC"/>
    <w:rsid w:val="00923811"/>
    <w:rsid w:val="00927510"/>
    <w:rsid w:val="00927560"/>
    <w:rsid w:val="00930242"/>
    <w:rsid w:val="0093052A"/>
    <w:rsid w:val="00931683"/>
    <w:rsid w:val="00932433"/>
    <w:rsid w:val="00937EA1"/>
    <w:rsid w:val="00937FA4"/>
    <w:rsid w:val="00943C51"/>
    <w:rsid w:val="00951222"/>
    <w:rsid w:val="009524DB"/>
    <w:rsid w:val="00952A7A"/>
    <w:rsid w:val="0095340B"/>
    <w:rsid w:val="00954638"/>
    <w:rsid w:val="00960AF6"/>
    <w:rsid w:val="0096126E"/>
    <w:rsid w:val="00963C39"/>
    <w:rsid w:val="009667C0"/>
    <w:rsid w:val="00970E6E"/>
    <w:rsid w:val="0097196E"/>
    <w:rsid w:val="0097383D"/>
    <w:rsid w:val="00982575"/>
    <w:rsid w:val="00983F7E"/>
    <w:rsid w:val="00984020"/>
    <w:rsid w:val="009879F1"/>
    <w:rsid w:val="00987CA8"/>
    <w:rsid w:val="00991505"/>
    <w:rsid w:val="00992754"/>
    <w:rsid w:val="0099458B"/>
    <w:rsid w:val="009A0187"/>
    <w:rsid w:val="009A083D"/>
    <w:rsid w:val="009C11A3"/>
    <w:rsid w:val="009C4CED"/>
    <w:rsid w:val="009C5D41"/>
    <w:rsid w:val="009D09C6"/>
    <w:rsid w:val="009D1AC6"/>
    <w:rsid w:val="009D1CA0"/>
    <w:rsid w:val="009D4C6E"/>
    <w:rsid w:val="009D4E64"/>
    <w:rsid w:val="009D5A21"/>
    <w:rsid w:val="009D5E0B"/>
    <w:rsid w:val="009E12CA"/>
    <w:rsid w:val="009E1CFE"/>
    <w:rsid w:val="009E30D7"/>
    <w:rsid w:val="009E54FD"/>
    <w:rsid w:val="009F1D60"/>
    <w:rsid w:val="009F4BBD"/>
    <w:rsid w:val="009F7D53"/>
    <w:rsid w:val="00A000ED"/>
    <w:rsid w:val="00A05359"/>
    <w:rsid w:val="00A06302"/>
    <w:rsid w:val="00A137BF"/>
    <w:rsid w:val="00A156E4"/>
    <w:rsid w:val="00A3248B"/>
    <w:rsid w:val="00A33849"/>
    <w:rsid w:val="00A3638C"/>
    <w:rsid w:val="00A405AD"/>
    <w:rsid w:val="00A42165"/>
    <w:rsid w:val="00A43FFA"/>
    <w:rsid w:val="00A44273"/>
    <w:rsid w:val="00A476D1"/>
    <w:rsid w:val="00A53A3F"/>
    <w:rsid w:val="00A54C78"/>
    <w:rsid w:val="00A642CA"/>
    <w:rsid w:val="00A6612A"/>
    <w:rsid w:val="00A70F89"/>
    <w:rsid w:val="00A73E30"/>
    <w:rsid w:val="00A76500"/>
    <w:rsid w:val="00A837B0"/>
    <w:rsid w:val="00A83F2D"/>
    <w:rsid w:val="00A85451"/>
    <w:rsid w:val="00A91AA4"/>
    <w:rsid w:val="00A927DB"/>
    <w:rsid w:val="00AB12C2"/>
    <w:rsid w:val="00AB3817"/>
    <w:rsid w:val="00AB4242"/>
    <w:rsid w:val="00AB6F5B"/>
    <w:rsid w:val="00AB7BE6"/>
    <w:rsid w:val="00AD2E89"/>
    <w:rsid w:val="00AE40EF"/>
    <w:rsid w:val="00AE461A"/>
    <w:rsid w:val="00AE508D"/>
    <w:rsid w:val="00AE5577"/>
    <w:rsid w:val="00AF3673"/>
    <w:rsid w:val="00AF6C3C"/>
    <w:rsid w:val="00B00C63"/>
    <w:rsid w:val="00B01221"/>
    <w:rsid w:val="00B05746"/>
    <w:rsid w:val="00B10D2C"/>
    <w:rsid w:val="00B14F91"/>
    <w:rsid w:val="00B20A30"/>
    <w:rsid w:val="00B20A4E"/>
    <w:rsid w:val="00B2574D"/>
    <w:rsid w:val="00B26330"/>
    <w:rsid w:val="00B32678"/>
    <w:rsid w:val="00B33AD1"/>
    <w:rsid w:val="00B44567"/>
    <w:rsid w:val="00B44EF7"/>
    <w:rsid w:val="00B45E38"/>
    <w:rsid w:val="00B464F1"/>
    <w:rsid w:val="00B475E7"/>
    <w:rsid w:val="00B47E44"/>
    <w:rsid w:val="00B52C47"/>
    <w:rsid w:val="00B565FC"/>
    <w:rsid w:val="00B56618"/>
    <w:rsid w:val="00B570B4"/>
    <w:rsid w:val="00B617E4"/>
    <w:rsid w:val="00B621A1"/>
    <w:rsid w:val="00B634F5"/>
    <w:rsid w:val="00B671E4"/>
    <w:rsid w:val="00B749FB"/>
    <w:rsid w:val="00B756E8"/>
    <w:rsid w:val="00B80D04"/>
    <w:rsid w:val="00B84CFF"/>
    <w:rsid w:val="00B84ED6"/>
    <w:rsid w:val="00B85A09"/>
    <w:rsid w:val="00B9365E"/>
    <w:rsid w:val="00BA5163"/>
    <w:rsid w:val="00BB2ECD"/>
    <w:rsid w:val="00BB3734"/>
    <w:rsid w:val="00BB3BC0"/>
    <w:rsid w:val="00BC00EC"/>
    <w:rsid w:val="00BD08B9"/>
    <w:rsid w:val="00BD2782"/>
    <w:rsid w:val="00BD2784"/>
    <w:rsid w:val="00BE008D"/>
    <w:rsid w:val="00BE0770"/>
    <w:rsid w:val="00BE44ED"/>
    <w:rsid w:val="00BF060C"/>
    <w:rsid w:val="00BF2A06"/>
    <w:rsid w:val="00BF5BD6"/>
    <w:rsid w:val="00C02A62"/>
    <w:rsid w:val="00C05CB0"/>
    <w:rsid w:val="00C0751F"/>
    <w:rsid w:val="00C10586"/>
    <w:rsid w:val="00C12286"/>
    <w:rsid w:val="00C12810"/>
    <w:rsid w:val="00C13E17"/>
    <w:rsid w:val="00C16518"/>
    <w:rsid w:val="00C205EC"/>
    <w:rsid w:val="00C3063B"/>
    <w:rsid w:val="00C40AA3"/>
    <w:rsid w:val="00C41009"/>
    <w:rsid w:val="00C412CD"/>
    <w:rsid w:val="00C416E6"/>
    <w:rsid w:val="00C450E2"/>
    <w:rsid w:val="00C46A73"/>
    <w:rsid w:val="00C514C7"/>
    <w:rsid w:val="00C51EB4"/>
    <w:rsid w:val="00C545BD"/>
    <w:rsid w:val="00C552F1"/>
    <w:rsid w:val="00C560AD"/>
    <w:rsid w:val="00C570F9"/>
    <w:rsid w:val="00C576A5"/>
    <w:rsid w:val="00C605C7"/>
    <w:rsid w:val="00C60A18"/>
    <w:rsid w:val="00C627BC"/>
    <w:rsid w:val="00C62853"/>
    <w:rsid w:val="00C63ABA"/>
    <w:rsid w:val="00C66853"/>
    <w:rsid w:val="00C67DC5"/>
    <w:rsid w:val="00C70A58"/>
    <w:rsid w:val="00C736BE"/>
    <w:rsid w:val="00C756D4"/>
    <w:rsid w:val="00C77C89"/>
    <w:rsid w:val="00C81380"/>
    <w:rsid w:val="00C85570"/>
    <w:rsid w:val="00C92E8E"/>
    <w:rsid w:val="00C9643B"/>
    <w:rsid w:val="00C96736"/>
    <w:rsid w:val="00CA447D"/>
    <w:rsid w:val="00CA506A"/>
    <w:rsid w:val="00CB06A6"/>
    <w:rsid w:val="00CB1622"/>
    <w:rsid w:val="00CB2734"/>
    <w:rsid w:val="00CB2D09"/>
    <w:rsid w:val="00CB5C80"/>
    <w:rsid w:val="00CC568C"/>
    <w:rsid w:val="00CC6BC6"/>
    <w:rsid w:val="00CD1F2C"/>
    <w:rsid w:val="00CD42C3"/>
    <w:rsid w:val="00CF340C"/>
    <w:rsid w:val="00CF415B"/>
    <w:rsid w:val="00CF64A5"/>
    <w:rsid w:val="00D021B4"/>
    <w:rsid w:val="00D022E1"/>
    <w:rsid w:val="00D059E0"/>
    <w:rsid w:val="00D07652"/>
    <w:rsid w:val="00D246C1"/>
    <w:rsid w:val="00D24AE3"/>
    <w:rsid w:val="00D31D50"/>
    <w:rsid w:val="00D33580"/>
    <w:rsid w:val="00D4088B"/>
    <w:rsid w:val="00D442F4"/>
    <w:rsid w:val="00D55959"/>
    <w:rsid w:val="00D60282"/>
    <w:rsid w:val="00D709DA"/>
    <w:rsid w:val="00D70E80"/>
    <w:rsid w:val="00D71ED7"/>
    <w:rsid w:val="00D75637"/>
    <w:rsid w:val="00D760F3"/>
    <w:rsid w:val="00D86052"/>
    <w:rsid w:val="00D94B3D"/>
    <w:rsid w:val="00D97975"/>
    <w:rsid w:val="00DA33E9"/>
    <w:rsid w:val="00DA5266"/>
    <w:rsid w:val="00DB2A7C"/>
    <w:rsid w:val="00DB42FB"/>
    <w:rsid w:val="00DB5803"/>
    <w:rsid w:val="00DB6ADF"/>
    <w:rsid w:val="00DC4716"/>
    <w:rsid w:val="00DC4B11"/>
    <w:rsid w:val="00DD137C"/>
    <w:rsid w:val="00DD3FEF"/>
    <w:rsid w:val="00DD4824"/>
    <w:rsid w:val="00DD5BCD"/>
    <w:rsid w:val="00DD6972"/>
    <w:rsid w:val="00DD7025"/>
    <w:rsid w:val="00DE0C5A"/>
    <w:rsid w:val="00DE3D2B"/>
    <w:rsid w:val="00DE5AD9"/>
    <w:rsid w:val="00DE6DBA"/>
    <w:rsid w:val="00DF2199"/>
    <w:rsid w:val="00DF2AD1"/>
    <w:rsid w:val="00DF4870"/>
    <w:rsid w:val="00E026C3"/>
    <w:rsid w:val="00E02A4D"/>
    <w:rsid w:val="00E043D9"/>
    <w:rsid w:val="00E07CDD"/>
    <w:rsid w:val="00E10877"/>
    <w:rsid w:val="00E108C7"/>
    <w:rsid w:val="00E10E90"/>
    <w:rsid w:val="00E10F84"/>
    <w:rsid w:val="00E126E6"/>
    <w:rsid w:val="00E15665"/>
    <w:rsid w:val="00E21CA8"/>
    <w:rsid w:val="00E22B6E"/>
    <w:rsid w:val="00E2437F"/>
    <w:rsid w:val="00E27909"/>
    <w:rsid w:val="00E30E3D"/>
    <w:rsid w:val="00E40D81"/>
    <w:rsid w:val="00E42190"/>
    <w:rsid w:val="00E45DBF"/>
    <w:rsid w:val="00E5104D"/>
    <w:rsid w:val="00E62EAA"/>
    <w:rsid w:val="00E662D7"/>
    <w:rsid w:val="00E6662B"/>
    <w:rsid w:val="00E7438E"/>
    <w:rsid w:val="00E83626"/>
    <w:rsid w:val="00E83EE6"/>
    <w:rsid w:val="00E84448"/>
    <w:rsid w:val="00E84D01"/>
    <w:rsid w:val="00E85E83"/>
    <w:rsid w:val="00E908D2"/>
    <w:rsid w:val="00E90F17"/>
    <w:rsid w:val="00E97617"/>
    <w:rsid w:val="00EA109C"/>
    <w:rsid w:val="00EA1550"/>
    <w:rsid w:val="00EA53FE"/>
    <w:rsid w:val="00EA5620"/>
    <w:rsid w:val="00EA5A01"/>
    <w:rsid w:val="00EA7167"/>
    <w:rsid w:val="00EB0E13"/>
    <w:rsid w:val="00EB329B"/>
    <w:rsid w:val="00EB6A41"/>
    <w:rsid w:val="00EC0052"/>
    <w:rsid w:val="00EC3466"/>
    <w:rsid w:val="00EC4D9D"/>
    <w:rsid w:val="00EC5B6E"/>
    <w:rsid w:val="00EC60F1"/>
    <w:rsid w:val="00ED5124"/>
    <w:rsid w:val="00EE4BB3"/>
    <w:rsid w:val="00EE5F13"/>
    <w:rsid w:val="00EF5FE5"/>
    <w:rsid w:val="00EF6575"/>
    <w:rsid w:val="00F01C73"/>
    <w:rsid w:val="00F026CC"/>
    <w:rsid w:val="00F11B22"/>
    <w:rsid w:val="00F11D19"/>
    <w:rsid w:val="00F16B01"/>
    <w:rsid w:val="00F2516C"/>
    <w:rsid w:val="00F320E3"/>
    <w:rsid w:val="00F37496"/>
    <w:rsid w:val="00F37776"/>
    <w:rsid w:val="00F401E3"/>
    <w:rsid w:val="00F46AD9"/>
    <w:rsid w:val="00F50086"/>
    <w:rsid w:val="00F5060B"/>
    <w:rsid w:val="00F51A5E"/>
    <w:rsid w:val="00F572A7"/>
    <w:rsid w:val="00F67772"/>
    <w:rsid w:val="00F711FA"/>
    <w:rsid w:val="00F72FA0"/>
    <w:rsid w:val="00F7534E"/>
    <w:rsid w:val="00F76931"/>
    <w:rsid w:val="00F80E89"/>
    <w:rsid w:val="00F860F8"/>
    <w:rsid w:val="00F901C5"/>
    <w:rsid w:val="00F950E8"/>
    <w:rsid w:val="00FA4A6F"/>
    <w:rsid w:val="00FB0497"/>
    <w:rsid w:val="00FB066D"/>
    <w:rsid w:val="00FB21E7"/>
    <w:rsid w:val="00FB3082"/>
    <w:rsid w:val="00FB6183"/>
    <w:rsid w:val="00FC20EB"/>
    <w:rsid w:val="00FC7345"/>
    <w:rsid w:val="00FE5F3D"/>
    <w:rsid w:val="00FE7F13"/>
    <w:rsid w:val="00FF04DC"/>
    <w:rsid w:val="00FF09E0"/>
    <w:rsid w:val="00FF0F1C"/>
    <w:rsid w:val="00FF1896"/>
    <w:rsid w:val="0235455E"/>
    <w:rsid w:val="055E32F7"/>
    <w:rsid w:val="056822F7"/>
    <w:rsid w:val="063B1D9A"/>
    <w:rsid w:val="066C37F1"/>
    <w:rsid w:val="06A91765"/>
    <w:rsid w:val="073A500C"/>
    <w:rsid w:val="08280521"/>
    <w:rsid w:val="090C6ACD"/>
    <w:rsid w:val="0A3D5547"/>
    <w:rsid w:val="0CB16086"/>
    <w:rsid w:val="13F45A3B"/>
    <w:rsid w:val="15581B10"/>
    <w:rsid w:val="1BED1D58"/>
    <w:rsid w:val="1DBA6E81"/>
    <w:rsid w:val="23A46F6A"/>
    <w:rsid w:val="273D7D9E"/>
    <w:rsid w:val="29837347"/>
    <w:rsid w:val="2A9F2506"/>
    <w:rsid w:val="2F9B7C8F"/>
    <w:rsid w:val="323C70CC"/>
    <w:rsid w:val="35E343CC"/>
    <w:rsid w:val="363B3017"/>
    <w:rsid w:val="36481A49"/>
    <w:rsid w:val="3B6323D1"/>
    <w:rsid w:val="3D1145C3"/>
    <w:rsid w:val="41F8595E"/>
    <w:rsid w:val="428B7B62"/>
    <w:rsid w:val="437879AF"/>
    <w:rsid w:val="43FE1D61"/>
    <w:rsid w:val="47653125"/>
    <w:rsid w:val="497F66E2"/>
    <w:rsid w:val="4AA54E42"/>
    <w:rsid w:val="4B490B39"/>
    <w:rsid w:val="50A17253"/>
    <w:rsid w:val="510D211B"/>
    <w:rsid w:val="52BE1EA5"/>
    <w:rsid w:val="53D30B21"/>
    <w:rsid w:val="54744F8E"/>
    <w:rsid w:val="555D00A9"/>
    <w:rsid w:val="55DD6FF6"/>
    <w:rsid w:val="566A6985"/>
    <w:rsid w:val="56E400A7"/>
    <w:rsid w:val="56FA1345"/>
    <w:rsid w:val="5B4E581F"/>
    <w:rsid w:val="5CB07109"/>
    <w:rsid w:val="5F1540A9"/>
    <w:rsid w:val="64057FA3"/>
    <w:rsid w:val="65FC44C5"/>
    <w:rsid w:val="68346AC4"/>
    <w:rsid w:val="685E40E2"/>
    <w:rsid w:val="6AE037DE"/>
    <w:rsid w:val="6B616389"/>
    <w:rsid w:val="6BF23145"/>
    <w:rsid w:val="6C0F25AF"/>
    <w:rsid w:val="6F463B5C"/>
    <w:rsid w:val="738F17C1"/>
    <w:rsid w:val="741B2CA5"/>
    <w:rsid w:val="77B227F3"/>
    <w:rsid w:val="79466A05"/>
    <w:rsid w:val="7C792C1C"/>
    <w:rsid w:val="7D6F5542"/>
    <w:rsid w:val="7E1F1A4E"/>
    <w:rsid w:val="7EA155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link w:val="26"/>
    <w:qFormat/>
    <w:uiPriority w:val="0"/>
    <w:pPr>
      <w:keepNext/>
      <w:keepLines/>
      <w:spacing w:after="0"/>
      <w:outlineLvl w:val="0"/>
    </w:pPr>
    <w:rPr>
      <w:b/>
      <w:bCs/>
      <w:kern w:val="44"/>
      <w:sz w:val="30"/>
      <w:szCs w:val="44"/>
    </w:rPr>
  </w:style>
  <w:style w:type="paragraph" w:styleId="4">
    <w:name w:val="heading 2"/>
    <w:basedOn w:val="1"/>
    <w:next w:val="1"/>
    <w:link w:val="23"/>
    <w:qFormat/>
    <w:uiPriority w:val="0"/>
    <w:pPr>
      <w:keepNext/>
      <w:keepLines/>
      <w:widowControl w:val="0"/>
      <w:adjustRightInd/>
      <w:snapToGrid/>
      <w:spacing w:after="0"/>
      <w:ind w:left="100" w:leftChars="100"/>
      <w:jc w:val="both"/>
      <w:outlineLvl w:val="1"/>
    </w:pPr>
    <w:rPr>
      <w:rFonts w:ascii="Arial" w:hAnsi="Arial" w:eastAsia="黑体" w:cs="Times New Roman"/>
      <w:bCs/>
      <w:kern w:val="2"/>
      <w:sz w:val="28"/>
      <w:szCs w:val="32"/>
    </w:rPr>
  </w:style>
  <w:style w:type="paragraph" w:styleId="5">
    <w:name w:val="heading 3"/>
    <w:basedOn w:val="1"/>
    <w:next w:val="1"/>
    <w:link w:val="29"/>
    <w:unhideWhenUsed/>
    <w:qFormat/>
    <w:uiPriority w:val="0"/>
    <w:pPr>
      <w:keepNext/>
      <w:keepLines/>
      <w:spacing w:after="0"/>
      <w:ind w:left="100" w:leftChars="100"/>
      <w:outlineLvl w:val="2"/>
    </w:pPr>
    <w:rPr>
      <w:bCs/>
      <w:sz w:val="28"/>
      <w:szCs w:val="32"/>
    </w:rPr>
  </w:style>
  <w:style w:type="paragraph" w:styleId="6">
    <w:name w:val="heading 4"/>
    <w:basedOn w:val="1"/>
    <w:next w:val="1"/>
    <w:link w:val="44"/>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7"/>
    <w:unhideWhenUsed/>
    <w:qFormat/>
    <w:uiPriority w:val="99"/>
    <w:pPr>
      <w:widowControl w:val="0"/>
      <w:adjustRightInd/>
      <w:snapToGrid/>
      <w:spacing w:after="120"/>
      <w:jc w:val="both"/>
    </w:pPr>
    <w:rPr>
      <w:rFonts w:eastAsia="仿宋_GB2312" w:asciiTheme="minorHAnsi" w:hAnsiTheme="minorHAnsi"/>
      <w:kern w:val="2"/>
      <w:sz w:val="21"/>
    </w:rPr>
  </w:style>
  <w:style w:type="paragraph" w:styleId="7">
    <w:name w:val="toc 3"/>
    <w:basedOn w:val="1"/>
    <w:next w:val="1"/>
    <w:unhideWhenUsed/>
    <w:qFormat/>
    <w:uiPriority w:val="39"/>
    <w:pPr>
      <w:ind w:left="840" w:leftChars="400"/>
    </w:pPr>
  </w:style>
  <w:style w:type="paragraph" w:styleId="8">
    <w:name w:val="Date"/>
    <w:basedOn w:val="1"/>
    <w:next w:val="1"/>
    <w:link w:val="24"/>
    <w:semiHidden/>
    <w:unhideWhenUsed/>
    <w:qFormat/>
    <w:uiPriority w:val="99"/>
    <w:pPr>
      <w:ind w:left="100" w:leftChars="2500"/>
    </w:pPr>
  </w:style>
  <w:style w:type="paragraph" w:styleId="9">
    <w:name w:val="Balloon Text"/>
    <w:basedOn w:val="1"/>
    <w:link w:val="28"/>
    <w:semiHidden/>
    <w:unhideWhenUsed/>
    <w:qFormat/>
    <w:uiPriority w:val="99"/>
    <w:pPr>
      <w:spacing w:after="0"/>
    </w:pPr>
    <w:rPr>
      <w:sz w:val="18"/>
      <w:szCs w:val="18"/>
    </w:rPr>
  </w:style>
  <w:style w:type="paragraph" w:styleId="10">
    <w:name w:val="footer"/>
    <w:basedOn w:val="1"/>
    <w:link w:val="22"/>
    <w:unhideWhenUsed/>
    <w:qFormat/>
    <w:uiPriority w:val="99"/>
    <w:pPr>
      <w:tabs>
        <w:tab w:val="center" w:pos="4153"/>
        <w:tab w:val="right" w:pos="8306"/>
      </w:tabs>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paragraph" w:styleId="12">
    <w:name w:val="toc 1"/>
    <w:basedOn w:val="1"/>
    <w:next w:val="1"/>
    <w:unhideWhenUsed/>
    <w:qFormat/>
    <w:uiPriority w:val="39"/>
    <w:pPr>
      <w:tabs>
        <w:tab w:val="right" w:leader="dot" w:pos="8296"/>
      </w:tabs>
      <w:spacing w:after="0" w:line="240" w:lineRule="atLeast"/>
    </w:pPr>
  </w:style>
  <w:style w:type="paragraph" w:styleId="13">
    <w:name w:val="toc 2"/>
    <w:basedOn w:val="1"/>
    <w:next w:val="1"/>
    <w:unhideWhenUsed/>
    <w:qFormat/>
    <w:uiPriority w:val="39"/>
    <w:pPr>
      <w:tabs>
        <w:tab w:val="right" w:leader="dot" w:pos="8296"/>
      </w:tabs>
      <w:spacing w:after="0"/>
      <w:ind w:left="440" w:leftChars="200"/>
    </w:pPr>
  </w:style>
  <w:style w:type="paragraph" w:styleId="14">
    <w:name w:val="Normal (Web)"/>
    <w:basedOn w:val="1"/>
    <w:qFormat/>
    <w:uiPriority w:val="0"/>
    <w:pPr>
      <w:adjustRightInd/>
      <w:snapToGrid/>
      <w:spacing w:after="0" w:line="360" w:lineRule="auto"/>
      <w:jc w:val="both"/>
      <w:outlineLvl w:val="0"/>
    </w:pPr>
    <w:rPr>
      <w:rFonts w:ascii="黑体" w:hAnsi="黑体" w:eastAsia="黑体" w:cs="Times New Roman"/>
      <w:sz w:val="21"/>
      <w:szCs w:val="21"/>
    </w:rPr>
  </w:style>
  <w:style w:type="table" w:styleId="16">
    <w:name w:val="Table Grid"/>
    <w:basedOn w:val="15"/>
    <w:qFormat/>
    <w:uiPriority w:val="0"/>
    <w:rPr>
      <w:rFonts w:eastAsiaTheme="minorEastAsia"/>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Hyperlink"/>
    <w:basedOn w:val="17"/>
    <w:unhideWhenUsed/>
    <w:qFormat/>
    <w:uiPriority w:val="99"/>
    <w:rPr>
      <w:color w:val="0000FF" w:themeColor="hyperlink"/>
      <w:u w:val="single"/>
    </w:rPr>
  </w:style>
  <w:style w:type="paragraph" w:styleId="20">
    <w:name w:val="List Paragraph"/>
    <w:basedOn w:val="1"/>
    <w:qFormat/>
    <w:uiPriority w:val="99"/>
    <w:pPr>
      <w:ind w:firstLine="420" w:firstLineChars="200"/>
    </w:pPr>
  </w:style>
  <w:style w:type="character" w:customStyle="1" w:styleId="21">
    <w:name w:val="页眉 Char"/>
    <w:basedOn w:val="17"/>
    <w:link w:val="11"/>
    <w:qFormat/>
    <w:uiPriority w:val="99"/>
    <w:rPr>
      <w:rFonts w:ascii="Tahoma" w:hAnsi="Tahoma"/>
      <w:sz w:val="18"/>
      <w:szCs w:val="18"/>
    </w:rPr>
  </w:style>
  <w:style w:type="character" w:customStyle="1" w:styleId="22">
    <w:name w:val="页脚 Char"/>
    <w:basedOn w:val="17"/>
    <w:link w:val="10"/>
    <w:qFormat/>
    <w:uiPriority w:val="99"/>
    <w:rPr>
      <w:rFonts w:ascii="Tahoma" w:hAnsi="Tahoma"/>
      <w:sz w:val="18"/>
      <w:szCs w:val="18"/>
    </w:rPr>
  </w:style>
  <w:style w:type="character" w:customStyle="1" w:styleId="23">
    <w:name w:val="标题 2 Char"/>
    <w:basedOn w:val="17"/>
    <w:link w:val="4"/>
    <w:qFormat/>
    <w:uiPriority w:val="0"/>
    <w:rPr>
      <w:rFonts w:ascii="Arial" w:hAnsi="Arial" w:eastAsia="黑体" w:cs="Times New Roman"/>
      <w:bCs/>
      <w:kern w:val="2"/>
      <w:sz w:val="28"/>
      <w:szCs w:val="32"/>
    </w:rPr>
  </w:style>
  <w:style w:type="character" w:customStyle="1" w:styleId="24">
    <w:name w:val="日期 Char"/>
    <w:basedOn w:val="17"/>
    <w:link w:val="8"/>
    <w:semiHidden/>
    <w:qFormat/>
    <w:uiPriority w:val="99"/>
    <w:rPr>
      <w:rFonts w:ascii="Tahoma" w:hAnsi="Tahoma"/>
    </w:rPr>
  </w:style>
  <w:style w:type="paragraph" w:styleId="25">
    <w:name w:val="No Spacing"/>
    <w:qFormat/>
    <w:uiPriority w:val="1"/>
    <w:pPr>
      <w:adjustRightInd w:val="0"/>
      <w:snapToGrid w:val="0"/>
    </w:pPr>
    <w:rPr>
      <w:rFonts w:ascii="Tahoma" w:hAnsi="Tahoma" w:eastAsia="微软雅黑" w:cstheme="minorBidi"/>
      <w:sz w:val="22"/>
      <w:szCs w:val="22"/>
      <w:lang w:val="en-US" w:eastAsia="zh-CN" w:bidi="ar-SA"/>
    </w:rPr>
  </w:style>
  <w:style w:type="character" w:customStyle="1" w:styleId="26">
    <w:name w:val="标题 1 Char"/>
    <w:basedOn w:val="17"/>
    <w:link w:val="3"/>
    <w:qFormat/>
    <w:uiPriority w:val="0"/>
    <w:rPr>
      <w:rFonts w:ascii="Tahoma" w:hAnsi="Tahoma"/>
      <w:b/>
      <w:bCs/>
      <w:kern w:val="44"/>
      <w:sz w:val="30"/>
      <w:szCs w:val="44"/>
    </w:rPr>
  </w:style>
  <w:style w:type="paragraph" w:customStyle="1" w:styleId="27">
    <w:name w:val="TOC 标题1"/>
    <w:basedOn w:val="3"/>
    <w:next w:val="1"/>
    <w:semiHidden/>
    <w:unhideWhenUsed/>
    <w:qFormat/>
    <w:uiPriority w:val="39"/>
    <w:pPr>
      <w:adjustRightInd/>
      <w:snapToGrid/>
      <w:spacing w:before="480" w:line="276" w:lineRule="auto"/>
      <w:outlineLvl w:val="9"/>
    </w:pPr>
    <w:rPr>
      <w:rFonts w:asciiTheme="majorHAnsi" w:hAnsiTheme="majorHAnsi" w:eastAsiaTheme="majorEastAsia" w:cstheme="majorBidi"/>
      <w:color w:val="366091" w:themeColor="accent1" w:themeShade="BF"/>
      <w:kern w:val="0"/>
      <w:szCs w:val="28"/>
    </w:rPr>
  </w:style>
  <w:style w:type="character" w:customStyle="1" w:styleId="28">
    <w:name w:val="批注框文本 Char"/>
    <w:basedOn w:val="17"/>
    <w:link w:val="9"/>
    <w:semiHidden/>
    <w:qFormat/>
    <w:uiPriority w:val="99"/>
    <w:rPr>
      <w:rFonts w:ascii="Tahoma" w:hAnsi="Tahoma"/>
      <w:sz w:val="18"/>
      <w:szCs w:val="18"/>
    </w:rPr>
  </w:style>
  <w:style w:type="character" w:customStyle="1" w:styleId="29">
    <w:name w:val="标题 3 Char"/>
    <w:basedOn w:val="17"/>
    <w:link w:val="5"/>
    <w:qFormat/>
    <w:uiPriority w:val="0"/>
    <w:rPr>
      <w:rFonts w:ascii="Tahoma" w:hAnsi="Tahoma"/>
      <w:bCs/>
      <w:sz w:val="28"/>
      <w:szCs w:val="32"/>
    </w:rPr>
  </w:style>
  <w:style w:type="paragraph" w:customStyle="1" w:styleId="30">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31">
    <w:name w:val="样式 标准正文 + 首行缩进:  2 字符"/>
    <w:basedOn w:val="1"/>
    <w:qFormat/>
    <w:uiPriority w:val="0"/>
    <w:pPr>
      <w:widowControl w:val="0"/>
      <w:snapToGrid/>
      <w:spacing w:after="0" w:line="360" w:lineRule="auto"/>
      <w:ind w:firstLine="200" w:firstLineChars="200"/>
    </w:pPr>
    <w:rPr>
      <w:rFonts w:ascii="Times New Roman" w:hAnsi="Times New Roman" w:eastAsia="宋体" w:cs="宋体"/>
      <w:spacing w:val="-4"/>
      <w:kern w:val="21"/>
      <w:sz w:val="24"/>
      <w:szCs w:val="20"/>
    </w:rPr>
  </w:style>
  <w:style w:type="character" w:customStyle="1" w:styleId="32">
    <w:name w:val="表中文字"/>
    <w:qFormat/>
    <w:uiPriority w:val="0"/>
    <w:rPr>
      <w:rFonts w:hint="eastAsia" w:ascii="宋体" w:hAnsi="宋体" w:eastAsia="宋体"/>
      <w:sz w:val="18"/>
    </w:rPr>
  </w:style>
  <w:style w:type="paragraph" w:customStyle="1" w:styleId="3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4">
    <w:name w:val="段"/>
    <w:link w:val="3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5">
    <w:name w:val="段 Char"/>
    <w:basedOn w:val="17"/>
    <w:link w:val="34"/>
    <w:qFormat/>
    <w:uiPriority w:val="0"/>
    <w:rPr>
      <w:rFonts w:ascii="宋体" w:hAnsi="Times New Roman" w:eastAsia="宋体" w:cs="Times New Roman"/>
      <w:sz w:val="21"/>
      <w:szCs w:val="20"/>
    </w:rPr>
  </w:style>
  <w:style w:type="character" w:customStyle="1" w:styleId="36">
    <w:name w:val="text-tag"/>
    <w:basedOn w:val="17"/>
    <w:qFormat/>
    <w:uiPriority w:val="0"/>
  </w:style>
  <w:style w:type="character" w:customStyle="1" w:styleId="37">
    <w:name w:val="正文文本 Char"/>
    <w:basedOn w:val="17"/>
    <w:link w:val="2"/>
    <w:qFormat/>
    <w:uiPriority w:val="99"/>
    <w:rPr>
      <w:rFonts w:eastAsia="仿宋_GB2312" w:asciiTheme="minorHAnsi" w:hAnsiTheme="minorHAnsi" w:cstheme="minorBidi"/>
      <w:kern w:val="2"/>
      <w:sz w:val="21"/>
      <w:szCs w:val="22"/>
    </w:rPr>
  </w:style>
  <w:style w:type="paragraph" w:customStyle="1" w:styleId="38">
    <w:name w:val="样式1"/>
    <w:basedOn w:val="3"/>
    <w:qFormat/>
    <w:uiPriority w:val="0"/>
    <w:pPr>
      <w:spacing w:before="0" w:after="0" w:line="440" w:lineRule="exact"/>
    </w:pPr>
    <w:rPr>
      <w:rFonts w:ascii="黑体" w:eastAsia="黑体" w:cs="Arial"/>
      <w:sz w:val="21"/>
      <w:szCs w:val="21"/>
    </w:rPr>
  </w:style>
  <w:style w:type="paragraph" w:customStyle="1" w:styleId="39">
    <w:name w:val="样式2"/>
    <w:basedOn w:val="4"/>
    <w:qFormat/>
    <w:uiPriority w:val="0"/>
    <w:pPr>
      <w:spacing w:before="0" w:after="0" w:line="440" w:lineRule="exact"/>
    </w:pPr>
    <w:rPr>
      <w:rFonts w:ascii="Times New Roman" w:hAnsi="Times New Roman" w:eastAsia="黑体" w:cs="Arial"/>
      <w:sz w:val="21"/>
      <w:szCs w:val="21"/>
    </w:rPr>
  </w:style>
  <w:style w:type="character" w:customStyle="1" w:styleId="40">
    <w:name w:val="样式4 Char"/>
    <w:link w:val="41"/>
    <w:qFormat/>
    <w:uiPriority w:val="0"/>
    <w:rPr>
      <w:rFonts w:ascii="宋体" w:hAnsi="宋体" w:eastAsiaTheme="minorEastAsia" w:cstheme="minorBidi"/>
      <w:color w:val="FF0000"/>
      <w:kern w:val="2"/>
      <w:sz w:val="21"/>
      <w:szCs w:val="21"/>
      <w:lang w:val="en-US" w:eastAsia="zh-CN" w:bidi="ar-SA"/>
    </w:rPr>
  </w:style>
  <w:style w:type="paragraph" w:customStyle="1" w:styleId="41">
    <w:name w:val="样式4"/>
    <w:link w:val="40"/>
    <w:qFormat/>
    <w:uiPriority w:val="0"/>
    <w:pPr>
      <w:widowControl w:val="0"/>
      <w:spacing w:line="440" w:lineRule="exact"/>
      <w:ind w:firstLine="420" w:firstLineChars="200"/>
      <w:jc w:val="both"/>
    </w:pPr>
    <w:rPr>
      <w:rFonts w:ascii="宋体" w:hAnsi="宋体" w:eastAsiaTheme="minorEastAsia" w:cstheme="minorBidi"/>
      <w:color w:val="FF0000"/>
      <w:kern w:val="2"/>
      <w:sz w:val="21"/>
      <w:szCs w:val="21"/>
      <w:lang w:val="en-US" w:eastAsia="zh-CN" w:bidi="ar-SA"/>
    </w:rPr>
  </w:style>
  <w:style w:type="paragraph" w:customStyle="1" w:styleId="42">
    <w:name w:val="样式5"/>
    <w:basedOn w:val="6"/>
    <w:link w:val="43"/>
    <w:qFormat/>
    <w:uiPriority w:val="0"/>
    <w:pPr>
      <w:spacing w:before="0" w:after="0" w:line="440" w:lineRule="exact"/>
      <w:jc w:val="left"/>
    </w:pPr>
    <w:rPr>
      <w:rFonts w:ascii="Times New Roman" w:hAnsi="Times New Roman" w:eastAsia="黑体" w:cs="Times New Roman"/>
      <w:b w:val="0"/>
      <w:sz w:val="21"/>
      <w:szCs w:val="24"/>
    </w:rPr>
  </w:style>
  <w:style w:type="character" w:customStyle="1" w:styleId="43">
    <w:name w:val="样式5 Char"/>
    <w:basedOn w:val="44"/>
    <w:link w:val="42"/>
    <w:qFormat/>
    <w:uiPriority w:val="0"/>
    <w:rPr>
      <w:rFonts w:ascii="Times New Roman" w:hAnsi="Times New Roman" w:eastAsia="黑体" w:cs="Times New Roman"/>
      <w:b w:val="0"/>
      <w:sz w:val="21"/>
      <w:szCs w:val="24"/>
    </w:rPr>
  </w:style>
  <w:style w:type="character" w:customStyle="1" w:styleId="44">
    <w:name w:val="标题 4 字符"/>
    <w:basedOn w:val="17"/>
    <w:link w:val="6"/>
    <w:semiHidden/>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2903E16-B778-4F64-B10A-61C1D871BA07}">
  <ds:schemaRefs/>
</ds:datastoreItem>
</file>

<file path=docProps/app.xml><?xml version="1.0" encoding="utf-8"?>
<Properties xmlns="http://schemas.openxmlformats.org/officeDocument/2006/extended-properties" xmlns:vt="http://schemas.openxmlformats.org/officeDocument/2006/docPropsVTypes">
  <Template>Normal</Template>
  <Pages>24</Pages>
  <Words>18209</Words>
  <Characters>19663</Characters>
  <Lines>60</Lines>
  <Paragraphs>17</Paragraphs>
  <TotalTime>20</TotalTime>
  <ScaleCrop>false</ScaleCrop>
  <LinksUpToDate>false</LinksUpToDate>
  <CharactersWithSpaces>19890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2021-08-23T07:25:00Z</dcterms:created>
  <dc:creator>asus</dc:creator>
  <cp:lastModifiedBy>瓜子</cp:lastModifiedBy>
  <cp:lastPrinted>2023-10-15T13:35:00Z</cp:lastPrinted>
  <dcterms:modified xsi:type="dcterms:W3CDTF">2024-08-19T06:13:30Z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A06C27CB1C7D4812BE67C54B252386EE_13</vt:lpwstr>
  </property>
</Properties>
</file>