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spacing w:after="500" w:line="744" w:lineRule="exact"/>
        <w:ind w:left="797" w:leftChars="332"/>
        <w:jc w:val="center"/>
        <w:rPr>
          <w:rFonts w:ascii="Times New Roman" w:hAnsi="Times New Roman" w:cs="Times New Roman" w:eastAsiaTheme="minorEastAsia"/>
        </w:rPr>
      </w:pPr>
      <w:bookmarkStart w:id="0" w:name="bookmark10"/>
      <w:bookmarkStart w:id="1" w:name="bookmark9"/>
      <w:bookmarkStart w:id="2" w:name="bookmark11"/>
      <w:r>
        <w:rPr>
          <w:rFonts w:ascii="Times New Roman" w:hAnsi="Times New Roman" w:cs="Times New Roman"/>
          <w:lang w:val="en-US" w:eastAsia="zh-CN" w:bidi="ar-SA"/>
        </w:rPr>
        <w:drawing>
          <wp:anchor distT="0" distB="0" distL="114300" distR="114300" simplePos="0" relativeHeight="251660288" behindDoc="0" locked="1" layoutInCell="1" allowOverlap="1">
            <wp:simplePos x="0" y="0"/>
            <wp:positionH relativeFrom="margin">
              <wp:posOffset>4401185</wp:posOffset>
            </wp:positionH>
            <wp:positionV relativeFrom="margin">
              <wp:posOffset>317500</wp:posOffset>
            </wp:positionV>
            <wp:extent cx="1403350" cy="720090"/>
            <wp:effectExtent l="0" t="0" r="6350" b="3810"/>
            <wp:wrapNone/>
            <wp:docPr id="20"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BPicture" desc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rFonts w:ascii="Times New Roman" w:hAnsi="Times New Roman" w:cs="Times New Roman"/>
          <w:lang w:val="en-US" w:eastAsia="zh-CN" w:bidi="ar-SA"/>
        </w:rPr>
        <mc:AlternateContent>
          <mc:Choice Requires="wps">
            <w:drawing>
              <wp:anchor distT="0" distB="0" distL="114300" distR="114300" simplePos="0" relativeHeight="251659264" behindDoc="0" locked="1" layoutInCell="1" allowOverlap="1">
                <wp:simplePos x="0" y="0"/>
                <wp:positionH relativeFrom="page">
                  <wp:posOffset>719455</wp:posOffset>
                </wp:positionH>
                <wp:positionV relativeFrom="page">
                  <wp:posOffset>226695</wp:posOffset>
                </wp:positionV>
                <wp:extent cx="2540000" cy="657860"/>
                <wp:effectExtent l="0" t="0" r="12700" b="8890"/>
                <wp:wrapNone/>
                <wp:docPr id="14"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37"/>
                              <w:spacing w:line="0" w:lineRule="atLeast"/>
                              <w:rPr>
                                <w:rFonts w:ascii="黑体"/>
                              </w:rPr>
                            </w:pPr>
                            <w:r>
                              <w:rPr>
                                <w:rFonts w:hint="eastAsia" w:ascii="黑体"/>
                              </w:rPr>
                              <w:t>ICS</w:t>
                            </w:r>
                            <w:r>
                              <w:rPr>
                                <w:rFonts w:ascii="黑体"/>
                              </w:rPr>
                              <w:t>77.120.99</w:t>
                            </w:r>
                          </w:p>
                          <w:p>
                            <w:pPr>
                              <w:pStyle w:val="37"/>
                              <w:spacing w:line="0" w:lineRule="atLeast"/>
                            </w:pPr>
                            <w:r>
                              <w:rPr>
                                <w:rFonts w:hint="eastAsia" w:ascii="黑体"/>
                              </w:rPr>
                              <w:t>H14</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56.65pt;margin-top:17.85pt;height:51.8pt;width:200pt;mso-position-horizontal-relative:page;mso-position-vertical-relative:page;z-index:251659264;mso-width-relative:page;mso-height-relative:page;" fillcolor="#FFFFFF" filled="t" stroked="f" coordsize="21600,21600" o:gfxdata="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Rg7dgAAAAKAQAADwAAAAAAAAAB&#10;ACAAAAAiAAAAZHJzL2Rvd25yZXYueG1sUEsBAhQAFAAAAAgAh07iQMGZbXEQAgAALAQAAA4AAAAA&#10;AAAAAQAgAAAAJwEAAGRycy9lMm9Eb2MueG1sUEsFBgAAAAAGAAYAWQEAAKkFAAAAAA==&#10;">
                <v:fill on="t" focussize="0,0"/>
                <v:stroke on="f"/>
                <v:imagedata o:title=""/>
                <o:lock v:ext="edit" aspectratio="f"/>
                <v:textbox inset="0mm,0mm,0mm,0mm">
                  <w:txbxContent>
                    <w:p>
                      <w:pPr>
                        <w:pStyle w:val="37"/>
                        <w:spacing w:line="0" w:lineRule="atLeast"/>
                        <w:rPr>
                          <w:rFonts w:ascii="黑体"/>
                        </w:rPr>
                      </w:pPr>
                      <w:r>
                        <w:rPr>
                          <w:rFonts w:hint="eastAsia" w:ascii="黑体"/>
                        </w:rPr>
                        <w:t>ICS</w:t>
                      </w:r>
                      <w:r>
                        <w:rPr>
                          <w:rFonts w:ascii="黑体"/>
                        </w:rPr>
                        <w:t>77.120.99</w:t>
                      </w:r>
                    </w:p>
                    <w:p>
                      <w:pPr>
                        <w:pStyle w:val="37"/>
                        <w:spacing w:line="0" w:lineRule="atLeast"/>
                      </w:pPr>
                      <w:r>
                        <w:rPr>
                          <w:rFonts w:hint="eastAsia" w:ascii="黑体"/>
                        </w:rPr>
                        <w:t>H14</w:t>
                      </w:r>
                    </w:p>
                  </w:txbxContent>
                </v:textbox>
                <w10:anchorlock/>
              </v:shape>
            </w:pict>
          </mc:Fallback>
        </mc:AlternateContent>
      </w:r>
    </w:p>
    <w:p>
      <w:pPr>
        <w:pStyle w:val="14"/>
        <w:keepNext/>
        <w:keepLines/>
        <w:spacing w:after="500" w:line="744" w:lineRule="exact"/>
        <w:ind w:left="797" w:leftChars="332"/>
        <w:jc w:val="center"/>
        <w:rPr>
          <w:rFonts w:ascii="Times New Roman" w:hAnsi="Times New Roman" w:cs="Times New Roman" w:eastAsiaTheme="minorEastAsia"/>
        </w:rPr>
      </w:pPr>
    </w:p>
    <w:p>
      <w:pPr>
        <w:spacing w:before="510" w:line="360" w:lineRule="exact"/>
        <w:jc w:val="both"/>
        <w:rPr>
          <w:rFonts w:eastAsia="黑体"/>
          <w:bCs/>
          <w:sz w:val="28"/>
        </w:rPr>
      </w:pPr>
    </w:p>
    <w:p>
      <w:pPr>
        <w:spacing w:before="510" w:line="360" w:lineRule="exact"/>
        <w:ind w:left="3216" w:leftChars="1340"/>
        <w:jc w:val="right"/>
        <w:rPr>
          <w:rFonts w:eastAsia="黑体"/>
          <w:bCs/>
          <w:sz w:val="28"/>
          <w:lang w:eastAsia="zh-CN"/>
        </w:rPr>
      </w:pPr>
      <w:r>
        <w:rPr>
          <w:rFonts w:eastAsia="黑体"/>
          <w:bCs/>
          <w:sz w:val="28"/>
        </w:rPr>
        <w:t>GB/T</w:t>
      </w:r>
      <w:r>
        <w:rPr>
          <w:rFonts w:eastAsia="黑体"/>
          <w:bCs/>
          <w:sz w:val="28"/>
          <w:lang w:eastAsia="zh-CN"/>
        </w:rPr>
        <w:t>23595</w:t>
      </w:r>
      <w:r>
        <w:rPr>
          <w:rFonts w:eastAsia="黑体"/>
          <w:bCs/>
          <w:sz w:val="28"/>
        </w:rPr>
        <w:t>.</w:t>
      </w:r>
      <w:r>
        <w:rPr>
          <w:rFonts w:eastAsia="黑体"/>
          <w:bCs/>
          <w:sz w:val="28"/>
          <w:lang w:eastAsia="zh-CN"/>
        </w:rPr>
        <w:t>2</w:t>
      </w:r>
      <w:r>
        <w:rPr>
          <w:rFonts w:eastAsia="黑体"/>
          <w:bCs/>
          <w:sz w:val="28"/>
        </w:rPr>
        <w:t>—202</w:t>
      </w:r>
      <w:r>
        <w:rPr>
          <w:rFonts w:eastAsia="黑体"/>
          <w:bCs/>
          <w:sz w:val="28"/>
          <w:lang w:eastAsia="zh-CN"/>
        </w:rPr>
        <w:t>x</w:t>
      </w:r>
    </w:p>
    <w:p>
      <w:pPr>
        <w:spacing w:line="360" w:lineRule="exact"/>
        <w:rPr>
          <w:rFonts w:hint="eastAsia" w:eastAsia="宋体"/>
          <w:lang w:eastAsia="zh-CN"/>
        </w:rPr>
      </w:pPr>
      <w:r>
        <w:rPr>
          <w:sz w:val="20"/>
          <w:lang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ge">
                  <wp:posOffset>9274810</wp:posOffset>
                </wp:positionV>
                <wp:extent cx="6172200" cy="0"/>
                <wp:effectExtent l="0" t="0" r="0" b="0"/>
                <wp:wrapNone/>
                <wp:docPr id="13" name="直线 1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mpd="sng">
                          <a:solidFill>
                            <a:srgbClr val="000000"/>
                          </a:solidFill>
                          <a:round/>
                        </a:ln>
                      </wps:spPr>
                      <wps:bodyPr/>
                    </wps:wsp>
                  </a:graphicData>
                </a:graphic>
              </wp:anchor>
            </w:drawing>
          </mc:Choice>
          <mc:Fallback>
            <w:pict>
              <v:line id="直线 12" o:spid="_x0000_s1026" o:spt="20" style="position:absolute;left:0pt;margin-left:0pt;margin-top:730.3pt;height:0pt;width:486pt;mso-position-vertical-relative:page;z-index:251663360;mso-width-relative:page;mso-height-relative:page;" filled="f" stroked="t" coordsize="21600,21600" o:gfxdata="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Yh8f9QAAAAKAQAADwAAAAAA&#10;AAABACAAAAAiAAAAZHJzL2Rvd25yZXYueG1sUEsBAhQAFAAAAAgAh07iQD5KkjbeAQAArgMAAA4A&#10;AAAAAAAAAQAgAAAAIwEAAGRycy9lMm9Eb2MueG1sUEsFBgAAAAAGAAYAWQEAAHMFAAAAAA==&#10;">
                <v:fill on="f" focussize="0,0"/>
                <v:stroke color="#000000" joinstyle="round"/>
                <v:imagedata o:title=""/>
                <o:lock v:ext="edit" aspectratio="f"/>
              </v:line>
            </w:pict>
          </mc:Fallback>
        </mc:AlternateContent>
      </w:r>
      <w:r>
        <w:rPr>
          <w:sz w:val="20"/>
          <w:lang w:eastAsia="zh-CN" w:bidi="ar-SA"/>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100965</wp:posOffset>
                </wp:positionV>
                <wp:extent cx="6120130" cy="0"/>
                <wp:effectExtent l="0" t="0" r="0" b="0"/>
                <wp:wrapNone/>
                <wp:docPr id="12" name="直线 10"/>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cmpd="sng">
                          <a:solidFill>
                            <a:srgbClr val="000000"/>
                          </a:solidFill>
                          <a:round/>
                        </a:ln>
                      </wps:spPr>
                      <wps:bodyPr/>
                    </wps:wsp>
                  </a:graphicData>
                </a:graphic>
              </wp:anchor>
            </w:drawing>
          </mc:Choice>
          <mc:Fallback>
            <w:pict>
              <v:line id="直线 10" o:spid="_x0000_s1026" o:spt="20" style="position:absolute;left:0pt;flip:x;margin-left:12.6pt;margin-top:7.95pt;height:0pt;width:481.9pt;z-index:251662336;mso-width-relative:page;mso-height-relative:page;" filled="f" stroked="t" coordsize="21600,21600" o:gfxdata="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SmX91QAAAAgB&#10;AAAPAAAAAAAAAAEAIAAAACIAAABkcnMvZG93bnJldi54bWxQSwECFAAUAAAACACHTuJAW+cDQeUB&#10;AAC4AwAADgAAAAAAAAABACAAAAAkAQAAZHJzL2Uyb0RvYy54bWxQSwUGAAAAAAYABgBZAQAAewUA&#10;AAAA&#10;">
                <v:fill on="f" focussize="0,0"/>
                <v:stroke color="#000000" joinstyle="round"/>
                <v:imagedata o:title=""/>
                <o:lock v:ext="edit" aspectratio="f"/>
              </v:line>
            </w:pict>
          </mc:Fallback>
        </mc:AlternateContent>
      </w:r>
    </w:p>
    <w:p>
      <w:pPr>
        <w:pStyle w:val="14"/>
        <w:keepNext/>
        <w:keepLines/>
        <w:spacing w:after="500" w:line="744" w:lineRule="exact"/>
        <w:ind w:left="797" w:leftChars="332"/>
        <w:jc w:val="center"/>
        <w:rPr>
          <w:rFonts w:ascii="Times New Roman" w:hAnsi="Times New Roman" w:cs="Times New Roman" w:eastAsiaTheme="minorEastAsia"/>
        </w:rPr>
      </w:pPr>
      <w:r>
        <w:rPr>
          <w:rFonts w:ascii="Times New Roman" w:hAnsi="Times New Roman" w:cs="Times New Roman"/>
          <w:lang w:val="en-US" w:eastAsia="zh-CN" w:bidi="ar-SA"/>
        </w:rPr>
        <mc:AlternateContent>
          <mc:Choice Requires="wps">
            <w:drawing>
              <wp:anchor distT="0" distB="0" distL="114300" distR="114300" simplePos="0" relativeHeight="251661312" behindDoc="0" locked="1" layoutInCell="1" allowOverlap="1">
                <wp:simplePos x="0" y="0"/>
                <wp:positionH relativeFrom="margin">
                  <wp:posOffset>135890</wp:posOffset>
                </wp:positionH>
                <wp:positionV relativeFrom="margin">
                  <wp:posOffset>1306830</wp:posOffset>
                </wp:positionV>
                <wp:extent cx="6120130" cy="391160"/>
                <wp:effectExtent l="0" t="0" r="13970" b="8890"/>
                <wp:wrapNone/>
                <wp:docPr id="1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8"/>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0.7pt;margin-top:102.9pt;height:30.8pt;width:481.9pt;mso-position-horizontal-relative:margin;mso-position-vertical-relative:margin;z-index:251661312;mso-width-relative:page;mso-height-relative:page;" fillcolor="#FFFFFF" filled="t" stroked="f" coordsize="21600,21600" o:gfxdata="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V3T/2QAAAAoBAAAPAAAAAAAAAAEA&#10;IAAAACIAAABkcnMvZG93bnJldi54bWxQSwECFAAUAAAACACHTuJAdRJ9pQ4CAAAsBAAADgAAAAAA&#10;AAABACAAAAAoAQAAZHJzL2Uyb0RvYy54bWxQSwUGAAAAAAYABgBZAQAAqAUAAAAA&#10;">
                <v:fill on="t" focussize="0,0"/>
                <v:stroke on="f"/>
                <v:imagedata o:title=""/>
                <o:lock v:ext="edit" aspectratio="f"/>
                <v:textbox inset="0mm,0mm,0mm,0mm">
                  <w:txbxContent>
                    <w:p>
                      <w:pPr>
                        <w:pStyle w:val="38"/>
                      </w:pPr>
                      <w:r>
                        <w:rPr>
                          <w:rFonts w:hint="eastAsia"/>
                        </w:rPr>
                        <w:t>中华人民共和国国家标准</w:t>
                      </w:r>
                    </w:p>
                  </w:txbxContent>
                </v:textbox>
                <w10:anchorlock/>
              </v:shape>
            </w:pict>
          </mc:Fallback>
        </mc:AlternateContent>
      </w:r>
    </w:p>
    <w:p>
      <w:pPr>
        <w:pStyle w:val="14"/>
        <w:keepNext/>
        <w:keepLines/>
        <w:spacing w:after="500" w:line="744" w:lineRule="exact"/>
        <w:ind w:left="797" w:leftChars="332"/>
        <w:jc w:val="center"/>
        <w:rPr>
          <w:rFonts w:ascii="Times New Roman" w:hAnsi="Times New Roman" w:cs="Times New Roman" w:eastAsiaTheme="minorEastAsia"/>
        </w:rPr>
      </w:pPr>
    </w:p>
    <w:p>
      <w:pPr>
        <w:pStyle w:val="14"/>
        <w:keepNext/>
        <w:keepLines/>
        <w:spacing w:after="500" w:line="744" w:lineRule="exact"/>
        <w:ind w:left="797" w:leftChars="332"/>
        <w:jc w:val="center"/>
        <w:rPr>
          <w:rFonts w:ascii="Times New Roman" w:hAnsi="Times New Roman" w:cs="Times New Roman" w:eastAsiaTheme="minorEastAsia"/>
        </w:rPr>
      </w:pPr>
      <w:r>
        <w:rPr>
          <w:rFonts w:ascii="Times New Roman" w:hAnsi="Times New Roman" w:cs="Times New Roman" w:eastAsiaTheme="minorEastAsia"/>
        </w:rPr>
        <w:t>LED用稀土荧光粉试验方法</w:t>
      </w:r>
      <w:r>
        <w:rPr>
          <w:rFonts w:ascii="Times New Roman" w:hAnsi="Times New Roman" w:cs="Times New Roman" w:eastAsiaTheme="minorEastAsia"/>
        </w:rPr>
        <w:br w:type="textWrapping"/>
      </w:r>
      <w:r>
        <w:rPr>
          <w:rFonts w:ascii="Times New Roman" w:hAnsi="Times New Roman" w:cs="Times New Roman" w:eastAsiaTheme="minorEastAsia"/>
        </w:rPr>
        <w:t>第</w:t>
      </w:r>
      <w:r>
        <w:rPr>
          <w:rFonts w:ascii="Times New Roman" w:hAnsi="Times New Roman" w:cs="Times New Roman" w:eastAsiaTheme="minorEastAsia"/>
          <w:b/>
          <w:bCs/>
          <w:sz w:val="54"/>
          <w:szCs w:val="54"/>
        </w:rPr>
        <w:t>2</w:t>
      </w:r>
      <w:r>
        <w:rPr>
          <w:rFonts w:ascii="Times New Roman" w:hAnsi="Times New Roman" w:cs="Times New Roman" w:eastAsiaTheme="minorEastAsia"/>
        </w:rPr>
        <w:t>部分</w:t>
      </w:r>
      <w:r>
        <w:rPr>
          <w:rFonts w:hint="eastAsia" w:ascii="Times New Roman" w:hAnsi="Times New Roman" w:cs="Times New Roman" w:eastAsiaTheme="minorEastAsia"/>
          <w:lang w:eastAsia="zh-CN"/>
        </w:rPr>
        <w:t>：</w:t>
      </w:r>
      <w:r>
        <w:rPr>
          <w:rFonts w:ascii="Times New Roman" w:hAnsi="Times New Roman" w:cs="Times New Roman" w:eastAsiaTheme="minorEastAsia"/>
        </w:rPr>
        <w:t>相对亮度的测定</w:t>
      </w:r>
      <w:bookmarkEnd w:id="0"/>
      <w:bookmarkEnd w:id="1"/>
      <w:bookmarkEnd w:id="2"/>
    </w:p>
    <w:p>
      <w:pPr>
        <w:pStyle w:val="16"/>
        <w:tabs>
          <w:tab w:val="left" w:pos="-480"/>
        </w:tabs>
        <w:spacing w:after="80"/>
        <w:jc w:val="center"/>
        <w:rPr>
          <w:rFonts w:hint="default" w:eastAsiaTheme="minorEastAsia"/>
          <w:b w:val="0"/>
          <w:bCs w:val="0"/>
          <w:kern w:val="2"/>
          <w:sz w:val="28"/>
          <w:szCs w:val="28"/>
          <w:lang w:val="en-US" w:eastAsia="zh-CN" w:bidi="ar-SA"/>
        </w:rPr>
      </w:pPr>
      <w:r>
        <w:rPr>
          <w:rFonts w:eastAsiaTheme="minorEastAsia"/>
          <w:b w:val="0"/>
          <w:bCs w:val="0"/>
          <w:kern w:val="2"/>
          <w:sz w:val="28"/>
          <w:szCs w:val="28"/>
          <w:lang w:eastAsia="zh-CN" w:bidi="ar-SA"/>
        </w:rPr>
        <w:t>Test method for rare earth phosphor for LED</w:t>
      </w:r>
    </w:p>
    <w:p>
      <w:pPr>
        <w:jc w:val="center"/>
        <w:rPr>
          <w:rFonts w:eastAsiaTheme="minorEastAsia"/>
          <w:kern w:val="2"/>
          <w:sz w:val="28"/>
          <w:szCs w:val="28"/>
          <w:lang w:eastAsia="zh-CN" w:bidi="ar-SA"/>
        </w:rPr>
      </w:pPr>
      <w:r>
        <w:rPr>
          <w:rFonts w:hint="default" w:ascii="Times New Roman" w:hAnsi="Times New Roman" w:eastAsiaTheme="minorEastAsia"/>
          <w:b w:val="0"/>
          <w:bCs w:val="0"/>
          <w:kern w:val="2"/>
          <w:sz w:val="28"/>
          <w:szCs w:val="28"/>
        </w:rPr>
        <w:t>Part 2: Determination of  relative brightness</w:t>
      </w:r>
    </w:p>
    <w:p>
      <w:pPr>
        <w:ind w:firstLine="3920" w:firstLineChars="1400"/>
        <w:rPr>
          <w:rFonts w:eastAsiaTheme="minorEastAsia"/>
          <w:kern w:val="2"/>
          <w:sz w:val="28"/>
          <w:szCs w:val="28"/>
          <w:lang w:eastAsia="zh-CN" w:bidi="ar-SA"/>
        </w:rPr>
      </w:pPr>
      <w:r>
        <w:rPr>
          <w:rFonts w:eastAsiaTheme="minorEastAsia"/>
          <w:kern w:val="2"/>
          <w:sz w:val="28"/>
          <w:szCs w:val="28"/>
          <w:lang w:eastAsia="zh-CN" w:bidi="ar-SA"/>
        </w:rPr>
        <w:t>（</w:t>
      </w:r>
      <w:r>
        <w:rPr>
          <w:rFonts w:hint="eastAsia" w:eastAsiaTheme="minorEastAsia"/>
          <w:kern w:val="2"/>
          <w:sz w:val="28"/>
          <w:szCs w:val="28"/>
          <w:lang w:val="en-US" w:eastAsia="zh-CN" w:bidi="ar-SA"/>
        </w:rPr>
        <w:t>草稿案</w:t>
      </w:r>
      <w:r>
        <w:rPr>
          <w:rFonts w:eastAsiaTheme="minorEastAsia"/>
          <w:kern w:val="2"/>
          <w:sz w:val="28"/>
          <w:szCs w:val="28"/>
          <w:lang w:eastAsia="zh-CN" w:bidi="ar-SA"/>
        </w:rPr>
        <w:t>）</w:t>
      </w:r>
    </w:p>
    <w:p>
      <w:pPr>
        <w:ind w:firstLine="2400" w:firstLineChars="1000"/>
        <w:rPr>
          <w:rFonts w:eastAsiaTheme="minorEastAsia"/>
          <w:sz w:val="20"/>
          <w:szCs w:val="20"/>
          <w:lang w:eastAsia="zh-CN"/>
        </w:rPr>
      </w:pPr>
      <w:r>
        <w:rPr>
          <w:lang w:eastAsia="zh-CN" w:bidi="ar-SA"/>
        </w:rPr>
        <mc:AlternateContent>
          <mc:Choice Requires="wps">
            <w:drawing>
              <wp:anchor distT="0" distB="0" distL="114300" distR="114300" simplePos="0" relativeHeight="251664384" behindDoc="0" locked="1" layoutInCell="1" allowOverlap="1">
                <wp:simplePos x="0" y="0"/>
                <wp:positionH relativeFrom="margin">
                  <wp:posOffset>107315</wp:posOffset>
                </wp:positionH>
                <wp:positionV relativeFrom="margin">
                  <wp:posOffset>8621395</wp:posOffset>
                </wp:positionV>
                <wp:extent cx="2019300" cy="312420"/>
                <wp:effectExtent l="0" t="0" r="0" b="11430"/>
                <wp:wrapNone/>
                <wp:docPr id="1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9"/>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8.45pt;margin-top:678.85pt;height:24.6pt;width:159pt;mso-position-horizontal-relative:margin;mso-position-vertical-relative:margin;z-index:251664384;mso-width-relative:page;mso-height-relative:page;" fillcolor="#FFFFFF" filled="t" stroked="f" coordsize="21600,21600" o:gfxdata="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V1qmvYAAAADAEAAA8AAAAAAAAAAQAg&#10;AAAAIgAAAGRycy9kb3ducmV2LnhtbFBLAQIUABQAAAAIAIdO4kCUh8elDgIAACwEAAAOAAAAAAAA&#10;AAEAIAAAACcBAABkcnMvZTJvRG9jLnhtbFBLBQYAAAAABgAGAFkBAACnBQAAAAA=&#10;">
                <v:fill on="t" focussize="0,0"/>
                <v:stroke on="f"/>
                <v:imagedata o:title=""/>
                <o:lock v:ext="edit" aspectratio="f"/>
                <v:textbox inset="0mm,0mm,0mm,0mm">
                  <w:txbxContent>
                    <w:p>
                      <w:pPr>
                        <w:pStyle w:val="39"/>
                        <w:rPr>
                          <w:rFonts w:ascii="黑体"/>
                        </w:rPr>
                      </w:pPr>
                      <w:r>
                        <w:rPr>
                          <w:rFonts w:hint="eastAsia" w:ascii="黑体"/>
                        </w:rPr>
                        <w:t>202</w:t>
                      </w:r>
                      <w:r>
                        <w:rPr>
                          <w:rFonts w:ascii="黑体"/>
                        </w:rPr>
                        <w:t>X</w:t>
                      </w:r>
                      <w:r>
                        <w:rPr>
                          <w:rFonts w:hint="eastAsia" w:ascii="黑体"/>
                        </w:rPr>
                        <w:t>-</w:t>
                      </w:r>
                      <w:r>
                        <w:rPr>
                          <w:rFonts w:ascii="黑体"/>
                        </w:rPr>
                        <w:t>XX</w:t>
                      </w:r>
                      <w:r>
                        <w:rPr>
                          <w:rFonts w:hint="eastAsia" w:ascii="黑体"/>
                        </w:rPr>
                        <w:t>-</w:t>
                      </w:r>
                      <w:r>
                        <w:rPr>
                          <w:rFonts w:ascii="黑体"/>
                        </w:rPr>
                        <w:t>XX</w:t>
                      </w:r>
                      <w:r>
                        <w:rPr>
                          <w:rFonts w:hint="eastAsia" w:ascii="黑体"/>
                        </w:rPr>
                        <w:t>发布</w:t>
                      </w:r>
                    </w:p>
                  </w:txbxContent>
                </v:textbox>
                <w10:anchorlock/>
              </v:shape>
            </w:pict>
          </mc:Fallback>
        </mc:AlternateContent>
      </w:r>
      <w:r>
        <w:rPr>
          <w:rFonts w:eastAsiaTheme="minorEastAsia"/>
          <w:lang w:eastAsia="zh-CN"/>
        </w:rPr>
        <w:br w:type="page"/>
      </w:r>
      <w:r>
        <w:rPr>
          <w:sz w:val="20"/>
          <w:lang w:eastAsia="zh-CN" w:bidi="ar-SA"/>
        </w:rPr>
        <mc:AlternateContent>
          <mc:Choice Requires="wpg">
            <w:drawing>
              <wp:anchor distT="0" distB="0" distL="114300" distR="114300" simplePos="0" relativeHeight="251666432" behindDoc="0" locked="0" layoutInCell="1" allowOverlap="1">
                <wp:simplePos x="0" y="0"/>
                <wp:positionH relativeFrom="column">
                  <wp:posOffset>1349375</wp:posOffset>
                </wp:positionH>
                <wp:positionV relativeFrom="paragraph">
                  <wp:posOffset>2954020</wp:posOffset>
                </wp:positionV>
                <wp:extent cx="3656965" cy="599440"/>
                <wp:effectExtent l="0" t="0" r="635" b="10160"/>
                <wp:wrapNone/>
                <wp:docPr id="9" name="组合 15"/>
                <wp:cNvGraphicFramePr/>
                <a:graphic xmlns:a="http://schemas.openxmlformats.org/drawingml/2006/main">
                  <a:graphicData uri="http://schemas.microsoft.com/office/word/2010/wordprocessingGroup">
                    <wpg:wgp>
                      <wpg:cNvGrpSpPr/>
                      <wpg:grpSpPr>
                        <a:xfrm>
                          <a:off x="0" y="0"/>
                          <a:ext cx="3656965" cy="599440"/>
                          <a:chOff x="3359" y="14917"/>
                          <a:chExt cx="5759" cy="944"/>
                        </a:xfrm>
                      </wpg:grpSpPr>
                      <wps:wsp>
                        <wps:cNvPr id="10" name="fmFrame7"/>
                        <wps:cNvSpPr txBox="1">
                          <a:spLocks noChangeArrowheads="1"/>
                        </wps:cNvSpPr>
                        <wps:spPr bwMode="auto">
                          <a:xfrm>
                            <a:off x="3359" y="14917"/>
                            <a:ext cx="5759" cy="944"/>
                          </a:xfrm>
                          <a:prstGeom prst="rect">
                            <a:avLst/>
                          </a:prstGeom>
                          <a:solidFill>
                            <a:srgbClr val="FFFFFF"/>
                          </a:solidFill>
                          <a:ln>
                            <a:noFill/>
                          </a:ln>
                        </wps:spPr>
                        <wps:txbx>
                          <w:txbxContent>
                            <w:p>
                              <w:pPr>
                                <w:pStyle w:val="41"/>
                                <w:spacing w:line="400" w:lineRule="exact"/>
                                <w:rPr>
                                  <w:rStyle w:val="43"/>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41"/>
                                <w:spacing w:line="400" w:lineRule="exact"/>
                                <w:rPr>
                                  <w:rFonts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pPr>
                                <w:pStyle w:val="41"/>
                              </w:pPr>
                            </w:p>
                          </w:txbxContent>
                        </wps:txbx>
                        <wps:bodyPr rot="0" vert="horz" wrap="square" lIns="0" tIns="0" rIns="0" bIns="0" anchor="t" anchorCtr="0" upright="1">
                          <a:noAutofit/>
                        </wps:bodyPr>
                      </wps:wsp>
                      <wps:wsp>
                        <wps:cNvPr id="11" name="文本框 14"/>
                        <wps:cNvSpPr txBox="1">
                          <a:spLocks noChangeArrowheads="1"/>
                        </wps:cNvSpPr>
                        <wps:spPr bwMode="auto">
                          <a:xfrm>
                            <a:off x="7884" y="14975"/>
                            <a:ext cx="1020" cy="843"/>
                          </a:xfrm>
                          <a:prstGeom prst="rect">
                            <a:avLst/>
                          </a:prstGeom>
                          <a:noFill/>
                          <a:ln>
                            <a:noFill/>
                          </a:ln>
                        </wps:spPr>
                        <wps:txbx>
                          <w:txbxContent>
                            <w:p>
                              <w:pPr>
                                <w:rPr>
                                  <w:spacing w:val="10"/>
                                  <w:sz w:val="28"/>
                                  <w:szCs w:val="28"/>
                                </w:rPr>
                              </w:pPr>
                              <w:r>
                                <w:rPr>
                                  <w:rFonts w:hint="eastAsia" w:ascii="黑体" w:eastAsia="黑体"/>
                                  <w:spacing w:val="10"/>
                                  <w:sz w:val="28"/>
                                  <w:szCs w:val="28"/>
                                </w:rPr>
                                <w:t>发布</w:t>
                              </w:r>
                            </w:p>
                          </w:txbxContent>
                        </wps:txbx>
                        <wps:bodyPr rot="0" vert="horz" wrap="square" lIns="91440" tIns="45720" rIns="91440" bIns="45720" anchor="t" anchorCtr="0" upright="1">
                          <a:noAutofit/>
                        </wps:bodyPr>
                      </wps:wsp>
                    </wpg:wgp>
                  </a:graphicData>
                </a:graphic>
              </wp:anchor>
            </w:drawing>
          </mc:Choice>
          <mc:Fallback>
            <w:pict>
              <v:group id="组合 15" o:spid="_x0000_s1026" o:spt="203" style="position:absolute;left:0pt;margin-left:106.25pt;margin-top:232.6pt;height:47.2pt;width:287.95pt;z-index:251666432;mso-width-relative:page;mso-height-relative:page;" coordorigin="3359,14917" coordsize="5759,944" o:gfxdata="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1ctH/cAAAACwEAAA8AAAAAAAAAAQAgAAAAIgAAAGRycy9k&#10;b3ducmV2LnhtbFBLAQIUABQAAAAIAIdO4kA3MUwi4gIAAJgHAAAOAAAAAAAAAAEAIAAAACsBAABk&#10;cnMvZTJvRG9jLnhtbFBLBQYAAAAABgAGAFkBAAB/BgAAAAA=&#10;">
                <o:lock v:ext="edit" aspectratio="f"/>
                <v:shape id="fmFrame7" o:spid="_x0000_s1026" o:spt="202" type="#_x0000_t202" style="position:absolute;left:3359;top:14917;height:944;width:5759;" fillcolor="#FFFFFF" filled="t" stroked="f" coordsize="21600,21600" o:gfxdata="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Rh1G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pStyle w:val="41"/>
                          <w:spacing w:line="400" w:lineRule="exact"/>
                          <w:rPr>
                            <w:rStyle w:val="43"/>
                            <w:rFonts w:ascii="方正姚体" w:hAnsi="方正粗黑宋简体" w:eastAsia="方正姚体"/>
                            <w:b w:val="0"/>
                            <w:spacing w:val="0"/>
                            <w:sz w:val="32"/>
                            <w:szCs w:val="32"/>
                          </w:rPr>
                        </w:pPr>
                        <w:r>
                          <w:rPr>
                            <w:rFonts w:hint="eastAsia" w:ascii="方正姚体" w:hAnsi="方正粗黑宋简体" w:eastAsia="方正姚体"/>
                            <w:b w:val="0"/>
                            <w:spacing w:val="0"/>
                            <w:w w:val="100"/>
                            <w:sz w:val="32"/>
                            <w:szCs w:val="32"/>
                          </w:rPr>
                          <w:t>国家市场监督管理总局</w:t>
                        </w:r>
                      </w:p>
                      <w:p>
                        <w:pPr>
                          <w:pStyle w:val="41"/>
                          <w:spacing w:line="400" w:lineRule="exact"/>
                          <w:rPr>
                            <w:rFonts w:ascii="方正姚体" w:eastAsia="方正姚体"/>
                            <w:b w:val="0"/>
                            <w:w w:val="100"/>
                            <w:sz w:val="30"/>
                            <w:szCs w:val="30"/>
                          </w:rPr>
                        </w:pPr>
                        <w:r>
                          <w:rPr>
                            <w:rFonts w:hint="eastAsia" w:ascii="方正姚体" w:hAnsi="方正粗黑宋简体" w:eastAsia="方正姚体"/>
                            <w:b w:val="0"/>
                            <w:bCs/>
                            <w:spacing w:val="0"/>
                            <w:w w:val="100"/>
                            <w:sz w:val="32"/>
                            <w:szCs w:val="32"/>
                          </w:rPr>
                          <w:t>国家标准化管理委员会</w:t>
                        </w:r>
                      </w:p>
                      <w:p>
                        <w:pPr>
                          <w:pStyle w:val="41"/>
                        </w:pPr>
                      </w:p>
                    </w:txbxContent>
                  </v:textbox>
                </v:shape>
                <v:shape id="文本框 14" o:spid="_x0000_s1026" o:spt="202" type="#_x0000_t202" style="position:absolute;left:7884;top:14975;height:843;width:102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pacing w:val="10"/>
                            <w:sz w:val="28"/>
                            <w:szCs w:val="28"/>
                          </w:rPr>
                        </w:pPr>
                        <w:r>
                          <w:rPr>
                            <w:rFonts w:hint="eastAsia" w:ascii="黑体" w:eastAsia="黑体"/>
                            <w:spacing w:val="10"/>
                            <w:sz w:val="28"/>
                            <w:szCs w:val="28"/>
                          </w:rPr>
                          <w:t>发布</w:t>
                        </w:r>
                      </w:p>
                    </w:txbxContent>
                  </v:textbox>
                </v:shape>
              </v:group>
            </w:pict>
          </mc:Fallback>
        </mc:AlternateContent>
      </w:r>
      <w:r>
        <w:rPr>
          <w:lang w:eastAsia="zh-CN" w:bidi="ar-SA"/>
        </w:rPr>
        <mc:AlternateContent>
          <mc:Choice Requires="wps">
            <w:drawing>
              <wp:anchor distT="0" distB="0" distL="114300" distR="114300" simplePos="0" relativeHeight="251665408" behindDoc="0" locked="1" layoutInCell="1" allowOverlap="1">
                <wp:simplePos x="0" y="0"/>
                <wp:positionH relativeFrom="margin">
                  <wp:posOffset>4217670</wp:posOffset>
                </wp:positionH>
                <wp:positionV relativeFrom="margin">
                  <wp:posOffset>8573770</wp:posOffset>
                </wp:positionV>
                <wp:extent cx="2019300" cy="312420"/>
                <wp:effectExtent l="0" t="0" r="0" b="11430"/>
                <wp:wrapNone/>
                <wp:docPr id="1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0"/>
                              <w:rPr>
                                <w:rFonts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32.1pt;margin-top:675.1pt;height:24.6pt;width:159pt;mso-position-horizontal-relative:margin;mso-position-vertical-relative:margin;z-index:251665408;mso-width-relative:page;mso-height-relative:page;" fillcolor="#FFFFFF" filled="t" stroked="f" coordsize="21600,21600" o:gfxdata="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J2+19oAAAANAQAADwAAAAAAAAAB&#10;ACAAAAAiAAAAZHJzL2Rvd25yZXYueG1sUEsBAhQAFAAAAAgAh07iQNYPXZYOAgAALAQAAA4AAAAA&#10;AAAAAQAgAAAAKQEAAGRycy9lMm9Eb2MueG1sUEsFBgAAAAAGAAYAWQEAAKkFAAAAAA==&#10;">
                <v:fill on="t" focussize="0,0"/>
                <v:stroke on="f"/>
                <v:imagedata o:title=""/>
                <o:lock v:ext="edit" aspectratio="f"/>
                <v:textbox inset="0mm,0mm,0mm,0mm">
                  <w:txbxContent>
                    <w:p>
                      <w:pPr>
                        <w:pStyle w:val="40"/>
                        <w:rPr>
                          <w:rFonts w:ascii="黑体"/>
                        </w:rPr>
                      </w:pPr>
                      <w:r>
                        <w:rPr>
                          <w:rFonts w:hint="eastAsia" w:ascii="黑体"/>
                        </w:rPr>
                        <w:t>20</w:t>
                      </w:r>
                      <w:r>
                        <w:rPr>
                          <w:rFonts w:ascii="黑体"/>
                        </w:rPr>
                        <w:t>2X</w:t>
                      </w:r>
                      <w:r>
                        <w:rPr>
                          <w:rFonts w:hint="eastAsia" w:ascii="黑体"/>
                        </w:rPr>
                        <w:t>-</w:t>
                      </w:r>
                      <w:r>
                        <w:rPr>
                          <w:rFonts w:ascii="黑体"/>
                        </w:rPr>
                        <w:t>XX</w:t>
                      </w:r>
                      <w:r>
                        <w:rPr>
                          <w:rFonts w:hint="eastAsia" w:ascii="黑体"/>
                        </w:rPr>
                        <w:t>-</w:t>
                      </w:r>
                      <w:r>
                        <w:rPr>
                          <w:rFonts w:ascii="黑体"/>
                        </w:rPr>
                        <w:t>XX</w:t>
                      </w:r>
                      <w:r>
                        <w:rPr>
                          <w:rFonts w:hint="eastAsia" w:ascii="黑体"/>
                        </w:rPr>
                        <w:t>实施</w:t>
                      </w:r>
                    </w:p>
                  </w:txbxContent>
                </v:textbox>
                <w10:anchorlock/>
              </v:shape>
            </w:pict>
          </mc:Fallback>
        </mc:AlternateContent>
      </w:r>
    </w:p>
    <w:p>
      <w:pPr>
        <w:pStyle w:val="18"/>
        <w:rPr>
          <w:rFonts w:ascii="Times New Roman" w:hAnsi="Times New Roman" w:cs="Times New Roman" w:eastAsiaTheme="minorEastAsia"/>
          <w:sz w:val="30"/>
          <w:szCs w:val="30"/>
          <w:lang w:eastAsia="zh-CN"/>
        </w:rPr>
      </w:pPr>
      <w:r>
        <w:rPr>
          <w:rFonts w:ascii="Times New Roman" w:hAnsi="Times New Roman" w:cs="Times New Roman" w:eastAsiaTheme="minorEastAsia"/>
          <w:sz w:val="30"/>
          <w:szCs w:val="30"/>
          <w:lang w:eastAsia="zh-CN"/>
        </w:rPr>
        <w:t>前言</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本</w:t>
      </w:r>
      <w:r>
        <w:rPr>
          <w:rFonts w:hint="eastAsia" w:ascii="Times New Roman" w:hAnsi="Times New Roman" w:cs="Times New Roman" w:eastAsiaTheme="minorEastAsia"/>
          <w:sz w:val="21"/>
          <w:szCs w:val="21"/>
          <w:lang w:val="en-US" w:eastAsia="zh-CN"/>
        </w:rPr>
        <w:t>文件</w:t>
      </w:r>
      <w:r>
        <w:rPr>
          <w:rFonts w:ascii="Times New Roman" w:hAnsi="Times New Roman" w:cs="Times New Roman" w:eastAsiaTheme="minorEastAsia"/>
          <w:sz w:val="21"/>
          <w:szCs w:val="21"/>
          <w:lang w:eastAsia="zh-CN"/>
        </w:rPr>
        <w:t>按照GB/T</w:t>
      </w:r>
      <w:r>
        <w:rPr>
          <w:rFonts w:ascii="Times New Roman" w:hAnsi="Times New Roman" w:cs="Times New Roman" w:eastAsiaTheme="minorEastAsia"/>
          <w:sz w:val="21"/>
          <w:szCs w:val="21"/>
          <w:lang w:val="en-US" w:eastAsia="zh-CN"/>
        </w:rPr>
        <w:t>1.1-2020</w:t>
      </w:r>
      <w:r>
        <w:rPr>
          <w:rFonts w:ascii="Times New Roman" w:hAnsi="Times New Roman" w:cs="Times New Roman" w:eastAsiaTheme="minorEastAsia"/>
          <w:sz w:val="21"/>
          <w:szCs w:val="21"/>
          <w:lang w:eastAsia="zh-CN"/>
        </w:rPr>
        <w:t>《标准化工作导则</w:t>
      </w:r>
      <w:r>
        <w:rPr>
          <w:rFonts w:ascii="Times New Roman" w:hAnsi="Times New Roman" w:cs="Times New Roman" w:eastAsiaTheme="minorEastAsia"/>
          <w:sz w:val="21"/>
          <w:szCs w:val="21"/>
          <w:lang w:val="en-US" w:eastAsia="zh-CN"/>
        </w:rPr>
        <w:t>第一部分：标准化文件的结构和起草规则</w:t>
      </w:r>
      <w:r>
        <w:rPr>
          <w:rFonts w:ascii="Times New Roman" w:hAnsi="Times New Roman" w:cs="Times New Roman" w:eastAsiaTheme="minorEastAsia"/>
          <w:sz w:val="21"/>
          <w:szCs w:val="21"/>
          <w:lang w:eastAsia="zh-CN"/>
        </w:rPr>
        <w:t>》的规定起草。</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eastAsia="zh-CN"/>
        </w:rPr>
        <w:t>本</w:t>
      </w:r>
      <w:r>
        <w:rPr>
          <w:rFonts w:hint="eastAsia" w:ascii="Times New Roman" w:hAnsi="Times New Roman" w:cs="Times New Roman" w:eastAsiaTheme="minorEastAsia"/>
          <w:sz w:val="21"/>
          <w:szCs w:val="21"/>
          <w:lang w:val="en-US" w:eastAsia="zh-CN"/>
        </w:rPr>
        <w:t>文件</w:t>
      </w:r>
      <w:r>
        <w:rPr>
          <w:rFonts w:ascii="Times New Roman" w:hAnsi="Times New Roman" w:cs="Times New Roman" w:eastAsiaTheme="minorEastAsia"/>
          <w:sz w:val="21"/>
          <w:szCs w:val="21"/>
          <w:lang w:eastAsia="zh-CN"/>
        </w:rPr>
        <w:t>代替GB/T23595</w:t>
      </w:r>
      <w:r>
        <w:rPr>
          <w:rFonts w:ascii="Times New Roman" w:hAnsi="Times New Roman" w:cs="Times New Roman" w:eastAsiaTheme="minorEastAsia"/>
          <w:sz w:val="21"/>
          <w:szCs w:val="21"/>
          <w:lang w:val="en-US" w:eastAsia="zh-CN"/>
        </w:rPr>
        <w:t>.2</w:t>
      </w:r>
      <w:r>
        <w:rPr>
          <w:rFonts w:ascii="Times New Roman" w:hAnsi="Times New Roman" w:cs="Times New Roman" w:eastAsiaTheme="minorEastAsia"/>
          <w:sz w:val="21"/>
          <w:szCs w:val="21"/>
          <w:lang w:eastAsia="zh-CN"/>
        </w:rPr>
        <w:t>-20</w:t>
      </w:r>
      <w:r>
        <w:rPr>
          <w:rFonts w:ascii="Times New Roman" w:hAnsi="Times New Roman" w:cs="Times New Roman" w:eastAsiaTheme="minorEastAsia"/>
          <w:sz w:val="21"/>
          <w:szCs w:val="21"/>
          <w:lang w:val="en-US" w:eastAsia="zh-CN"/>
        </w:rPr>
        <w:t>09《白光LED灯用稀土黄色荧光粉试验方法：第2部分：</w:t>
      </w:r>
      <w:r>
        <w:rPr>
          <w:rFonts w:ascii="Times New Roman" w:hAnsi="Times New Roman" w:cs="Times New Roman" w:eastAsiaTheme="minorEastAsia"/>
          <w:sz w:val="21"/>
          <w:szCs w:val="21"/>
          <w:lang w:eastAsia="zh-CN"/>
        </w:rPr>
        <w:t>相对亮度的测定</w:t>
      </w:r>
      <w:r>
        <w:rPr>
          <w:rFonts w:ascii="Times New Roman" w:hAnsi="Times New Roman" w:cs="Times New Roman" w:eastAsiaTheme="minorEastAsia"/>
          <w:sz w:val="21"/>
          <w:szCs w:val="21"/>
          <w:lang w:val="en-US" w:eastAsia="zh-CN"/>
        </w:rPr>
        <w:t>》。</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本</w:t>
      </w:r>
      <w:r>
        <w:rPr>
          <w:rFonts w:hint="eastAsia" w:ascii="Times New Roman" w:hAnsi="Times New Roman" w:cs="Times New Roman" w:eastAsiaTheme="minorEastAsia"/>
          <w:sz w:val="21"/>
          <w:szCs w:val="21"/>
          <w:lang w:val="en-US" w:eastAsia="zh-CN"/>
        </w:rPr>
        <w:t>文件</w:t>
      </w:r>
      <w:r>
        <w:rPr>
          <w:rFonts w:ascii="Times New Roman" w:hAnsi="Times New Roman" w:cs="Times New Roman" w:eastAsiaTheme="minorEastAsia"/>
          <w:sz w:val="21"/>
          <w:szCs w:val="21"/>
          <w:lang w:val="en-US" w:eastAsia="zh-CN"/>
        </w:rPr>
        <w:t>与</w:t>
      </w:r>
      <w:r>
        <w:rPr>
          <w:rFonts w:ascii="Times New Roman" w:hAnsi="Times New Roman" w:cs="Times New Roman" w:eastAsiaTheme="minorEastAsia"/>
          <w:sz w:val="21"/>
          <w:szCs w:val="21"/>
          <w:lang w:eastAsia="zh-CN"/>
        </w:rPr>
        <w:t>GB/T23595</w:t>
      </w:r>
      <w:r>
        <w:rPr>
          <w:rFonts w:ascii="Times New Roman" w:hAnsi="Times New Roman" w:cs="Times New Roman" w:eastAsiaTheme="minorEastAsia"/>
          <w:sz w:val="21"/>
          <w:szCs w:val="21"/>
          <w:lang w:val="en-US" w:eastAsia="zh-CN"/>
        </w:rPr>
        <w:t>.2</w:t>
      </w:r>
      <w:r>
        <w:rPr>
          <w:rFonts w:ascii="Times New Roman" w:hAnsi="Times New Roman" w:cs="Times New Roman" w:eastAsiaTheme="minorEastAsia"/>
          <w:sz w:val="21"/>
          <w:szCs w:val="21"/>
          <w:lang w:eastAsia="zh-CN"/>
        </w:rPr>
        <w:t>-20</w:t>
      </w:r>
      <w:r>
        <w:rPr>
          <w:rFonts w:ascii="Times New Roman" w:hAnsi="Times New Roman" w:cs="Times New Roman" w:eastAsiaTheme="minorEastAsia"/>
          <w:sz w:val="21"/>
          <w:szCs w:val="21"/>
          <w:lang w:val="en-US" w:eastAsia="zh-CN"/>
        </w:rPr>
        <w:t>09相比，除编辑性修改外主要技术变化如下：</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修改了标准名称，由《</w:t>
      </w:r>
      <w:r>
        <w:rPr>
          <w:rFonts w:ascii="Times New Roman" w:hAnsi="Times New Roman" w:cs="Times New Roman" w:eastAsiaTheme="minorEastAsia"/>
          <w:sz w:val="21"/>
          <w:szCs w:val="21"/>
          <w:lang w:val="en-US" w:eastAsia="zh-CN"/>
        </w:rPr>
        <w:t>白光LED灯用稀土黄色荧光粉试验方法</w:t>
      </w:r>
      <w:r>
        <w:rPr>
          <w:rFonts w:ascii="Times New Roman" w:hAnsi="Times New Roman" w:cs="Times New Roman" w:eastAsiaTheme="minorEastAsia"/>
          <w:sz w:val="21"/>
          <w:szCs w:val="21"/>
          <w:lang w:eastAsia="zh-CN"/>
        </w:rPr>
        <w:t>》改为《LED用稀土荧光粉试验方法》；</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修改了激发光源范围，由“</w:t>
      </w:r>
      <w:r>
        <w:rPr>
          <w:rFonts w:ascii="Times New Roman" w:hAnsi="Times New Roman" w:cs="Times New Roman" w:eastAsiaTheme="minorEastAsia"/>
          <w:sz w:val="21"/>
          <w:szCs w:val="21"/>
          <w:lang w:val="en-US" w:eastAsia="zh-CN"/>
        </w:rPr>
        <w:t>440nm-480nm</w:t>
      </w:r>
      <w:r>
        <w:rPr>
          <w:rFonts w:ascii="Times New Roman" w:hAnsi="Times New Roman" w:cs="Times New Roman" w:eastAsiaTheme="minorEastAsia"/>
          <w:sz w:val="21"/>
          <w:szCs w:val="21"/>
          <w:lang w:eastAsia="zh-CN"/>
        </w:rPr>
        <w:t>”改为“</w:t>
      </w:r>
      <w:r>
        <w:rPr>
          <w:rFonts w:ascii="Times New Roman" w:hAnsi="Times New Roman" w:cs="Times New Roman" w:eastAsiaTheme="minorEastAsia"/>
          <w:sz w:val="21"/>
          <w:szCs w:val="21"/>
          <w:lang w:val="en-US" w:eastAsia="zh-CN"/>
        </w:rPr>
        <w:t>350nm-480nm</w:t>
      </w:r>
      <w:r>
        <w:rPr>
          <w:rFonts w:ascii="Times New Roman" w:hAnsi="Times New Roman" w:cs="Times New Roman" w:eastAsiaTheme="minorEastAsia"/>
          <w:sz w:val="21"/>
          <w:szCs w:val="21"/>
          <w:lang w:eastAsia="zh-CN"/>
        </w:rPr>
        <w:t>”（详见</w:t>
      </w:r>
      <w:r>
        <w:rPr>
          <w:rFonts w:ascii="Times New Roman" w:hAnsi="Times New Roman" w:cs="Times New Roman" w:eastAsiaTheme="minorEastAsia"/>
          <w:sz w:val="21"/>
          <w:szCs w:val="21"/>
          <w:lang w:val="en-US" w:eastAsia="zh-CN"/>
        </w:rPr>
        <w:t>1</w:t>
      </w:r>
      <w:r>
        <w:rPr>
          <w:rFonts w:ascii="Times New Roman" w:hAnsi="Times New Roman" w:cs="Times New Roman" w:eastAsiaTheme="minorEastAsia"/>
          <w:sz w:val="21"/>
          <w:szCs w:val="21"/>
          <w:lang w:eastAsia="zh-CN"/>
        </w:rPr>
        <w:t>）；</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增加了</w:t>
      </w:r>
      <w:r>
        <w:rPr>
          <w:rFonts w:ascii="Times New Roman" w:hAnsi="Times New Roman" w:cs="Times New Roman" w:eastAsiaTheme="minorEastAsia"/>
          <w:sz w:val="21"/>
          <w:szCs w:val="21"/>
          <w:lang w:val="en-US" w:eastAsia="zh-CN"/>
        </w:rPr>
        <w:t>2规范性引用文件；</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增加了</w:t>
      </w:r>
      <w:r>
        <w:rPr>
          <w:rFonts w:ascii="Times New Roman" w:hAnsi="Times New Roman" w:cs="Times New Roman" w:eastAsiaTheme="minorEastAsia"/>
          <w:sz w:val="21"/>
          <w:szCs w:val="21"/>
          <w:lang w:val="en-US" w:eastAsia="zh-CN"/>
        </w:rPr>
        <w:t>3术语和定义；</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增加了</w:t>
      </w:r>
      <w:r>
        <w:rPr>
          <w:rFonts w:ascii="Times New Roman" w:hAnsi="Times New Roman" w:cs="Times New Roman" w:eastAsiaTheme="minorEastAsia"/>
          <w:sz w:val="21"/>
          <w:szCs w:val="21"/>
          <w:lang w:val="en-US" w:eastAsia="zh-CN"/>
        </w:rPr>
        <w:t>5</w:t>
      </w:r>
      <w:r>
        <w:rPr>
          <w:rFonts w:ascii="Times New Roman" w:hAnsi="Times New Roman" w:cs="Times New Roman" w:eastAsiaTheme="minorEastAsia"/>
          <w:sz w:val="21"/>
          <w:szCs w:val="21"/>
          <w:lang w:eastAsia="zh-CN"/>
        </w:rPr>
        <w:t>标准</w:t>
      </w:r>
      <w:r>
        <w:rPr>
          <w:rFonts w:hint="eastAsia" w:ascii="Times New Roman" w:hAnsi="Times New Roman" w:cs="Times New Roman" w:eastAsiaTheme="minorEastAsia"/>
          <w:sz w:val="21"/>
          <w:szCs w:val="21"/>
          <w:lang w:val="en-US" w:eastAsia="zh-CN"/>
        </w:rPr>
        <w:t>荧光</w:t>
      </w:r>
      <w:r>
        <w:rPr>
          <w:rFonts w:ascii="Times New Roman" w:hAnsi="Times New Roman" w:cs="Times New Roman" w:eastAsiaTheme="minorEastAsia"/>
          <w:sz w:val="21"/>
          <w:szCs w:val="21"/>
          <w:lang w:eastAsia="zh-CN"/>
        </w:rPr>
        <w:t>粉；</w:t>
      </w:r>
    </w:p>
    <w:p>
      <w:pPr>
        <w:pStyle w:val="10"/>
        <w:spacing w:line="324" w:lineRule="exact"/>
        <w:ind w:firstLine="420" w:firstLineChars="200"/>
        <w:jc w:val="both"/>
        <w:rPr>
          <w:rFonts w:hint="default" w:ascii="Times New Roman" w:hAnsi="Times New Roman" w:cs="Times New Roman" w:eastAsiaTheme="minorEastAsia"/>
          <w:sz w:val="21"/>
          <w:szCs w:val="21"/>
          <w:lang w:val="en-US"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修改了测试仪器</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“相对亮度测定仪”修改为“光谱仪”</w:t>
      </w:r>
      <w:r>
        <w:rPr>
          <w:rFonts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删除“</w:t>
      </w:r>
      <w:r>
        <w:rPr>
          <w:rFonts w:eastAsiaTheme="minorEastAsia"/>
          <w:sz w:val="21"/>
          <w:szCs w:val="21"/>
          <w:lang w:val="en-US" w:eastAsia="zh-CN" w:bidi="en-US"/>
        </w:rPr>
        <w:t>6.</w:t>
      </w:r>
      <w:r>
        <w:rPr>
          <w:rFonts w:eastAsiaTheme="minorEastAsia"/>
          <w:iCs/>
          <w:sz w:val="21"/>
          <w:szCs w:val="21"/>
        </w:rPr>
        <w:t>3</w:t>
      </w:r>
      <w:r>
        <w:rPr>
          <w:rFonts w:eastAsiaTheme="minorEastAsia"/>
          <w:sz w:val="21"/>
          <w:szCs w:val="21"/>
        </w:rPr>
        <w:t>样品盘</w:t>
      </w:r>
      <w:r>
        <w:rPr>
          <w:rFonts w:hint="eastAsia" w:eastAsiaTheme="minorEastAsia"/>
          <w:sz w:val="21"/>
          <w:szCs w:val="21"/>
          <w:lang w:eastAsia="zh-CN"/>
        </w:rPr>
        <w:t>：</w:t>
      </w:r>
      <w:r>
        <w:rPr>
          <w:rFonts w:eastAsiaTheme="minorEastAsia"/>
          <w:sz w:val="21"/>
          <w:szCs w:val="21"/>
        </w:rPr>
        <w:t>用不</w:t>
      </w:r>
      <w:r>
        <w:rPr>
          <w:rFonts w:eastAsiaTheme="minorEastAsia"/>
          <w:sz w:val="21"/>
          <w:szCs w:val="21"/>
          <w:lang w:val="en-US" w:eastAsia="zh-CN"/>
        </w:rPr>
        <w:t>锈</w:t>
      </w:r>
      <w:r>
        <w:rPr>
          <w:rFonts w:eastAsiaTheme="minorEastAsia"/>
          <w:sz w:val="21"/>
          <w:szCs w:val="21"/>
        </w:rPr>
        <w:t>钢制作，内径Φ20</w:t>
      </w:r>
      <w:r>
        <w:rPr>
          <w:rFonts w:eastAsiaTheme="minorEastAsia"/>
          <w:sz w:val="21"/>
          <w:szCs w:val="21"/>
          <w:lang w:val="en-US" w:bidi="en-US"/>
        </w:rPr>
        <w:t>mm</w:t>
      </w:r>
      <w:r>
        <w:rPr>
          <w:rFonts w:eastAsiaTheme="minorEastAsia"/>
          <w:sz w:val="21"/>
          <w:szCs w:val="21"/>
        </w:rPr>
        <w:t>±</w:t>
      </w:r>
      <w:r>
        <w:rPr>
          <w:rFonts w:eastAsiaTheme="minorEastAsia"/>
          <w:sz w:val="21"/>
          <w:szCs w:val="21"/>
          <w:lang w:val="en-US" w:bidi="en-US"/>
        </w:rPr>
        <w:t>0.</w:t>
      </w:r>
      <w:r>
        <w:rPr>
          <w:rFonts w:eastAsiaTheme="minorEastAsia"/>
          <w:sz w:val="21"/>
          <w:szCs w:val="21"/>
        </w:rPr>
        <w:t>5</w:t>
      </w:r>
      <w:r>
        <w:rPr>
          <w:rFonts w:eastAsiaTheme="minorEastAsia"/>
          <w:sz w:val="21"/>
          <w:szCs w:val="21"/>
          <w:lang w:val="en-US" w:bidi="en-US"/>
        </w:rPr>
        <w:t>mm，</w:t>
      </w:r>
      <w:r>
        <w:rPr>
          <w:rFonts w:eastAsiaTheme="minorEastAsia"/>
          <w:sz w:val="21"/>
          <w:szCs w:val="21"/>
        </w:rPr>
        <w:t>深度</w:t>
      </w:r>
      <w:r>
        <w:rPr>
          <w:rFonts w:eastAsiaTheme="minorEastAsia"/>
          <w:sz w:val="21"/>
          <w:szCs w:val="21"/>
          <w:lang w:val="en-US" w:bidi="en-US"/>
        </w:rPr>
        <w:t>3.0</w:t>
      </w:r>
      <w:r>
        <w:rPr>
          <w:rFonts w:eastAsiaTheme="minorEastAsia"/>
          <w:iCs/>
          <w:sz w:val="21"/>
          <w:szCs w:val="21"/>
          <w:lang w:val="en-US" w:bidi="en-US"/>
        </w:rPr>
        <w:t>mm±0.</w:t>
      </w:r>
      <w:r>
        <w:rPr>
          <w:rFonts w:eastAsiaTheme="minorEastAsia"/>
          <w:iCs/>
          <w:sz w:val="21"/>
          <w:szCs w:val="21"/>
        </w:rPr>
        <w:t>1</w:t>
      </w:r>
      <w:r>
        <w:rPr>
          <w:rFonts w:eastAsiaTheme="minorEastAsia"/>
          <w:sz w:val="21"/>
          <w:szCs w:val="21"/>
          <w:lang w:val="en-US" w:bidi="en-US"/>
        </w:rPr>
        <w:t>mm</w:t>
      </w:r>
      <w:r>
        <w:rPr>
          <w:rFonts w:hint="eastAsia" w:ascii="Times New Roman" w:hAnsi="Times New Roman" w:cs="Times New Roman" w:eastAsiaTheme="minorEastAsia"/>
          <w:sz w:val="21"/>
          <w:szCs w:val="21"/>
          <w:lang w:val="en-US" w:eastAsia="zh-CN"/>
        </w:rPr>
        <w:t>”</w:t>
      </w:r>
      <w:r>
        <w:rPr>
          <w:rFonts w:hint="eastAsia" w:cs="Times New Roman" w:eastAsiaTheme="minorEastAsia"/>
          <w:sz w:val="21"/>
          <w:szCs w:val="21"/>
          <w:lang w:val="en-US" w:eastAsia="zh-CN"/>
        </w:rPr>
        <w:t>；“6.2</w:t>
      </w:r>
      <w:r>
        <w:rPr>
          <w:rFonts w:ascii="Times New Roman" w:hAnsi="Times New Roman" w:cs="Times New Roman" w:eastAsiaTheme="minorEastAsia"/>
          <w:sz w:val="21"/>
          <w:szCs w:val="21"/>
        </w:rPr>
        <w:t>激发光的发射波长为460</w:t>
      </w:r>
      <w:r>
        <w:rPr>
          <w:rFonts w:ascii="Times New Roman" w:hAnsi="Times New Roman" w:cs="Times New Roman" w:eastAsiaTheme="minorEastAsia"/>
          <w:sz w:val="21"/>
          <w:szCs w:val="21"/>
          <w:lang w:val="en-US" w:eastAsia="zh-CN" w:bidi="en-US"/>
        </w:rPr>
        <w:t>nm±2nm</w:t>
      </w:r>
      <w:r>
        <w:rPr>
          <w:rFonts w:hint="eastAsia" w:cs="Times New Roman" w:eastAsiaTheme="minorEastAsia"/>
          <w:sz w:val="21"/>
          <w:szCs w:val="21"/>
          <w:lang w:val="en-US" w:eastAsia="zh-CN"/>
        </w:rPr>
        <w:t>”修改为“6.2</w:t>
      </w:r>
      <w:r>
        <w:rPr>
          <w:rFonts w:ascii="Times New Roman" w:hAnsi="Times New Roman" w:cs="Times New Roman" w:eastAsiaTheme="minorEastAsia"/>
          <w:sz w:val="21"/>
          <w:szCs w:val="21"/>
        </w:rPr>
        <w:t>激发光的发射波长为</w:t>
      </w:r>
      <w:r>
        <w:rPr>
          <w:rFonts w:hint="eastAsia" w:cs="Times New Roman" w:eastAsiaTheme="minorEastAsia"/>
          <w:sz w:val="21"/>
          <w:szCs w:val="21"/>
          <w:lang w:val="en-US" w:eastAsia="zh-CN"/>
        </w:rPr>
        <w:t>200</w:t>
      </w:r>
      <w:r>
        <w:rPr>
          <w:rFonts w:ascii="Times New Roman" w:hAnsi="Times New Roman" w:cs="Times New Roman" w:eastAsiaTheme="minorEastAsia"/>
          <w:sz w:val="21"/>
          <w:szCs w:val="21"/>
          <w:lang w:val="en-US" w:eastAsia="zh-CN" w:bidi="en-US"/>
        </w:rPr>
        <w:t>nm±</w:t>
      </w:r>
      <w:r>
        <w:rPr>
          <w:rFonts w:hint="eastAsia" w:cs="Times New Roman" w:eastAsiaTheme="minorEastAsia"/>
          <w:sz w:val="21"/>
          <w:szCs w:val="21"/>
          <w:lang w:val="en-US" w:eastAsia="zh-CN" w:bidi="en-US"/>
        </w:rPr>
        <w:t>800</w:t>
      </w:r>
      <w:r>
        <w:rPr>
          <w:rFonts w:ascii="Times New Roman" w:hAnsi="Times New Roman" w:cs="Times New Roman" w:eastAsiaTheme="minorEastAsia"/>
          <w:sz w:val="21"/>
          <w:szCs w:val="21"/>
          <w:lang w:val="en-US" w:eastAsia="zh-CN" w:bidi="en-US"/>
        </w:rPr>
        <w:t>nm</w:t>
      </w:r>
      <w:r>
        <w:rPr>
          <w:rFonts w:hint="eastAsia" w:cs="Times New Roman" w:eastAsiaTheme="minorEastAsia"/>
          <w:sz w:val="21"/>
          <w:szCs w:val="21"/>
          <w:lang w:val="en-US" w:eastAsia="zh-CN"/>
        </w:rPr>
        <w:t>”。</w:t>
      </w:r>
    </w:p>
    <w:p>
      <w:pPr>
        <w:pStyle w:val="18"/>
        <w:spacing w:before="0" w:after="0" w:line="360" w:lineRule="auto"/>
        <w:ind w:firstLine="420" w:firstLineChars="200"/>
        <w:jc w:val="left"/>
        <w:rPr>
          <w:rFonts w:hint="eastAsia" w:ascii="Times New Roman" w:hAnsi="Times New Roman" w:cs="Times New Roman" w:eastAsiaTheme="minorEastAsia"/>
          <w:sz w:val="21"/>
          <w:szCs w:val="21"/>
          <w:lang w:val="en-US"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修改了测试环境</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温度由</w:t>
      </w:r>
      <w:r>
        <w:rPr>
          <w:rFonts w:eastAsiaTheme="minorEastAsia"/>
          <w:sz w:val="21"/>
          <w:szCs w:val="21"/>
        </w:rPr>
        <w:t>25</w:t>
      </w:r>
      <w:r>
        <w:rPr>
          <w:rFonts w:eastAsiaTheme="minorEastAsia"/>
          <w:sz w:val="21"/>
          <w:szCs w:val="21"/>
          <w:lang w:val="en-US" w:eastAsia="zh-CN" w:bidi="en-US"/>
        </w:rPr>
        <w:t>℃±2</w:t>
      </w:r>
      <w:r>
        <w:rPr>
          <w:rFonts w:hint="eastAsia" w:eastAsiaTheme="minorEastAsia"/>
          <w:sz w:val="21"/>
          <w:szCs w:val="21"/>
          <w:lang w:val="en-US" w:eastAsia="zh-CN" w:bidi="en-US"/>
        </w:rPr>
        <w:t>改为</w:t>
      </w:r>
      <w:r>
        <w:rPr>
          <w:rFonts w:eastAsiaTheme="minorEastAsia"/>
          <w:sz w:val="21"/>
          <w:szCs w:val="21"/>
        </w:rPr>
        <w:t>25</w:t>
      </w:r>
      <w:r>
        <w:rPr>
          <w:rFonts w:eastAsiaTheme="minorEastAsia"/>
          <w:sz w:val="21"/>
          <w:szCs w:val="21"/>
          <w:lang w:val="en-US" w:eastAsia="zh-CN" w:bidi="en-US"/>
        </w:rPr>
        <w:t>℃±</w:t>
      </w:r>
      <w:r>
        <w:rPr>
          <w:rFonts w:hint="eastAsia" w:eastAsiaTheme="minorEastAsia"/>
          <w:sz w:val="21"/>
          <w:szCs w:val="21"/>
          <w:lang w:val="en-US" w:eastAsia="zh-CN" w:bidi="en-US"/>
        </w:rPr>
        <w:t>5</w:t>
      </w:r>
      <w:r>
        <w:rPr>
          <w:rFonts w:ascii="Times New Roman" w:hAnsi="Times New Roman" w:cs="Times New Roman" w:eastAsiaTheme="minorEastAsia"/>
          <w:sz w:val="21"/>
          <w:szCs w:val="21"/>
          <w:lang w:eastAsia="zh-CN"/>
        </w:rPr>
        <w:t>；</w:t>
      </w:r>
      <w:r>
        <w:rPr>
          <w:rFonts w:eastAsiaTheme="minorEastAsia"/>
          <w:sz w:val="21"/>
          <w:szCs w:val="21"/>
        </w:rPr>
        <w:t>相对湿度</w:t>
      </w:r>
      <w:r>
        <w:rPr>
          <w:rFonts w:hint="eastAsia" w:eastAsiaTheme="minorEastAsia"/>
          <w:sz w:val="21"/>
          <w:szCs w:val="21"/>
          <w:lang w:val="en-US" w:eastAsia="zh-CN"/>
        </w:rPr>
        <w:t>由≤80</w:t>
      </w:r>
      <w:r>
        <w:rPr>
          <w:rFonts w:eastAsiaTheme="minorEastAsia"/>
          <w:sz w:val="21"/>
          <w:szCs w:val="21"/>
        </w:rPr>
        <w:t>%</w:t>
      </w:r>
      <w:r>
        <w:rPr>
          <w:rFonts w:hint="eastAsia" w:eastAsiaTheme="minorEastAsia"/>
          <w:sz w:val="21"/>
          <w:szCs w:val="21"/>
          <w:lang w:val="en-US" w:eastAsia="zh-CN"/>
        </w:rPr>
        <w:t>改为</w:t>
      </w:r>
      <w:r>
        <w:rPr>
          <w:rFonts w:eastAsiaTheme="minorEastAsia"/>
          <w:sz w:val="21"/>
          <w:szCs w:val="21"/>
        </w:rPr>
        <w:t>＜</w:t>
      </w:r>
      <w:r>
        <w:rPr>
          <w:rFonts w:hint="eastAsia" w:eastAsiaTheme="minorEastAsia"/>
          <w:sz w:val="21"/>
          <w:szCs w:val="21"/>
          <w:lang w:val="en-US" w:eastAsia="zh-CN"/>
        </w:rPr>
        <w:t>65</w:t>
      </w:r>
      <w:r>
        <w:rPr>
          <w:rFonts w:eastAsiaTheme="minorEastAsia"/>
          <w:sz w:val="21"/>
          <w:szCs w:val="21"/>
        </w:rPr>
        <w:t>%</w:t>
      </w:r>
      <w:r>
        <w:rPr>
          <w:rFonts w:hint="eastAsia" w:eastAsiaTheme="minorEastAsia"/>
          <w:sz w:val="21"/>
          <w:szCs w:val="21"/>
          <w:lang w:eastAsia="zh-CN"/>
        </w:rPr>
        <w:t>；</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删除了“硫酸钡”、“硫酸钡盘”、“调节校正按钮，读数为0，再用激发光照射”和“调节校正按钮”（详见</w:t>
      </w:r>
      <w:r>
        <w:rPr>
          <w:rFonts w:ascii="Times New Roman" w:hAnsi="Times New Roman" w:cs="Times New Roman" w:eastAsiaTheme="minorEastAsia"/>
          <w:sz w:val="21"/>
          <w:szCs w:val="21"/>
          <w:lang w:val="en-US" w:eastAsia="zh-CN"/>
        </w:rPr>
        <w:t>8.3，2009版6.3</w:t>
      </w:r>
      <w:r>
        <w:rPr>
          <w:rFonts w:ascii="Times New Roman" w:hAnsi="Times New Roman" w:cs="Times New Roman" w:eastAsiaTheme="minorEastAsia"/>
          <w:sz w:val="21"/>
          <w:szCs w:val="21"/>
          <w:lang w:eastAsia="zh-CN"/>
        </w:rPr>
        <w:t>）；</w:t>
      </w:r>
    </w:p>
    <w:p>
      <w:pPr>
        <w:pStyle w:val="18"/>
        <w:spacing w:before="0" w:after="0" w:line="360" w:lineRule="auto"/>
        <w:ind w:firstLine="420" w:firstLineChars="200"/>
        <w:jc w:val="left"/>
        <w:rPr>
          <w:rFonts w:hint="default"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 xml:space="preserve"> 增加8.1“将激发光源设置为特定波长”；增加相对亮度的表达公式（祥见9）；</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eastAsia="微软雅黑" w:cs="Times New Roman"/>
          <w:sz w:val="21"/>
          <w:szCs w:val="21"/>
          <w:lang w:eastAsia="zh-CN"/>
        </w:rPr>
        <w:t>——</w:t>
      </w:r>
      <w:bookmarkStart w:id="3" w:name="OLE_LINK6"/>
      <w:r>
        <w:rPr>
          <w:rFonts w:ascii="Times New Roman" w:hAnsi="Times New Roman" w:cs="Times New Roman" w:eastAsiaTheme="minorEastAsia"/>
          <w:sz w:val="21"/>
          <w:szCs w:val="21"/>
          <w:lang w:eastAsia="zh-CN"/>
        </w:rPr>
        <w:t>增加了</w:t>
      </w:r>
      <w:r>
        <w:rPr>
          <w:rFonts w:hint="eastAsia" w:ascii="Times New Roman" w:hAnsi="Times New Roman" w:cs="Times New Roman" w:eastAsiaTheme="minorEastAsia"/>
          <w:sz w:val="21"/>
          <w:szCs w:val="21"/>
          <w:lang w:val="en-US" w:eastAsia="zh-CN"/>
        </w:rPr>
        <w:t>组分和</w:t>
      </w:r>
      <w:r>
        <w:rPr>
          <w:rFonts w:ascii="Times New Roman" w:hAnsi="Times New Roman" w:cs="Times New Roman" w:eastAsiaTheme="minorEastAsia"/>
          <w:sz w:val="21"/>
          <w:szCs w:val="21"/>
          <w:lang w:eastAsia="zh-CN"/>
        </w:rPr>
        <w:t>试</w:t>
      </w:r>
      <w:r>
        <w:rPr>
          <w:rFonts w:hint="eastAsia" w:ascii="Times New Roman" w:hAnsi="Times New Roman" w:cs="Times New Roman" w:eastAsiaTheme="minorEastAsia"/>
          <w:sz w:val="21"/>
          <w:szCs w:val="21"/>
          <w:lang w:val="en-US" w:eastAsia="zh-CN"/>
        </w:rPr>
        <w:t>样</w:t>
      </w:r>
      <w:r>
        <w:rPr>
          <w:rFonts w:ascii="Times New Roman" w:hAnsi="Times New Roman" w:cs="Times New Roman" w:eastAsiaTheme="minorEastAsia"/>
          <w:sz w:val="21"/>
          <w:szCs w:val="21"/>
          <w:lang w:eastAsia="zh-CN"/>
        </w:rPr>
        <w:t>牌号，修正重复性限值（详见</w:t>
      </w:r>
      <w:r>
        <w:rPr>
          <w:rFonts w:ascii="Times New Roman" w:hAnsi="Times New Roman" w:cs="Times New Roman" w:eastAsiaTheme="minorEastAsia"/>
          <w:sz w:val="21"/>
          <w:szCs w:val="21"/>
          <w:lang w:val="en-US" w:eastAsia="zh-CN"/>
        </w:rPr>
        <w:t>10.1</w:t>
      </w:r>
      <w:r>
        <w:rPr>
          <w:rFonts w:ascii="Times New Roman" w:hAnsi="Times New Roman" w:cs="Times New Roman" w:eastAsiaTheme="minorEastAsia"/>
          <w:sz w:val="21"/>
          <w:szCs w:val="21"/>
          <w:lang w:eastAsia="zh-CN"/>
        </w:rPr>
        <w:t>）；</w:t>
      </w:r>
      <w:bookmarkEnd w:id="3"/>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本部分由全国稀土标准化技术委员会提出并归口。</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本部分由江门市科恒实业股份有限公司负责起草。</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本部分由</w:t>
      </w:r>
      <w:r>
        <w:rPr>
          <w:rFonts w:ascii="Times New Roman" w:hAnsi="Times New Roman" w:cs="Times New Roman" w:eastAsiaTheme="minorEastAsia"/>
          <w:sz w:val="21"/>
          <w:szCs w:val="21"/>
          <w:lang w:val="en-US" w:eastAsia="zh-CN"/>
        </w:rPr>
        <w:t>江门市科恒实业股份有限</w:t>
      </w:r>
      <w:r>
        <w:rPr>
          <w:rFonts w:ascii="Times New Roman" w:hAnsi="Times New Roman" w:cs="Times New Roman" w:eastAsiaTheme="minorEastAsia"/>
          <w:sz w:val="21"/>
          <w:szCs w:val="21"/>
          <w:lang w:eastAsia="zh-CN"/>
        </w:rPr>
        <w:t>公司、</w:t>
      </w:r>
      <w:r>
        <w:rPr>
          <w:rFonts w:hint="eastAsia" w:ascii="宋体" w:hAnsi="宋体" w:eastAsia="宋体" w:cs="宋体"/>
          <w:sz w:val="21"/>
          <w:szCs w:val="21"/>
          <w:lang w:val="en-US" w:eastAsia="zh-CN"/>
        </w:rPr>
        <w:t>有研稀土新材料股份有限公司、</w:t>
      </w:r>
      <w:bookmarkStart w:id="4" w:name="OLE_LINK2"/>
      <w:r>
        <w:rPr>
          <w:rFonts w:hint="eastAsia" w:ascii="宋体" w:hAnsi="宋体" w:eastAsia="宋体" w:cs="宋体"/>
          <w:sz w:val="21"/>
          <w:szCs w:val="21"/>
          <w:lang w:val="en-US" w:eastAsia="zh-CN"/>
        </w:rPr>
        <w:t>江苏博睿</w:t>
      </w:r>
      <w:bookmarkEnd w:id="4"/>
      <w:r>
        <w:rPr>
          <w:rFonts w:hint="eastAsia" w:ascii="宋体" w:hAnsi="宋体" w:eastAsia="宋体" w:cs="宋体"/>
          <w:sz w:val="21"/>
          <w:szCs w:val="21"/>
          <w:lang w:val="en-US" w:eastAsia="zh-CN"/>
        </w:rPr>
        <w:t>光电股份有限公司、有研稀土高新技术有限公司、包头稀土研究院</w:t>
      </w:r>
      <w:r>
        <w:rPr>
          <w:rFonts w:hint="eastAsia" w:cs="宋体"/>
          <w:sz w:val="21"/>
          <w:szCs w:val="21"/>
          <w:lang w:val="en-US" w:eastAsia="zh-CN"/>
        </w:rPr>
        <w:t>、</w:t>
      </w:r>
      <w:r>
        <w:rPr>
          <w:rFonts w:hint="eastAsia" w:ascii="宋体" w:hAnsi="宋体" w:eastAsia="宋体" w:cs="宋体"/>
          <w:sz w:val="21"/>
          <w:szCs w:val="21"/>
          <w:lang w:val="en-US" w:eastAsia="zh-CN"/>
        </w:rPr>
        <w:t>广东省科学院资源利用与稀土开发研究所</w:t>
      </w:r>
      <w:r>
        <w:rPr>
          <w:rFonts w:ascii="Times New Roman" w:hAnsi="Times New Roman" w:cs="Times New Roman" w:eastAsiaTheme="minorEastAsia"/>
          <w:sz w:val="21"/>
          <w:szCs w:val="21"/>
          <w:lang w:eastAsia="zh-CN"/>
        </w:rPr>
        <w:t>参加起草。</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eastAsia="zh-CN"/>
        </w:rPr>
        <w:t>本部分主要起草人：</w:t>
      </w:r>
      <w:r>
        <w:rPr>
          <w:rFonts w:ascii="Times New Roman" w:hAnsi="Times New Roman" w:cs="Times New Roman" w:eastAsiaTheme="minorEastAsia"/>
          <w:sz w:val="21"/>
          <w:szCs w:val="21"/>
          <w:lang w:val="en-US" w:eastAsia="zh-CN"/>
        </w:rPr>
        <w:t>xxx</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eastAsia="zh-CN"/>
        </w:rPr>
        <w:t>本部分参加起草人：</w:t>
      </w:r>
      <w:r>
        <w:rPr>
          <w:rFonts w:ascii="Times New Roman" w:hAnsi="Times New Roman" w:cs="Times New Roman" w:eastAsiaTheme="minorEastAsia"/>
          <w:sz w:val="21"/>
          <w:szCs w:val="21"/>
          <w:lang w:val="en-US" w:eastAsia="zh-CN"/>
        </w:rPr>
        <w:t>xxx</w:t>
      </w:r>
    </w:p>
    <w:p>
      <w:pPr>
        <w:pStyle w:val="18"/>
        <w:spacing w:before="0" w:after="0" w:line="360" w:lineRule="auto"/>
        <w:ind w:firstLine="420" w:firstLineChars="200"/>
        <w:jc w:val="left"/>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eastAsia="zh-CN"/>
        </w:rPr>
        <w:t>本部分所代替标准的历次版本发布情况为：</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eastAsia="微软雅黑" w:cs="Times New Roman"/>
          <w:sz w:val="21"/>
          <w:szCs w:val="21"/>
          <w:lang w:eastAsia="zh-CN"/>
        </w:rPr>
        <w:t>——</w:t>
      </w:r>
      <w:r>
        <w:rPr>
          <w:rFonts w:ascii="Times New Roman" w:hAnsi="Times New Roman" w:cs="Times New Roman" w:eastAsiaTheme="minorEastAsia"/>
          <w:sz w:val="21"/>
          <w:szCs w:val="21"/>
          <w:lang w:eastAsia="zh-CN"/>
        </w:rPr>
        <w:t>GB/T23595</w:t>
      </w:r>
      <w:r>
        <w:rPr>
          <w:rFonts w:ascii="Times New Roman" w:hAnsi="Times New Roman" w:cs="Times New Roman" w:eastAsiaTheme="minorEastAsia"/>
          <w:sz w:val="21"/>
          <w:szCs w:val="21"/>
          <w:lang w:val="en-US" w:eastAsia="zh-CN"/>
        </w:rPr>
        <w:t>.2</w:t>
      </w:r>
      <w:r>
        <w:rPr>
          <w:rFonts w:ascii="Times New Roman" w:hAnsi="Times New Roman" w:cs="Times New Roman" w:eastAsiaTheme="minorEastAsia"/>
          <w:sz w:val="21"/>
          <w:szCs w:val="21"/>
          <w:lang w:eastAsia="zh-CN"/>
        </w:rPr>
        <w:t>-20</w:t>
      </w:r>
      <w:r>
        <w:rPr>
          <w:rFonts w:ascii="Times New Roman" w:hAnsi="Times New Roman" w:cs="Times New Roman" w:eastAsiaTheme="minorEastAsia"/>
          <w:sz w:val="21"/>
          <w:szCs w:val="21"/>
          <w:lang w:val="en-US" w:eastAsia="zh-CN"/>
        </w:rPr>
        <w:t>09。</w:t>
      </w: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ind w:firstLine="420" w:firstLineChars="200"/>
        <w:jc w:val="left"/>
        <w:rPr>
          <w:rFonts w:ascii="Times New Roman" w:hAnsi="Times New Roman" w:cs="Times New Roman" w:eastAsiaTheme="minorEastAsia"/>
          <w:sz w:val="21"/>
          <w:szCs w:val="21"/>
          <w:lang w:val="en-US" w:eastAsia="zh-CN"/>
        </w:rPr>
      </w:pPr>
    </w:p>
    <w:p>
      <w:pPr>
        <w:pStyle w:val="18"/>
        <w:spacing w:before="0" w:after="0" w:line="360" w:lineRule="auto"/>
        <w:jc w:val="left"/>
        <w:rPr>
          <w:rFonts w:ascii="Times New Roman" w:hAnsi="Times New Roman" w:cs="Times New Roman" w:eastAsiaTheme="minorEastAsia"/>
          <w:sz w:val="21"/>
          <w:szCs w:val="21"/>
          <w:lang w:val="en-US" w:eastAsia="zh-CN"/>
        </w:rPr>
      </w:pPr>
    </w:p>
    <w:p>
      <w:pPr>
        <w:pStyle w:val="18"/>
        <w:rPr>
          <w:rFonts w:ascii="Times New Roman" w:hAnsi="Times New Roman" w:cs="Times New Roman" w:eastAsiaTheme="minorEastAsia"/>
          <w:sz w:val="30"/>
          <w:szCs w:val="30"/>
        </w:rPr>
      </w:pPr>
      <w:r>
        <w:rPr>
          <w:rFonts w:ascii="Times New Roman" w:hAnsi="Times New Roman" w:cs="Times New Roman" w:eastAsiaTheme="minorEastAsia"/>
          <w:sz w:val="30"/>
          <w:szCs w:val="30"/>
        </w:rPr>
        <w:t>LED用稀土荧光粉试验方法</w:t>
      </w:r>
      <w:r>
        <w:rPr>
          <w:rFonts w:ascii="Times New Roman" w:hAnsi="Times New Roman" w:cs="Times New Roman" w:eastAsiaTheme="minorEastAsia"/>
          <w:sz w:val="30"/>
          <w:szCs w:val="30"/>
        </w:rPr>
        <w:br w:type="textWrapping"/>
      </w:r>
      <w:r>
        <w:rPr>
          <w:rFonts w:ascii="Times New Roman" w:hAnsi="Times New Roman" w:cs="Times New Roman" w:eastAsiaTheme="minorEastAsia"/>
          <w:sz w:val="30"/>
          <w:szCs w:val="30"/>
        </w:rPr>
        <w:t>第</w:t>
      </w:r>
      <w:r>
        <w:rPr>
          <w:rFonts w:ascii="Times New Roman" w:hAnsi="Times New Roman" w:cs="Times New Roman" w:eastAsiaTheme="minorEastAsia"/>
          <w:b/>
          <w:bCs/>
          <w:sz w:val="30"/>
          <w:szCs w:val="30"/>
        </w:rPr>
        <w:t>2</w:t>
      </w:r>
      <w:r>
        <w:rPr>
          <w:rFonts w:ascii="Times New Roman" w:hAnsi="Times New Roman" w:cs="Times New Roman" w:eastAsiaTheme="minorEastAsia"/>
          <w:sz w:val="30"/>
          <w:szCs w:val="30"/>
        </w:rPr>
        <w:t>部分：相对亮度的测定</w:t>
      </w:r>
    </w:p>
    <w:p>
      <w:pPr>
        <w:pStyle w:val="20"/>
        <w:spacing w:after="120" w:line="327" w:lineRule="exact"/>
        <w:ind w:firstLine="0"/>
        <w:jc w:val="both"/>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eastAsia="zh-CN"/>
        </w:rPr>
        <w:t>1</w:t>
      </w:r>
      <w:r>
        <w:rPr>
          <w:rFonts w:ascii="Times New Roman" w:hAnsi="Times New Roman" w:cs="Times New Roman" w:eastAsiaTheme="minorEastAsia"/>
          <w:b/>
          <w:bCs/>
          <w:sz w:val="21"/>
          <w:szCs w:val="21"/>
        </w:rPr>
        <w:t>范围</w:t>
      </w:r>
    </w:p>
    <w:p>
      <w:pPr>
        <w:pStyle w:val="20"/>
        <w:spacing w:after="120" w:line="324" w:lineRule="exact"/>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本部分规定了</w:t>
      </w:r>
      <w:r>
        <w:rPr>
          <w:rFonts w:ascii="Times New Roman" w:hAnsi="Times New Roman" w:cs="Times New Roman" w:eastAsiaTheme="minorEastAsia"/>
          <w:sz w:val="21"/>
          <w:szCs w:val="21"/>
          <w:lang w:val="en-US" w:eastAsia="zh-CN"/>
        </w:rPr>
        <w:t>35</w:t>
      </w:r>
      <w:r>
        <w:rPr>
          <w:rFonts w:ascii="Times New Roman" w:hAnsi="Times New Roman" w:cs="Times New Roman" w:eastAsiaTheme="minorEastAsia"/>
          <w:sz w:val="21"/>
          <w:szCs w:val="21"/>
        </w:rPr>
        <w:t>0</w:t>
      </w:r>
      <w:r>
        <w:rPr>
          <w:rFonts w:ascii="Times New Roman" w:hAnsi="Times New Roman" w:cs="Times New Roman" w:eastAsiaTheme="minorEastAsia"/>
          <w:sz w:val="21"/>
          <w:szCs w:val="21"/>
          <w:lang w:val="en-US" w:eastAsia="zh-CN" w:bidi="en-US"/>
        </w:rPr>
        <w:t>nm</w:t>
      </w:r>
      <w:r>
        <w:rPr>
          <w:rFonts w:ascii="Times New Roman" w:hAnsi="Times New Roman" w:eastAsia="MS Gothic" w:cs="Times New Roman"/>
          <w:sz w:val="21"/>
          <w:szCs w:val="21"/>
        </w:rPr>
        <w:t>〜</w:t>
      </w:r>
      <w:r>
        <w:rPr>
          <w:rFonts w:ascii="Times New Roman" w:hAnsi="Times New Roman" w:cs="Times New Roman" w:eastAsiaTheme="minorEastAsia"/>
          <w:sz w:val="21"/>
          <w:szCs w:val="21"/>
        </w:rPr>
        <w:t>480</w:t>
      </w:r>
      <w:r>
        <w:rPr>
          <w:rFonts w:ascii="Times New Roman" w:hAnsi="Times New Roman" w:cs="Times New Roman" w:eastAsiaTheme="minorEastAsia"/>
          <w:sz w:val="21"/>
          <w:szCs w:val="21"/>
          <w:lang w:val="en-US" w:eastAsia="zh-CN" w:bidi="en-US"/>
        </w:rPr>
        <w:t>nm光源</w:t>
      </w:r>
      <w:r>
        <w:rPr>
          <w:rFonts w:ascii="Times New Roman" w:hAnsi="Times New Roman" w:cs="Times New Roman" w:eastAsiaTheme="minorEastAsia"/>
          <w:sz w:val="21"/>
          <w:szCs w:val="21"/>
        </w:rPr>
        <w:t>激发</w:t>
      </w:r>
      <w:r>
        <w:rPr>
          <w:rFonts w:ascii="Times New Roman" w:hAnsi="Times New Roman" w:cs="Times New Roman" w:eastAsiaTheme="minorEastAsia"/>
          <w:sz w:val="21"/>
          <w:szCs w:val="21"/>
          <w:lang w:val="en-US" w:eastAsia="zh-CN" w:bidi="en-US"/>
        </w:rPr>
        <w:t>LED用稀土荧光粉</w:t>
      </w:r>
      <w:r>
        <w:rPr>
          <w:rFonts w:ascii="Times New Roman" w:hAnsi="Times New Roman" w:cs="Times New Roman" w:eastAsiaTheme="minorEastAsia"/>
          <w:sz w:val="21"/>
          <w:szCs w:val="21"/>
        </w:rPr>
        <w:t>相对亮度的测定方法。本部分适用于</w:t>
      </w:r>
      <w:r>
        <w:rPr>
          <w:rFonts w:ascii="Times New Roman" w:hAnsi="Times New Roman" w:cs="Times New Roman" w:eastAsiaTheme="minorEastAsia"/>
          <w:sz w:val="21"/>
          <w:szCs w:val="21"/>
          <w:lang w:val="en-US" w:eastAsia="zh-CN"/>
        </w:rPr>
        <w:t>35</w:t>
      </w:r>
      <w:r>
        <w:rPr>
          <w:rFonts w:ascii="Times New Roman" w:hAnsi="Times New Roman" w:cs="Times New Roman" w:eastAsiaTheme="minorEastAsia"/>
          <w:sz w:val="21"/>
          <w:szCs w:val="21"/>
        </w:rPr>
        <w:t>0</w:t>
      </w:r>
      <w:r>
        <w:rPr>
          <w:rFonts w:ascii="Times New Roman" w:hAnsi="Times New Roman" w:cs="Times New Roman" w:eastAsiaTheme="minorEastAsia"/>
          <w:sz w:val="21"/>
          <w:szCs w:val="21"/>
          <w:lang w:val="en-US" w:eastAsia="zh-CN" w:bidi="en-US"/>
        </w:rPr>
        <w:t>nm</w:t>
      </w:r>
      <w:r>
        <w:rPr>
          <w:rFonts w:ascii="Times New Roman" w:hAnsi="Times New Roman" w:eastAsia="MS Gothic" w:cs="Times New Roman"/>
          <w:sz w:val="21"/>
          <w:szCs w:val="21"/>
        </w:rPr>
        <w:t>〜</w:t>
      </w:r>
      <w:r>
        <w:rPr>
          <w:rFonts w:ascii="Times New Roman" w:hAnsi="Times New Roman" w:cs="Times New Roman" w:eastAsiaTheme="minorEastAsia"/>
          <w:sz w:val="21"/>
          <w:szCs w:val="21"/>
        </w:rPr>
        <w:t>480</w:t>
      </w:r>
      <w:r>
        <w:rPr>
          <w:rFonts w:ascii="Times New Roman" w:hAnsi="Times New Roman" w:cs="Times New Roman" w:eastAsiaTheme="minorEastAsia"/>
          <w:sz w:val="21"/>
          <w:szCs w:val="21"/>
          <w:lang w:val="en-US" w:eastAsia="zh-CN" w:bidi="en-US"/>
        </w:rPr>
        <w:t>nm光源</w:t>
      </w:r>
      <w:r>
        <w:rPr>
          <w:rFonts w:ascii="Times New Roman" w:hAnsi="Times New Roman" w:cs="Times New Roman" w:eastAsiaTheme="minorEastAsia"/>
          <w:sz w:val="21"/>
          <w:szCs w:val="21"/>
        </w:rPr>
        <w:t>激发LED用稀土荧光粉相对亮度的测定。</w:t>
      </w:r>
    </w:p>
    <w:p>
      <w:pPr>
        <w:pStyle w:val="20"/>
        <w:spacing w:after="120" w:line="324" w:lineRule="exact"/>
        <w:rPr>
          <w:rFonts w:ascii="Times New Roman" w:hAnsi="Times New Roman" w:cs="Times New Roman" w:eastAsiaTheme="minorEastAsia"/>
          <w:b/>
          <w:bCs/>
          <w:sz w:val="21"/>
          <w:szCs w:val="21"/>
          <w:lang w:val="en-US" w:eastAsia="zh-CN"/>
        </w:rPr>
      </w:pPr>
      <w:r>
        <w:rPr>
          <w:rFonts w:ascii="Times New Roman" w:hAnsi="Times New Roman" w:cs="Times New Roman" w:eastAsiaTheme="minorEastAsia"/>
          <w:b/>
          <w:bCs/>
          <w:sz w:val="21"/>
          <w:szCs w:val="21"/>
          <w:lang w:val="en-US" w:eastAsia="zh-CN"/>
        </w:rPr>
        <w:t>2规范性引用文件</w:t>
      </w:r>
    </w:p>
    <w:p>
      <w:pPr>
        <w:pStyle w:val="20"/>
        <w:spacing w:after="120" w:line="324" w:lineRule="exact"/>
        <w:ind w:firstLine="420" w:firstLineChars="200"/>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下列文件对于本文件的应用是必不可少的。凡是注日期的引用文件，仅注日期的版本适用于本文件。凡是不注日期的引用文件，其最新版本(包括所有的修改单)适用于本文件。</w:t>
      </w:r>
    </w:p>
    <w:p>
      <w:pPr>
        <w:pStyle w:val="20"/>
        <w:spacing w:after="120" w:line="324" w:lineRule="exact"/>
        <w:ind w:firstLine="420" w:firstLineChars="200"/>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GB/T5838荧光粉名词术语</w:t>
      </w:r>
    </w:p>
    <w:p>
      <w:pPr>
        <w:pStyle w:val="20"/>
        <w:spacing w:after="120" w:line="324" w:lineRule="exact"/>
        <w:ind w:firstLine="420" w:firstLineChars="200"/>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GB/T8170数值修约规则与极限数值的表示和判定</w:t>
      </w:r>
    </w:p>
    <w:p>
      <w:pPr>
        <w:pStyle w:val="20"/>
        <w:spacing w:after="120" w:line="324" w:lineRule="exact"/>
        <w:rPr>
          <w:rFonts w:ascii="Times New Roman" w:hAnsi="Times New Roman" w:cs="Times New Roman" w:eastAsiaTheme="minorEastAsia"/>
          <w:b/>
          <w:bCs/>
          <w:sz w:val="21"/>
          <w:szCs w:val="21"/>
          <w:lang w:val="en-US" w:eastAsia="zh-CN"/>
        </w:rPr>
      </w:pPr>
      <w:r>
        <w:rPr>
          <w:rFonts w:ascii="Times New Roman" w:hAnsi="Times New Roman" w:cs="Times New Roman" w:eastAsiaTheme="minorEastAsia"/>
          <w:b/>
          <w:bCs/>
          <w:sz w:val="21"/>
          <w:szCs w:val="21"/>
          <w:lang w:val="en-US" w:eastAsia="zh-CN"/>
        </w:rPr>
        <w:t>3术语和定义</w:t>
      </w:r>
    </w:p>
    <w:p>
      <w:pPr>
        <w:pStyle w:val="20"/>
        <w:spacing w:after="120" w:line="324" w:lineRule="exact"/>
        <w:ind w:firstLine="420" w:firstLineChars="200"/>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GB/T5838确立的以及下列术语和定义适用于本标准。</w:t>
      </w:r>
    </w:p>
    <w:p>
      <w:pPr>
        <w:pStyle w:val="20"/>
        <w:spacing w:after="120" w:line="324" w:lineRule="exact"/>
        <w:rPr>
          <w:rFonts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rPr>
        <w:t>3.1相对亮度</w:t>
      </w:r>
    </w:p>
    <w:p>
      <w:pPr>
        <w:autoSpaceDE w:val="0"/>
        <w:autoSpaceDN w:val="0"/>
        <w:adjustRightInd w:val="0"/>
        <w:snapToGrid w:val="0"/>
        <w:spacing w:line="320" w:lineRule="exact"/>
        <w:ind w:firstLine="420" w:firstLineChars="200"/>
        <w:jc w:val="left"/>
        <w:rPr>
          <w:rFonts w:ascii="Times New Roman" w:hAnsi="Times New Roman" w:cs="Times New Roman" w:eastAsiaTheme="minorEastAsia"/>
          <w:sz w:val="21"/>
          <w:szCs w:val="21"/>
          <w:lang w:val="en-US" w:eastAsia="zh-CN"/>
        </w:rPr>
      </w:pPr>
      <w:r>
        <w:rPr>
          <w:rFonts w:ascii="Times New Roman" w:hAnsi="Times New Roman" w:cs="Times New Roman" w:eastAsiaTheme="minorEastAsia"/>
          <w:color w:val="000000"/>
          <w:sz w:val="21"/>
          <w:szCs w:val="21"/>
          <w:lang w:val="en-US" w:eastAsia="zh-CN" w:bidi="zh-TW"/>
        </w:rPr>
        <w:t>在</w:t>
      </w:r>
      <w:r>
        <w:rPr>
          <w:rFonts w:hint="eastAsia" w:cs="Times New Roman" w:eastAsiaTheme="minorEastAsia"/>
          <w:color w:val="000000"/>
          <w:sz w:val="21"/>
          <w:szCs w:val="21"/>
          <w:lang w:val="en-US" w:eastAsia="zh-CN" w:bidi="zh-TW"/>
        </w:rPr>
        <w:t>特</w:t>
      </w:r>
      <w:r>
        <w:rPr>
          <w:rFonts w:ascii="Times New Roman" w:hAnsi="Times New Roman" w:cs="Times New Roman" w:eastAsiaTheme="minorEastAsia"/>
          <w:color w:val="000000"/>
          <w:sz w:val="21"/>
          <w:szCs w:val="21"/>
          <w:lang w:val="en-US" w:eastAsia="zh-CN" w:bidi="zh-TW"/>
        </w:rPr>
        <w:t>定的激发条件下，荧光粉试样与对应的标准荧光粉的亮度之比。</w:t>
      </w:r>
    </w:p>
    <w:p>
      <w:pPr>
        <w:pStyle w:val="20"/>
        <w:spacing w:after="120" w:line="327" w:lineRule="exact"/>
        <w:ind w:firstLine="0"/>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val="en-US" w:eastAsia="zh-CN"/>
        </w:rPr>
        <w:t>4</w:t>
      </w:r>
      <w:r>
        <w:rPr>
          <w:rFonts w:ascii="Times New Roman" w:hAnsi="Times New Roman" w:cs="Times New Roman" w:eastAsiaTheme="minorEastAsia"/>
          <w:b/>
          <w:bCs/>
          <w:sz w:val="21"/>
          <w:szCs w:val="21"/>
        </w:rPr>
        <w:t>方法原理</w:t>
      </w:r>
    </w:p>
    <w:p>
      <w:pPr>
        <w:pStyle w:val="20"/>
        <w:spacing w:after="120" w:line="336" w:lineRule="exact"/>
        <w:ind w:firstLine="420" w:firstLineChars="200"/>
        <w:jc w:val="both"/>
        <w:rPr>
          <w:rFonts w:ascii="Times New Roman" w:hAnsi="Times New Roman" w:cs="Times New Roman" w:eastAsiaTheme="minorEastAsia"/>
          <w:sz w:val="21"/>
          <w:szCs w:val="21"/>
        </w:rPr>
      </w:pPr>
      <w:bookmarkStart w:id="5" w:name="OLE_LINK7"/>
      <w:r>
        <w:rPr>
          <w:rFonts w:ascii="Times New Roman" w:hAnsi="Times New Roman" w:cs="Times New Roman" w:eastAsiaTheme="minorEastAsia"/>
          <w:sz w:val="21"/>
          <w:szCs w:val="21"/>
        </w:rPr>
        <w:t>用</w:t>
      </w:r>
      <w:r>
        <w:rPr>
          <w:rFonts w:hint="eastAsia" w:ascii="Times New Roman" w:hAnsi="Times New Roman" w:cs="Times New Roman" w:eastAsiaTheme="minorEastAsia"/>
          <w:sz w:val="21"/>
          <w:szCs w:val="21"/>
          <w:lang w:val="en-US" w:eastAsia="zh-CN"/>
        </w:rPr>
        <w:t>特定波长</w:t>
      </w:r>
      <w:r>
        <w:rPr>
          <w:rFonts w:ascii="Times New Roman" w:hAnsi="Times New Roman" w:cs="Times New Roman" w:eastAsiaTheme="minorEastAsia"/>
          <w:sz w:val="21"/>
          <w:szCs w:val="21"/>
        </w:rPr>
        <w:t>的准单色光作为激发光源</w:t>
      </w:r>
      <w:bookmarkEnd w:id="5"/>
      <w:r>
        <w:rPr>
          <w:rFonts w:ascii="Times New Roman" w:hAnsi="Times New Roman" w:cs="Times New Roman" w:eastAsiaTheme="minorEastAsia"/>
          <w:sz w:val="21"/>
          <w:szCs w:val="21"/>
        </w:rPr>
        <w:t>，激发LED用稀土荧光粉产生的荧光经收集后</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通过经</w:t>
      </w:r>
      <w:r>
        <w:rPr>
          <w:rFonts w:ascii="Times New Roman" w:hAnsi="Times New Roman" w:cs="Times New Roman" w:eastAsiaTheme="minorEastAsia"/>
          <w:sz w:val="21"/>
          <w:szCs w:val="21"/>
          <w:lang w:val="en-US" w:eastAsia="zh-CN" w:bidi="en-US"/>
        </w:rPr>
        <w:t>V（λ）</w:t>
      </w:r>
      <w:r>
        <w:rPr>
          <w:rFonts w:ascii="Times New Roman" w:hAnsi="Times New Roman" w:cs="Times New Roman" w:eastAsiaTheme="minorEastAsia"/>
          <w:sz w:val="21"/>
          <w:szCs w:val="21"/>
        </w:rPr>
        <w:t>函数校正的光电探测器将光信号转变为电信号。在相同条件下测试标准</w:t>
      </w:r>
      <w:r>
        <w:rPr>
          <w:rFonts w:hint="eastAsia" w:ascii="Times New Roman" w:hAnsi="Times New Roman" w:cs="Times New Roman" w:eastAsiaTheme="minorEastAsia"/>
          <w:sz w:val="21"/>
          <w:szCs w:val="21"/>
          <w:lang w:val="en-US" w:eastAsia="zh-CN"/>
        </w:rPr>
        <w:t>荧光</w:t>
      </w:r>
      <w:r>
        <w:rPr>
          <w:rFonts w:ascii="Times New Roman" w:hAnsi="Times New Roman" w:cs="Times New Roman" w:eastAsiaTheme="minorEastAsia"/>
          <w:sz w:val="21"/>
          <w:szCs w:val="21"/>
        </w:rPr>
        <w:t>粉与待测样品的光电流值</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以标准粉的光电流值为100，读出待测样品的相对亮度值。</w:t>
      </w:r>
    </w:p>
    <w:p>
      <w:pPr>
        <w:pStyle w:val="20"/>
        <w:spacing w:after="120" w:line="327" w:lineRule="exact"/>
        <w:ind w:firstLine="0"/>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val="en-US" w:eastAsia="zh-CN"/>
        </w:rPr>
        <w:t>5</w:t>
      </w:r>
      <w:r>
        <w:rPr>
          <w:rFonts w:ascii="Times New Roman" w:hAnsi="Times New Roman" w:cs="Times New Roman" w:eastAsiaTheme="minorEastAsia"/>
          <w:b/>
          <w:bCs/>
          <w:sz w:val="21"/>
          <w:szCs w:val="21"/>
        </w:rPr>
        <w:t>标准</w:t>
      </w:r>
      <w:r>
        <w:rPr>
          <w:rFonts w:hint="eastAsia" w:ascii="Times New Roman" w:hAnsi="Times New Roman" w:cs="Times New Roman" w:eastAsiaTheme="minorEastAsia"/>
          <w:b/>
          <w:bCs/>
          <w:sz w:val="21"/>
          <w:szCs w:val="21"/>
          <w:lang w:val="en-US" w:eastAsia="zh-CN"/>
        </w:rPr>
        <w:t>荧光</w:t>
      </w:r>
      <w:r>
        <w:rPr>
          <w:rFonts w:ascii="Times New Roman" w:hAnsi="Times New Roman" w:cs="Times New Roman" w:eastAsiaTheme="minorEastAsia"/>
          <w:b/>
          <w:bCs/>
          <w:sz w:val="21"/>
          <w:szCs w:val="21"/>
        </w:rPr>
        <w:t>粉</w:t>
      </w:r>
    </w:p>
    <w:p>
      <w:pPr>
        <w:pStyle w:val="20"/>
        <w:numPr>
          <w:ilvl w:val="255"/>
          <w:numId w:val="0"/>
        </w:numPr>
        <w:spacing w:after="120" w:line="327" w:lineRule="exact"/>
        <w:ind w:firstLine="420" w:firstLineChars="200"/>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rPr>
        <w:t>国家标准样品及行业标准样品。</w:t>
      </w:r>
      <w:r>
        <w:rPr>
          <w:rFonts w:hint="eastAsia" w:ascii="Times New Roman" w:hAnsi="Times New Roman" w:cs="Times New Roman" w:eastAsiaTheme="minorEastAsia"/>
          <w:sz w:val="21"/>
          <w:szCs w:val="21"/>
          <w:lang w:val="en-US" w:eastAsia="zh-CN"/>
        </w:rPr>
        <w:t>本文件测试用标准荧光粉为</w:t>
      </w:r>
      <w:r>
        <w:rPr>
          <w:rFonts w:hint="eastAsia" w:ascii="Times New Roman" w:hAnsi="Times New Roman" w:cs="Times New Roman" w:eastAsiaTheme="minorEastAsia"/>
          <w:sz w:val="21"/>
          <w:szCs w:val="21"/>
        </w:rPr>
        <w:t>国家标准样品</w:t>
      </w:r>
      <w:r>
        <w:rPr>
          <w:rFonts w:hint="eastAsia" w:ascii="Times New Roman" w:hAnsi="Times New Roman" w:cs="Times New Roman" w:eastAsiaTheme="minorEastAsia"/>
          <w:sz w:val="21"/>
          <w:szCs w:val="21"/>
          <w:lang w:val="en-US" w:eastAsia="zh-CN"/>
        </w:rPr>
        <w:t>,编号GSB 04-3888-2021。</w:t>
      </w:r>
    </w:p>
    <w:p>
      <w:pPr>
        <w:pStyle w:val="20"/>
        <w:spacing w:after="120" w:line="327" w:lineRule="exact"/>
        <w:ind w:firstLine="0"/>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val="en-US" w:eastAsia="zh-CN"/>
        </w:rPr>
        <w:t>6</w:t>
      </w:r>
      <w:r>
        <w:rPr>
          <w:rFonts w:ascii="Times New Roman" w:hAnsi="Times New Roman" w:cs="Times New Roman" w:eastAsiaTheme="minorEastAsia"/>
          <w:b/>
          <w:bCs/>
          <w:sz w:val="21"/>
          <w:szCs w:val="21"/>
        </w:rPr>
        <w:t>仪器与装置</w:t>
      </w:r>
    </w:p>
    <w:p>
      <w:pPr>
        <w:pStyle w:val="20"/>
        <w:spacing w:after="0" w:line="327" w:lineRule="exact"/>
        <w:ind w:firstLine="0"/>
        <w:rPr>
          <w:rFonts w:hint="eastAsia"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lang w:val="en-US" w:eastAsia="zh-CN" w:bidi="en-US"/>
        </w:rPr>
        <w:t>6.1光谱</w:t>
      </w:r>
      <w:r>
        <w:rPr>
          <w:rFonts w:ascii="Times New Roman" w:hAnsi="Times New Roman" w:cs="Times New Roman" w:eastAsiaTheme="minorEastAsia"/>
          <w:sz w:val="21"/>
          <w:szCs w:val="21"/>
        </w:rPr>
        <w:t>仪</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相对亮度</w:t>
      </w:r>
      <w:r>
        <w:rPr>
          <w:rFonts w:ascii="Times New Roman" w:hAnsi="Times New Roman" w:cs="Times New Roman" w:eastAsiaTheme="minorEastAsia"/>
          <w:sz w:val="21"/>
          <w:szCs w:val="21"/>
        </w:rPr>
        <w:t>准确度±0.5%</w:t>
      </w:r>
      <w:r>
        <w:rPr>
          <w:rFonts w:hint="eastAsia" w:ascii="Times New Roman" w:hAnsi="Times New Roman" w:cs="Times New Roman" w:eastAsiaTheme="minorEastAsia"/>
          <w:sz w:val="21"/>
          <w:szCs w:val="21"/>
          <w:lang w:val="en-US" w:eastAsia="zh-CN"/>
        </w:rPr>
        <w:t xml:space="preserve"> </w:t>
      </w:r>
    </w:p>
    <w:p>
      <w:pPr>
        <w:pStyle w:val="20"/>
        <w:spacing w:after="0" w:line="324" w:lineRule="exact"/>
        <w:ind w:firstLine="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eastAsia="zh-CN" w:bidi="en-US"/>
        </w:rPr>
        <w:t>6.2</w:t>
      </w:r>
      <w:r>
        <w:rPr>
          <w:rFonts w:ascii="Times New Roman" w:hAnsi="Times New Roman" w:cs="Times New Roman" w:eastAsiaTheme="minorEastAsia"/>
          <w:sz w:val="21"/>
          <w:szCs w:val="21"/>
        </w:rPr>
        <w:t>激发光源：</w:t>
      </w:r>
      <w:bookmarkStart w:id="6" w:name="OLE_LINK1"/>
      <w:r>
        <w:rPr>
          <w:rFonts w:ascii="Times New Roman" w:hAnsi="Times New Roman" w:cs="Times New Roman" w:eastAsiaTheme="minorEastAsia"/>
          <w:sz w:val="21"/>
          <w:szCs w:val="21"/>
        </w:rPr>
        <w:t>由光源和滤光片组成，激发光的发射波长为</w:t>
      </w:r>
      <w:r>
        <w:rPr>
          <w:rFonts w:hint="eastAsia" w:ascii="Times New Roman" w:hAnsi="Times New Roman" w:cs="Times New Roman" w:eastAsiaTheme="minorEastAsia"/>
          <w:sz w:val="21"/>
          <w:szCs w:val="21"/>
          <w:lang w:val="en-US" w:eastAsia="zh-CN"/>
        </w:rPr>
        <w:t>350nm-480</w:t>
      </w:r>
      <w:r>
        <w:rPr>
          <w:rFonts w:ascii="Times New Roman" w:hAnsi="Times New Roman" w:cs="Times New Roman" w:eastAsiaTheme="minorEastAsia"/>
          <w:sz w:val="21"/>
          <w:szCs w:val="21"/>
          <w:lang w:val="en-US" w:eastAsia="zh-CN" w:bidi="en-US"/>
        </w:rPr>
        <w:t>nm。</w:t>
      </w:r>
    </w:p>
    <w:bookmarkEnd w:id="6"/>
    <w:p>
      <w:pPr>
        <w:pStyle w:val="20"/>
        <w:spacing w:after="120" w:line="324" w:lineRule="exact"/>
        <w:ind w:firstLine="0"/>
        <w:jc w:val="both"/>
        <w:rPr>
          <w:rFonts w:ascii="Times New Roman" w:hAnsi="Times New Roman" w:cs="Times New Roman" w:eastAsiaTheme="minorEastAsia"/>
          <w:sz w:val="21"/>
          <w:szCs w:val="21"/>
          <w:highlight w:val="yellow"/>
        </w:rPr>
      </w:pPr>
      <w:r>
        <w:rPr>
          <w:rFonts w:ascii="Times New Roman" w:hAnsi="Times New Roman" w:cs="Times New Roman" w:eastAsiaTheme="minorEastAsia"/>
          <w:sz w:val="21"/>
          <w:szCs w:val="21"/>
          <w:lang w:val="en-US" w:eastAsia="zh-CN" w:bidi="en-US"/>
        </w:rPr>
        <w:t>6.</w:t>
      </w:r>
      <w:r>
        <w:rPr>
          <w:rFonts w:hint="eastAsia" w:ascii="Times New Roman" w:hAnsi="Times New Roman" w:cs="Times New Roman" w:eastAsiaTheme="minorEastAsia"/>
          <w:sz w:val="21"/>
          <w:szCs w:val="21"/>
          <w:lang w:val="en-US" w:eastAsia="zh-CN" w:bidi="en-US"/>
        </w:rPr>
        <w:t>3</w:t>
      </w:r>
      <w:r>
        <w:rPr>
          <w:rFonts w:ascii="Times New Roman" w:hAnsi="Times New Roman" w:cs="Times New Roman" w:eastAsiaTheme="minorEastAsia"/>
          <w:sz w:val="21"/>
          <w:szCs w:val="21"/>
        </w:rPr>
        <w:t>光电探测器</w:t>
      </w:r>
      <w:r>
        <w:rPr>
          <w:rFonts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探测器的光谱响应率符合国家一级照度探测</w:t>
      </w:r>
      <w:r>
        <w:rPr>
          <w:rFonts w:ascii="Times New Roman" w:hAnsi="Times New Roman" w:cs="Times New Roman" w:eastAsiaTheme="minorEastAsia"/>
          <w:sz w:val="21"/>
          <w:szCs w:val="21"/>
          <w:lang w:val="en-US" w:eastAsia="zh-CN"/>
        </w:rPr>
        <w:t>器</w:t>
      </w:r>
      <w:r>
        <w:rPr>
          <w:rFonts w:ascii="Times New Roman" w:hAnsi="Times New Roman" w:cs="Times New Roman" w:eastAsiaTheme="minorEastAsia"/>
          <w:sz w:val="21"/>
          <w:szCs w:val="21"/>
        </w:rPr>
        <w:t>的要求，在探测器前加截止波为4</w:t>
      </w:r>
      <w:r>
        <w:rPr>
          <w:rFonts w:hint="eastAsia" w:ascii="Times New Roman" w:hAnsi="Times New Roman" w:cs="Times New Roman" w:eastAsiaTheme="minorEastAsia"/>
          <w:sz w:val="21"/>
          <w:szCs w:val="21"/>
          <w:lang w:val="en-US" w:eastAsia="zh-CN"/>
        </w:rPr>
        <w:t>9</w:t>
      </w:r>
      <w:r>
        <w:rPr>
          <w:rFonts w:ascii="Times New Roman" w:hAnsi="Times New Roman" w:cs="Times New Roman" w:eastAsiaTheme="minorEastAsia"/>
          <w:sz w:val="21"/>
          <w:szCs w:val="21"/>
        </w:rPr>
        <w:t>0</w:t>
      </w:r>
      <w:r>
        <w:rPr>
          <w:rFonts w:ascii="Times New Roman" w:hAnsi="Times New Roman" w:cs="Times New Roman" w:eastAsiaTheme="minorEastAsia"/>
          <w:sz w:val="21"/>
          <w:szCs w:val="21"/>
          <w:lang w:val="en-US" w:eastAsia="zh-CN" w:bidi="en-US"/>
        </w:rPr>
        <w:t>nm</w:t>
      </w:r>
      <w:r>
        <w:rPr>
          <w:rFonts w:ascii="Times New Roman" w:hAnsi="Times New Roman" w:cs="Times New Roman" w:eastAsiaTheme="minorEastAsia"/>
          <w:sz w:val="21"/>
          <w:szCs w:val="21"/>
        </w:rPr>
        <w:t>的有色截止玻璃</w:t>
      </w:r>
      <w:r>
        <w:rPr>
          <w:rFonts w:ascii="Times New Roman" w:hAnsi="Times New Roman" w:cs="Times New Roman" w:eastAsiaTheme="minorEastAsia"/>
          <w:sz w:val="21"/>
          <w:szCs w:val="21"/>
          <w:lang w:eastAsia="zh-CN"/>
        </w:rPr>
        <w:t>。</w:t>
      </w:r>
    </w:p>
    <w:p>
      <w:pPr>
        <w:pStyle w:val="20"/>
        <w:spacing w:after="220" w:line="327" w:lineRule="exact"/>
        <w:ind w:firstLine="0"/>
        <w:jc w:val="both"/>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val="en-US" w:eastAsia="zh-CN"/>
        </w:rPr>
        <w:t>7</w:t>
      </w:r>
      <w:r>
        <w:rPr>
          <w:rFonts w:ascii="Times New Roman" w:hAnsi="Times New Roman" w:cs="Times New Roman" w:eastAsiaTheme="minorEastAsia"/>
          <w:b/>
          <w:bCs/>
          <w:sz w:val="21"/>
          <w:szCs w:val="21"/>
        </w:rPr>
        <w:t>测试环境</w:t>
      </w:r>
    </w:p>
    <w:p>
      <w:pPr>
        <w:pStyle w:val="10"/>
        <w:spacing w:line="341" w:lineRule="auto"/>
        <w:jc w:val="both"/>
        <w:rPr>
          <w:rFonts w:hint="default" w:eastAsiaTheme="minorEastAsia"/>
          <w:sz w:val="21"/>
          <w:szCs w:val="21"/>
          <w:lang w:val="en-US"/>
        </w:rPr>
      </w:pPr>
      <w:r>
        <w:rPr>
          <w:rFonts w:eastAsiaTheme="minorEastAsia"/>
          <w:sz w:val="21"/>
          <w:szCs w:val="21"/>
          <w:lang w:val="en-US" w:eastAsia="zh-CN" w:bidi="en-US"/>
        </w:rPr>
        <w:t>7.1</w:t>
      </w:r>
      <w:r>
        <w:rPr>
          <w:rFonts w:eastAsiaTheme="minorEastAsia"/>
          <w:sz w:val="21"/>
          <w:szCs w:val="21"/>
        </w:rPr>
        <w:t>环境温度：25</w:t>
      </w:r>
      <w:r>
        <w:rPr>
          <w:rFonts w:eastAsiaTheme="minorEastAsia"/>
          <w:sz w:val="21"/>
          <w:szCs w:val="21"/>
          <w:lang w:val="en-US" w:eastAsia="zh-CN" w:bidi="en-US"/>
        </w:rPr>
        <w:t>℃±</w:t>
      </w:r>
      <w:r>
        <w:rPr>
          <w:rFonts w:hint="eastAsia" w:eastAsiaTheme="minorEastAsia"/>
          <w:sz w:val="21"/>
          <w:szCs w:val="21"/>
          <w:lang w:val="en-US" w:eastAsia="zh-CN" w:bidi="en-US"/>
        </w:rPr>
        <w:t>5。</w:t>
      </w:r>
    </w:p>
    <w:p>
      <w:pPr>
        <w:pStyle w:val="10"/>
        <w:spacing w:line="341" w:lineRule="auto"/>
        <w:jc w:val="both"/>
        <w:rPr>
          <w:rFonts w:hint="eastAsia" w:eastAsiaTheme="minorEastAsia"/>
          <w:sz w:val="21"/>
          <w:szCs w:val="21"/>
          <w:lang w:eastAsia="zh-CN"/>
        </w:rPr>
      </w:pPr>
      <w:r>
        <w:rPr>
          <w:rFonts w:eastAsiaTheme="minorEastAsia"/>
          <w:sz w:val="21"/>
          <w:szCs w:val="21"/>
          <w:lang w:val="en-US" w:eastAsia="zh-CN" w:bidi="en-US"/>
        </w:rPr>
        <w:t>7.2</w:t>
      </w:r>
      <w:r>
        <w:rPr>
          <w:rFonts w:eastAsiaTheme="minorEastAsia"/>
          <w:sz w:val="21"/>
          <w:szCs w:val="21"/>
        </w:rPr>
        <w:t>相对湿度</w:t>
      </w:r>
      <w:r>
        <w:rPr>
          <w:rFonts w:hint="eastAsia" w:eastAsiaTheme="minorEastAsia"/>
          <w:sz w:val="21"/>
          <w:szCs w:val="21"/>
          <w:lang w:eastAsia="zh-CN"/>
        </w:rPr>
        <w:t>：</w:t>
      </w:r>
      <w:r>
        <w:rPr>
          <w:rFonts w:eastAsiaTheme="minorEastAsia"/>
          <w:sz w:val="21"/>
          <w:szCs w:val="21"/>
        </w:rPr>
        <w:t>＜</w:t>
      </w:r>
      <w:r>
        <w:rPr>
          <w:rFonts w:eastAsia="PMingLiU"/>
          <w:sz w:val="21"/>
          <w:szCs w:val="21"/>
        </w:rPr>
        <w:t>65</w:t>
      </w:r>
      <w:r>
        <w:rPr>
          <w:rFonts w:eastAsiaTheme="minorEastAsia"/>
          <w:sz w:val="21"/>
          <w:szCs w:val="21"/>
        </w:rPr>
        <w:t>%</w:t>
      </w:r>
      <w:r>
        <w:rPr>
          <w:rFonts w:hint="eastAsia" w:eastAsiaTheme="minorEastAsia"/>
          <w:sz w:val="21"/>
          <w:szCs w:val="21"/>
          <w:lang w:eastAsia="zh-CN"/>
        </w:rPr>
        <w:t>。</w:t>
      </w:r>
    </w:p>
    <w:p>
      <w:pPr>
        <w:pStyle w:val="20"/>
        <w:spacing w:after="120" w:line="327" w:lineRule="exact"/>
        <w:ind w:firstLine="0"/>
        <w:jc w:val="both"/>
        <w:rPr>
          <w:rFonts w:hint="eastAsia"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val="en-US" w:eastAsia="zh-CN" w:bidi="en-US"/>
        </w:rPr>
        <w:t>7.3</w:t>
      </w:r>
      <w:r>
        <w:rPr>
          <w:rFonts w:ascii="Times New Roman" w:hAnsi="Times New Roman" w:cs="Times New Roman" w:eastAsiaTheme="minorEastAsia"/>
          <w:sz w:val="21"/>
          <w:szCs w:val="21"/>
        </w:rPr>
        <w:t>照度要求</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六面遮光的暗环境下，避免强光干扰</w:t>
      </w:r>
      <w:r>
        <w:rPr>
          <w:rFonts w:hint="eastAsia" w:ascii="Times New Roman" w:hAnsi="Times New Roman" w:cs="Times New Roman" w:eastAsiaTheme="minorEastAsia"/>
          <w:sz w:val="21"/>
          <w:szCs w:val="21"/>
          <w:lang w:eastAsia="zh-CN"/>
        </w:rPr>
        <w:t>。</w:t>
      </w:r>
    </w:p>
    <w:p>
      <w:pPr>
        <w:pStyle w:val="20"/>
        <w:spacing w:after="120" w:line="327" w:lineRule="exact"/>
        <w:ind w:firstLine="0"/>
        <w:jc w:val="both"/>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val="en-US" w:eastAsia="zh-CN"/>
        </w:rPr>
        <w:t>8</w:t>
      </w:r>
      <w:r>
        <w:rPr>
          <w:rFonts w:ascii="Times New Roman" w:hAnsi="Times New Roman" w:cs="Times New Roman" w:eastAsiaTheme="minorEastAsia"/>
          <w:b/>
          <w:bCs/>
          <w:sz w:val="21"/>
          <w:szCs w:val="21"/>
        </w:rPr>
        <w:t>测试步骤</w:t>
      </w:r>
    </w:p>
    <w:p>
      <w:pPr>
        <w:pStyle w:val="20"/>
        <w:spacing w:after="0" w:line="327" w:lineRule="exact"/>
        <w:ind w:firstLine="0"/>
        <w:jc w:val="both"/>
        <w:rPr>
          <w:rFonts w:hint="default" w:ascii="Times New Roman" w:hAnsi="Times New Roman" w:cs="Times New Roman" w:eastAsiaTheme="minorEastAsia"/>
          <w:sz w:val="21"/>
          <w:szCs w:val="21"/>
          <w:lang w:val="en-US"/>
        </w:rPr>
      </w:pPr>
      <w:r>
        <w:rPr>
          <w:rFonts w:ascii="Times New Roman" w:hAnsi="Times New Roman" w:cs="Times New Roman" w:eastAsiaTheme="minorEastAsia"/>
          <w:sz w:val="21"/>
          <w:szCs w:val="21"/>
          <w:lang w:val="en-US" w:eastAsia="zh-CN" w:bidi="en-US"/>
        </w:rPr>
        <w:t>8.1</w:t>
      </w:r>
      <w:r>
        <w:rPr>
          <w:rFonts w:ascii="Times New Roman" w:hAnsi="Times New Roman" w:cs="Times New Roman" w:eastAsiaTheme="minorEastAsia"/>
          <w:sz w:val="21"/>
          <w:szCs w:val="21"/>
        </w:rPr>
        <w:t>开启仪器</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将激发光源设置为特定波长，如460nm。</w:t>
      </w:r>
      <w:r>
        <w:rPr>
          <w:rFonts w:ascii="Times New Roman" w:hAnsi="Times New Roman" w:cs="Times New Roman" w:eastAsiaTheme="minorEastAsia"/>
          <w:sz w:val="21"/>
          <w:szCs w:val="21"/>
        </w:rPr>
        <w:t>使激发光源点亮稳定10</w:t>
      </w:r>
      <w:r>
        <w:rPr>
          <w:rFonts w:ascii="Times New Roman" w:hAnsi="Times New Roman" w:cs="Times New Roman" w:eastAsiaTheme="minorEastAsia"/>
          <w:sz w:val="21"/>
          <w:szCs w:val="21"/>
          <w:lang w:val="en-US" w:eastAsia="zh-CN" w:bidi="en-US"/>
        </w:rPr>
        <w:t>min</w:t>
      </w:r>
      <w:r>
        <w:rPr>
          <w:rFonts w:hint="eastAsia" w:ascii="Times New Roman" w:hAnsi="Times New Roman" w:cs="Times New Roman" w:eastAsiaTheme="minorEastAsia"/>
          <w:sz w:val="21"/>
          <w:szCs w:val="21"/>
          <w:lang w:val="en-US" w:eastAsia="zh-CN" w:bidi="en-US"/>
        </w:rPr>
        <w:t>。</w:t>
      </w:r>
    </w:p>
    <w:p>
      <w:pPr>
        <w:pStyle w:val="20"/>
        <w:spacing w:after="0" w:line="348" w:lineRule="exact"/>
        <w:ind w:firstLine="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eastAsia="zh-CN" w:bidi="en-US"/>
        </w:rPr>
        <w:t>8.2</w:t>
      </w:r>
      <w:r>
        <w:rPr>
          <w:rFonts w:ascii="Times New Roman" w:hAnsi="Times New Roman" w:cs="Times New Roman" w:eastAsiaTheme="minorEastAsia"/>
          <w:sz w:val="21"/>
          <w:szCs w:val="21"/>
        </w:rPr>
        <w:t>把标准</w:t>
      </w:r>
      <w:bookmarkStart w:id="7" w:name="OLE_LINK3"/>
      <w:r>
        <w:rPr>
          <w:rFonts w:hint="eastAsia" w:ascii="Times New Roman" w:hAnsi="Times New Roman" w:cs="Times New Roman" w:eastAsiaTheme="minorEastAsia"/>
          <w:sz w:val="21"/>
          <w:szCs w:val="21"/>
          <w:lang w:val="en-US" w:eastAsia="zh-CN"/>
        </w:rPr>
        <w:t>荧光</w:t>
      </w:r>
      <w:r>
        <w:rPr>
          <w:rFonts w:ascii="Times New Roman" w:hAnsi="Times New Roman" w:cs="Times New Roman" w:eastAsiaTheme="minorEastAsia"/>
          <w:sz w:val="21"/>
          <w:szCs w:val="21"/>
        </w:rPr>
        <w:t>粉</w:t>
      </w:r>
      <w:bookmarkEnd w:id="7"/>
      <w:r>
        <w:rPr>
          <w:rFonts w:ascii="Times New Roman" w:hAnsi="Times New Roman" w:cs="Times New Roman" w:eastAsiaTheme="minorEastAsia"/>
          <w:sz w:val="21"/>
          <w:szCs w:val="21"/>
        </w:rPr>
        <w:t>和样品分别装</w:t>
      </w:r>
      <w:r>
        <w:rPr>
          <w:rFonts w:hint="eastAsia" w:ascii="Times New Roman" w:hAnsi="Times New Roman" w:cs="Times New Roman" w:eastAsiaTheme="minorEastAsia"/>
          <w:sz w:val="21"/>
          <w:szCs w:val="21"/>
          <w:lang w:val="en-US" w:eastAsia="zh-CN"/>
        </w:rPr>
        <w:t>入</w:t>
      </w:r>
      <w:r>
        <w:rPr>
          <w:rFonts w:ascii="Times New Roman" w:hAnsi="Times New Roman" w:cs="Times New Roman" w:eastAsiaTheme="minorEastAsia"/>
          <w:sz w:val="21"/>
          <w:szCs w:val="21"/>
        </w:rPr>
        <w:t>样品盘内，用平面玻璃压平</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使表面平整。应使该样品盒内样品的密实程度与标准</w:t>
      </w:r>
      <w:bookmarkStart w:id="8" w:name="OLE_LINK4"/>
      <w:r>
        <w:rPr>
          <w:rFonts w:hint="eastAsia" w:ascii="Times New Roman" w:hAnsi="Times New Roman" w:cs="Times New Roman" w:eastAsiaTheme="minorEastAsia"/>
          <w:sz w:val="21"/>
          <w:szCs w:val="21"/>
          <w:lang w:val="en-US" w:eastAsia="zh-CN"/>
        </w:rPr>
        <w:t>荧光</w:t>
      </w:r>
      <w:r>
        <w:rPr>
          <w:rFonts w:ascii="Times New Roman" w:hAnsi="Times New Roman" w:cs="Times New Roman" w:eastAsiaTheme="minorEastAsia"/>
          <w:sz w:val="21"/>
          <w:szCs w:val="21"/>
        </w:rPr>
        <w:t>粉</w:t>
      </w:r>
      <w:bookmarkEnd w:id="8"/>
      <w:r>
        <w:rPr>
          <w:rFonts w:ascii="Times New Roman" w:hAnsi="Times New Roman" w:cs="Times New Roman" w:eastAsiaTheme="minorEastAsia"/>
          <w:sz w:val="21"/>
          <w:szCs w:val="21"/>
        </w:rPr>
        <w:t>一致。</w:t>
      </w:r>
    </w:p>
    <w:p>
      <w:pPr>
        <w:pStyle w:val="20"/>
        <w:spacing w:after="120" w:line="330" w:lineRule="exact"/>
        <w:ind w:firstLine="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eastAsia="zh-CN" w:bidi="en-US"/>
        </w:rPr>
        <w:t>8.3</w:t>
      </w:r>
      <w:r>
        <w:rPr>
          <w:rFonts w:ascii="Times New Roman" w:hAnsi="Times New Roman" w:cs="Times New Roman" w:eastAsiaTheme="minorEastAsia"/>
          <w:sz w:val="21"/>
          <w:szCs w:val="21"/>
        </w:rPr>
        <w:t>将标准粉</w:t>
      </w:r>
      <w:r>
        <w:rPr>
          <w:rFonts w:hint="eastAsia" w:ascii="Times New Roman" w:hAnsi="Times New Roman" w:cs="Times New Roman" w:eastAsiaTheme="minorEastAsia"/>
          <w:sz w:val="21"/>
          <w:szCs w:val="21"/>
          <w:lang w:val="en-US" w:eastAsia="zh-CN"/>
        </w:rPr>
        <w:t>荧光</w:t>
      </w:r>
      <w:r>
        <w:rPr>
          <w:rFonts w:ascii="Times New Roman" w:hAnsi="Times New Roman" w:cs="Times New Roman" w:eastAsiaTheme="minorEastAsia"/>
          <w:sz w:val="21"/>
          <w:szCs w:val="21"/>
        </w:rPr>
        <w:t>粉盘和试样盘分别放入粉盘托架上。</w:t>
      </w:r>
      <w:bookmarkStart w:id="9" w:name="OLE_LINK5"/>
      <w:r>
        <w:rPr>
          <w:rFonts w:ascii="Times New Roman" w:hAnsi="Times New Roman" w:cs="Times New Roman" w:eastAsiaTheme="minorEastAsia"/>
          <w:sz w:val="21"/>
          <w:szCs w:val="21"/>
        </w:rPr>
        <w:t>先用激发光照射标准粉</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使读数为100</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同样操作反复多次，直至稳定为止。</w:t>
      </w:r>
      <w:bookmarkEnd w:id="9"/>
      <w:r>
        <w:rPr>
          <w:rFonts w:ascii="Times New Roman" w:hAnsi="Times New Roman" w:cs="Times New Roman" w:eastAsiaTheme="minorEastAsia"/>
          <w:sz w:val="21"/>
          <w:szCs w:val="21"/>
        </w:rPr>
        <w:t>然后用激发光照射待测样品</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读出相对亮度数值。</w:t>
      </w:r>
    </w:p>
    <w:p>
      <w:pPr>
        <w:pStyle w:val="20"/>
        <w:spacing w:after="120" w:line="327" w:lineRule="exact"/>
        <w:ind w:firstLine="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eastAsia="zh-CN"/>
        </w:rPr>
        <w:t>9</w:t>
      </w:r>
      <w:r>
        <w:rPr>
          <w:rFonts w:hint="eastAsia" w:ascii="Times New Roman" w:hAnsi="Times New Roman" w:cs="Times New Roman" w:eastAsiaTheme="minorEastAsia"/>
          <w:sz w:val="21"/>
          <w:szCs w:val="21"/>
          <w:lang w:val="en-US" w:eastAsia="zh-CN"/>
        </w:rPr>
        <w:t xml:space="preserve"> </w:t>
      </w:r>
      <w:r>
        <w:rPr>
          <w:rFonts w:ascii="Times New Roman" w:hAnsi="Times New Roman" w:cs="Times New Roman" w:eastAsiaTheme="minorEastAsia"/>
          <w:sz w:val="21"/>
          <w:szCs w:val="21"/>
        </w:rPr>
        <w:t>测试结果表述</w:t>
      </w:r>
    </w:p>
    <w:p>
      <w:pPr>
        <w:pStyle w:val="20"/>
        <w:spacing w:after="120" w:line="327" w:lineRule="exact"/>
        <w:ind w:firstLine="434" w:firstLineChars="207"/>
        <w:rPr>
          <w:rFonts w:ascii="Times New Roman" w:hAnsi="Times New Roman" w:cs="Times New Roman" w:eastAsiaTheme="minorEastAsia"/>
          <w:b w:val="0"/>
          <w:bCs w:val="0"/>
          <w:sz w:val="21"/>
          <w:szCs w:val="21"/>
        </w:rPr>
      </w:pPr>
      <w:r>
        <w:rPr>
          <w:rFonts w:ascii="Times New Roman" w:hAnsi="Times New Roman" w:cs="Times New Roman" w:eastAsiaTheme="minorEastAsia"/>
          <w:b w:val="0"/>
          <w:bCs w:val="0"/>
          <w:sz w:val="21"/>
          <w:szCs w:val="21"/>
        </w:rPr>
        <w:t>样品</w:t>
      </w:r>
      <w:r>
        <w:rPr>
          <w:rFonts w:hint="eastAsia" w:ascii="Times New Roman" w:hAnsi="Times New Roman" w:cs="Times New Roman" w:eastAsiaTheme="minorEastAsia"/>
          <w:b w:val="0"/>
          <w:bCs w:val="0"/>
          <w:sz w:val="21"/>
          <w:szCs w:val="21"/>
          <w:lang w:val="en-US" w:eastAsia="zh-CN"/>
        </w:rPr>
        <w:t>平行</w:t>
      </w:r>
      <w:r>
        <w:rPr>
          <w:rFonts w:hint="default" w:ascii="Times New Roman" w:hAnsi="Times New Roman" w:eastAsia="宋体" w:cs="Times New Roman"/>
          <w:b w:val="0"/>
          <w:bCs w:val="0"/>
          <w:snapToGrid w:val="0"/>
          <w:color w:val="000000"/>
          <w:kern w:val="0"/>
          <w:sz w:val="21"/>
          <w:szCs w:val="21"/>
          <w:lang w:val="en-US" w:eastAsia="zh-CN" w:bidi="zh-TW"/>
        </w:rPr>
        <w:t>测试3次，取其</w:t>
      </w:r>
      <w:r>
        <w:rPr>
          <w:rFonts w:hint="eastAsia" w:ascii="Times New Roman" w:hAnsi="Times New Roman" w:cs="Times New Roman"/>
          <w:b w:val="0"/>
          <w:bCs w:val="0"/>
          <w:snapToGrid w:val="0"/>
          <w:color w:val="000000"/>
          <w:kern w:val="0"/>
          <w:sz w:val="21"/>
          <w:szCs w:val="21"/>
          <w:lang w:val="en-US" w:eastAsia="zh-CN" w:bidi="zh-TW"/>
        </w:rPr>
        <w:t>算术</w:t>
      </w:r>
      <w:r>
        <w:rPr>
          <w:rFonts w:hint="default" w:ascii="Times New Roman" w:hAnsi="Times New Roman" w:eastAsia="宋体" w:cs="Times New Roman"/>
          <w:b w:val="0"/>
          <w:bCs w:val="0"/>
          <w:snapToGrid w:val="0"/>
          <w:color w:val="000000"/>
          <w:kern w:val="0"/>
          <w:sz w:val="21"/>
          <w:szCs w:val="21"/>
          <w:lang w:val="en-US" w:eastAsia="zh-CN" w:bidi="zh-TW"/>
        </w:rPr>
        <w:t>平均值</w:t>
      </w:r>
      <w:r>
        <w:rPr>
          <w:rFonts w:ascii="Times New Roman" w:hAnsi="Times New Roman" w:cs="Times New Roman" w:eastAsiaTheme="minorEastAsia"/>
          <w:b w:val="0"/>
          <w:bCs w:val="0"/>
          <w:sz w:val="21"/>
          <w:szCs w:val="21"/>
        </w:rPr>
        <w:t>。</w:t>
      </w:r>
    </w:p>
    <w:p>
      <w:pPr>
        <w:pStyle w:val="20"/>
        <w:spacing w:after="120" w:line="327" w:lineRule="exact"/>
        <w:ind w:firstLine="434" w:firstLineChars="207"/>
        <w:rPr>
          <w:rFonts w:hint="eastAsia" w:ascii="Times New Roman" w:hAnsi="Times New Roman" w:cs="Times New Roman" w:eastAsiaTheme="minorEastAsia"/>
          <w:b w:val="0"/>
          <w:bCs w:val="0"/>
          <w:sz w:val="21"/>
          <w:szCs w:val="21"/>
        </w:rPr>
      </w:pPr>
      <w:r>
        <w:rPr>
          <w:rFonts w:hint="eastAsia" w:ascii="Times New Roman" w:hAnsi="Times New Roman" w:cs="Times New Roman" w:eastAsiaTheme="minorEastAsia"/>
          <w:b w:val="0"/>
          <w:bCs w:val="0"/>
          <w:sz w:val="21"/>
          <w:szCs w:val="21"/>
        </w:rPr>
        <w:t>按式（1）或式（2）计算试样的相对亮度（Br）：</w:t>
      </w:r>
    </w:p>
    <w:p>
      <w:pPr>
        <w:jc w:val="center"/>
        <w:rPr>
          <w:rFonts w:hint="eastAsia" w:ascii="宋体" w:hAnsi="宋体" w:eastAsia="宋体" w:cs="宋体"/>
          <w:iCs/>
          <w:sz w:val="21"/>
          <w:szCs w:val="21"/>
        </w:rPr>
      </w:pPr>
      <w:r>
        <w:rPr>
          <w:rFonts w:hint="eastAsia" w:ascii="宋体" w:hAnsi="宋体" w:eastAsia="宋体" w:cs="宋体"/>
          <w:i/>
          <w:position w:val="-30"/>
          <w:sz w:val="21"/>
          <w:szCs w:val="21"/>
        </w:rPr>
        <w:object>
          <v:shape id="_x0000_i1025" o:spt="75" type="#_x0000_t75" style="height:34pt;width:211pt;" o:ole="t" fillcolor="#000011" filled="f" o:preferrelative="t" stroked="f" coordsize="21600,21600">
            <v:path/>
            <v:fill on="f" alignshape="1" focussize="0,0"/>
            <v:stroke on="f"/>
            <v:imagedata r:id="rId12" grayscale="f" bilevel="f" o:title=""/>
            <o:lock v:ext="edit" aspectratio="t"/>
            <w10:wrap type="none"/>
            <w10:anchorlock/>
          </v:shape>
          <o:OLEObject Type="Embed" ProgID="Equation.3" ShapeID="_x0000_i1025" DrawAspect="Content" ObjectID="_1468075725" r:id="rId11">
            <o:LockedField>false</o:LockedField>
          </o:OLEObject>
        </w:object>
      </w:r>
    </w:p>
    <w:p>
      <w:pPr>
        <w:jc w:val="center"/>
        <w:rPr>
          <w:rFonts w:hint="eastAsia" w:ascii="宋体" w:hAnsi="宋体" w:eastAsia="宋体" w:cs="宋体"/>
          <w:sz w:val="21"/>
          <w:szCs w:val="21"/>
        </w:rPr>
      </w:pPr>
      <w:r>
        <w:rPr>
          <w:rFonts w:hint="eastAsia" w:ascii="宋体" w:hAnsi="宋体" w:eastAsia="宋体" w:cs="宋体"/>
          <w:position w:val="-30"/>
          <w:sz w:val="21"/>
          <w:szCs w:val="21"/>
        </w:rPr>
        <w:object>
          <v:shape id="_x0000_i1026" o:spt="75" type="#_x0000_t75" style="height:29.6pt;width:218.2pt;" o:ole="t" filled="f" o:preferrelative="t" stroked="f" coordsize="21600,21600">
            <v:path/>
            <v:fill on="f" focussize="0,0"/>
            <v:stroke on="f"/>
            <v:imagedata r:id="rId14" o:title=""/>
            <o:lock v:ext="edit" aspectratio="t"/>
            <w10:wrap type="none"/>
            <w10:anchorlock/>
          </v:shape>
          <o:OLEObject Type="Embed" ProgID="Equation.3" ShapeID="_x0000_i1026" DrawAspect="Content" ObjectID="_1468075726" r:id="rId13">
            <o:LockedField>false</o:LockedField>
          </o:OLEObject>
        </w:objec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式中：</w:t>
      </w:r>
    </w:p>
    <w:p>
      <w:pPr>
        <w:ind w:firstLine="420" w:firstLineChars="200"/>
        <w:rPr>
          <w:rFonts w:hint="eastAsia" w:ascii="宋体" w:hAnsi="宋体" w:eastAsia="宋体" w:cs="宋体"/>
          <w:sz w:val="21"/>
          <w:szCs w:val="21"/>
          <w:lang w:eastAsia="zh-CN"/>
        </w:rPr>
      </w:pPr>
      <w:r>
        <w:rPr>
          <w:rFonts w:hint="eastAsia" w:ascii="宋体" w:hAnsi="宋体" w:eastAsia="宋体" w:cs="宋体"/>
          <w:i/>
          <w:sz w:val="21"/>
          <w:szCs w:val="21"/>
        </w:rPr>
        <w:t xml:space="preserve">I </w:t>
      </w:r>
      <w:r>
        <w:rPr>
          <w:rFonts w:hint="eastAsia" w:ascii="宋体" w:hAnsi="宋体" w:eastAsia="宋体" w:cs="宋体"/>
          <w:sz w:val="21"/>
          <w:szCs w:val="21"/>
        </w:rPr>
        <w:t>——试样的光电流</w:t>
      </w:r>
      <w:r>
        <w:rPr>
          <w:rFonts w:hint="eastAsia" w:ascii="宋体" w:hAnsi="宋体" w:eastAsia="宋体" w:cs="宋体"/>
          <w:sz w:val="21"/>
          <w:szCs w:val="21"/>
          <w:lang w:eastAsia="zh-CN"/>
        </w:rPr>
        <w:t>；</w:t>
      </w:r>
    </w:p>
    <w:p>
      <w:pPr>
        <w:ind w:firstLine="420" w:firstLineChars="200"/>
        <w:rPr>
          <w:rFonts w:hint="eastAsia" w:ascii="宋体" w:hAnsi="宋体" w:eastAsia="宋体" w:cs="宋体"/>
          <w:color w:val="FF0000"/>
          <w:sz w:val="21"/>
          <w:szCs w:val="21"/>
          <w:lang w:eastAsia="zh-CN"/>
        </w:rPr>
      </w:pPr>
      <w:r>
        <w:rPr>
          <w:rFonts w:hint="eastAsia" w:ascii="宋体" w:hAnsi="宋体" w:eastAsia="宋体" w:cs="宋体"/>
          <w:i/>
          <w:sz w:val="21"/>
          <w:szCs w:val="21"/>
        </w:rPr>
        <w:t>I</w:t>
      </w:r>
      <w:r>
        <w:rPr>
          <w:rFonts w:hint="eastAsia" w:ascii="宋体" w:hAnsi="宋体" w:eastAsia="宋体" w:cs="宋体"/>
          <w:i/>
          <w:sz w:val="21"/>
          <w:szCs w:val="21"/>
          <w:vertAlign w:val="subscript"/>
        </w:rPr>
        <w:t xml:space="preserve">0 </w:t>
      </w:r>
      <w:r>
        <w:rPr>
          <w:rFonts w:hint="eastAsia" w:ascii="宋体" w:hAnsi="宋体" w:eastAsia="宋体" w:cs="宋体"/>
          <w:sz w:val="21"/>
          <w:szCs w:val="21"/>
        </w:rPr>
        <w:t>——标准荧光粉的光电流</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i/>
          <w:sz w:val="21"/>
          <w:szCs w:val="21"/>
        </w:rPr>
        <w:t xml:space="preserve">V </w:t>
      </w:r>
      <w:r>
        <w:rPr>
          <w:rFonts w:hint="eastAsia" w:ascii="宋体" w:hAnsi="宋体" w:eastAsia="宋体" w:cs="宋体"/>
          <w:sz w:val="21"/>
          <w:szCs w:val="21"/>
        </w:rPr>
        <w:t>——试样的光电压</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i/>
          <w:sz w:val="21"/>
          <w:szCs w:val="21"/>
        </w:rPr>
        <w:t>V</w:t>
      </w:r>
      <w:r>
        <w:rPr>
          <w:rFonts w:hint="eastAsia" w:ascii="宋体" w:hAnsi="宋体" w:eastAsia="宋体" w:cs="宋体"/>
          <w:i/>
          <w:sz w:val="21"/>
          <w:szCs w:val="21"/>
          <w:vertAlign w:val="subscript"/>
        </w:rPr>
        <w:t xml:space="preserve">0 </w:t>
      </w:r>
      <w:r>
        <w:rPr>
          <w:rFonts w:hint="eastAsia" w:ascii="宋体" w:hAnsi="宋体" w:eastAsia="宋体" w:cs="宋体"/>
          <w:sz w:val="21"/>
          <w:szCs w:val="21"/>
        </w:rPr>
        <w:t>——标准荧光粉的光电压</w:t>
      </w:r>
      <w:r>
        <w:rPr>
          <w:rFonts w:hint="eastAsia" w:ascii="宋体" w:hAnsi="宋体" w:eastAsia="宋体" w:cs="宋体"/>
          <w:sz w:val="21"/>
          <w:szCs w:val="21"/>
          <w:lang w:eastAsia="zh-CN"/>
        </w:rPr>
        <w:t>；</w:t>
      </w:r>
    </w:p>
    <w:p>
      <w:pPr>
        <w:ind w:firstLine="420" w:firstLineChars="200"/>
        <w:rPr>
          <w:rFonts w:hint="eastAsia" w:ascii="宋体" w:hAnsi="宋体" w:eastAsia="宋体" w:cs="宋体"/>
          <w:sz w:val="21"/>
          <w:szCs w:val="21"/>
        </w:rPr>
      </w:pPr>
      <w:r>
        <w:rPr>
          <w:rFonts w:hint="eastAsia" w:ascii="宋体" w:hAnsi="宋体" w:eastAsia="宋体" w:cs="宋体"/>
          <w:i/>
          <w:iCs/>
          <w:sz w:val="21"/>
          <w:szCs w:val="21"/>
        </w:rPr>
        <w:t>B</w:t>
      </w:r>
      <w:r>
        <w:rPr>
          <w:rFonts w:hint="eastAsia" w:ascii="宋体" w:hAnsi="宋体" w:eastAsia="宋体" w:cs="宋体"/>
          <w:i/>
          <w:iCs/>
          <w:sz w:val="21"/>
          <w:szCs w:val="21"/>
          <w:vertAlign w:val="subscript"/>
        </w:rPr>
        <w:t>A</w:t>
      </w:r>
      <w:r>
        <w:rPr>
          <w:rFonts w:hint="eastAsia" w:ascii="宋体" w:hAnsi="宋体" w:eastAsia="宋体" w:cs="宋体"/>
          <w:sz w:val="21"/>
          <w:szCs w:val="21"/>
        </w:rPr>
        <w:softHyphen/>
      </w:r>
      <w:r>
        <w:rPr>
          <w:rFonts w:hint="eastAsia" w:ascii="宋体" w:hAnsi="宋体" w:eastAsia="宋体" w:cs="宋体"/>
          <w:i/>
          <w:sz w:val="21"/>
          <w:szCs w:val="21"/>
          <w:vertAlign w:val="subscript"/>
        </w:rPr>
        <w:t xml:space="preserve"> </w:t>
      </w:r>
      <w:r>
        <w:rPr>
          <w:rFonts w:hint="eastAsia" w:ascii="宋体" w:hAnsi="宋体" w:eastAsia="宋体" w:cs="宋体"/>
          <w:sz w:val="21"/>
          <w:szCs w:val="21"/>
        </w:rPr>
        <w:t>——标准荧光粉相对亮度（%）。</w:t>
      </w:r>
    </w:p>
    <w:p>
      <w:pPr>
        <w:pStyle w:val="20"/>
        <w:spacing w:after="120" w:line="327" w:lineRule="exact"/>
        <w:ind w:left="0" w:leftChars="0" w:firstLine="0" w:firstLineChars="0"/>
        <w:rPr>
          <w:rFonts w:hint="eastAsia" w:ascii="宋体" w:hAnsi="宋体" w:eastAsia="宋体" w:cs="宋体"/>
          <w:sz w:val="21"/>
          <w:szCs w:val="21"/>
        </w:rPr>
      </w:pPr>
    </w:p>
    <w:p>
      <w:pPr>
        <w:pStyle w:val="20"/>
        <w:spacing w:after="120" w:line="327" w:lineRule="exact"/>
        <w:ind w:left="0" w:leftChars="0" w:firstLine="0" w:firstLineChars="0"/>
        <w:rPr>
          <w:rFonts w:hint="eastAsia" w:ascii="宋体" w:hAnsi="宋体" w:eastAsia="宋体" w:cs="宋体"/>
          <w:sz w:val="21"/>
          <w:szCs w:val="21"/>
        </w:rPr>
        <w:sectPr>
          <w:headerReference r:id="rId6" w:type="first"/>
          <w:headerReference r:id="rId5" w:type="default"/>
          <w:pgSz w:w="11900" w:h="16840"/>
          <w:pgMar w:top="480" w:right="1078" w:bottom="1520" w:left="1234" w:header="0" w:footer="3" w:gutter="0"/>
          <w:cols w:space="720" w:num="1"/>
          <w:titlePg/>
          <w:docGrid w:linePitch="360" w:charSpace="0"/>
        </w:sectPr>
      </w:pPr>
    </w:p>
    <w:p>
      <w:pPr>
        <w:pStyle w:val="20"/>
        <w:spacing w:after="140" w:line="312" w:lineRule="exact"/>
        <w:ind w:firstLine="0"/>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lang w:val="en-US" w:eastAsia="zh-CN"/>
        </w:rPr>
        <w:t>10</w:t>
      </w:r>
      <w:r>
        <w:rPr>
          <w:rFonts w:ascii="Times New Roman" w:hAnsi="Times New Roman" w:cs="Times New Roman" w:eastAsiaTheme="minorEastAsia"/>
          <w:b/>
          <w:bCs/>
          <w:sz w:val="21"/>
          <w:szCs w:val="21"/>
        </w:rPr>
        <w:t>精密度</w:t>
      </w:r>
      <w:bookmarkStart w:id="10" w:name="_GoBack"/>
      <w:bookmarkEnd w:id="10"/>
    </w:p>
    <w:p>
      <w:pPr>
        <w:pStyle w:val="20"/>
        <w:spacing w:after="0" w:line="312" w:lineRule="exact"/>
        <w:ind w:firstLine="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en-US" w:eastAsia="zh-CN" w:bidi="en-US"/>
        </w:rPr>
        <w:t>10.1</w:t>
      </w:r>
      <w:r>
        <w:rPr>
          <w:rFonts w:ascii="Times New Roman" w:hAnsi="Times New Roman" w:cs="Times New Roman" w:eastAsiaTheme="minorEastAsia"/>
          <w:sz w:val="21"/>
          <w:szCs w:val="21"/>
        </w:rPr>
        <w:t>重复性</w:t>
      </w:r>
    </w:p>
    <w:p>
      <w:pPr>
        <w:pStyle w:val="20"/>
        <w:spacing w:line="312" w:lineRule="exact"/>
        <w:ind w:firstLine="540"/>
        <w:jc w:val="both"/>
        <w:rPr>
          <w:rFonts w:ascii="Times New Roman" w:hAnsi="Times New Roman" w:cs="Times New Roman" w:eastAsiaTheme="minorEastAsia"/>
        </w:rPr>
      </w:pPr>
      <w:r>
        <w:rPr>
          <w:rFonts w:ascii="Times New Roman" w:hAnsi="Times New Roman" w:cs="Times New Roman" w:eastAsiaTheme="minorEastAsia"/>
          <w:sz w:val="21"/>
          <w:szCs w:val="21"/>
        </w:rPr>
        <w:t>在重复性条件下获得的两次独立测试结果的绝对差值不超过重复性限（r）</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超过重复性限（r）的情况不超过5%</w:t>
      </w:r>
      <w:r>
        <w:rPr>
          <w:rFonts w:hint="eastAsia"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重复性限（</w:t>
      </w:r>
      <w:r>
        <w:rPr>
          <w:rFonts w:hint="eastAsia" w:ascii="Times New Roman" w:hAnsi="Times New Roman" w:cs="Times New Roman" w:eastAsiaTheme="minorEastAsia"/>
          <w:sz w:val="21"/>
          <w:szCs w:val="21"/>
          <w:lang w:val="en-US" w:eastAsia="zh-CN"/>
        </w:rPr>
        <w:t>r</w:t>
      </w:r>
      <w:r>
        <w:rPr>
          <w:rFonts w:ascii="Times New Roman" w:hAnsi="Times New Roman" w:cs="Times New Roman" w:eastAsiaTheme="minorEastAsia"/>
          <w:sz w:val="21"/>
          <w:szCs w:val="21"/>
        </w:rPr>
        <w:t>）按表1数据采用线性内插法</w:t>
      </w:r>
      <w:r>
        <w:rPr>
          <w:rFonts w:ascii="Times New Roman" w:hAnsi="Times New Roman" w:cs="Times New Roman" w:eastAsiaTheme="minorEastAsia"/>
          <w:sz w:val="21"/>
          <w:szCs w:val="21"/>
          <w:lang w:val="zh-CN" w:eastAsia="zh-CN" w:bidi="zh-CN"/>
        </w:rPr>
        <w:t>求得。</w:t>
      </w:r>
    </w:p>
    <w:p>
      <w:pPr>
        <w:pStyle w:val="10"/>
        <w:spacing w:after="40" w:line="312" w:lineRule="exact"/>
        <w:jc w:val="center"/>
        <w:rPr>
          <w:rFonts w:eastAsiaTheme="minorEastAsia"/>
        </w:rPr>
      </w:pPr>
      <w:r>
        <w:rPr>
          <w:rFonts w:eastAsiaTheme="minorEastAsia"/>
        </w:rPr>
        <w:t>表1</w:t>
      </w:r>
    </w:p>
    <w:tbl>
      <w:tblPr>
        <w:tblStyle w:val="6"/>
        <w:tblW w:w="4996" w:type="pct"/>
        <w:jc w:val="center"/>
        <w:tblLayout w:type="autofit"/>
        <w:tblCellMar>
          <w:top w:w="0" w:type="dxa"/>
          <w:left w:w="10" w:type="dxa"/>
          <w:bottom w:w="0" w:type="dxa"/>
          <w:right w:w="10" w:type="dxa"/>
        </w:tblCellMar>
      </w:tblPr>
      <w:tblGrid>
        <w:gridCol w:w="2390"/>
        <w:gridCol w:w="2392"/>
        <w:gridCol w:w="2392"/>
        <w:gridCol w:w="2426"/>
      </w:tblGrid>
      <w:tr>
        <w:tblPrEx>
          <w:tblCellMar>
            <w:top w:w="0" w:type="dxa"/>
            <w:left w:w="10" w:type="dxa"/>
            <w:bottom w:w="0" w:type="dxa"/>
            <w:right w:w="10" w:type="dxa"/>
          </w:tblCellMar>
        </w:tblPrEx>
        <w:trPr>
          <w:trHeight w:val="373" w:hRule="exact"/>
          <w:jc w:val="center"/>
        </w:trPr>
        <w:tc>
          <w:tcPr>
            <w:tcW w:w="1245" w:type="pct"/>
            <w:tcBorders>
              <w:top w:val="single" w:color="auto" w:sz="4" w:space="0"/>
              <w:left w:val="single" w:color="auto" w:sz="4" w:space="0"/>
            </w:tcBorders>
            <w:shd w:val="clear" w:color="auto" w:fill="FFFFFF"/>
          </w:tcPr>
          <w:p>
            <w:pPr>
              <w:pStyle w:val="26"/>
              <w:spacing w:after="0" w:line="240" w:lineRule="auto"/>
              <w:ind w:firstLine="0"/>
              <w:jc w:val="center"/>
              <w:rPr>
                <w:rFonts w:hint="eastAsia" w:ascii="Times New Roman" w:hAnsi="Times New Roman" w:eastAsia="宋体" w:cs="Times New Roman"/>
                <w:sz w:val="21"/>
                <w:szCs w:val="21"/>
                <w:lang w:val="en-US" w:eastAsia="zh-CN" w:bidi="zh-TW"/>
              </w:rPr>
            </w:pPr>
            <w:r>
              <w:rPr>
                <w:rFonts w:hint="eastAsia" w:ascii="Times New Roman" w:hAnsi="Times New Roman" w:eastAsia="宋体" w:cs="Times New Roman"/>
                <w:sz w:val="21"/>
                <w:szCs w:val="21"/>
                <w:lang w:val="en-US" w:eastAsia="zh-CN" w:bidi="zh-TW"/>
              </w:rPr>
              <w:t>组分</w:t>
            </w:r>
          </w:p>
        </w:tc>
        <w:tc>
          <w:tcPr>
            <w:tcW w:w="1246" w:type="pct"/>
            <w:tcBorders>
              <w:top w:val="single" w:color="auto" w:sz="4" w:space="0"/>
              <w:left w:val="single" w:color="auto" w:sz="4" w:space="0"/>
            </w:tcBorders>
            <w:shd w:val="clear" w:color="auto" w:fill="FFFFFF"/>
            <w:vAlign w:val="top"/>
          </w:tcPr>
          <w:p>
            <w:pPr>
              <w:pStyle w:val="26"/>
              <w:spacing w:after="0" w:line="240" w:lineRule="auto"/>
              <w:ind w:firstLine="0" w:firstLineChars="0"/>
              <w:jc w:val="center"/>
              <w:rPr>
                <w:rFonts w:ascii="Times New Roman" w:hAnsi="Times New Roman" w:eastAsia="PMingLiU" w:cs="Times New Roman"/>
                <w:color w:val="000000"/>
                <w:sz w:val="21"/>
                <w:szCs w:val="21"/>
                <w:lang w:val="zh-TW" w:eastAsia="zh-TW" w:bidi="zh-TW"/>
              </w:rPr>
            </w:pPr>
            <w:r>
              <w:rPr>
                <w:rFonts w:ascii="Times New Roman" w:hAnsi="Times New Roman" w:cs="Times New Roman" w:eastAsiaTheme="minorEastAsia"/>
                <w:sz w:val="21"/>
                <w:szCs w:val="21"/>
                <w:lang w:eastAsia="zh-CN" w:bidi="zh-TW"/>
              </w:rPr>
              <w:t>试样牌号</w:t>
            </w:r>
          </w:p>
        </w:tc>
        <w:tc>
          <w:tcPr>
            <w:tcW w:w="1246" w:type="pct"/>
            <w:tcBorders>
              <w:top w:val="single" w:color="auto" w:sz="4" w:space="0"/>
              <w:left w:val="single" w:color="auto" w:sz="4" w:space="0"/>
            </w:tcBorders>
            <w:shd w:val="clear" w:color="auto" w:fill="FFFFFF"/>
            <w:vAlign w:val="center"/>
          </w:tcPr>
          <w:p>
            <w:pPr>
              <w:pStyle w:val="26"/>
              <w:spacing w:after="0" w:line="240" w:lineRule="auto"/>
              <w:ind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zh-TW" w:eastAsia="zh-TW" w:bidi="zh-TW"/>
              </w:rPr>
              <w:t>相对亮度</w:t>
            </w:r>
            <w:r>
              <w:rPr>
                <w:rFonts w:ascii="Times New Roman" w:hAnsi="Times New Roman" w:cs="Times New Roman" w:eastAsiaTheme="minorEastAsia"/>
                <w:bCs/>
                <w:sz w:val="21"/>
                <w:szCs w:val="21"/>
              </w:rPr>
              <w:t>（Br）</w:t>
            </w:r>
            <w:r>
              <w:rPr>
                <w:rFonts w:ascii="Times New Roman" w:hAnsi="Times New Roman" w:cs="Times New Roman" w:eastAsiaTheme="minorEastAsia"/>
                <w:bCs/>
                <w:sz w:val="21"/>
                <w:szCs w:val="21"/>
                <w:lang w:val="zh-TW" w:eastAsia="zh-TW" w:bidi="zh-TW"/>
              </w:rPr>
              <w:t>/%</w:t>
            </w:r>
          </w:p>
        </w:tc>
        <w:tc>
          <w:tcPr>
            <w:tcW w:w="1262" w:type="pct"/>
            <w:tcBorders>
              <w:top w:val="single" w:color="auto" w:sz="4" w:space="0"/>
              <w:left w:val="single" w:color="auto" w:sz="4" w:space="0"/>
              <w:right w:val="single" w:color="auto" w:sz="4" w:space="0"/>
            </w:tcBorders>
            <w:shd w:val="clear" w:color="auto" w:fill="FFFFFF"/>
            <w:vAlign w:val="center"/>
          </w:tcPr>
          <w:p>
            <w:pPr>
              <w:pStyle w:val="26"/>
              <w:spacing w:after="0" w:line="240" w:lineRule="auto"/>
              <w:ind w:firstLine="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zh-TW" w:eastAsia="zh-TW" w:bidi="zh-TW"/>
              </w:rPr>
              <w:t>重复性限（</w:t>
            </w:r>
            <w:r>
              <w:rPr>
                <w:rFonts w:ascii="Times New Roman" w:hAnsi="Times New Roman" w:cs="Times New Roman" w:eastAsiaTheme="minorEastAsia"/>
                <w:sz w:val="21"/>
                <w:szCs w:val="21"/>
              </w:rPr>
              <w:t>r</w:t>
            </w:r>
            <w:r>
              <w:rPr>
                <w:rFonts w:ascii="Times New Roman" w:hAnsi="Times New Roman" w:cs="Times New Roman" w:eastAsiaTheme="minorEastAsia"/>
                <w:sz w:val="21"/>
                <w:szCs w:val="21"/>
                <w:lang w:val="zh-TW" w:eastAsia="zh-TW" w:bidi="zh-TW"/>
              </w:rPr>
              <w:t>）/%</w:t>
            </w:r>
          </w:p>
        </w:tc>
      </w:tr>
      <w:tr>
        <w:tblPrEx>
          <w:tblCellMar>
            <w:top w:w="0" w:type="dxa"/>
            <w:left w:w="10" w:type="dxa"/>
            <w:bottom w:w="0" w:type="dxa"/>
            <w:right w:w="10" w:type="dxa"/>
          </w:tblCellMar>
        </w:tblPrEx>
        <w:trPr>
          <w:trHeight w:val="350" w:hRule="exact"/>
          <w:jc w:val="center"/>
        </w:trPr>
        <w:tc>
          <w:tcPr>
            <w:tcW w:w="2390" w:type="dxa"/>
            <w:tcBorders>
              <w:top w:val="single" w:color="auto" w:sz="4" w:space="0"/>
              <w:left w:val="single" w:color="auto" w:sz="4" w:space="0"/>
            </w:tcBorders>
            <w:shd w:val="clear" w:color="auto" w:fill="FFFFFF"/>
            <w:vAlign w:val="top"/>
          </w:tcPr>
          <w:p>
            <w:pPr>
              <w:keepNext w:val="0"/>
              <w:keepLines w:val="0"/>
              <w:widowControl/>
              <w:suppressLineNumbers w:val="0"/>
              <w:jc w:val="center"/>
              <w:textAlignment w:val="center"/>
              <w:rPr>
                <w:rFonts w:ascii="Times New Roman" w:hAnsi="Times New Roman" w:cs="Times New Roman" w:eastAsiaTheme="minorEastAsia"/>
                <w:sz w:val="21"/>
                <w:szCs w:val="21"/>
                <w:lang w:eastAsia="zh-CN"/>
              </w:rPr>
            </w:pPr>
            <w:r>
              <w:rPr>
                <w:rFonts w:hint="eastAsia" w:ascii="Times New Roman" w:hAnsi="Times New Roman" w:eastAsia="宋体" w:cs="Times New Roman"/>
                <w:i w:val="0"/>
                <w:iCs w:val="0"/>
                <w:color w:val="000000"/>
                <w:sz w:val="18"/>
                <w:szCs w:val="18"/>
                <w:u w:val="none"/>
                <w:lang w:val="en-US" w:eastAsia="zh-CN"/>
              </w:rPr>
              <w:t>Y</w:t>
            </w:r>
            <w:r>
              <w:rPr>
                <w:rFonts w:hint="eastAsia" w:ascii="Times New Roman" w:hAnsi="Times New Roman" w:eastAsia="宋体" w:cs="Times New Roman"/>
                <w:i w:val="0"/>
                <w:iCs w:val="0"/>
                <w:color w:val="000000"/>
                <w:sz w:val="18"/>
                <w:szCs w:val="18"/>
                <w:u w:val="none"/>
                <w:vertAlign w:val="subscript"/>
                <w:lang w:val="en-US" w:eastAsia="zh-CN"/>
              </w:rPr>
              <w:t>3</w:t>
            </w:r>
            <w:r>
              <w:rPr>
                <w:rFonts w:hint="eastAsia" w:ascii="Times New Roman" w:hAnsi="Times New Roman" w:eastAsia="宋体" w:cs="Times New Roman"/>
                <w:i w:val="0"/>
                <w:iCs w:val="0"/>
                <w:color w:val="000000"/>
                <w:sz w:val="18"/>
                <w:szCs w:val="18"/>
                <w:u w:val="none"/>
                <w:lang w:val="en-US" w:eastAsia="zh-CN"/>
              </w:rPr>
              <w:t>Al</w:t>
            </w:r>
            <w:r>
              <w:rPr>
                <w:rFonts w:hint="eastAsia" w:ascii="Times New Roman" w:hAnsi="Times New Roman" w:eastAsia="宋体" w:cs="Times New Roman"/>
                <w:i w:val="0"/>
                <w:iCs w:val="0"/>
                <w:color w:val="000000"/>
                <w:sz w:val="18"/>
                <w:szCs w:val="18"/>
                <w:u w:val="none"/>
                <w:vertAlign w:val="subscript"/>
                <w:lang w:val="en-US" w:eastAsia="zh-CN"/>
              </w:rPr>
              <w:t>5</w:t>
            </w:r>
            <w:r>
              <w:rPr>
                <w:rFonts w:hint="eastAsia" w:ascii="Times New Roman" w:hAnsi="Times New Roman" w:eastAsia="宋体" w:cs="Times New Roman"/>
                <w:i w:val="0"/>
                <w:iCs w:val="0"/>
                <w:color w:val="000000"/>
                <w:sz w:val="18"/>
                <w:szCs w:val="18"/>
                <w:u w:val="none"/>
                <w:lang w:val="en-US" w:eastAsia="zh-CN"/>
              </w:rPr>
              <w:t>O</w:t>
            </w:r>
            <w:r>
              <w:rPr>
                <w:rFonts w:hint="eastAsia" w:ascii="Times New Roman" w:hAnsi="Times New Roman" w:eastAsia="宋体" w:cs="Times New Roman"/>
                <w:i w:val="0"/>
                <w:iCs w:val="0"/>
                <w:color w:val="000000"/>
                <w:sz w:val="18"/>
                <w:szCs w:val="18"/>
                <w:u w:val="none"/>
                <w:vertAlign w:val="subscript"/>
                <w:lang w:val="en-US" w:eastAsia="zh-CN"/>
              </w:rPr>
              <w:t>12</w:t>
            </w:r>
            <w:r>
              <w:rPr>
                <w:rFonts w:hint="eastAsia" w:ascii="Times New Roman" w:hAnsi="Times New Roman" w:eastAsia="宋体" w:cs="Times New Roman"/>
                <w:i w:val="0"/>
                <w:iCs w:val="0"/>
                <w:color w:val="000000"/>
                <w:sz w:val="18"/>
                <w:szCs w:val="18"/>
                <w:u w:val="none"/>
                <w:lang w:val="en-US" w:eastAsia="zh-CN"/>
              </w:rPr>
              <w:t>:Ce</w:t>
            </w:r>
            <w:r>
              <w:rPr>
                <w:rFonts w:hint="eastAsia" w:ascii="Times New Roman" w:hAnsi="Times New Roman" w:eastAsia="宋体" w:cs="Times New Roman"/>
                <w:i w:val="0"/>
                <w:iCs w:val="0"/>
                <w:color w:val="000000"/>
                <w:sz w:val="18"/>
                <w:szCs w:val="18"/>
                <w:u w:val="none"/>
                <w:vertAlign w:val="superscript"/>
                <w:lang w:val="en-US" w:eastAsia="zh-CN"/>
              </w:rPr>
              <w:t>3+</w:t>
            </w:r>
          </w:p>
        </w:tc>
        <w:tc>
          <w:tcPr>
            <w:tcW w:w="1246" w:type="pct"/>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en-US"/>
              </w:rPr>
            </w:pPr>
            <w:r>
              <w:rPr>
                <w:rFonts w:hint="eastAsia" w:ascii="宋体" w:hAnsi="宋体" w:eastAsia="宋体" w:cs="宋体"/>
                <w:i w:val="0"/>
                <w:iCs w:val="0"/>
                <w:color w:val="000000"/>
                <w:kern w:val="0"/>
                <w:sz w:val="21"/>
                <w:szCs w:val="21"/>
                <w:u w:val="none"/>
                <w:lang w:val="en-US" w:eastAsia="zh-CN" w:bidi="ar"/>
              </w:rPr>
              <w:t>YAG</w:t>
            </w:r>
          </w:p>
        </w:tc>
        <w:tc>
          <w:tcPr>
            <w:tcW w:w="2392" w:type="dxa"/>
            <w:tcBorders>
              <w:top w:val="single" w:color="auto" w:sz="4" w:space="0"/>
              <w:lef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99.69</w:t>
            </w:r>
          </w:p>
        </w:tc>
        <w:tc>
          <w:tcPr>
            <w:tcW w:w="2426" w:type="dxa"/>
            <w:tcBorders>
              <w:top w:val="single" w:color="auto" w:sz="4" w:space="0"/>
              <w:left w:val="single" w:color="auto"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0.5513</w:t>
            </w:r>
          </w:p>
        </w:tc>
      </w:tr>
      <w:tr>
        <w:tblPrEx>
          <w:tblCellMar>
            <w:top w:w="0" w:type="dxa"/>
            <w:left w:w="10" w:type="dxa"/>
            <w:bottom w:w="0" w:type="dxa"/>
            <w:right w:w="10" w:type="dxa"/>
          </w:tblCellMar>
        </w:tblPrEx>
        <w:trPr>
          <w:trHeight w:val="350" w:hRule="exact"/>
          <w:jc w:val="center"/>
        </w:trPr>
        <w:tc>
          <w:tcPr>
            <w:tcW w:w="2390" w:type="dxa"/>
            <w:tcBorders>
              <w:top w:val="single" w:color="auto" w:sz="4" w:space="0"/>
              <w:left w:val="single" w:color="auto" w:sz="4" w:space="0"/>
            </w:tcBorders>
            <w:shd w:val="clear" w:color="auto" w:fill="FFFFFF"/>
            <w:vAlign w:val="top"/>
          </w:tcPr>
          <w:p>
            <w:pPr>
              <w:keepNext w:val="0"/>
              <w:keepLines w:val="0"/>
              <w:widowControl/>
              <w:suppressLineNumbers w:val="0"/>
              <w:jc w:val="center"/>
              <w:textAlignment w:val="center"/>
              <w:rPr>
                <w:rFonts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000000"/>
                <w:kern w:val="0"/>
                <w:sz w:val="18"/>
                <w:szCs w:val="18"/>
                <w:u w:val="none"/>
                <w:lang w:val="en-US" w:eastAsia="zh-CN" w:bidi="ar"/>
              </w:rPr>
              <w:t>Y</w:t>
            </w:r>
            <w:r>
              <w:rPr>
                <w:rFonts w:hint="default" w:ascii="Times New Roman" w:hAnsi="Times New Roman" w:eastAsia="宋体" w:cs="Times New Roman"/>
                <w:i w:val="0"/>
                <w:iCs w:val="0"/>
                <w:color w:val="000000"/>
                <w:kern w:val="0"/>
                <w:sz w:val="18"/>
                <w:szCs w:val="18"/>
                <w:u w:val="none"/>
                <w:vertAlign w:val="subscript"/>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(Al</w:t>
            </w:r>
            <w:r>
              <w:rPr>
                <w:rFonts w:hint="eastAsia" w:ascii="宋体" w:hAnsi="宋体" w:eastAsia="宋体" w:cs="宋体"/>
                <w:i w:val="0"/>
                <w:iCs w:val="0"/>
                <w:color w:val="000000"/>
                <w:kern w:val="0"/>
                <w:sz w:val="18"/>
                <w:szCs w:val="18"/>
                <w:u w:val="none"/>
                <w:vertAlign w:val="subscript"/>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Ga)</w:t>
            </w:r>
            <w:r>
              <w:rPr>
                <w:rFonts w:hint="default" w:ascii="Times New Roman" w:hAnsi="Times New Roman" w:eastAsia="宋体" w:cs="Times New Roman"/>
                <w:i w:val="0"/>
                <w:iCs w:val="0"/>
                <w:color w:val="000000"/>
                <w:kern w:val="0"/>
                <w:sz w:val="18"/>
                <w:szCs w:val="18"/>
                <w:u w:val="none"/>
                <w:vertAlign w:val="subscript"/>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O</w:t>
            </w:r>
            <w:r>
              <w:rPr>
                <w:rFonts w:hint="default" w:ascii="Times New Roman" w:hAnsi="Times New Roman" w:eastAsia="宋体" w:cs="Times New Roman"/>
                <w:i w:val="0"/>
                <w:iCs w:val="0"/>
                <w:color w:val="000000"/>
                <w:kern w:val="0"/>
                <w:sz w:val="18"/>
                <w:szCs w:val="18"/>
                <w:u w:val="none"/>
                <w:vertAlign w:val="subscript"/>
                <w:lang w:val="en-US" w:eastAsia="zh-CN" w:bidi="ar"/>
              </w:rPr>
              <w:t>12</w:t>
            </w:r>
            <w:r>
              <w:rPr>
                <w:rFonts w:hint="default" w:ascii="Times New Roman" w:hAnsi="Times New Roman" w:eastAsia="宋体" w:cs="Times New Roman"/>
                <w:i w:val="0"/>
                <w:iCs w:val="0"/>
                <w:color w:val="000000"/>
                <w:kern w:val="0"/>
                <w:sz w:val="18"/>
                <w:szCs w:val="18"/>
                <w:u w:val="none"/>
                <w:lang w:val="en-US" w:eastAsia="zh-CN" w:bidi="ar"/>
              </w:rPr>
              <w:t>:Ce</w:t>
            </w:r>
            <w:r>
              <w:rPr>
                <w:rFonts w:hint="default" w:ascii="Times New Roman" w:hAnsi="Times New Roman" w:eastAsia="宋体" w:cs="Times New Roman"/>
                <w:i w:val="0"/>
                <w:iCs w:val="0"/>
                <w:color w:val="000000"/>
                <w:kern w:val="0"/>
                <w:sz w:val="18"/>
                <w:szCs w:val="18"/>
                <w:u w:val="none"/>
                <w:vertAlign w:val="superscript"/>
                <w:lang w:val="en-US" w:eastAsia="zh-CN" w:bidi="ar"/>
              </w:rPr>
              <w:t>3+</w:t>
            </w:r>
          </w:p>
        </w:tc>
        <w:tc>
          <w:tcPr>
            <w:tcW w:w="1246" w:type="pct"/>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en-US"/>
              </w:rPr>
            </w:pPr>
            <w:r>
              <w:rPr>
                <w:rFonts w:hint="eastAsia" w:ascii="宋体" w:hAnsi="宋体" w:eastAsia="宋体" w:cs="宋体"/>
                <w:i w:val="0"/>
                <w:iCs w:val="0"/>
                <w:color w:val="000000"/>
                <w:kern w:val="0"/>
                <w:sz w:val="21"/>
                <w:szCs w:val="21"/>
                <w:u w:val="none"/>
                <w:lang w:val="en-US" w:eastAsia="zh-CN" w:bidi="ar"/>
              </w:rPr>
              <w:t>YG</w:t>
            </w:r>
          </w:p>
        </w:tc>
        <w:tc>
          <w:tcPr>
            <w:tcW w:w="2392" w:type="dxa"/>
            <w:tcBorders>
              <w:top w:val="single" w:color="auto" w:sz="4" w:space="0"/>
              <w:lef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102.56</w:t>
            </w:r>
          </w:p>
        </w:tc>
        <w:tc>
          <w:tcPr>
            <w:tcW w:w="2426" w:type="dxa"/>
            <w:tcBorders>
              <w:top w:val="single" w:color="auto" w:sz="4" w:space="0"/>
              <w:left w:val="single" w:color="auto"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0.8484</w:t>
            </w:r>
          </w:p>
        </w:tc>
      </w:tr>
      <w:tr>
        <w:tblPrEx>
          <w:tblCellMar>
            <w:top w:w="0" w:type="dxa"/>
            <w:left w:w="10" w:type="dxa"/>
            <w:bottom w:w="0" w:type="dxa"/>
            <w:right w:w="10" w:type="dxa"/>
          </w:tblCellMar>
        </w:tblPrEx>
        <w:trPr>
          <w:trHeight w:val="350" w:hRule="exact"/>
          <w:jc w:val="center"/>
        </w:trPr>
        <w:tc>
          <w:tcPr>
            <w:tcW w:w="2390"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000000"/>
                <w:kern w:val="0"/>
                <w:sz w:val="18"/>
                <w:szCs w:val="18"/>
                <w:u w:val="none"/>
                <w:lang w:val="en-US" w:eastAsia="zh-CN" w:bidi="ar"/>
              </w:rPr>
              <w:t>(Ca</w:t>
            </w:r>
            <w:r>
              <w:rPr>
                <w:rFonts w:hint="eastAsia" w:ascii="宋体" w:hAnsi="宋体" w:eastAsia="宋体" w:cs="宋体"/>
                <w:i w:val="0"/>
                <w:iCs w:val="0"/>
                <w:color w:val="000000"/>
                <w:kern w:val="0"/>
                <w:sz w:val="18"/>
                <w:szCs w:val="18"/>
                <w:u w:val="none"/>
                <w:vertAlign w:val="subscript"/>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Sr)AlSiN</w:t>
            </w:r>
            <w:r>
              <w:rPr>
                <w:rFonts w:hint="default" w:ascii="Times New Roman" w:hAnsi="Times New Roman" w:eastAsia="宋体" w:cs="Times New Roman"/>
                <w:i w:val="0"/>
                <w:iCs w:val="0"/>
                <w:color w:val="000000"/>
                <w:kern w:val="0"/>
                <w:sz w:val="18"/>
                <w:szCs w:val="18"/>
                <w:u w:val="none"/>
                <w:vertAlign w:val="subscript"/>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:Eu</w:t>
            </w:r>
            <w:r>
              <w:rPr>
                <w:rFonts w:hint="default" w:ascii="Times New Roman" w:hAnsi="Times New Roman" w:eastAsia="宋体" w:cs="Times New Roman"/>
                <w:i w:val="0"/>
                <w:iCs w:val="0"/>
                <w:color w:val="000000"/>
                <w:kern w:val="0"/>
                <w:sz w:val="18"/>
                <w:szCs w:val="18"/>
                <w:u w:val="none"/>
                <w:vertAlign w:val="superscript"/>
                <w:lang w:val="en-US" w:eastAsia="zh-CN" w:bidi="ar"/>
              </w:rPr>
              <w:t>2+</w:t>
            </w:r>
          </w:p>
        </w:tc>
        <w:tc>
          <w:tcPr>
            <w:tcW w:w="1246" w:type="pct"/>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en-US"/>
              </w:rPr>
            </w:pPr>
            <w:r>
              <w:rPr>
                <w:rFonts w:hint="eastAsia" w:ascii="宋体" w:hAnsi="宋体" w:eastAsia="宋体" w:cs="宋体"/>
                <w:i w:val="0"/>
                <w:iCs w:val="0"/>
                <w:color w:val="000000"/>
                <w:kern w:val="0"/>
                <w:sz w:val="21"/>
                <w:szCs w:val="21"/>
                <w:u w:val="none"/>
                <w:lang w:val="en-US" w:eastAsia="zh-CN" w:bidi="ar"/>
              </w:rPr>
              <w:t>R-1</w:t>
            </w:r>
          </w:p>
        </w:tc>
        <w:tc>
          <w:tcPr>
            <w:tcW w:w="2392" w:type="dxa"/>
            <w:tcBorders>
              <w:top w:val="single" w:color="auto" w:sz="4" w:space="0"/>
              <w:lef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40.55</w:t>
            </w:r>
          </w:p>
        </w:tc>
        <w:tc>
          <w:tcPr>
            <w:tcW w:w="2426" w:type="dxa"/>
            <w:tcBorders>
              <w:top w:val="single" w:color="auto" w:sz="4" w:space="0"/>
              <w:left w:val="single" w:color="auto"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0.3178</w:t>
            </w:r>
          </w:p>
        </w:tc>
      </w:tr>
      <w:tr>
        <w:tblPrEx>
          <w:tblCellMar>
            <w:top w:w="0" w:type="dxa"/>
            <w:left w:w="10" w:type="dxa"/>
            <w:bottom w:w="0" w:type="dxa"/>
            <w:right w:w="10" w:type="dxa"/>
          </w:tblCellMar>
        </w:tblPrEx>
        <w:trPr>
          <w:trHeight w:val="350" w:hRule="exact"/>
          <w:jc w:val="center"/>
        </w:trPr>
        <w:tc>
          <w:tcPr>
            <w:tcW w:w="2390" w:type="dxa"/>
            <w:tcBorders>
              <w:top w:val="single" w:color="auto" w:sz="4" w:space="0"/>
              <w:left w:val="single" w:color="auto" w:sz="4" w:space="0"/>
            </w:tcBorders>
            <w:shd w:val="clear" w:color="auto" w:fill="FFFFFF"/>
            <w:vAlign w:val="center"/>
          </w:tcPr>
          <w:p>
            <w:pPr>
              <w:jc w:val="center"/>
              <w:rPr>
                <w:rFonts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000000"/>
                <w:kern w:val="0"/>
                <w:sz w:val="18"/>
                <w:szCs w:val="18"/>
                <w:u w:val="none"/>
                <w:lang w:val="en-US" w:eastAsia="zh-CN" w:bidi="ar"/>
              </w:rPr>
              <w:t>CaAlSiN</w:t>
            </w:r>
            <w:r>
              <w:rPr>
                <w:rFonts w:hint="default" w:ascii="Times New Roman" w:hAnsi="Times New Roman" w:eastAsia="宋体" w:cs="Times New Roman"/>
                <w:i w:val="0"/>
                <w:iCs w:val="0"/>
                <w:color w:val="000000"/>
                <w:kern w:val="0"/>
                <w:sz w:val="18"/>
                <w:szCs w:val="18"/>
                <w:u w:val="none"/>
                <w:vertAlign w:val="subscript"/>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:Eu</w:t>
            </w:r>
            <w:r>
              <w:rPr>
                <w:rFonts w:hint="default" w:ascii="Times New Roman" w:hAnsi="Times New Roman" w:eastAsia="宋体" w:cs="Times New Roman"/>
                <w:i w:val="0"/>
                <w:iCs w:val="0"/>
                <w:color w:val="000000"/>
                <w:kern w:val="0"/>
                <w:sz w:val="18"/>
                <w:szCs w:val="18"/>
                <w:u w:val="none"/>
                <w:vertAlign w:val="superscript"/>
                <w:lang w:val="en-US" w:eastAsia="zh-CN" w:bidi="ar"/>
              </w:rPr>
              <w:t>2+</w:t>
            </w:r>
          </w:p>
        </w:tc>
        <w:tc>
          <w:tcPr>
            <w:tcW w:w="1246" w:type="pct"/>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en-US"/>
              </w:rPr>
            </w:pPr>
            <w:r>
              <w:rPr>
                <w:rFonts w:hint="eastAsia" w:ascii="宋体" w:hAnsi="宋体" w:eastAsia="宋体" w:cs="宋体"/>
                <w:i w:val="0"/>
                <w:iCs w:val="0"/>
                <w:color w:val="000000"/>
                <w:kern w:val="0"/>
                <w:sz w:val="21"/>
                <w:szCs w:val="21"/>
                <w:u w:val="none"/>
                <w:lang w:val="en-US" w:eastAsia="zh-CN" w:bidi="ar"/>
              </w:rPr>
              <w:t>R-2</w:t>
            </w:r>
          </w:p>
        </w:tc>
        <w:tc>
          <w:tcPr>
            <w:tcW w:w="2392" w:type="dxa"/>
            <w:tcBorders>
              <w:top w:val="single" w:color="auto" w:sz="4" w:space="0"/>
              <w:lef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20.05</w:t>
            </w:r>
          </w:p>
        </w:tc>
        <w:tc>
          <w:tcPr>
            <w:tcW w:w="2426" w:type="dxa"/>
            <w:tcBorders>
              <w:top w:val="single" w:color="auto" w:sz="4" w:space="0"/>
              <w:left w:val="single" w:color="auto" w:sz="4" w:space="0"/>
              <w:right w:val="single" w:color="auto" w:sz="4" w:space="0"/>
            </w:tcBorders>
            <w:shd w:val="clear" w:color="auto" w:fill="FFFFFF"/>
            <w:vAlign w:val="bottom"/>
          </w:tcPr>
          <w:p>
            <w:pPr>
              <w:keepNext w:val="0"/>
              <w:keepLines w:val="0"/>
              <w:widowControl/>
              <w:suppressLineNumbers w:val="0"/>
              <w:jc w:val="center"/>
              <w:textAlignment w:val="bottom"/>
              <w:rPr>
                <w:rFonts w:hint="default"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0.4940</w:t>
            </w:r>
          </w:p>
        </w:tc>
      </w:tr>
      <w:tr>
        <w:tblPrEx>
          <w:tblCellMar>
            <w:top w:w="0" w:type="dxa"/>
            <w:left w:w="10" w:type="dxa"/>
            <w:bottom w:w="0" w:type="dxa"/>
            <w:right w:w="10" w:type="dxa"/>
          </w:tblCellMar>
        </w:tblPrEx>
        <w:trPr>
          <w:trHeight w:val="350" w:hRule="exact"/>
          <w:jc w:val="center"/>
        </w:trPr>
        <w:tc>
          <w:tcPr>
            <w:tcW w:w="2390"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000000"/>
                <w:kern w:val="0"/>
                <w:sz w:val="18"/>
                <w:szCs w:val="18"/>
                <w:u w:val="none"/>
                <w:lang w:val="en-US" w:eastAsia="zh-CN" w:bidi="ar"/>
              </w:rPr>
              <w:t>(Sr</w:t>
            </w:r>
            <w:r>
              <w:rPr>
                <w:rFonts w:hint="eastAsia" w:ascii="宋体" w:hAnsi="宋体" w:eastAsia="宋体" w:cs="宋体"/>
                <w:i w:val="0"/>
                <w:iCs w:val="0"/>
                <w:color w:val="000000"/>
                <w:kern w:val="0"/>
                <w:sz w:val="18"/>
                <w:szCs w:val="18"/>
                <w:u w:val="none"/>
                <w:vertAlign w:val="subscript"/>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Ba)</w:t>
            </w:r>
            <w:r>
              <w:rPr>
                <w:rFonts w:hint="eastAsia" w:ascii="Times New Roman" w:hAnsi="Times New Roman" w:eastAsia="宋体" w:cs="Times New Roman"/>
                <w:i w:val="0"/>
                <w:iCs w:val="0"/>
                <w:color w:val="000000"/>
                <w:kern w:val="0"/>
                <w:sz w:val="18"/>
                <w:szCs w:val="18"/>
                <w:u w:val="none"/>
                <w:vertAlign w:val="subscript"/>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SiO</w:t>
            </w:r>
            <w:r>
              <w:rPr>
                <w:rFonts w:hint="default" w:ascii="Times New Roman" w:hAnsi="Times New Roman" w:eastAsia="宋体" w:cs="Times New Roman"/>
                <w:i w:val="0"/>
                <w:iCs w:val="0"/>
                <w:color w:val="000000"/>
                <w:kern w:val="0"/>
                <w:sz w:val="18"/>
                <w:szCs w:val="18"/>
                <w:u w:val="none"/>
                <w:vertAlign w:val="subscript"/>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:Eu</w:t>
            </w:r>
            <w:r>
              <w:rPr>
                <w:rFonts w:hint="default" w:ascii="Times New Roman" w:hAnsi="Times New Roman" w:eastAsia="宋体" w:cs="Times New Roman"/>
                <w:i w:val="0"/>
                <w:iCs w:val="0"/>
                <w:color w:val="000000"/>
                <w:kern w:val="0"/>
                <w:sz w:val="18"/>
                <w:szCs w:val="18"/>
                <w:u w:val="none"/>
                <w:vertAlign w:val="superscript"/>
                <w:lang w:val="en-US" w:eastAsia="zh-CN" w:bidi="ar"/>
              </w:rPr>
              <w:t>2+</w:t>
            </w:r>
          </w:p>
        </w:tc>
        <w:tc>
          <w:tcPr>
            <w:tcW w:w="1246" w:type="pct"/>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en-US"/>
              </w:rPr>
            </w:pPr>
            <w:r>
              <w:rPr>
                <w:rFonts w:hint="eastAsia" w:ascii="宋体" w:hAnsi="宋体" w:eastAsia="宋体" w:cs="宋体"/>
                <w:i w:val="0"/>
                <w:iCs w:val="0"/>
                <w:color w:val="000000"/>
                <w:kern w:val="0"/>
                <w:sz w:val="21"/>
                <w:szCs w:val="21"/>
                <w:u w:val="none"/>
                <w:lang w:val="en-US" w:eastAsia="zh-CN" w:bidi="ar"/>
              </w:rPr>
              <w:t>S-1</w:t>
            </w:r>
          </w:p>
        </w:tc>
        <w:tc>
          <w:tcPr>
            <w:tcW w:w="2392" w:type="dxa"/>
            <w:tcBorders>
              <w:top w:val="single" w:color="auto" w:sz="4" w:space="0"/>
              <w:lef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86.6</w:t>
            </w:r>
          </w:p>
        </w:tc>
        <w:tc>
          <w:tcPr>
            <w:tcW w:w="2426" w:type="dxa"/>
            <w:tcBorders>
              <w:top w:val="single" w:color="auto" w:sz="4" w:space="0"/>
              <w:left w:val="single" w:color="auto"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0.5946</w:t>
            </w:r>
          </w:p>
        </w:tc>
      </w:tr>
      <w:tr>
        <w:tblPrEx>
          <w:tblCellMar>
            <w:top w:w="0" w:type="dxa"/>
            <w:left w:w="10" w:type="dxa"/>
            <w:bottom w:w="0" w:type="dxa"/>
            <w:right w:w="10" w:type="dxa"/>
          </w:tblCellMar>
        </w:tblPrEx>
        <w:trPr>
          <w:trHeight w:val="350" w:hRule="exact"/>
          <w:jc w:val="center"/>
        </w:trPr>
        <w:tc>
          <w:tcPr>
            <w:tcW w:w="2390" w:type="dxa"/>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ascii="Times New Roman" w:hAnsi="Times New Roman" w:cs="Times New Roman" w:eastAsiaTheme="minorEastAsia"/>
                <w:sz w:val="21"/>
                <w:szCs w:val="21"/>
                <w:lang w:eastAsia="zh-CN"/>
              </w:rPr>
            </w:pPr>
            <w:r>
              <w:rPr>
                <w:rFonts w:hint="default" w:ascii="Times New Roman" w:hAnsi="Times New Roman" w:eastAsia="宋体" w:cs="Times New Roman"/>
                <w:i w:val="0"/>
                <w:iCs w:val="0"/>
                <w:color w:val="000000"/>
                <w:kern w:val="0"/>
                <w:sz w:val="18"/>
                <w:szCs w:val="18"/>
                <w:u w:val="none"/>
                <w:lang w:val="en-US" w:eastAsia="zh-CN" w:bidi="ar"/>
              </w:rPr>
              <w:t>(Sr</w:t>
            </w:r>
            <w:r>
              <w:rPr>
                <w:rFonts w:hint="eastAsia" w:ascii="宋体" w:hAnsi="宋体" w:eastAsia="宋体" w:cs="宋体"/>
                <w:i w:val="0"/>
                <w:iCs w:val="0"/>
                <w:color w:val="000000"/>
                <w:kern w:val="0"/>
                <w:sz w:val="18"/>
                <w:szCs w:val="18"/>
                <w:u w:val="none"/>
                <w:vertAlign w:val="subscript"/>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Ba)</w:t>
            </w:r>
            <w:r>
              <w:rPr>
                <w:rFonts w:hint="eastAsia" w:ascii="Times New Roman" w:hAnsi="Times New Roman" w:eastAsia="宋体" w:cs="Times New Roman"/>
                <w:i w:val="0"/>
                <w:iCs w:val="0"/>
                <w:color w:val="000000"/>
                <w:kern w:val="0"/>
                <w:sz w:val="18"/>
                <w:szCs w:val="18"/>
                <w:u w:val="none"/>
                <w:vertAlign w:val="subscript"/>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SiO</w:t>
            </w:r>
            <w:r>
              <w:rPr>
                <w:rFonts w:hint="eastAsia" w:eastAsia="宋体" w:cs="Times New Roman"/>
                <w:i w:val="0"/>
                <w:iCs w:val="0"/>
                <w:color w:val="000000"/>
                <w:kern w:val="0"/>
                <w:sz w:val="18"/>
                <w:szCs w:val="18"/>
                <w:u w:val="none"/>
                <w:vertAlign w:val="subscript"/>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:Eu</w:t>
            </w:r>
            <w:r>
              <w:rPr>
                <w:rFonts w:hint="default" w:ascii="Times New Roman" w:hAnsi="Times New Roman" w:eastAsia="宋体" w:cs="Times New Roman"/>
                <w:i w:val="0"/>
                <w:iCs w:val="0"/>
                <w:color w:val="000000"/>
                <w:kern w:val="0"/>
                <w:sz w:val="18"/>
                <w:szCs w:val="18"/>
                <w:u w:val="none"/>
                <w:vertAlign w:val="superscript"/>
                <w:lang w:val="en-US" w:eastAsia="zh-CN" w:bidi="ar"/>
              </w:rPr>
              <w:t>2+</w:t>
            </w:r>
          </w:p>
        </w:tc>
        <w:tc>
          <w:tcPr>
            <w:tcW w:w="1246" w:type="pct"/>
            <w:tcBorders>
              <w:top w:val="single" w:color="auto" w:sz="4" w:space="0"/>
              <w:lef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bidi="en-US"/>
              </w:rPr>
            </w:pPr>
            <w:r>
              <w:rPr>
                <w:rFonts w:hint="eastAsia" w:ascii="宋体" w:hAnsi="宋体" w:eastAsia="宋体" w:cs="宋体"/>
                <w:i w:val="0"/>
                <w:iCs w:val="0"/>
                <w:color w:val="000000"/>
                <w:kern w:val="0"/>
                <w:sz w:val="21"/>
                <w:szCs w:val="21"/>
                <w:u w:val="none"/>
                <w:lang w:val="en-US" w:eastAsia="zh-CN" w:bidi="ar"/>
              </w:rPr>
              <w:t>S-2</w:t>
            </w:r>
          </w:p>
        </w:tc>
        <w:tc>
          <w:tcPr>
            <w:tcW w:w="2392" w:type="dxa"/>
            <w:tcBorders>
              <w:top w:val="single" w:color="auto" w:sz="4" w:space="0"/>
              <w:lef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62.52</w:t>
            </w:r>
          </w:p>
        </w:tc>
        <w:tc>
          <w:tcPr>
            <w:tcW w:w="2426" w:type="dxa"/>
            <w:tcBorders>
              <w:top w:val="single" w:color="auto" w:sz="4" w:space="0"/>
              <w:left w:val="single" w:color="auto"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0.8604</w:t>
            </w:r>
          </w:p>
        </w:tc>
      </w:tr>
      <w:tr>
        <w:tblPrEx>
          <w:tblCellMar>
            <w:top w:w="0" w:type="dxa"/>
            <w:left w:w="10" w:type="dxa"/>
            <w:bottom w:w="0" w:type="dxa"/>
            <w:right w:w="10" w:type="dxa"/>
          </w:tblCellMar>
        </w:tblPrEx>
        <w:trPr>
          <w:trHeight w:val="373"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tcPr>
          <w:p>
            <w:pPr>
              <w:pStyle w:val="26"/>
              <w:spacing w:after="0" w:line="240" w:lineRule="auto"/>
              <w:ind w:firstLine="460"/>
              <w:rPr>
                <w:rFonts w:ascii="Times New Roman" w:hAnsi="Times New Roman" w:cs="Times New Roman" w:eastAsiaTheme="minorEastAsia"/>
                <w:sz w:val="21"/>
                <w:szCs w:val="21"/>
                <w:lang w:eastAsia="zh-CN"/>
              </w:rPr>
            </w:pPr>
            <w:r>
              <w:rPr>
                <w:rFonts w:ascii="Times New Roman" w:hAnsi="Times New Roman" w:cs="Times New Roman" w:eastAsiaTheme="minorEastAsia"/>
                <w:sz w:val="21"/>
                <w:szCs w:val="21"/>
                <w:lang w:val="zh-TW" w:eastAsia="zh-TW" w:bidi="zh-TW"/>
              </w:rPr>
              <w:t>注：重复性限</w:t>
            </w:r>
            <w:r>
              <w:rPr>
                <w:rFonts w:ascii="Times New Roman" w:hAnsi="Times New Roman" w:cs="Times New Roman" w:eastAsiaTheme="minorEastAsia"/>
                <w:bCs/>
                <w:sz w:val="21"/>
                <w:szCs w:val="21"/>
                <w:lang w:eastAsia="zh-CN"/>
              </w:rPr>
              <w:t>（r）</w:t>
            </w:r>
            <w:r>
              <w:rPr>
                <w:rFonts w:ascii="Times New Roman" w:hAnsi="Times New Roman" w:cs="Times New Roman" w:eastAsiaTheme="minorEastAsia"/>
                <w:sz w:val="21"/>
                <w:szCs w:val="21"/>
                <w:lang w:val="zh-TW" w:eastAsia="zh-TW" w:bidi="zh-TW"/>
              </w:rPr>
              <w:t>为</w:t>
            </w:r>
            <w:r>
              <w:rPr>
                <w:rFonts w:ascii="Times New Roman" w:hAnsi="Times New Roman" w:cs="Times New Roman" w:eastAsiaTheme="minorEastAsia"/>
                <w:bCs/>
                <w:sz w:val="21"/>
                <w:szCs w:val="21"/>
                <w:lang w:eastAsia="zh-CN"/>
              </w:rPr>
              <w:t>2.8×s</w:t>
            </w:r>
            <w:r>
              <w:rPr>
                <w:rFonts w:ascii="Times New Roman" w:hAnsi="Times New Roman" w:cs="Times New Roman" w:eastAsiaTheme="minorEastAsia"/>
                <w:bCs/>
                <w:sz w:val="21"/>
                <w:szCs w:val="21"/>
                <w:vertAlign w:val="subscript"/>
                <w:lang w:eastAsia="zh-CN"/>
              </w:rPr>
              <w:t>r</w:t>
            </w:r>
            <w:r>
              <w:rPr>
                <w:rFonts w:hint="eastAsia" w:ascii="Times New Roman" w:hAnsi="Times New Roman" w:cs="Times New Roman" w:eastAsiaTheme="minorEastAsia"/>
                <w:bCs/>
                <w:sz w:val="21"/>
                <w:szCs w:val="21"/>
                <w:lang w:eastAsia="zh-CN"/>
              </w:rPr>
              <w:t>，</w:t>
            </w:r>
            <w:r>
              <w:rPr>
                <w:rFonts w:ascii="Times New Roman" w:hAnsi="Times New Roman" w:cs="Times New Roman" w:eastAsiaTheme="minorEastAsia"/>
                <w:bCs/>
                <w:sz w:val="21"/>
                <w:szCs w:val="21"/>
                <w:lang w:eastAsia="zh-CN"/>
              </w:rPr>
              <w:t>s</w:t>
            </w:r>
            <w:r>
              <w:rPr>
                <w:rFonts w:ascii="Times New Roman" w:hAnsi="Times New Roman" w:cs="Times New Roman" w:eastAsiaTheme="minorEastAsia"/>
                <w:bCs/>
                <w:sz w:val="21"/>
                <w:szCs w:val="21"/>
                <w:vertAlign w:val="subscript"/>
                <w:lang w:eastAsia="zh-CN"/>
              </w:rPr>
              <w:t>r</w:t>
            </w:r>
            <w:r>
              <w:rPr>
                <w:rFonts w:ascii="Times New Roman" w:hAnsi="Times New Roman" w:cs="Times New Roman" w:eastAsiaTheme="minorEastAsia"/>
                <w:sz w:val="21"/>
                <w:szCs w:val="21"/>
                <w:lang w:val="zh-TW" w:eastAsia="zh-TW" w:bidi="zh-TW"/>
              </w:rPr>
              <w:t>为重复性标</w:t>
            </w:r>
            <w:r>
              <w:rPr>
                <w:rFonts w:ascii="Times New Roman" w:hAnsi="Times New Roman" w:cs="Times New Roman" w:eastAsiaTheme="minorEastAsia"/>
                <w:sz w:val="21"/>
                <w:szCs w:val="21"/>
                <w:lang w:val="zh-CN" w:eastAsia="zh-CN" w:bidi="zh-CN"/>
              </w:rPr>
              <w:t>准差</w:t>
            </w:r>
            <w:r>
              <w:rPr>
                <w:rFonts w:hint="eastAsia" w:ascii="Times New Roman" w:hAnsi="Times New Roman" w:cs="Times New Roman" w:eastAsiaTheme="minorEastAsia"/>
                <w:sz w:val="21"/>
                <w:szCs w:val="21"/>
                <w:lang w:val="zh-CN" w:eastAsia="zh-CN" w:bidi="zh-CN"/>
              </w:rPr>
              <w:t>。</w:t>
            </w:r>
          </w:p>
        </w:tc>
      </w:tr>
    </w:tbl>
    <w:p>
      <w:pPr>
        <w:pStyle w:val="24"/>
        <w:spacing w:after="60"/>
        <w:ind w:firstLine="0"/>
        <w:rPr>
          <w:rFonts w:ascii="Times New Roman" w:hAnsi="Times New Roman" w:cs="Times New Roman" w:eastAsiaTheme="minorEastAsia"/>
          <w:color w:val="000000"/>
          <w:sz w:val="21"/>
          <w:szCs w:val="21"/>
          <w:lang w:val="zh-TW" w:eastAsia="zh-TW" w:bidi="zh-TW"/>
        </w:rPr>
      </w:pPr>
      <w:r>
        <w:rPr>
          <w:rFonts w:ascii="Times New Roman" w:hAnsi="Times New Roman" w:cs="Times New Roman" w:eastAsiaTheme="minorEastAsia"/>
          <w:color w:val="000000"/>
          <w:sz w:val="21"/>
          <w:szCs w:val="21"/>
          <w:lang w:val="en-US" w:eastAsia="zh-CN" w:bidi="zh-TW"/>
        </w:rPr>
        <w:t>10.2</w:t>
      </w:r>
      <w:r>
        <w:rPr>
          <w:rFonts w:ascii="Times New Roman" w:hAnsi="Times New Roman" w:cs="Times New Roman" w:eastAsiaTheme="minorEastAsia"/>
          <w:color w:val="000000"/>
          <w:sz w:val="21"/>
          <w:szCs w:val="21"/>
          <w:lang w:val="zh-TW" w:eastAsia="zh-TW" w:bidi="zh-TW"/>
        </w:rPr>
        <w:t>允许差</w:t>
      </w:r>
    </w:p>
    <w:p>
      <w:pPr>
        <w:pStyle w:val="24"/>
        <w:spacing w:after="0"/>
        <w:ind w:firstLine="420" w:firstLineChars="200"/>
        <w:rPr>
          <w:rFonts w:hint="eastAsia" w:ascii="Times New Roman" w:hAnsi="Times New Roman" w:cs="Times New Roman" w:eastAsiaTheme="minorEastAsia"/>
          <w:color w:val="000000"/>
          <w:sz w:val="21"/>
          <w:szCs w:val="21"/>
          <w:lang w:val="en-US" w:eastAsia="zh-CN" w:bidi="zh-TW"/>
        </w:rPr>
        <w:sectPr>
          <w:headerReference r:id="rId7" w:type="default"/>
          <w:type w:val="continuous"/>
          <w:pgSz w:w="11900" w:h="16840"/>
          <w:pgMar w:top="1916" w:right="1078" w:bottom="1520" w:left="1234" w:header="0" w:footer="1092" w:gutter="0"/>
          <w:cols w:space="720" w:num="1"/>
          <w:docGrid w:linePitch="360" w:charSpace="0"/>
        </w:sectPr>
      </w:pPr>
      <w:r>
        <w:rPr>
          <w:rFonts w:ascii="Times New Roman" w:hAnsi="Times New Roman" w:cs="Times New Roman" w:eastAsiaTheme="minorEastAsia"/>
          <w:color w:val="000000"/>
          <w:sz w:val="21"/>
          <w:szCs w:val="21"/>
          <w:lang w:val="zh-TW" w:eastAsia="zh-TW" w:bidi="zh-TW"/>
        </w:rPr>
        <w:t>实验室之间相对亮度</w:t>
      </w:r>
      <w:r>
        <w:rPr>
          <w:rFonts w:ascii="Times New Roman" w:hAnsi="Times New Roman" w:cs="Times New Roman" w:eastAsiaTheme="minorEastAsia"/>
          <w:color w:val="000000"/>
          <w:sz w:val="21"/>
          <w:szCs w:val="21"/>
          <w:lang w:val="en-US" w:eastAsia="zh-CN" w:bidi="zh-TW"/>
        </w:rPr>
        <w:t>（Br）</w:t>
      </w:r>
      <w:r>
        <w:rPr>
          <w:rFonts w:ascii="Times New Roman" w:hAnsi="Times New Roman" w:cs="Times New Roman" w:eastAsiaTheme="minorEastAsia"/>
          <w:color w:val="000000"/>
          <w:sz w:val="21"/>
          <w:szCs w:val="21"/>
          <w:lang w:val="zh-TW" w:eastAsia="zh-TW" w:bidi="zh-TW"/>
        </w:rPr>
        <w:t>分析结果的允许差应不大于</w:t>
      </w:r>
      <w:r>
        <w:rPr>
          <w:rFonts w:hint="eastAsia" w:ascii="Times New Roman" w:hAnsi="Times New Roman" w:cs="Times New Roman" w:eastAsiaTheme="minorEastAsia"/>
          <w:color w:val="000000"/>
          <w:sz w:val="21"/>
          <w:szCs w:val="21"/>
          <w:lang w:val="en-US" w:eastAsia="zh-CN" w:bidi="zh-TW"/>
        </w:rPr>
        <w:t>5</w:t>
      </w:r>
      <w:r>
        <w:rPr>
          <w:rFonts w:ascii="Times New Roman" w:hAnsi="Times New Roman" w:cs="Times New Roman" w:eastAsiaTheme="minorEastAsia"/>
          <w:color w:val="000000"/>
          <w:sz w:val="21"/>
          <w:szCs w:val="21"/>
          <w:lang w:val="en-US" w:eastAsia="zh-CN" w:bidi="zh-TW"/>
        </w:rPr>
        <w:t>.</w:t>
      </w:r>
      <w:r>
        <w:rPr>
          <w:rFonts w:ascii="Times New Roman" w:hAnsi="Times New Roman" w:cs="Times New Roman" w:eastAsiaTheme="minorEastAsia"/>
          <w:color w:val="000000"/>
          <w:sz w:val="21"/>
          <w:szCs w:val="21"/>
          <w:lang w:val="zh-TW" w:eastAsia="zh-TW" w:bidi="zh-TW"/>
        </w:rPr>
        <w:t>0%</w:t>
      </w:r>
      <w:r>
        <w:rPr>
          <w:rFonts w:hint="eastAsia" w:ascii="Times New Roman" w:hAnsi="Times New Roman" w:cs="Times New Roman" w:eastAsiaTheme="minorEastAsia"/>
          <w:color w:val="000000"/>
          <w:sz w:val="21"/>
          <w:szCs w:val="21"/>
          <w:lang w:val="zh-TW" w:eastAsia="zh-CN" w:bidi="zh-TW"/>
        </w:rPr>
        <w:t>。</w:t>
      </w:r>
    </w:p>
    <w:p>
      <w:pPr>
        <w:pStyle w:val="10"/>
        <w:spacing w:after="160" w:line="312" w:lineRule="exact"/>
        <w:jc w:val="center"/>
        <w:rPr>
          <w:rFonts w:eastAsiaTheme="minorEastAsia"/>
        </w:rPr>
      </w:pPr>
    </w:p>
    <w:p/>
    <w:sectPr>
      <w:headerReference r:id="rId8" w:type="default"/>
      <w:type w:val="continuous"/>
      <w:pgSz w:w="11900" w:h="16840"/>
      <w:pgMar w:top="2438" w:right="1738" w:bottom="822" w:left="6322"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50"/>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MingLiU">
    <w:altName w:val="MingLiU-ExtB"/>
    <w:panose1 w:val="000000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510" w:line="360" w:lineRule="exact"/>
      <w:ind w:left="3216" w:leftChars="1340"/>
      <w:jc w:val="right"/>
      <w:rPr>
        <w:rFonts w:ascii="黑体" w:hAnsi="黑体" w:eastAsia="黑体"/>
        <w:bCs/>
        <w:sz w:val="21"/>
        <w:szCs w:val="21"/>
        <w:lang w:eastAsia="zh-CN"/>
      </w:rPr>
    </w:pPr>
    <w:r>
      <w:rPr>
        <w:rFonts w:ascii="黑体" w:hAnsi="黑体" w:eastAsia="黑体"/>
        <w:bCs/>
        <w:sz w:val="21"/>
        <w:szCs w:val="21"/>
      </w:rPr>
      <w:t>GB/T</w:t>
    </w:r>
    <w:r>
      <w:rPr>
        <w:rFonts w:hint="eastAsia" w:ascii="黑体" w:hAnsi="黑体" w:eastAsia="黑体"/>
        <w:bCs/>
        <w:sz w:val="21"/>
        <w:szCs w:val="21"/>
        <w:lang w:eastAsia="zh-CN"/>
      </w:rPr>
      <w:t>23595</w:t>
    </w:r>
    <w:r>
      <w:rPr>
        <w:rFonts w:hint="eastAsia" w:ascii="黑体" w:hAnsi="黑体" w:eastAsia="黑体"/>
        <w:bCs/>
        <w:sz w:val="21"/>
        <w:szCs w:val="21"/>
      </w:rPr>
      <w:t>.</w:t>
    </w:r>
    <w:r>
      <w:rPr>
        <w:rFonts w:hint="eastAsia" w:ascii="黑体" w:hAnsi="黑体" w:eastAsia="黑体"/>
        <w:bCs/>
        <w:sz w:val="21"/>
        <w:szCs w:val="21"/>
        <w:lang w:eastAsia="zh-CN"/>
      </w:rPr>
      <w:t>2</w:t>
    </w:r>
    <w:r>
      <w:rPr>
        <w:rFonts w:ascii="黑体" w:hAnsi="黑体" w:eastAsia="黑体"/>
        <w:bCs/>
        <w:sz w:val="21"/>
        <w:szCs w:val="21"/>
      </w:rPr>
      <w:t>—20</w:t>
    </w:r>
    <w:r>
      <w:rPr>
        <w:rFonts w:hint="eastAsia" w:ascii="黑体" w:hAnsi="黑体" w:eastAsia="黑体"/>
        <w:bCs/>
        <w:sz w:val="21"/>
        <w:szCs w:val="21"/>
      </w:rPr>
      <w:t>2</w:t>
    </w:r>
    <w:r>
      <w:rPr>
        <w:rFonts w:hint="eastAsia" w:ascii="黑体" w:hAnsi="黑体" w:eastAsia="黑体"/>
        <w:bCs/>
        <w:sz w:val="21"/>
        <w:szCs w:val="21"/>
        <w:lang w:eastAsia="zh-CN"/>
      </w:rPr>
      <w:t>x</w:t>
    </w:r>
  </w:p>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ge">
                <wp:posOffset>820420</wp:posOffset>
              </wp:positionV>
              <wp:extent cx="1115060" cy="146050"/>
              <wp:effectExtent l="0" t="0" r="0" b="0"/>
              <wp:wrapNone/>
              <wp:docPr id="7" name="Shape 7"/>
              <wp:cNvGraphicFramePr/>
              <a:graphic xmlns:a="http://schemas.openxmlformats.org/drawingml/2006/main">
                <a:graphicData uri="http://schemas.microsoft.com/office/word/2010/wordprocessingShape">
                  <wps:wsp>
                    <wps:cNvSpPr txBox="1"/>
                    <wps:spPr>
                      <a:xfrm>
                        <a:off x="0" y="0"/>
                        <a:ext cx="1115060" cy="146050"/>
                      </a:xfrm>
                      <a:prstGeom prst="rect">
                        <a:avLst/>
                      </a:prstGeom>
                      <a:noFill/>
                    </wps:spPr>
                    <wps:txbx>
                      <w:txbxContent>
                        <w:p>
                          <w:pPr>
                            <w:pStyle w:val="22"/>
                          </w:pPr>
                          <w:r>
                            <w:t>GB/T23595.2—2009</w:t>
                          </w:r>
                        </w:p>
                      </w:txbxContent>
                    </wps:txbx>
                    <wps:bodyPr wrap="none" lIns="0" tIns="0" rIns="0" bIns="0">
                      <a:spAutoFit/>
                    </wps:bodyPr>
                  </wps:wsp>
                </a:graphicData>
              </a:graphic>
            </wp:anchor>
          </w:drawing>
        </mc:Choice>
        <mc:Fallback>
          <w:pict>
            <v:shape id="Shape 7" o:spid="_x0000_s1026" o:spt="202" type="#_x0000_t202" style="position:absolute;left:0pt;margin-left:69.5pt;margin-top:64.6pt;height:11.5pt;width:87.8pt;mso-position-horizontal-relative:page;mso-position-vertical-relative:page;mso-wrap-style:none;z-index:-251657216;mso-width-relative:page;mso-height-relative:page;" filled="f" stroked="f" coordsize="21600,21600" o:gfxdata="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9vY01wAA&#10;AAsBAAAPAAAAAAAAAAEAIAAAACIAAABkcnMvZG93bnJldi54bWxQSwECFAAUAAAACACHTuJAx61l&#10;7a0BAABwAwAADgAAAAAAAAABACAAAAAmAQAAZHJzL2Uyb0RvYy54bWxQSwUGAAAAAAYABgBZAQAA&#10;RQUAAAAA&#10;">
              <v:fill on="f" focussize="0,0"/>
              <v:stroke on="f"/>
              <v:imagedata o:title=""/>
              <o:lock v:ext="edit" aspectratio="f"/>
              <v:textbox inset="0mm,0mm,0mm,0mm" style="mso-fit-shape-to-text:t;">
                <w:txbxContent>
                  <w:p>
                    <w:pPr>
                      <w:pStyle w:val="22"/>
                    </w:pPr>
                    <w:r>
                      <w:t>GB/T23595.2—2009</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GYxMWU5MzQxYzRiNjk1NDI3YTFiYTgxNDc4NGEifQ=="/>
  </w:docVars>
  <w:rsids>
    <w:rsidRoot w:val="004168C1"/>
    <w:rsid w:val="000407B4"/>
    <w:rsid w:val="00124806"/>
    <w:rsid w:val="001336E7"/>
    <w:rsid w:val="00170281"/>
    <w:rsid w:val="001C0922"/>
    <w:rsid w:val="00266AB0"/>
    <w:rsid w:val="002C2B06"/>
    <w:rsid w:val="003C1780"/>
    <w:rsid w:val="004168C1"/>
    <w:rsid w:val="00490DB1"/>
    <w:rsid w:val="00534C55"/>
    <w:rsid w:val="00553CF5"/>
    <w:rsid w:val="00575C80"/>
    <w:rsid w:val="00894BA2"/>
    <w:rsid w:val="00A31830"/>
    <w:rsid w:val="00AA653F"/>
    <w:rsid w:val="00B84146"/>
    <w:rsid w:val="00C200C2"/>
    <w:rsid w:val="00D37A66"/>
    <w:rsid w:val="00DB266A"/>
    <w:rsid w:val="00EF1A19"/>
    <w:rsid w:val="00F34C9C"/>
    <w:rsid w:val="00FD68BA"/>
    <w:rsid w:val="069533F3"/>
    <w:rsid w:val="06BC4782"/>
    <w:rsid w:val="0C6F1945"/>
    <w:rsid w:val="0CE916F8"/>
    <w:rsid w:val="19B532A3"/>
    <w:rsid w:val="1D300C7D"/>
    <w:rsid w:val="1E5526DA"/>
    <w:rsid w:val="1F3C5FFF"/>
    <w:rsid w:val="2409047A"/>
    <w:rsid w:val="242F69A3"/>
    <w:rsid w:val="2E2F227C"/>
    <w:rsid w:val="32293C70"/>
    <w:rsid w:val="3341378C"/>
    <w:rsid w:val="360352D1"/>
    <w:rsid w:val="36B92498"/>
    <w:rsid w:val="38F60D15"/>
    <w:rsid w:val="39B5458C"/>
    <w:rsid w:val="3AA53E6D"/>
    <w:rsid w:val="3B0A0908"/>
    <w:rsid w:val="3B6224F2"/>
    <w:rsid w:val="3F1D082C"/>
    <w:rsid w:val="42501DC9"/>
    <w:rsid w:val="42DA5063"/>
    <w:rsid w:val="441C4C7B"/>
    <w:rsid w:val="493D177F"/>
    <w:rsid w:val="49461866"/>
    <w:rsid w:val="494D6999"/>
    <w:rsid w:val="4958330A"/>
    <w:rsid w:val="4CD814A0"/>
    <w:rsid w:val="4E7520E4"/>
    <w:rsid w:val="50180925"/>
    <w:rsid w:val="51CD3802"/>
    <w:rsid w:val="568E01E7"/>
    <w:rsid w:val="58F50DD9"/>
    <w:rsid w:val="59A31BBD"/>
    <w:rsid w:val="5A4461CE"/>
    <w:rsid w:val="5B0F5D9A"/>
    <w:rsid w:val="5B59573C"/>
    <w:rsid w:val="5C032908"/>
    <w:rsid w:val="5E951865"/>
    <w:rsid w:val="615D0D2F"/>
    <w:rsid w:val="62713A30"/>
    <w:rsid w:val="63C17E4E"/>
    <w:rsid w:val="66091D26"/>
    <w:rsid w:val="66D87F7E"/>
    <w:rsid w:val="681D2542"/>
    <w:rsid w:val="6A423311"/>
    <w:rsid w:val="6AE51423"/>
    <w:rsid w:val="6CB561BE"/>
    <w:rsid w:val="6D2059B0"/>
    <w:rsid w:val="6E3B25AB"/>
    <w:rsid w:val="73BA6316"/>
    <w:rsid w:val="74251D33"/>
    <w:rsid w:val="7440018E"/>
    <w:rsid w:val="7BF449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5"/>
    <w:basedOn w:val="1"/>
    <w:next w:val="1"/>
    <w:semiHidden/>
    <w:unhideWhenUsed/>
    <w:qFormat/>
    <w:uiPriority w:val="0"/>
    <w:pPr>
      <w:spacing w:beforeAutospacing="1" w:afterAutospacing="1"/>
      <w:outlineLvl w:val="4"/>
    </w:pPr>
    <w:rPr>
      <w:rFonts w:hint="eastAsia" w:ascii="宋体" w:hAnsi="宋体" w:eastAsia="宋体"/>
      <w:b/>
      <w:bCs/>
      <w:sz w:val="20"/>
      <w:szCs w:val="20"/>
      <w:lang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5"/>
    <w:semiHidden/>
    <w:unhideWhenUsed/>
    <w:qFormat/>
    <w:uiPriority w:val="99"/>
    <w:rPr>
      <w:sz w:val="18"/>
      <w:szCs w:val="18"/>
    </w:rPr>
  </w:style>
  <w:style w:type="paragraph" w:styleId="4">
    <w:name w:val="footer"/>
    <w:basedOn w:val="1"/>
    <w:link w:val="34"/>
    <w:unhideWhenUsed/>
    <w:qFormat/>
    <w:uiPriority w:val="99"/>
    <w:pPr>
      <w:tabs>
        <w:tab w:val="center" w:pos="4153"/>
        <w:tab w:val="right" w:pos="8306"/>
      </w:tabs>
      <w:snapToGrid w:val="0"/>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3_"/>
    <w:basedOn w:val="8"/>
    <w:link w:val="10"/>
    <w:qFormat/>
    <w:uiPriority w:val="0"/>
    <w:rPr>
      <w:sz w:val="20"/>
      <w:szCs w:val="20"/>
      <w:u w:val="none"/>
      <w:shd w:val="clear" w:color="auto" w:fill="auto"/>
      <w:lang w:val="zh-TW" w:eastAsia="zh-TW" w:bidi="zh-TW"/>
    </w:rPr>
  </w:style>
  <w:style w:type="paragraph" w:customStyle="1" w:styleId="10">
    <w:name w:val="Body text|3"/>
    <w:basedOn w:val="1"/>
    <w:link w:val="9"/>
    <w:qFormat/>
    <w:uiPriority w:val="0"/>
    <w:pPr>
      <w:spacing w:line="312" w:lineRule="auto"/>
    </w:pPr>
    <w:rPr>
      <w:sz w:val="20"/>
      <w:szCs w:val="20"/>
      <w:lang w:val="zh-TW" w:eastAsia="zh-TW" w:bidi="zh-TW"/>
    </w:rPr>
  </w:style>
  <w:style w:type="character" w:customStyle="1" w:styleId="11">
    <w:name w:val="Heading #1|1_"/>
    <w:basedOn w:val="8"/>
    <w:link w:val="12"/>
    <w:qFormat/>
    <w:uiPriority w:val="0"/>
    <w:rPr>
      <w:sz w:val="170"/>
      <w:szCs w:val="170"/>
      <w:u w:val="none"/>
      <w:shd w:val="clear" w:color="auto" w:fill="auto"/>
    </w:rPr>
  </w:style>
  <w:style w:type="paragraph" w:customStyle="1" w:styleId="12">
    <w:name w:val="Heading #1|1"/>
    <w:basedOn w:val="1"/>
    <w:link w:val="11"/>
    <w:qFormat/>
    <w:uiPriority w:val="0"/>
    <w:pPr>
      <w:outlineLvl w:val="0"/>
    </w:pPr>
    <w:rPr>
      <w:sz w:val="170"/>
      <w:szCs w:val="170"/>
    </w:rPr>
  </w:style>
  <w:style w:type="character" w:customStyle="1" w:styleId="13">
    <w:name w:val="Heading #2|1_"/>
    <w:basedOn w:val="8"/>
    <w:link w:val="14"/>
    <w:qFormat/>
    <w:uiPriority w:val="0"/>
    <w:rPr>
      <w:rFonts w:ascii="宋体" w:hAnsi="宋体" w:eastAsia="宋体" w:cs="宋体"/>
      <w:sz w:val="52"/>
      <w:szCs w:val="52"/>
      <w:u w:val="none"/>
      <w:shd w:val="clear" w:color="auto" w:fill="auto"/>
      <w:lang w:val="zh-TW" w:eastAsia="zh-TW" w:bidi="zh-TW"/>
    </w:rPr>
  </w:style>
  <w:style w:type="paragraph" w:customStyle="1" w:styleId="14">
    <w:name w:val="Heading #2|1"/>
    <w:basedOn w:val="1"/>
    <w:link w:val="13"/>
    <w:qFormat/>
    <w:uiPriority w:val="0"/>
    <w:pPr>
      <w:spacing w:after="250" w:line="264" w:lineRule="auto"/>
      <w:outlineLvl w:val="1"/>
    </w:pPr>
    <w:rPr>
      <w:rFonts w:ascii="宋体" w:hAnsi="宋体" w:eastAsia="宋体" w:cs="宋体"/>
      <w:sz w:val="52"/>
      <w:szCs w:val="52"/>
      <w:lang w:val="zh-TW" w:eastAsia="zh-TW" w:bidi="zh-TW"/>
    </w:rPr>
  </w:style>
  <w:style w:type="character" w:customStyle="1" w:styleId="15">
    <w:name w:val="Body text|2_"/>
    <w:basedOn w:val="8"/>
    <w:link w:val="16"/>
    <w:qFormat/>
    <w:uiPriority w:val="0"/>
    <w:rPr>
      <w:b/>
      <w:bCs/>
      <w:sz w:val="26"/>
      <w:szCs w:val="26"/>
      <w:u w:val="none"/>
      <w:shd w:val="clear" w:color="auto" w:fill="auto"/>
    </w:rPr>
  </w:style>
  <w:style w:type="paragraph" w:customStyle="1" w:styleId="16">
    <w:name w:val="Body text|2"/>
    <w:basedOn w:val="1"/>
    <w:link w:val="15"/>
    <w:qFormat/>
    <w:uiPriority w:val="0"/>
    <w:pPr>
      <w:spacing w:after="440"/>
      <w:jc w:val="center"/>
    </w:pPr>
    <w:rPr>
      <w:b/>
      <w:bCs/>
      <w:sz w:val="26"/>
      <w:szCs w:val="26"/>
    </w:rPr>
  </w:style>
  <w:style w:type="character" w:customStyle="1" w:styleId="17">
    <w:name w:val="Body text|6_"/>
    <w:basedOn w:val="8"/>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6"/>
    <w:basedOn w:val="1"/>
    <w:link w:val="17"/>
    <w:qFormat/>
    <w:uiPriority w:val="0"/>
    <w:pPr>
      <w:spacing w:before="320" w:after="620" w:line="432" w:lineRule="exact"/>
      <w:jc w:val="center"/>
    </w:pPr>
    <w:rPr>
      <w:rFonts w:ascii="宋体" w:hAnsi="宋体" w:eastAsia="宋体" w:cs="宋体"/>
      <w:sz w:val="28"/>
      <w:szCs w:val="28"/>
      <w:lang w:val="zh-TW" w:eastAsia="zh-TW" w:bidi="zh-TW"/>
    </w:rPr>
  </w:style>
  <w:style w:type="character" w:customStyle="1" w:styleId="19">
    <w:name w:val="Body text|1_"/>
    <w:basedOn w:val="8"/>
    <w:link w:val="20"/>
    <w:qFormat/>
    <w:uiPriority w:val="0"/>
    <w:rPr>
      <w:rFonts w:ascii="宋体" w:hAnsi="宋体" w:eastAsia="宋体" w:cs="宋体"/>
      <w:sz w:val="20"/>
      <w:szCs w:val="20"/>
      <w:u w:val="none"/>
      <w:shd w:val="clear" w:color="auto" w:fill="auto"/>
      <w:lang w:val="zh-TW" w:eastAsia="zh-TW" w:bidi="zh-TW"/>
    </w:rPr>
  </w:style>
  <w:style w:type="paragraph" w:customStyle="1" w:styleId="20">
    <w:name w:val="Body text|1"/>
    <w:basedOn w:val="1"/>
    <w:link w:val="19"/>
    <w:qFormat/>
    <w:uiPriority w:val="0"/>
    <w:pPr>
      <w:spacing w:after="40" w:line="329" w:lineRule="auto"/>
      <w:ind w:firstLine="20"/>
    </w:pPr>
    <w:rPr>
      <w:rFonts w:ascii="宋体" w:hAnsi="宋体" w:eastAsia="宋体" w:cs="宋体"/>
      <w:sz w:val="20"/>
      <w:szCs w:val="20"/>
      <w:lang w:val="zh-TW" w:eastAsia="zh-TW" w:bidi="zh-TW"/>
    </w:rPr>
  </w:style>
  <w:style w:type="character" w:customStyle="1" w:styleId="21">
    <w:name w:val="Header or footer|2_"/>
    <w:basedOn w:val="8"/>
    <w:link w:val="22"/>
    <w:qFormat/>
    <w:uiPriority w:val="0"/>
    <w:rPr>
      <w:sz w:val="20"/>
      <w:szCs w:val="20"/>
      <w:u w:val="none"/>
      <w:shd w:val="clear" w:color="auto" w:fill="auto"/>
    </w:rPr>
  </w:style>
  <w:style w:type="paragraph" w:customStyle="1" w:styleId="22">
    <w:name w:val="Header or footer|2"/>
    <w:basedOn w:val="1"/>
    <w:link w:val="21"/>
    <w:qFormat/>
    <w:uiPriority w:val="0"/>
    <w:rPr>
      <w:sz w:val="20"/>
      <w:szCs w:val="20"/>
    </w:rPr>
  </w:style>
  <w:style w:type="character" w:customStyle="1" w:styleId="23">
    <w:name w:val="Table caption|1_"/>
    <w:basedOn w:val="8"/>
    <w:link w:val="24"/>
    <w:qFormat/>
    <w:uiPriority w:val="0"/>
    <w:rPr>
      <w:rFonts w:ascii="宋体" w:hAnsi="宋体" w:eastAsia="宋体" w:cs="宋体"/>
      <w:sz w:val="20"/>
      <w:szCs w:val="20"/>
      <w:u w:val="none"/>
      <w:shd w:val="clear" w:color="auto" w:fill="auto"/>
      <w:lang w:val="zh-TW" w:eastAsia="zh-TW" w:bidi="zh-TW"/>
    </w:rPr>
  </w:style>
  <w:style w:type="paragraph" w:customStyle="1" w:styleId="24">
    <w:name w:val="Table caption|1"/>
    <w:basedOn w:val="1"/>
    <w:link w:val="23"/>
    <w:qFormat/>
    <w:uiPriority w:val="0"/>
    <w:pPr>
      <w:spacing w:after="30"/>
      <w:ind w:firstLine="210"/>
    </w:pPr>
    <w:rPr>
      <w:rFonts w:ascii="宋体" w:hAnsi="宋体" w:eastAsia="宋体" w:cs="宋体"/>
      <w:sz w:val="20"/>
      <w:szCs w:val="20"/>
      <w:lang w:val="zh-TW" w:eastAsia="zh-TW" w:bidi="zh-TW"/>
    </w:rPr>
  </w:style>
  <w:style w:type="character" w:customStyle="1" w:styleId="25">
    <w:name w:val="Other|1_"/>
    <w:basedOn w:val="8"/>
    <w:link w:val="26"/>
    <w:qFormat/>
    <w:uiPriority w:val="0"/>
    <w:rPr>
      <w:rFonts w:ascii="宋体" w:hAnsi="宋体" w:eastAsia="宋体" w:cs="宋体"/>
      <w:sz w:val="20"/>
      <w:szCs w:val="20"/>
      <w:u w:val="none"/>
      <w:shd w:val="clear" w:color="auto" w:fill="auto"/>
    </w:rPr>
  </w:style>
  <w:style w:type="paragraph" w:customStyle="1" w:styleId="26">
    <w:name w:val="Other|1"/>
    <w:basedOn w:val="1"/>
    <w:link w:val="25"/>
    <w:qFormat/>
    <w:uiPriority w:val="0"/>
    <w:pPr>
      <w:spacing w:after="40" w:line="329" w:lineRule="auto"/>
      <w:ind w:firstLine="20"/>
    </w:pPr>
    <w:rPr>
      <w:rFonts w:ascii="宋体" w:hAnsi="宋体" w:eastAsia="宋体" w:cs="宋体"/>
      <w:sz w:val="20"/>
      <w:szCs w:val="20"/>
    </w:rPr>
  </w:style>
  <w:style w:type="character" w:customStyle="1" w:styleId="27">
    <w:name w:val="Heading #3|1_"/>
    <w:basedOn w:val="8"/>
    <w:link w:val="28"/>
    <w:qFormat/>
    <w:uiPriority w:val="0"/>
    <w:rPr>
      <w:b/>
      <w:bCs/>
      <w:sz w:val="32"/>
      <w:szCs w:val="32"/>
      <w:u w:val="none"/>
      <w:shd w:val="clear" w:color="auto" w:fill="auto"/>
    </w:rPr>
  </w:style>
  <w:style w:type="paragraph" w:customStyle="1" w:styleId="28">
    <w:name w:val="Heading #3|1"/>
    <w:basedOn w:val="1"/>
    <w:link w:val="27"/>
    <w:qFormat/>
    <w:uiPriority w:val="0"/>
    <w:pPr>
      <w:spacing w:after="40"/>
      <w:jc w:val="right"/>
      <w:outlineLvl w:val="2"/>
    </w:pPr>
    <w:rPr>
      <w:b/>
      <w:bCs/>
      <w:sz w:val="32"/>
      <w:szCs w:val="32"/>
    </w:rPr>
  </w:style>
  <w:style w:type="character" w:customStyle="1" w:styleId="29">
    <w:name w:val="Body text|4_"/>
    <w:basedOn w:val="8"/>
    <w:link w:val="30"/>
    <w:qFormat/>
    <w:uiPriority w:val="0"/>
    <w:rPr>
      <w:b/>
      <w:bCs/>
      <w:sz w:val="18"/>
      <w:szCs w:val="18"/>
      <w:u w:val="none"/>
      <w:shd w:val="clear" w:color="auto" w:fill="auto"/>
      <w:lang w:val="zh-TW" w:eastAsia="zh-TW" w:bidi="zh-TW"/>
    </w:rPr>
  </w:style>
  <w:style w:type="paragraph" w:customStyle="1" w:styleId="30">
    <w:name w:val="Body text|4"/>
    <w:basedOn w:val="1"/>
    <w:link w:val="29"/>
    <w:qFormat/>
    <w:uiPriority w:val="0"/>
    <w:pPr>
      <w:spacing w:after="80" w:line="288" w:lineRule="exact"/>
      <w:jc w:val="center"/>
    </w:pPr>
    <w:rPr>
      <w:b/>
      <w:bCs/>
      <w:sz w:val="18"/>
      <w:szCs w:val="18"/>
      <w:lang w:val="zh-TW" w:eastAsia="zh-TW" w:bidi="zh-TW"/>
    </w:rPr>
  </w:style>
  <w:style w:type="character" w:customStyle="1" w:styleId="31">
    <w:name w:val="Body text|5_"/>
    <w:basedOn w:val="8"/>
    <w:link w:val="32"/>
    <w:qFormat/>
    <w:uiPriority w:val="0"/>
    <w:rPr>
      <w:rFonts w:ascii="宋体" w:hAnsi="宋体" w:eastAsia="宋体" w:cs="宋体"/>
      <w:sz w:val="17"/>
      <w:szCs w:val="17"/>
      <w:u w:val="none"/>
      <w:shd w:val="clear" w:color="auto" w:fill="auto"/>
      <w:lang w:val="zh-TW" w:eastAsia="zh-TW" w:bidi="zh-TW"/>
    </w:rPr>
  </w:style>
  <w:style w:type="paragraph" w:customStyle="1" w:styleId="32">
    <w:name w:val="Body text|5"/>
    <w:basedOn w:val="1"/>
    <w:link w:val="31"/>
    <w:qFormat/>
    <w:uiPriority w:val="0"/>
    <w:pPr>
      <w:spacing w:after="120" w:line="273" w:lineRule="exact"/>
      <w:jc w:val="center"/>
    </w:pPr>
    <w:rPr>
      <w:rFonts w:ascii="宋体" w:hAnsi="宋体" w:eastAsia="宋体" w:cs="宋体"/>
      <w:sz w:val="17"/>
      <w:szCs w:val="17"/>
      <w:lang w:val="zh-TW" w:eastAsia="zh-TW" w:bidi="zh-TW"/>
    </w:rPr>
  </w:style>
  <w:style w:type="character" w:customStyle="1" w:styleId="33">
    <w:name w:val="页眉字符"/>
    <w:basedOn w:val="8"/>
    <w:link w:val="5"/>
    <w:qFormat/>
    <w:uiPriority w:val="99"/>
    <w:rPr>
      <w:rFonts w:eastAsia="Times New Roman"/>
      <w:color w:val="000000"/>
      <w:sz w:val="18"/>
      <w:szCs w:val="18"/>
    </w:rPr>
  </w:style>
  <w:style w:type="character" w:customStyle="1" w:styleId="34">
    <w:name w:val="页脚字符"/>
    <w:basedOn w:val="8"/>
    <w:link w:val="4"/>
    <w:qFormat/>
    <w:uiPriority w:val="99"/>
    <w:rPr>
      <w:rFonts w:eastAsia="Times New Roman"/>
      <w:color w:val="000000"/>
      <w:sz w:val="18"/>
      <w:szCs w:val="18"/>
    </w:rPr>
  </w:style>
  <w:style w:type="character" w:customStyle="1" w:styleId="35">
    <w:name w:val="批注框文本字符"/>
    <w:basedOn w:val="8"/>
    <w:link w:val="3"/>
    <w:semiHidden/>
    <w:qFormat/>
    <w:uiPriority w:val="99"/>
    <w:rPr>
      <w:rFonts w:eastAsia="Times New Roman"/>
      <w:color w:val="000000"/>
      <w:sz w:val="18"/>
      <w:szCs w:val="18"/>
    </w:rPr>
  </w:style>
  <w:style w:type="character" w:styleId="36">
    <w:name w:val="Placeholder Text"/>
    <w:basedOn w:val="8"/>
    <w:semiHidden/>
    <w:qFormat/>
    <w:uiPriority w:val="99"/>
    <w:rPr>
      <w:color w:val="808080"/>
    </w:rPr>
  </w:style>
  <w:style w:type="paragraph" w:customStyle="1" w:styleId="3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0">
    <w:name w:val="实施日期"/>
    <w:basedOn w:val="39"/>
    <w:qFormat/>
    <w:uiPriority w:val="0"/>
    <w:pPr>
      <w:framePr w:hSpace="0" w:wrap="around" w:xAlign="right"/>
      <w:jc w:val="right"/>
    </w:pPr>
  </w:style>
  <w:style w:type="paragraph" w:customStyle="1" w:styleId="41">
    <w:name w:val="发布部门"/>
    <w:next w:val="4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
    <w:name w:val="发布"/>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B235D-FD0F-A84D-818F-60C54CAE5C5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1464</Words>
  <Characters>1854</Characters>
  <Lines>14</Lines>
  <Paragraphs>4</Paragraphs>
  <TotalTime>1</TotalTime>
  <ScaleCrop>false</ScaleCrop>
  <LinksUpToDate>false</LinksUpToDate>
  <CharactersWithSpaces>1986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2022-10-26T05:53:00Z</dcterms:created>
  <dc:creator>tangzongquan</dc:creator>
  <cp:lastModifiedBy>博云919*权</cp:lastModifiedBy>
  <cp:lastPrinted>2022-11-05T01:13:00Z</cp:lastPrinted>
  <dcterms:modified xsi:type="dcterms:W3CDTF">2024-06-06T08:01:32Z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05544AA9B85542EAAD77BEA1FB668BA1</vt:lpwstr>
  </property>
</Properties>
</file>