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6597118">
      <w:pPr>
        <w:widowControl/>
        <w:jc w:val="left"/>
        <w:rPr>
          <w:rFonts w:ascii="Times New Roman" w:hAnsi="Times New Roman" w:eastAsia="宋体" w:cs="Times New Roman"/>
          <w:b/>
          <w:bCs/>
          <w:kern w:val="0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eastAsia="宋体" w:cs="Times New Roman"/>
          <w:b/>
          <w:bCs/>
          <w:kern w:val="0"/>
          <w:sz w:val="28"/>
          <w:szCs w:val="28"/>
        </w:rPr>
        <w:t>附件</w:t>
      </w:r>
      <w:r>
        <w:rPr>
          <w:rFonts w:hint="eastAsia" w:ascii="Times New Roman" w:hAnsi="Times New Roman" w:eastAsia="宋体" w:cs="Times New Roman"/>
          <w:b/>
          <w:bCs/>
          <w:kern w:val="0"/>
          <w:sz w:val="28"/>
          <w:szCs w:val="28"/>
          <w:lang w:val="en-US" w:eastAsia="zh-CN"/>
        </w:rPr>
        <w:t>1</w:t>
      </w:r>
      <w:r>
        <w:rPr>
          <w:rFonts w:ascii="Times New Roman" w:hAnsi="Times New Roman" w:eastAsia="宋体" w:cs="Times New Roman"/>
          <w:b/>
          <w:bCs/>
          <w:kern w:val="0"/>
          <w:sz w:val="28"/>
          <w:szCs w:val="28"/>
        </w:rPr>
        <w:t>：</w:t>
      </w:r>
    </w:p>
    <w:p w14:paraId="1CAA0F8B">
      <w:pPr>
        <w:widowControl/>
        <w:jc w:val="center"/>
        <w:rPr>
          <w:rFonts w:hint="eastAsia" w:ascii="Times New Roman" w:hAnsi="Times New Roman" w:eastAsia="宋体" w:cs="Times New Roman"/>
          <w:b/>
          <w:bCs/>
          <w:kern w:val="0"/>
          <w:sz w:val="28"/>
          <w:szCs w:val="28"/>
          <w:lang w:val="en-US" w:eastAsia="zh-CN"/>
        </w:rPr>
      </w:pPr>
      <w:r>
        <w:rPr>
          <w:rFonts w:hint="eastAsia" w:ascii="Times New Roman" w:hAnsi="Times New Roman" w:eastAsia="宋体" w:cs="Times New Roman"/>
          <w:b/>
          <w:bCs/>
          <w:kern w:val="0"/>
          <w:sz w:val="28"/>
          <w:szCs w:val="28"/>
        </w:rPr>
        <w:t>补充增加</w:t>
      </w:r>
      <w:r>
        <w:rPr>
          <w:rFonts w:hint="eastAsia" w:ascii="Times New Roman" w:hAnsi="Times New Roman" w:eastAsia="宋体" w:cs="Times New Roman"/>
          <w:b/>
          <w:bCs/>
          <w:kern w:val="0"/>
          <w:sz w:val="28"/>
          <w:szCs w:val="28"/>
          <w:lang w:val="en-US" w:eastAsia="zh-CN"/>
        </w:rPr>
        <w:t>的</w:t>
      </w:r>
      <w:r>
        <w:rPr>
          <w:rFonts w:ascii="Times New Roman" w:hAnsi="Times New Roman" w:eastAsia="宋体" w:cs="Times New Roman"/>
          <w:b/>
          <w:bCs/>
          <w:kern w:val="0"/>
          <w:sz w:val="28"/>
          <w:szCs w:val="28"/>
        </w:rPr>
        <w:t>标准项目</w:t>
      </w:r>
      <w:r>
        <w:rPr>
          <w:rFonts w:hint="eastAsia" w:ascii="Times New Roman" w:hAnsi="Times New Roman" w:eastAsia="宋体" w:cs="Times New Roman"/>
          <w:b/>
          <w:bCs/>
          <w:kern w:val="0"/>
          <w:sz w:val="28"/>
          <w:szCs w:val="28"/>
          <w:lang w:val="en-US" w:eastAsia="zh-CN"/>
        </w:rPr>
        <w:t>信息</w:t>
      </w:r>
    </w:p>
    <w:tbl>
      <w:tblPr>
        <w:tblStyle w:val="8"/>
        <w:tblW w:w="5000" w:type="pct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4"/>
        <w:gridCol w:w="3825"/>
        <w:gridCol w:w="2696"/>
        <w:gridCol w:w="5625"/>
        <w:gridCol w:w="1368"/>
      </w:tblGrid>
      <w:tr w14:paraId="46279F0C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tblHeader/>
          <w:jc w:val="center"/>
        </w:trPr>
        <w:tc>
          <w:tcPr>
            <w:tcW w:w="248" w:type="pct"/>
            <w:tcBorders>
              <w:bottom w:val="single" w:color="auto" w:sz="8" w:space="0"/>
            </w:tcBorders>
            <w:vAlign w:val="center"/>
          </w:tcPr>
          <w:p w14:paraId="288120EE">
            <w:pPr>
              <w:tabs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sz w:val="21"/>
                <w:szCs w:val="21"/>
              </w:rPr>
              <w:t>序号</w:t>
            </w:r>
          </w:p>
        </w:tc>
        <w:tc>
          <w:tcPr>
            <w:tcW w:w="1345" w:type="pct"/>
            <w:tcBorders>
              <w:bottom w:val="single" w:color="auto" w:sz="8" w:space="0"/>
            </w:tcBorders>
            <w:vAlign w:val="center"/>
          </w:tcPr>
          <w:p w14:paraId="1BC4B47B">
            <w:pPr>
              <w:widowControl/>
              <w:spacing w:line="0" w:lineRule="atLeast"/>
              <w:jc w:val="center"/>
              <w:rPr>
                <w:rFonts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sz w:val="21"/>
                <w:szCs w:val="21"/>
              </w:rPr>
              <w:t>标准项目名称</w:t>
            </w:r>
          </w:p>
        </w:tc>
        <w:tc>
          <w:tcPr>
            <w:tcW w:w="948" w:type="pct"/>
            <w:tcBorders>
              <w:bottom w:val="single" w:color="auto" w:sz="8" w:space="0"/>
            </w:tcBorders>
            <w:vAlign w:val="center"/>
          </w:tcPr>
          <w:p w14:paraId="32CCF50E">
            <w:pPr>
              <w:widowControl/>
              <w:spacing w:line="0" w:lineRule="atLeast"/>
              <w:jc w:val="center"/>
              <w:rPr>
                <w:rFonts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sz w:val="21"/>
                <w:szCs w:val="21"/>
              </w:rPr>
              <w:t>项目计划编号</w:t>
            </w:r>
          </w:p>
        </w:tc>
        <w:tc>
          <w:tcPr>
            <w:tcW w:w="1978" w:type="pct"/>
            <w:tcBorders>
              <w:bottom w:val="single" w:color="auto" w:sz="8" w:space="0"/>
            </w:tcBorders>
            <w:vAlign w:val="center"/>
          </w:tcPr>
          <w:p w14:paraId="32A26F06">
            <w:pPr>
              <w:widowControl/>
              <w:spacing w:line="0" w:lineRule="atLeast"/>
              <w:jc w:val="center"/>
              <w:rPr>
                <w:rFonts w:ascii="Times New Roman" w:hAnsi="Times New Roman" w:eastAsia="宋体" w:cs="Times New Roman"/>
                <w:sz w:val="21"/>
                <w:szCs w:val="21"/>
                <w:highlight w:val="yellow"/>
              </w:rPr>
            </w:pPr>
            <w:r>
              <w:rPr>
                <w:rFonts w:ascii="Times New Roman" w:hAnsi="Times New Roman" w:eastAsia="宋体" w:cs="Times New Roman"/>
                <w:sz w:val="21"/>
                <w:szCs w:val="21"/>
              </w:rPr>
              <w:t>起草单位及相关单位</w:t>
            </w:r>
          </w:p>
        </w:tc>
        <w:tc>
          <w:tcPr>
            <w:tcW w:w="480" w:type="pct"/>
            <w:tcBorders>
              <w:bottom w:val="single" w:color="auto" w:sz="8" w:space="0"/>
            </w:tcBorders>
            <w:vAlign w:val="center"/>
          </w:tcPr>
          <w:p w14:paraId="675B615D">
            <w:pPr>
              <w:widowControl/>
              <w:spacing w:line="0" w:lineRule="atLeast"/>
              <w:jc w:val="center"/>
              <w:rPr>
                <w:rFonts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sz w:val="21"/>
                <w:szCs w:val="21"/>
              </w:rPr>
              <w:t>备注</w:t>
            </w:r>
          </w:p>
        </w:tc>
      </w:tr>
      <w:tr w14:paraId="16EEB654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5000" w:type="pct"/>
            <w:gridSpan w:val="5"/>
            <w:tcBorders>
              <w:top w:val="single" w:color="auto" w:sz="8" w:space="0"/>
              <w:bottom w:val="single" w:color="auto" w:sz="4" w:space="0"/>
            </w:tcBorders>
            <w:vAlign w:val="center"/>
          </w:tcPr>
          <w:p w14:paraId="26105AF6">
            <w:pPr>
              <w:widowControl/>
              <w:spacing w:line="0" w:lineRule="atLeast"/>
              <w:jc w:val="center"/>
              <w:rPr>
                <w:rFonts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1"/>
                <w:lang w:val="en-US" w:eastAsia="zh-CN"/>
              </w:rPr>
              <w:t>轻金属第二</w:t>
            </w:r>
            <w:r>
              <w:rPr>
                <w:rFonts w:ascii="Times New Roman" w:hAnsi="Times New Roman" w:eastAsia="宋体" w:cs="Times New Roman"/>
                <w:sz w:val="21"/>
                <w:szCs w:val="21"/>
              </w:rPr>
              <w:t>组</w:t>
            </w:r>
          </w:p>
        </w:tc>
      </w:tr>
      <w:tr w14:paraId="01CAD98F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48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131FFAF">
            <w:pPr>
              <w:tabs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spacing w:line="0" w:lineRule="atLeast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1345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83FE70A">
            <w:pPr>
              <w:pStyle w:val="20"/>
              <w:spacing w:before="56" w:line="257" w:lineRule="auto"/>
              <w:ind w:right="46" w:rightChars="0"/>
              <w:jc w:val="left"/>
              <w:rPr>
                <w:rFonts w:ascii="Times New Roman" w:hAnsi="Times New Roman" w:eastAsia="宋体" w:cs="Times New Roman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kern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航空用铝合金折弯型材 第1部分：Al-Cu-Mg系型材</w:t>
            </w:r>
          </w:p>
        </w:tc>
        <w:tc>
          <w:tcPr>
            <w:tcW w:w="948" w:type="pct"/>
            <w:tcBorders>
              <w:top w:val="single" w:color="auto" w:sz="4" w:space="0"/>
            </w:tcBorders>
            <w:vAlign w:val="center"/>
          </w:tcPr>
          <w:p w14:paraId="482AA6E9">
            <w:pPr>
              <w:pStyle w:val="20"/>
              <w:spacing w:before="94" w:line="184" w:lineRule="auto"/>
              <w:ind w:left="112" w:leftChars="0"/>
              <w:jc w:val="center"/>
              <w:rPr>
                <w:rFonts w:hint="default"/>
                <w:color w:val="000000" w:themeColor="text1"/>
                <w:spacing w:val="-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pacing w:val="-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待下达计划</w:t>
            </w:r>
          </w:p>
        </w:tc>
        <w:tc>
          <w:tcPr>
            <w:tcW w:w="1978" w:type="pct"/>
            <w:vMerge w:val="restart"/>
            <w:tcBorders>
              <w:top w:val="single" w:color="auto" w:sz="4" w:space="0"/>
            </w:tcBorders>
            <w:vAlign w:val="center"/>
          </w:tcPr>
          <w:p w14:paraId="56A005E9">
            <w:pPr>
              <w:widowControl/>
              <w:snapToGrid w:val="0"/>
              <w:jc w:val="left"/>
              <w:rPr>
                <w:rFonts w:hint="default" w:ascii="宋体" w:hAnsi="宋体" w:cs="宋体" w:eastAsiaTheme="minorEastAsia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山东南山铝业股份有限公司、</w:t>
            </w:r>
            <w:r>
              <w:rPr>
                <w:rFonts w:hint="eastAsia" w:ascii="宋体" w:hAnsi="宋体" w:cs="宋体" w:eastAsiaTheme="minorEastAsia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中国商用飞机有限责任公司上海飞机设计研究院、中航西安飞机工业集团股份有限公司、上海航空材料结构检测股份有限公司、有研工程技术研究院有限公司、西北铝业有限责任公司、西南铝业（集团）有限责任公司、航鑫材料科技有限公司、国标（北京）检验认证有限公司</w:t>
            </w:r>
            <w:r>
              <w:rPr>
                <w:rFonts w:hint="eastAsia" w:ascii="宋体" w:hAnsi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等</w:t>
            </w:r>
          </w:p>
        </w:tc>
        <w:tc>
          <w:tcPr>
            <w:tcW w:w="480" w:type="pct"/>
            <w:vMerge w:val="restart"/>
            <w:tcBorders>
              <w:top w:val="single" w:color="auto" w:sz="4" w:space="0"/>
            </w:tcBorders>
            <w:vAlign w:val="center"/>
          </w:tcPr>
          <w:p w14:paraId="24B2B453"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任务落实</w:t>
            </w:r>
          </w:p>
        </w:tc>
      </w:tr>
      <w:tr w14:paraId="670E3DB1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48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0FC6ADB">
            <w:pPr>
              <w:tabs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spacing w:line="0" w:lineRule="atLeast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1345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B5086D5">
            <w:pPr>
              <w:pStyle w:val="20"/>
              <w:spacing w:before="56" w:line="257" w:lineRule="auto"/>
              <w:ind w:right="46" w:rightChars="0"/>
              <w:jc w:val="left"/>
              <w:rPr>
                <w:rFonts w:hint="eastAsia"/>
                <w:color w:val="000000" w:themeColor="text1"/>
                <w:kern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kern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航空用铝合金折弯型材 第2部分：Al-Zn-Mg-Cu系型材</w:t>
            </w:r>
          </w:p>
        </w:tc>
        <w:tc>
          <w:tcPr>
            <w:tcW w:w="948" w:type="pct"/>
            <w:tcBorders>
              <w:bottom w:val="single" w:color="auto" w:sz="4" w:space="0"/>
            </w:tcBorders>
            <w:vAlign w:val="center"/>
          </w:tcPr>
          <w:p w14:paraId="46603983">
            <w:pPr>
              <w:pStyle w:val="20"/>
              <w:spacing w:before="94" w:line="184" w:lineRule="auto"/>
              <w:ind w:left="112" w:leftChars="0"/>
              <w:jc w:val="center"/>
              <w:rPr>
                <w:rFonts w:hint="eastAsia"/>
                <w:color w:val="000000" w:themeColor="text1"/>
                <w:spacing w:val="-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pacing w:val="-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L23-04-17</w:t>
            </w:r>
          </w:p>
        </w:tc>
        <w:tc>
          <w:tcPr>
            <w:tcW w:w="1978" w:type="pct"/>
            <w:vMerge w:val="continue"/>
            <w:tcBorders>
              <w:bottom w:val="single" w:color="auto" w:sz="4" w:space="0"/>
            </w:tcBorders>
            <w:vAlign w:val="center"/>
          </w:tcPr>
          <w:p w14:paraId="38AF156A">
            <w:pPr>
              <w:widowControl/>
              <w:snapToGrid w:val="0"/>
              <w:jc w:val="left"/>
              <w:rPr>
                <w:rFonts w:hint="eastAsia" w:ascii="宋体" w:hAnsi="宋体" w:cs="宋体" w:eastAsiaTheme="minorEastAsia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0" w:type="pct"/>
            <w:vMerge w:val="continue"/>
            <w:tcBorders>
              <w:bottom w:val="single" w:color="auto" w:sz="4" w:space="0"/>
            </w:tcBorders>
            <w:vAlign w:val="center"/>
          </w:tcPr>
          <w:p w14:paraId="5B3DD74D">
            <w:pPr>
              <w:autoSpaceDE w:val="0"/>
              <w:autoSpaceDN w:val="0"/>
              <w:adjustRightInd w:val="0"/>
              <w:jc w:val="center"/>
              <w:rPr>
                <w:rFonts w:hint="eastAsia" w:ascii="宋体" w:hAnsi="宋体" w:cs="宋体"/>
                <w:kern w:val="0"/>
                <w:sz w:val="21"/>
                <w:szCs w:val="21"/>
              </w:rPr>
            </w:pPr>
          </w:p>
        </w:tc>
      </w:tr>
      <w:tr w14:paraId="7C4BD5CA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5000" w:type="pct"/>
            <w:gridSpan w:val="5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BDC91F4">
            <w:pPr>
              <w:autoSpaceDE w:val="0"/>
              <w:autoSpaceDN w:val="0"/>
              <w:adjustRightInd w:val="0"/>
              <w:jc w:val="center"/>
              <w:rPr>
                <w:rFonts w:hint="eastAsia" w:ascii="宋体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1"/>
                <w:lang w:val="en-US" w:eastAsia="zh-CN"/>
              </w:rPr>
              <w:t>重金属第二</w:t>
            </w:r>
            <w:r>
              <w:rPr>
                <w:rFonts w:ascii="Times New Roman" w:hAnsi="Times New Roman" w:eastAsia="宋体" w:cs="Times New Roman"/>
                <w:sz w:val="21"/>
                <w:szCs w:val="21"/>
              </w:rPr>
              <w:t>组</w:t>
            </w:r>
          </w:p>
        </w:tc>
      </w:tr>
      <w:tr w14:paraId="32ACE1F5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48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8B9C89C">
            <w:pPr>
              <w:tabs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spacing w:line="0" w:lineRule="atLeast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1345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B025A65">
            <w:pPr>
              <w:pStyle w:val="20"/>
              <w:spacing w:before="56" w:line="257" w:lineRule="auto"/>
              <w:ind w:right="46" w:rightChars="0"/>
              <w:jc w:val="left"/>
              <w:rPr>
                <w:rFonts w:hint="eastAsia"/>
                <w:color w:val="000000" w:themeColor="text1"/>
                <w:kern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kern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有色金属行业智能冶炼工厂数字孪生技术规范</w:t>
            </w:r>
          </w:p>
        </w:tc>
        <w:tc>
          <w:tcPr>
            <w:tcW w:w="948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15C4CD2">
            <w:pPr>
              <w:pStyle w:val="20"/>
              <w:spacing w:before="94" w:line="184" w:lineRule="auto"/>
              <w:ind w:left="112" w:leftChars="0"/>
              <w:jc w:val="center"/>
              <w:rPr>
                <w:rFonts w:hint="eastAsia"/>
                <w:color w:val="000000" w:themeColor="text1"/>
                <w:spacing w:val="-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pacing w:val="-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待下达计划</w:t>
            </w:r>
          </w:p>
        </w:tc>
        <w:tc>
          <w:tcPr>
            <w:tcW w:w="1978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0746387">
            <w:pPr>
              <w:pStyle w:val="20"/>
              <w:spacing w:before="55" w:line="254" w:lineRule="auto"/>
              <w:ind w:right="103" w:rightChars="0"/>
              <w:jc w:val="left"/>
              <w:rPr>
                <w:rFonts w:hint="default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中国恩菲工程技术有限公司、中国铜业有限公司、江西铜业集团有限公司、金川集团股份有限公司、中南大学、大冶有色金属集团控股有限公司、深圳市中金岭南有色金属股份有限公司、中铝智能科技发展有限公司</w:t>
            </w:r>
            <w:r>
              <w:rPr>
                <w:rFonts w:hint="eastAsia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等</w:t>
            </w:r>
          </w:p>
        </w:tc>
        <w:tc>
          <w:tcPr>
            <w:tcW w:w="480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926EEC0">
            <w:pPr>
              <w:autoSpaceDE w:val="0"/>
              <w:autoSpaceDN w:val="0"/>
              <w:adjustRightInd w:val="0"/>
              <w:jc w:val="center"/>
              <w:rPr>
                <w:rFonts w:hint="default" w:ascii="宋体" w:hAnsi="宋体" w:cs="宋体" w:eastAsiaTheme="minorEastAsia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任务落实</w:t>
            </w:r>
          </w:p>
        </w:tc>
      </w:tr>
      <w:tr w14:paraId="4C2F278F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5000" w:type="pct"/>
            <w:gridSpan w:val="5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E3C6D3A">
            <w:pPr>
              <w:autoSpaceDE w:val="0"/>
              <w:autoSpaceDN w:val="0"/>
              <w:adjustRightInd w:val="0"/>
              <w:jc w:val="center"/>
              <w:rPr>
                <w:rFonts w:hint="eastAsia" w:ascii="宋体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1"/>
                <w:lang w:val="en-US" w:eastAsia="zh-CN"/>
              </w:rPr>
              <w:t>稀有金属</w:t>
            </w:r>
            <w:r>
              <w:rPr>
                <w:rFonts w:ascii="Times New Roman" w:hAnsi="Times New Roman" w:eastAsia="宋体" w:cs="Times New Roman"/>
                <w:sz w:val="21"/>
                <w:szCs w:val="21"/>
              </w:rPr>
              <w:t>组</w:t>
            </w:r>
          </w:p>
        </w:tc>
      </w:tr>
      <w:tr w14:paraId="5EEE6C1C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48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FE36EA1">
            <w:pPr>
              <w:tabs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spacing w:line="0" w:lineRule="atLeast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1345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61D2BBB">
            <w:pPr>
              <w:pStyle w:val="20"/>
              <w:spacing w:before="56" w:line="257" w:lineRule="auto"/>
              <w:ind w:right="46" w:rightChars="0"/>
              <w:jc w:val="left"/>
              <w:rPr>
                <w:rFonts w:hint="eastAsia"/>
                <w:color w:val="000000" w:themeColor="text1"/>
                <w:kern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kern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高纯钼粉</w:t>
            </w:r>
          </w:p>
        </w:tc>
        <w:tc>
          <w:tcPr>
            <w:tcW w:w="948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F96A613">
            <w:pPr>
              <w:pStyle w:val="20"/>
              <w:spacing w:before="94" w:line="184" w:lineRule="auto"/>
              <w:ind w:left="112" w:leftChars="0"/>
              <w:jc w:val="center"/>
              <w:rPr>
                <w:rFonts w:hint="eastAsia"/>
                <w:color w:val="000000" w:themeColor="text1"/>
                <w:spacing w:val="-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pacing w:val="-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待下达计划</w:t>
            </w:r>
          </w:p>
        </w:tc>
        <w:tc>
          <w:tcPr>
            <w:tcW w:w="1978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60D02D8">
            <w:pPr>
              <w:pStyle w:val="20"/>
              <w:spacing w:before="55" w:line="254" w:lineRule="auto"/>
              <w:ind w:right="103" w:rightChars="0"/>
              <w:jc w:val="left"/>
              <w:rPr>
                <w:rFonts w:hint="eastAsia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金堆城钼业股份有限公司、成都虹波实业股份有限公司、安泰天龙钨钼科技有限公司、洛阳科威钨钼有限公司、常州苏晶电子材料有限公司、山东格美钨钼材料股份有限公司、有研工程技术研究院有限公司等</w:t>
            </w:r>
          </w:p>
        </w:tc>
        <w:tc>
          <w:tcPr>
            <w:tcW w:w="480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8A49188">
            <w:pPr>
              <w:autoSpaceDE w:val="0"/>
              <w:autoSpaceDN w:val="0"/>
              <w:adjustRightInd w:val="0"/>
              <w:jc w:val="center"/>
              <w:rPr>
                <w:rFonts w:hint="eastAsia" w:ascii="宋体" w:hAnsi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任务落实</w:t>
            </w:r>
          </w:p>
        </w:tc>
      </w:tr>
      <w:tr w14:paraId="0122B538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48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E20CC24">
            <w:pPr>
              <w:tabs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spacing w:line="0" w:lineRule="atLeast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1345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D33264E">
            <w:pPr>
              <w:pStyle w:val="20"/>
              <w:spacing w:before="56" w:line="257" w:lineRule="auto"/>
              <w:ind w:right="46" w:rightChars="0"/>
              <w:jc w:val="left"/>
              <w:rPr>
                <w:rFonts w:hint="eastAsia"/>
                <w:color w:val="000000" w:themeColor="text1"/>
                <w:kern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kern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球阀用钛球体</w:t>
            </w:r>
          </w:p>
        </w:tc>
        <w:tc>
          <w:tcPr>
            <w:tcW w:w="948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90D1EB5">
            <w:pPr>
              <w:pStyle w:val="20"/>
              <w:spacing w:before="94" w:line="184" w:lineRule="auto"/>
              <w:ind w:left="112" w:leftChars="0"/>
              <w:jc w:val="center"/>
              <w:rPr>
                <w:rFonts w:hint="eastAsia"/>
                <w:color w:val="000000" w:themeColor="text1"/>
                <w:spacing w:val="-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pacing w:val="-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中色协科字〔2024〕92号2024-050-T/CNIA</w:t>
            </w:r>
          </w:p>
        </w:tc>
        <w:tc>
          <w:tcPr>
            <w:tcW w:w="1978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30B0048">
            <w:pPr>
              <w:pStyle w:val="20"/>
              <w:spacing w:before="55" w:line="254" w:lineRule="auto"/>
              <w:ind w:right="103" w:rightChars="0"/>
              <w:jc w:val="left"/>
              <w:rPr>
                <w:rFonts w:hint="default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宝鸡市永盛泰钛业有限公司、宝钛集团有限公司、中国船舶集团有限公司第七二五研究所、苏州纽威阀门股份有限公司</w:t>
            </w:r>
            <w:r>
              <w:rPr>
                <w:rFonts w:hint="eastAsia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等</w:t>
            </w:r>
          </w:p>
        </w:tc>
        <w:tc>
          <w:tcPr>
            <w:tcW w:w="480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10C2A9A">
            <w:pPr>
              <w:autoSpaceDE w:val="0"/>
              <w:autoSpaceDN w:val="0"/>
              <w:adjustRightInd w:val="0"/>
              <w:jc w:val="center"/>
              <w:rPr>
                <w:rFonts w:hint="default" w:ascii="宋体" w:hAnsi="宋体" w:cs="宋体" w:eastAsiaTheme="minorEastAsia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/>
              </w:rPr>
              <w:t>任务落实</w:t>
            </w:r>
          </w:p>
        </w:tc>
      </w:tr>
      <w:tr w14:paraId="32407B92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5000" w:type="pct"/>
            <w:gridSpan w:val="5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C398EB4">
            <w:pPr>
              <w:autoSpaceDE w:val="0"/>
              <w:autoSpaceDN w:val="0"/>
              <w:adjustRightInd w:val="0"/>
              <w:jc w:val="center"/>
              <w:rPr>
                <w:rFonts w:hint="default" w:ascii="宋体" w:hAnsi="宋体" w:cs="宋体"/>
                <w:kern w:val="0"/>
                <w:sz w:val="21"/>
                <w:szCs w:val="21"/>
                <w:lang w:val="en-US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1"/>
                <w:lang w:val="en-US" w:eastAsia="zh-CN"/>
              </w:rPr>
              <w:t>粉末冶金组</w:t>
            </w:r>
          </w:p>
        </w:tc>
      </w:tr>
      <w:tr w14:paraId="46C8C31E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48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FE3082C">
            <w:pPr>
              <w:tabs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spacing w:line="0" w:lineRule="atLeast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1345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AF8CC86">
            <w:pPr>
              <w:widowControl/>
              <w:spacing w:line="0" w:lineRule="atLeast"/>
              <w:jc w:val="left"/>
              <w:rPr>
                <w:rFonts w:hint="default" w:ascii="宋体" w:hAnsi="宋体" w:eastAsia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/>
                <w:color w:val="auto"/>
                <w:sz w:val="21"/>
                <w:szCs w:val="21"/>
                <w:highlight w:val="none"/>
                <w:lang w:val="en-US" w:eastAsia="zh-CN"/>
              </w:rPr>
              <w:t>镍基碳化钨耐磨焊条</w:t>
            </w:r>
            <w:r>
              <w:rPr>
                <w:rFonts w:hint="eastAsia" w:ascii="宋体" w:hAnsi="宋体" w:eastAsia="宋体"/>
                <w:color w:val="auto"/>
                <w:sz w:val="21"/>
                <w:szCs w:val="21"/>
                <w:highlight w:val="none"/>
                <w:lang w:val="en-US" w:eastAsia="zh-CN"/>
              </w:rPr>
              <w:tab/>
            </w:r>
          </w:p>
        </w:tc>
        <w:tc>
          <w:tcPr>
            <w:tcW w:w="948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AFCC4A7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/>
                <w:color w:val="000000" w:themeColor="text1"/>
                <w:spacing w:val="-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待下达计划</w:t>
            </w:r>
          </w:p>
        </w:tc>
        <w:tc>
          <w:tcPr>
            <w:tcW w:w="1978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47CADC2">
            <w:pPr>
              <w:widowControl/>
              <w:snapToGrid w:val="0"/>
              <w:jc w:val="left"/>
              <w:rPr>
                <w:rFonts w:hint="default" w:ascii="Times New Roman" w:hAnsi="Times New Roman" w:eastAsia="宋体" w:cs="Times New Roman"/>
                <w:color w:val="0000FF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 w:eastAsiaTheme="minorEastAsia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自贡长城表面工程技术有限公司、洛阳金鹭硬质合金工具有限公司、中石化江钻石油机械有限公司</w:t>
            </w:r>
            <w:r>
              <w:rPr>
                <w:rFonts w:hint="eastAsia" w:ascii="宋体" w:hAnsi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等</w:t>
            </w:r>
          </w:p>
        </w:tc>
        <w:tc>
          <w:tcPr>
            <w:tcW w:w="480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2837073"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任务落实</w:t>
            </w:r>
          </w:p>
        </w:tc>
      </w:tr>
      <w:tr w14:paraId="4A34239E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48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20B4549">
            <w:pPr>
              <w:tabs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spacing w:line="0" w:lineRule="atLeast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1"/>
                <w:lang w:val="en-US" w:eastAsia="zh-CN"/>
              </w:rPr>
              <w:t>7</w:t>
            </w:r>
          </w:p>
        </w:tc>
        <w:tc>
          <w:tcPr>
            <w:tcW w:w="1345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C7AB497">
            <w:pPr>
              <w:widowControl/>
              <w:spacing w:line="0" w:lineRule="atLeast"/>
              <w:jc w:val="left"/>
              <w:rPr>
                <w:rFonts w:hint="eastAsia" w:ascii="宋体" w:hAnsi="宋体" w:eastAsia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/>
                <w:color w:val="auto"/>
                <w:sz w:val="21"/>
                <w:szCs w:val="21"/>
                <w:highlight w:val="none"/>
                <w:lang w:val="en-US" w:eastAsia="zh-CN"/>
              </w:rPr>
              <w:t>热喷涂用铝青铜合金粉末</w:t>
            </w:r>
          </w:p>
        </w:tc>
        <w:tc>
          <w:tcPr>
            <w:tcW w:w="948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113DCD7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/>
                <w:color w:val="000000" w:themeColor="text1"/>
                <w:spacing w:val="-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待下达计划</w:t>
            </w:r>
          </w:p>
        </w:tc>
        <w:tc>
          <w:tcPr>
            <w:tcW w:w="1978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82F97A3">
            <w:pPr>
              <w:widowControl/>
              <w:snapToGrid w:val="0"/>
              <w:jc w:val="left"/>
              <w:rPr>
                <w:rFonts w:hint="default" w:ascii="宋体" w:hAnsi="宋体" w:cs="宋体" w:eastAsiaTheme="minorEastAsia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 w:eastAsiaTheme="minorEastAsia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矿冶科技集团有限公司、北矿新材科技有限公司、北京有研粉末新材料研究院有限公司</w:t>
            </w:r>
            <w:r>
              <w:rPr>
                <w:rFonts w:hint="eastAsia" w:ascii="宋体" w:hAnsi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等</w:t>
            </w:r>
          </w:p>
        </w:tc>
        <w:tc>
          <w:tcPr>
            <w:tcW w:w="480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560509D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任务落实</w:t>
            </w:r>
          </w:p>
        </w:tc>
      </w:tr>
      <w:tr w14:paraId="692AF047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5000" w:type="pct"/>
            <w:gridSpan w:val="5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0A60481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1"/>
                <w:lang w:val="en-US" w:eastAsia="zh-CN"/>
              </w:rPr>
              <w:t>贵金属</w:t>
            </w:r>
            <w:r>
              <w:rPr>
                <w:rFonts w:ascii="Times New Roman" w:hAnsi="Times New Roman" w:eastAsia="宋体" w:cs="Times New Roman"/>
                <w:sz w:val="21"/>
                <w:szCs w:val="21"/>
              </w:rPr>
              <w:t>组</w:t>
            </w:r>
          </w:p>
        </w:tc>
      </w:tr>
      <w:tr w14:paraId="7891D927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48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2A73BAC">
            <w:pPr>
              <w:tabs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spacing w:line="0" w:lineRule="atLeast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1345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82803BC">
            <w:pPr>
              <w:widowControl/>
              <w:spacing w:line="0" w:lineRule="atLeast"/>
              <w:jc w:val="left"/>
              <w:rPr>
                <w:rFonts w:hint="eastAsia" w:ascii="宋体" w:hAnsi="宋体" w:eastAsia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/>
                <w:color w:val="auto"/>
                <w:sz w:val="21"/>
                <w:szCs w:val="21"/>
                <w:highlight w:val="none"/>
                <w:lang w:val="en-US" w:eastAsia="zh-CN"/>
              </w:rPr>
              <w:t>再生铂族金属原料</w:t>
            </w:r>
            <w:r>
              <w:rPr>
                <w:rFonts w:hint="eastAsia" w:ascii="宋体" w:hAnsi="宋体" w:eastAsia="宋体"/>
                <w:color w:val="auto"/>
                <w:sz w:val="21"/>
                <w:szCs w:val="21"/>
                <w:highlight w:val="none"/>
                <w:lang w:val="en-US" w:eastAsia="zh-CN"/>
              </w:rPr>
              <w:tab/>
            </w:r>
          </w:p>
        </w:tc>
        <w:tc>
          <w:tcPr>
            <w:tcW w:w="948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FFB01AB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国标委发〔2024〕16号20240525-T-610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ab/>
            </w:r>
          </w:p>
        </w:tc>
        <w:tc>
          <w:tcPr>
            <w:tcW w:w="1978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0B7CFE4">
            <w:pPr>
              <w:widowControl/>
              <w:snapToGrid w:val="0"/>
              <w:jc w:val="left"/>
              <w:rPr>
                <w:rFonts w:hint="default" w:ascii="宋体" w:hAnsi="宋体" w:cs="宋体" w:eastAsiaTheme="minorEastAsia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 w:eastAsiaTheme="minorEastAsia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江苏北矿金属循环利用科技有限公司、中国石油大学</w:t>
            </w:r>
            <w:r>
              <w:rPr>
                <w:rFonts w:hint="eastAsia" w:ascii="宋体" w:hAnsi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hint="eastAsia" w:ascii="宋体" w:hAnsi="宋体" w:cs="宋体" w:eastAsiaTheme="minorEastAsia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北京</w:t>
            </w:r>
            <w:r>
              <w:rPr>
                <w:rFonts w:hint="eastAsia" w:ascii="宋体" w:hAnsi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）</w:t>
            </w:r>
            <w:r>
              <w:rPr>
                <w:rFonts w:hint="eastAsia" w:ascii="宋体" w:hAnsi="宋体" w:cs="宋体" w:eastAsiaTheme="minorEastAsia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、中国石化催化剂有限公司贵金属分公司、辽宁环保贵鑫科技开发有限公司、东北大学、有色金属技术经济研究院有限责任公司、成都光明派特贵金属有限公司、贵研铂业股份有限公司、南京市产品质量监督检验院、、江西省君鑫贵金属科技材料有限公司、矿冶科技集团有限公司、北矿检测技术股份有限公司、深圳市金正龙科技有限公司、江苏欣诺科催化剂股份有限公司</w:t>
            </w:r>
            <w:r>
              <w:rPr>
                <w:rFonts w:hint="eastAsia" w:ascii="宋体" w:hAnsi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等</w:t>
            </w:r>
          </w:p>
        </w:tc>
        <w:tc>
          <w:tcPr>
            <w:tcW w:w="480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DC83E8E"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审定</w:t>
            </w:r>
          </w:p>
        </w:tc>
      </w:tr>
      <w:tr w14:paraId="297518D3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48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1033328">
            <w:pPr>
              <w:tabs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spacing w:line="0" w:lineRule="atLeast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1"/>
                <w:lang w:val="en-US" w:eastAsia="zh-CN"/>
              </w:rPr>
              <w:t>9</w:t>
            </w:r>
          </w:p>
        </w:tc>
        <w:tc>
          <w:tcPr>
            <w:tcW w:w="1345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7A6BD8A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  <w:t>十二羰基三钌</w:t>
            </w:r>
          </w:p>
        </w:tc>
        <w:tc>
          <w:tcPr>
            <w:tcW w:w="948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043BAF5">
            <w:pPr>
              <w:pStyle w:val="2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1"/>
                <w:highlight w:val="none"/>
                <w:lang w:val="en-US" w:eastAsia="zh-CN"/>
              </w:rPr>
              <w:t>待下计划</w:t>
            </w:r>
          </w:p>
        </w:tc>
        <w:tc>
          <w:tcPr>
            <w:tcW w:w="1978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E3E15A9"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eastAsia" w:ascii="宋体" w:hAnsi="宋体" w:cs="宋体" w:eastAsiaTheme="minorEastAsia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  <w:t>陕西瑞科新材料股份有限公司</w:t>
            </w:r>
            <w:r>
              <w:rPr>
                <w:rFonts w:hint="eastAsia" w:ascii="Times New Roman" w:hAnsi="Times New Roman" w:eastAsia="宋体" w:cs="Times New Roman"/>
                <w:sz w:val="21"/>
                <w:szCs w:val="21"/>
                <w:lang w:val="en-US" w:eastAsia="zh-CN"/>
              </w:rPr>
              <w:t>等</w:t>
            </w:r>
          </w:p>
        </w:tc>
        <w:tc>
          <w:tcPr>
            <w:tcW w:w="480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92A1C3C"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任务落实</w:t>
            </w:r>
          </w:p>
        </w:tc>
      </w:tr>
      <w:tr w14:paraId="21593D51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48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22148BC">
            <w:pPr>
              <w:tabs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spacing w:line="0" w:lineRule="atLeast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345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2C65EDC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>半导体封装用键合丝</w:t>
            </w:r>
            <w:r>
              <w:rPr>
                <w:rFonts w:hint="eastAsia" w:ascii="Times New Roman" w:hAnsi="Times New Roman" w:cs="Times New Roman"/>
                <w:sz w:val="21"/>
                <w:szCs w:val="21"/>
                <w:lang w:eastAsia="zh-CN"/>
              </w:rPr>
              <w:t>母材</w:t>
            </w:r>
          </w:p>
        </w:tc>
        <w:tc>
          <w:tcPr>
            <w:tcW w:w="948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91986CC">
            <w:pPr>
              <w:pStyle w:val="2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1"/>
                <w:highlight w:val="none"/>
                <w:lang w:val="en-US" w:eastAsia="zh-CN"/>
              </w:rPr>
              <w:t>待下计划</w:t>
            </w:r>
          </w:p>
        </w:tc>
        <w:tc>
          <w:tcPr>
            <w:tcW w:w="1978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D56966C"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eastAsia" w:ascii="宋体" w:hAnsi="宋体" w:cs="宋体" w:eastAsiaTheme="minorEastAsia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1"/>
                <w:highlight w:val="none"/>
              </w:rPr>
              <w:t>烟台一诺</w:t>
            </w:r>
            <w:r>
              <w:rPr>
                <w:rFonts w:hint="eastAsia" w:ascii="Times New Roman" w:hAnsi="Times New Roman" w:eastAsia="宋体" w:cs="Times New Roman"/>
                <w:sz w:val="21"/>
                <w:szCs w:val="21"/>
                <w:highlight w:val="none"/>
                <w:lang w:eastAsia="zh-CN"/>
              </w:rPr>
              <w:t>电子</w:t>
            </w:r>
            <w:r>
              <w:rPr>
                <w:rFonts w:hint="eastAsia" w:ascii="Times New Roman" w:hAnsi="Times New Roman" w:eastAsia="宋体" w:cs="Times New Roman"/>
                <w:sz w:val="21"/>
                <w:szCs w:val="21"/>
                <w:highlight w:val="none"/>
              </w:rPr>
              <w:t>材料有限公司</w:t>
            </w:r>
            <w:r>
              <w:rPr>
                <w:rFonts w:hint="eastAsia" w:ascii="Times New Roman" w:hAnsi="Times New Roman" w:eastAsia="宋体" w:cs="Times New Roman"/>
                <w:sz w:val="21"/>
                <w:szCs w:val="21"/>
                <w:highlight w:val="none"/>
                <w:lang w:eastAsia="zh-CN"/>
              </w:rPr>
              <w:t>、</w:t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  <w:highlight w:val="none"/>
              </w:rPr>
              <w:t>北京达博有色金属焊料有限责任公司</w:t>
            </w:r>
            <w:r>
              <w:rPr>
                <w:rFonts w:hint="eastAsia" w:ascii="Times New Roman" w:hAnsi="Times New Roman" w:eastAsia="宋体" w:cs="Times New Roman"/>
                <w:sz w:val="21"/>
                <w:szCs w:val="21"/>
                <w:highlight w:val="none"/>
                <w:lang w:eastAsia="zh-CN"/>
              </w:rPr>
              <w:t>、</w:t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  <w:highlight w:val="none"/>
              </w:rPr>
              <w:t>新疆众和股份有限公司、贵研半导体材料</w:t>
            </w:r>
            <w:r>
              <w:rPr>
                <w:rFonts w:hint="eastAsia" w:ascii="Times New Roman" w:hAnsi="Times New Roman" w:eastAsia="宋体" w:cs="Times New Roman"/>
                <w:sz w:val="21"/>
                <w:szCs w:val="21"/>
                <w:highlight w:val="none"/>
                <w:lang w:eastAsia="zh-CN"/>
              </w:rPr>
              <w:t>（</w:t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  <w:highlight w:val="none"/>
              </w:rPr>
              <w:t>云南</w:t>
            </w:r>
            <w:r>
              <w:rPr>
                <w:rFonts w:hint="eastAsia" w:ascii="Times New Roman" w:hAnsi="Times New Roman" w:eastAsia="宋体" w:cs="Times New Roman"/>
                <w:sz w:val="21"/>
                <w:szCs w:val="21"/>
                <w:highlight w:val="none"/>
                <w:lang w:eastAsia="zh-CN"/>
              </w:rPr>
              <w:t>）</w:t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  <w:highlight w:val="none"/>
              </w:rPr>
              <w:t>有限公司</w:t>
            </w:r>
            <w:r>
              <w:rPr>
                <w:rFonts w:hint="eastAsia" w:ascii="Times New Roman" w:hAnsi="Times New Roman" w:eastAsia="宋体" w:cs="Times New Roman"/>
                <w:sz w:val="21"/>
                <w:szCs w:val="21"/>
                <w:highlight w:val="none"/>
                <w:lang w:val="en-US" w:eastAsia="zh-CN"/>
              </w:rPr>
              <w:t>等</w:t>
            </w:r>
          </w:p>
        </w:tc>
        <w:tc>
          <w:tcPr>
            <w:tcW w:w="480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9435E29"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任务落实</w:t>
            </w:r>
          </w:p>
        </w:tc>
      </w:tr>
      <w:tr w14:paraId="44D963B1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48" w:type="pct"/>
            <w:tcBorders>
              <w:top w:val="single" w:color="auto" w:sz="4" w:space="0"/>
            </w:tcBorders>
            <w:vAlign w:val="center"/>
          </w:tcPr>
          <w:p w14:paraId="3130E586">
            <w:pPr>
              <w:tabs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spacing w:line="0" w:lineRule="atLeast"/>
              <w:jc w:val="center"/>
              <w:rPr>
                <w:rFonts w:hint="default" w:ascii="Times New Roman" w:hAnsi="Times New Roman" w:eastAsia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1"/>
                <w:lang w:val="en-US" w:eastAsia="zh-CN"/>
              </w:rPr>
              <w:t>11</w:t>
            </w:r>
          </w:p>
        </w:tc>
        <w:tc>
          <w:tcPr>
            <w:tcW w:w="1345" w:type="pct"/>
            <w:tcBorders>
              <w:top w:val="single" w:color="auto" w:sz="4" w:space="0"/>
            </w:tcBorders>
            <w:vAlign w:val="center"/>
          </w:tcPr>
          <w:p w14:paraId="030D04F3">
            <w:pPr>
              <w:widowControl/>
              <w:spacing w:line="0" w:lineRule="atLeast"/>
              <w:jc w:val="left"/>
              <w:rPr>
                <w:rFonts w:hint="eastAsia" w:ascii="宋体" w:hAnsi="宋体" w:eastAsia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1"/>
                <w:szCs w:val="21"/>
              </w:rPr>
              <w:t>铂钴铬二氧化硅溅射靶材</w:t>
            </w:r>
          </w:p>
        </w:tc>
        <w:tc>
          <w:tcPr>
            <w:tcW w:w="948" w:type="pct"/>
            <w:tcBorders>
              <w:top w:val="single" w:color="auto" w:sz="4" w:space="0"/>
            </w:tcBorders>
            <w:vAlign w:val="center"/>
          </w:tcPr>
          <w:p w14:paraId="7132724F">
            <w:pPr>
              <w:pStyle w:val="2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1"/>
                <w:highlight w:val="none"/>
                <w:lang w:val="en-US" w:eastAsia="zh-CN"/>
              </w:rPr>
              <w:t>待下计划</w:t>
            </w:r>
          </w:p>
        </w:tc>
        <w:tc>
          <w:tcPr>
            <w:tcW w:w="1978" w:type="pct"/>
            <w:tcBorders>
              <w:top w:val="single" w:color="auto" w:sz="4" w:space="0"/>
            </w:tcBorders>
            <w:vAlign w:val="center"/>
          </w:tcPr>
          <w:p w14:paraId="6D69D7D2"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eastAsia" w:ascii="宋体" w:hAnsi="宋体" w:cs="宋体" w:eastAsiaTheme="minorEastAsia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  <w:highlight w:val="none"/>
              </w:rPr>
              <w:t>贵研铂业股份有限公司</w:t>
            </w:r>
            <w:r>
              <w:rPr>
                <w:rFonts w:hint="eastAsia" w:ascii="Times New Roman" w:hAnsi="Times New Roman" w:eastAsia="宋体" w:cs="Times New Roman"/>
                <w:sz w:val="21"/>
                <w:szCs w:val="21"/>
                <w:highlight w:val="none"/>
                <w:lang w:eastAsia="zh-CN"/>
              </w:rPr>
              <w:t>、</w:t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  <w:highlight w:val="none"/>
              </w:rPr>
              <w:t>杭州立昂微电子股份有限公司、有研亿金新材料有限公司、采晶新材（北京）科技有限公司、浙江工业大学、温州大学、云南贵金属实验室有限公司</w:t>
            </w:r>
            <w:r>
              <w:rPr>
                <w:rFonts w:hint="eastAsia" w:ascii="Times New Roman" w:hAnsi="Times New Roman" w:eastAsia="宋体" w:cs="Times New Roman"/>
                <w:sz w:val="21"/>
                <w:szCs w:val="21"/>
                <w:highlight w:val="none"/>
                <w:lang w:val="en-US" w:eastAsia="zh-CN"/>
              </w:rPr>
              <w:t>等</w:t>
            </w:r>
          </w:p>
        </w:tc>
        <w:tc>
          <w:tcPr>
            <w:tcW w:w="480" w:type="pct"/>
            <w:tcBorders>
              <w:top w:val="single" w:color="auto" w:sz="4" w:space="0"/>
            </w:tcBorders>
            <w:vAlign w:val="center"/>
          </w:tcPr>
          <w:p w14:paraId="13523673"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任务落实</w:t>
            </w:r>
          </w:p>
        </w:tc>
      </w:tr>
    </w:tbl>
    <w:p w14:paraId="02546473">
      <w:pPr>
        <w:widowControl/>
        <w:jc w:val="left"/>
        <w:rPr>
          <w:rFonts w:ascii="Times New Roman" w:hAnsi="Times New Roman" w:cs="Times New Roman"/>
        </w:rPr>
      </w:pPr>
    </w:p>
    <w:sectPr>
      <w:pgSz w:w="16838" w:h="11906" w:orient="landscape"/>
      <w:pgMar w:top="1418" w:right="1418" w:bottom="1418" w:left="1418" w:header="851" w:footer="992" w:gutter="0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AyMzE4ZDlmNGE2NzY5MjdmYzNmY2I1ZWFmZDYyNjgifQ=="/>
  </w:docVars>
  <w:rsids>
    <w:rsidRoot w:val="007C5A1C"/>
    <w:rsid w:val="0001294E"/>
    <w:rsid w:val="000204F8"/>
    <w:rsid w:val="00032F3A"/>
    <w:rsid w:val="000456DE"/>
    <w:rsid w:val="0004622B"/>
    <w:rsid w:val="00046231"/>
    <w:rsid w:val="000533E8"/>
    <w:rsid w:val="000544A1"/>
    <w:rsid w:val="0006156D"/>
    <w:rsid w:val="0006272B"/>
    <w:rsid w:val="000669CA"/>
    <w:rsid w:val="0006781D"/>
    <w:rsid w:val="0007099D"/>
    <w:rsid w:val="000727FC"/>
    <w:rsid w:val="000729C4"/>
    <w:rsid w:val="00087B88"/>
    <w:rsid w:val="0009030C"/>
    <w:rsid w:val="0009482F"/>
    <w:rsid w:val="00095D68"/>
    <w:rsid w:val="000A3340"/>
    <w:rsid w:val="000A7996"/>
    <w:rsid w:val="000B0DBE"/>
    <w:rsid w:val="000C6441"/>
    <w:rsid w:val="000D28DD"/>
    <w:rsid w:val="000D3A7F"/>
    <w:rsid w:val="000E0316"/>
    <w:rsid w:val="000E30E5"/>
    <w:rsid w:val="000F24D2"/>
    <w:rsid w:val="00101C7C"/>
    <w:rsid w:val="00103CA7"/>
    <w:rsid w:val="00111D6D"/>
    <w:rsid w:val="00124094"/>
    <w:rsid w:val="00124F4B"/>
    <w:rsid w:val="00125233"/>
    <w:rsid w:val="0012559B"/>
    <w:rsid w:val="001275BA"/>
    <w:rsid w:val="00142164"/>
    <w:rsid w:val="00152BFD"/>
    <w:rsid w:val="00152E16"/>
    <w:rsid w:val="00160CB5"/>
    <w:rsid w:val="00160FA9"/>
    <w:rsid w:val="00163299"/>
    <w:rsid w:val="00180AC9"/>
    <w:rsid w:val="00183800"/>
    <w:rsid w:val="001839F2"/>
    <w:rsid w:val="001A3B8B"/>
    <w:rsid w:val="001A591D"/>
    <w:rsid w:val="001A62D0"/>
    <w:rsid w:val="001B7759"/>
    <w:rsid w:val="001D11E0"/>
    <w:rsid w:val="001D2FA5"/>
    <w:rsid w:val="001D547A"/>
    <w:rsid w:val="001D7623"/>
    <w:rsid w:val="001E01F5"/>
    <w:rsid w:val="001E2856"/>
    <w:rsid w:val="001E3912"/>
    <w:rsid w:val="001E6210"/>
    <w:rsid w:val="001E74CB"/>
    <w:rsid w:val="001E79E3"/>
    <w:rsid w:val="0021023B"/>
    <w:rsid w:val="00211006"/>
    <w:rsid w:val="002138D0"/>
    <w:rsid w:val="002158B0"/>
    <w:rsid w:val="0022001A"/>
    <w:rsid w:val="0022259C"/>
    <w:rsid w:val="00222D09"/>
    <w:rsid w:val="00226D42"/>
    <w:rsid w:val="002273A6"/>
    <w:rsid w:val="0023004E"/>
    <w:rsid w:val="00230502"/>
    <w:rsid w:val="00240782"/>
    <w:rsid w:val="0024134D"/>
    <w:rsid w:val="00247504"/>
    <w:rsid w:val="002627FD"/>
    <w:rsid w:val="00270B08"/>
    <w:rsid w:val="00273EBF"/>
    <w:rsid w:val="0029120C"/>
    <w:rsid w:val="002B6738"/>
    <w:rsid w:val="002C5811"/>
    <w:rsid w:val="002C6187"/>
    <w:rsid w:val="002C6773"/>
    <w:rsid w:val="002D54D7"/>
    <w:rsid w:val="002D6AF0"/>
    <w:rsid w:val="002E2949"/>
    <w:rsid w:val="002E3955"/>
    <w:rsid w:val="002E66E0"/>
    <w:rsid w:val="002E681F"/>
    <w:rsid w:val="002E7E78"/>
    <w:rsid w:val="002F3E1F"/>
    <w:rsid w:val="002F639E"/>
    <w:rsid w:val="00300851"/>
    <w:rsid w:val="0030226D"/>
    <w:rsid w:val="00302E42"/>
    <w:rsid w:val="003103F2"/>
    <w:rsid w:val="00323667"/>
    <w:rsid w:val="00326CA4"/>
    <w:rsid w:val="00330E92"/>
    <w:rsid w:val="003351C6"/>
    <w:rsid w:val="0034192A"/>
    <w:rsid w:val="003425D5"/>
    <w:rsid w:val="00343818"/>
    <w:rsid w:val="003503C3"/>
    <w:rsid w:val="00360BF1"/>
    <w:rsid w:val="00360DA5"/>
    <w:rsid w:val="003659E0"/>
    <w:rsid w:val="0036620B"/>
    <w:rsid w:val="00370899"/>
    <w:rsid w:val="0037397E"/>
    <w:rsid w:val="00385F1C"/>
    <w:rsid w:val="00387C78"/>
    <w:rsid w:val="00392582"/>
    <w:rsid w:val="00394249"/>
    <w:rsid w:val="003A2313"/>
    <w:rsid w:val="003C022E"/>
    <w:rsid w:val="003C5D21"/>
    <w:rsid w:val="003D4858"/>
    <w:rsid w:val="003E1952"/>
    <w:rsid w:val="003F0760"/>
    <w:rsid w:val="003F2727"/>
    <w:rsid w:val="003F7608"/>
    <w:rsid w:val="00411B7E"/>
    <w:rsid w:val="00412C17"/>
    <w:rsid w:val="00421FEC"/>
    <w:rsid w:val="00426673"/>
    <w:rsid w:val="0043052E"/>
    <w:rsid w:val="00434A6A"/>
    <w:rsid w:val="00446C72"/>
    <w:rsid w:val="00461EEE"/>
    <w:rsid w:val="00464720"/>
    <w:rsid w:val="00471730"/>
    <w:rsid w:val="00475608"/>
    <w:rsid w:val="00475A31"/>
    <w:rsid w:val="00481634"/>
    <w:rsid w:val="00481EB2"/>
    <w:rsid w:val="0048310D"/>
    <w:rsid w:val="00484A3E"/>
    <w:rsid w:val="0048577D"/>
    <w:rsid w:val="00486766"/>
    <w:rsid w:val="00495992"/>
    <w:rsid w:val="004A06CD"/>
    <w:rsid w:val="004A3E3A"/>
    <w:rsid w:val="004A4F09"/>
    <w:rsid w:val="004B58C8"/>
    <w:rsid w:val="004B7FC7"/>
    <w:rsid w:val="004C353D"/>
    <w:rsid w:val="004D69F8"/>
    <w:rsid w:val="004E3D3C"/>
    <w:rsid w:val="004E5EB0"/>
    <w:rsid w:val="004F0BCA"/>
    <w:rsid w:val="004F478E"/>
    <w:rsid w:val="004F7776"/>
    <w:rsid w:val="00500830"/>
    <w:rsid w:val="0050123D"/>
    <w:rsid w:val="00505544"/>
    <w:rsid w:val="00516440"/>
    <w:rsid w:val="00516B33"/>
    <w:rsid w:val="00521697"/>
    <w:rsid w:val="00522150"/>
    <w:rsid w:val="005245A0"/>
    <w:rsid w:val="00543835"/>
    <w:rsid w:val="00544F87"/>
    <w:rsid w:val="0054764D"/>
    <w:rsid w:val="00560950"/>
    <w:rsid w:val="005619E8"/>
    <w:rsid w:val="005833B9"/>
    <w:rsid w:val="00585782"/>
    <w:rsid w:val="005A5D67"/>
    <w:rsid w:val="005B040A"/>
    <w:rsid w:val="005B5086"/>
    <w:rsid w:val="005C05C0"/>
    <w:rsid w:val="005C712C"/>
    <w:rsid w:val="005D461A"/>
    <w:rsid w:val="005D708C"/>
    <w:rsid w:val="005E1412"/>
    <w:rsid w:val="005E4383"/>
    <w:rsid w:val="005E6253"/>
    <w:rsid w:val="005F29B5"/>
    <w:rsid w:val="005F51A3"/>
    <w:rsid w:val="006031F8"/>
    <w:rsid w:val="00617182"/>
    <w:rsid w:val="006227E5"/>
    <w:rsid w:val="0063348F"/>
    <w:rsid w:val="006419FC"/>
    <w:rsid w:val="00641B4A"/>
    <w:rsid w:val="00645FED"/>
    <w:rsid w:val="00646C9D"/>
    <w:rsid w:val="00651D65"/>
    <w:rsid w:val="006606E1"/>
    <w:rsid w:val="00662BA0"/>
    <w:rsid w:val="0067681C"/>
    <w:rsid w:val="006876E2"/>
    <w:rsid w:val="00693DFA"/>
    <w:rsid w:val="006A78C7"/>
    <w:rsid w:val="006B15CE"/>
    <w:rsid w:val="006B1B9F"/>
    <w:rsid w:val="006B2E0B"/>
    <w:rsid w:val="006B5D39"/>
    <w:rsid w:val="006C0B81"/>
    <w:rsid w:val="006C0E83"/>
    <w:rsid w:val="006C4A7C"/>
    <w:rsid w:val="006C4B8D"/>
    <w:rsid w:val="006C6A3B"/>
    <w:rsid w:val="006C6D7F"/>
    <w:rsid w:val="006E25B3"/>
    <w:rsid w:val="006E2687"/>
    <w:rsid w:val="006E7CDA"/>
    <w:rsid w:val="006F1BA4"/>
    <w:rsid w:val="006F4D73"/>
    <w:rsid w:val="006F7544"/>
    <w:rsid w:val="007127CF"/>
    <w:rsid w:val="0071346A"/>
    <w:rsid w:val="00715261"/>
    <w:rsid w:val="00716082"/>
    <w:rsid w:val="00716F08"/>
    <w:rsid w:val="00720C51"/>
    <w:rsid w:val="00723D25"/>
    <w:rsid w:val="00727AD7"/>
    <w:rsid w:val="00741825"/>
    <w:rsid w:val="0075064F"/>
    <w:rsid w:val="00760A11"/>
    <w:rsid w:val="007654C9"/>
    <w:rsid w:val="00771E3E"/>
    <w:rsid w:val="00775D89"/>
    <w:rsid w:val="0078146D"/>
    <w:rsid w:val="00781A7A"/>
    <w:rsid w:val="00782FE2"/>
    <w:rsid w:val="00785199"/>
    <w:rsid w:val="007874E0"/>
    <w:rsid w:val="00792449"/>
    <w:rsid w:val="007A625D"/>
    <w:rsid w:val="007B0E75"/>
    <w:rsid w:val="007B2A0C"/>
    <w:rsid w:val="007B3224"/>
    <w:rsid w:val="007B3DDB"/>
    <w:rsid w:val="007B5F77"/>
    <w:rsid w:val="007C15EA"/>
    <w:rsid w:val="007C5A1C"/>
    <w:rsid w:val="007C63AF"/>
    <w:rsid w:val="007D07EB"/>
    <w:rsid w:val="007D7D71"/>
    <w:rsid w:val="007E420A"/>
    <w:rsid w:val="007F265A"/>
    <w:rsid w:val="007F3FA2"/>
    <w:rsid w:val="007F4E33"/>
    <w:rsid w:val="007F62D4"/>
    <w:rsid w:val="008025C5"/>
    <w:rsid w:val="0080331D"/>
    <w:rsid w:val="008048FB"/>
    <w:rsid w:val="008058F7"/>
    <w:rsid w:val="00814194"/>
    <w:rsid w:val="00823D58"/>
    <w:rsid w:val="0082786A"/>
    <w:rsid w:val="00827D38"/>
    <w:rsid w:val="00840C13"/>
    <w:rsid w:val="00851003"/>
    <w:rsid w:val="0087372F"/>
    <w:rsid w:val="00873C3A"/>
    <w:rsid w:val="00875C3F"/>
    <w:rsid w:val="00875C63"/>
    <w:rsid w:val="0088089C"/>
    <w:rsid w:val="00884195"/>
    <w:rsid w:val="00884BE3"/>
    <w:rsid w:val="0088542B"/>
    <w:rsid w:val="00895D96"/>
    <w:rsid w:val="008A2F6B"/>
    <w:rsid w:val="008A410F"/>
    <w:rsid w:val="008A6D37"/>
    <w:rsid w:val="008B03D3"/>
    <w:rsid w:val="008B1BAB"/>
    <w:rsid w:val="008B6D2D"/>
    <w:rsid w:val="008B7AB1"/>
    <w:rsid w:val="008C2369"/>
    <w:rsid w:val="008C258B"/>
    <w:rsid w:val="008C2DEA"/>
    <w:rsid w:val="008D0EF9"/>
    <w:rsid w:val="008D51FD"/>
    <w:rsid w:val="008D5F62"/>
    <w:rsid w:val="008E4903"/>
    <w:rsid w:val="008E575C"/>
    <w:rsid w:val="008F0D22"/>
    <w:rsid w:val="009001E6"/>
    <w:rsid w:val="00900986"/>
    <w:rsid w:val="00902961"/>
    <w:rsid w:val="00905022"/>
    <w:rsid w:val="00907486"/>
    <w:rsid w:val="00921899"/>
    <w:rsid w:val="009316C3"/>
    <w:rsid w:val="00931F47"/>
    <w:rsid w:val="00935756"/>
    <w:rsid w:val="00942E36"/>
    <w:rsid w:val="009502A5"/>
    <w:rsid w:val="00951D4D"/>
    <w:rsid w:val="00952CB7"/>
    <w:rsid w:val="0095516F"/>
    <w:rsid w:val="009563E5"/>
    <w:rsid w:val="00962D7F"/>
    <w:rsid w:val="00967890"/>
    <w:rsid w:val="00970D3F"/>
    <w:rsid w:val="009761F8"/>
    <w:rsid w:val="00982750"/>
    <w:rsid w:val="00983634"/>
    <w:rsid w:val="009860F2"/>
    <w:rsid w:val="00997036"/>
    <w:rsid w:val="009A56A4"/>
    <w:rsid w:val="009A6302"/>
    <w:rsid w:val="009B6265"/>
    <w:rsid w:val="009B7884"/>
    <w:rsid w:val="009C3AC5"/>
    <w:rsid w:val="009C45E2"/>
    <w:rsid w:val="009C7342"/>
    <w:rsid w:val="009C7D94"/>
    <w:rsid w:val="009D2A95"/>
    <w:rsid w:val="009F112C"/>
    <w:rsid w:val="00A02D0B"/>
    <w:rsid w:val="00A1513D"/>
    <w:rsid w:val="00A20F2D"/>
    <w:rsid w:val="00A2602A"/>
    <w:rsid w:val="00A27A24"/>
    <w:rsid w:val="00A304E5"/>
    <w:rsid w:val="00A36B18"/>
    <w:rsid w:val="00A4774F"/>
    <w:rsid w:val="00A5408F"/>
    <w:rsid w:val="00A54E01"/>
    <w:rsid w:val="00A56552"/>
    <w:rsid w:val="00A61F4B"/>
    <w:rsid w:val="00A7283D"/>
    <w:rsid w:val="00A755C8"/>
    <w:rsid w:val="00A84C3D"/>
    <w:rsid w:val="00AA1CC8"/>
    <w:rsid w:val="00AA4178"/>
    <w:rsid w:val="00AA4A31"/>
    <w:rsid w:val="00AA6D60"/>
    <w:rsid w:val="00AA7894"/>
    <w:rsid w:val="00AB701D"/>
    <w:rsid w:val="00AC0FEF"/>
    <w:rsid w:val="00AC2780"/>
    <w:rsid w:val="00AD044C"/>
    <w:rsid w:val="00AD5944"/>
    <w:rsid w:val="00AD79C9"/>
    <w:rsid w:val="00AE2ABB"/>
    <w:rsid w:val="00B04BD2"/>
    <w:rsid w:val="00B21A12"/>
    <w:rsid w:val="00B3098D"/>
    <w:rsid w:val="00B3408C"/>
    <w:rsid w:val="00B353AC"/>
    <w:rsid w:val="00B44C1E"/>
    <w:rsid w:val="00B45FD6"/>
    <w:rsid w:val="00B501A8"/>
    <w:rsid w:val="00B54264"/>
    <w:rsid w:val="00B553BF"/>
    <w:rsid w:val="00B6405E"/>
    <w:rsid w:val="00B711D9"/>
    <w:rsid w:val="00B739A1"/>
    <w:rsid w:val="00B81A69"/>
    <w:rsid w:val="00B9160E"/>
    <w:rsid w:val="00B96110"/>
    <w:rsid w:val="00BB5D3A"/>
    <w:rsid w:val="00BC51B6"/>
    <w:rsid w:val="00BD1101"/>
    <w:rsid w:val="00BE3326"/>
    <w:rsid w:val="00BE553A"/>
    <w:rsid w:val="00BE5CC7"/>
    <w:rsid w:val="00BF25FC"/>
    <w:rsid w:val="00BF331C"/>
    <w:rsid w:val="00C03872"/>
    <w:rsid w:val="00C03F25"/>
    <w:rsid w:val="00C14E82"/>
    <w:rsid w:val="00C15066"/>
    <w:rsid w:val="00C246CE"/>
    <w:rsid w:val="00C31F53"/>
    <w:rsid w:val="00C422CF"/>
    <w:rsid w:val="00C5002A"/>
    <w:rsid w:val="00C50A4C"/>
    <w:rsid w:val="00C54BA3"/>
    <w:rsid w:val="00C62CFE"/>
    <w:rsid w:val="00C66BEB"/>
    <w:rsid w:val="00C74CFE"/>
    <w:rsid w:val="00C77FF5"/>
    <w:rsid w:val="00C80A27"/>
    <w:rsid w:val="00C81CD6"/>
    <w:rsid w:val="00CA07EF"/>
    <w:rsid w:val="00CA32F8"/>
    <w:rsid w:val="00CB04C6"/>
    <w:rsid w:val="00CB791B"/>
    <w:rsid w:val="00CC2A64"/>
    <w:rsid w:val="00CC70B6"/>
    <w:rsid w:val="00CD0886"/>
    <w:rsid w:val="00D03802"/>
    <w:rsid w:val="00D1227F"/>
    <w:rsid w:val="00D163B5"/>
    <w:rsid w:val="00D1690F"/>
    <w:rsid w:val="00D22389"/>
    <w:rsid w:val="00D22D18"/>
    <w:rsid w:val="00D33A32"/>
    <w:rsid w:val="00D3404A"/>
    <w:rsid w:val="00D356E6"/>
    <w:rsid w:val="00D35ADC"/>
    <w:rsid w:val="00D37E06"/>
    <w:rsid w:val="00D64391"/>
    <w:rsid w:val="00D713D4"/>
    <w:rsid w:val="00D75C11"/>
    <w:rsid w:val="00D76C0A"/>
    <w:rsid w:val="00D80FEA"/>
    <w:rsid w:val="00D96468"/>
    <w:rsid w:val="00DC16A1"/>
    <w:rsid w:val="00DC6409"/>
    <w:rsid w:val="00DD6A2B"/>
    <w:rsid w:val="00DD77B6"/>
    <w:rsid w:val="00DE55D4"/>
    <w:rsid w:val="00DE785A"/>
    <w:rsid w:val="00DF288C"/>
    <w:rsid w:val="00DF38F2"/>
    <w:rsid w:val="00E15C36"/>
    <w:rsid w:val="00E1744A"/>
    <w:rsid w:val="00E22DD0"/>
    <w:rsid w:val="00E25365"/>
    <w:rsid w:val="00E275EB"/>
    <w:rsid w:val="00E33C5A"/>
    <w:rsid w:val="00E33F35"/>
    <w:rsid w:val="00E34302"/>
    <w:rsid w:val="00E40D07"/>
    <w:rsid w:val="00E45218"/>
    <w:rsid w:val="00E51B6E"/>
    <w:rsid w:val="00E57DAA"/>
    <w:rsid w:val="00E603D6"/>
    <w:rsid w:val="00E64A1F"/>
    <w:rsid w:val="00E726C8"/>
    <w:rsid w:val="00E75636"/>
    <w:rsid w:val="00E805CF"/>
    <w:rsid w:val="00E80D17"/>
    <w:rsid w:val="00E919A0"/>
    <w:rsid w:val="00E944EE"/>
    <w:rsid w:val="00EA35DC"/>
    <w:rsid w:val="00EA4E74"/>
    <w:rsid w:val="00EA504E"/>
    <w:rsid w:val="00EB0780"/>
    <w:rsid w:val="00EB258F"/>
    <w:rsid w:val="00EB5A06"/>
    <w:rsid w:val="00EC2B7D"/>
    <w:rsid w:val="00EC5542"/>
    <w:rsid w:val="00ED4E75"/>
    <w:rsid w:val="00ED6B20"/>
    <w:rsid w:val="00EE61DB"/>
    <w:rsid w:val="00EF3536"/>
    <w:rsid w:val="00EF5490"/>
    <w:rsid w:val="00EF6089"/>
    <w:rsid w:val="00EF7DCC"/>
    <w:rsid w:val="00F0158E"/>
    <w:rsid w:val="00F07459"/>
    <w:rsid w:val="00F221A1"/>
    <w:rsid w:val="00F323F9"/>
    <w:rsid w:val="00F341D6"/>
    <w:rsid w:val="00F34FCB"/>
    <w:rsid w:val="00F3561C"/>
    <w:rsid w:val="00F4491B"/>
    <w:rsid w:val="00F46935"/>
    <w:rsid w:val="00F46DF5"/>
    <w:rsid w:val="00F55424"/>
    <w:rsid w:val="00F6747A"/>
    <w:rsid w:val="00F7011A"/>
    <w:rsid w:val="00F717D4"/>
    <w:rsid w:val="00F74783"/>
    <w:rsid w:val="00F75111"/>
    <w:rsid w:val="00F75A12"/>
    <w:rsid w:val="00F76C66"/>
    <w:rsid w:val="00F85B1A"/>
    <w:rsid w:val="00F933CD"/>
    <w:rsid w:val="00F93B2F"/>
    <w:rsid w:val="00F957E9"/>
    <w:rsid w:val="00FA095F"/>
    <w:rsid w:val="00FB3DC5"/>
    <w:rsid w:val="00FB505B"/>
    <w:rsid w:val="00FC3599"/>
    <w:rsid w:val="00FC7C01"/>
    <w:rsid w:val="00FD0BF7"/>
    <w:rsid w:val="00FD50DC"/>
    <w:rsid w:val="00FE576B"/>
    <w:rsid w:val="00FF189D"/>
    <w:rsid w:val="00FF19FA"/>
    <w:rsid w:val="00FF6B2D"/>
    <w:rsid w:val="00FF6CB7"/>
    <w:rsid w:val="019D1182"/>
    <w:rsid w:val="041F0AFC"/>
    <w:rsid w:val="060519C4"/>
    <w:rsid w:val="060F1584"/>
    <w:rsid w:val="061F645A"/>
    <w:rsid w:val="083F37F8"/>
    <w:rsid w:val="08863587"/>
    <w:rsid w:val="08DA7138"/>
    <w:rsid w:val="08FB2301"/>
    <w:rsid w:val="093F4533"/>
    <w:rsid w:val="0B1A7150"/>
    <w:rsid w:val="0B8C4563"/>
    <w:rsid w:val="0C406DD6"/>
    <w:rsid w:val="0C9405F6"/>
    <w:rsid w:val="0DD008C3"/>
    <w:rsid w:val="0DF606E6"/>
    <w:rsid w:val="0E580488"/>
    <w:rsid w:val="0EA9510E"/>
    <w:rsid w:val="106A7809"/>
    <w:rsid w:val="10AA4603"/>
    <w:rsid w:val="12D12F68"/>
    <w:rsid w:val="14200447"/>
    <w:rsid w:val="160204BA"/>
    <w:rsid w:val="174E1C64"/>
    <w:rsid w:val="1863437F"/>
    <w:rsid w:val="18D86808"/>
    <w:rsid w:val="192561AE"/>
    <w:rsid w:val="1A5D3725"/>
    <w:rsid w:val="1CA95292"/>
    <w:rsid w:val="1D7C1AC1"/>
    <w:rsid w:val="1D7D190B"/>
    <w:rsid w:val="1E950971"/>
    <w:rsid w:val="1ED76F7C"/>
    <w:rsid w:val="1F1C7AE1"/>
    <w:rsid w:val="200925B6"/>
    <w:rsid w:val="208C68A3"/>
    <w:rsid w:val="225B679C"/>
    <w:rsid w:val="23B42210"/>
    <w:rsid w:val="24023F4A"/>
    <w:rsid w:val="24BE089D"/>
    <w:rsid w:val="25280D3F"/>
    <w:rsid w:val="25FA25D7"/>
    <w:rsid w:val="29552496"/>
    <w:rsid w:val="2A9D4B48"/>
    <w:rsid w:val="2BD57E95"/>
    <w:rsid w:val="2CE12CE2"/>
    <w:rsid w:val="2CE22583"/>
    <w:rsid w:val="30976852"/>
    <w:rsid w:val="320D0618"/>
    <w:rsid w:val="349D1A96"/>
    <w:rsid w:val="35AF1FB7"/>
    <w:rsid w:val="35AF3067"/>
    <w:rsid w:val="36F66BF9"/>
    <w:rsid w:val="39CE3A0D"/>
    <w:rsid w:val="3D143483"/>
    <w:rsid w:val="3E5D16D2"/>
    <w:rsid w:val="3F6B7FC8"/>
    <w:rsid w:val="3F874CBD"/>
    <w:rsid w:val="410B461F"/>
    <w:rsid w:val="41DA7BAC"/>
    <w:rsid w:val="422C39E5"/>
    <w:rsid w:val="444E5D09"/>
    <w:rsid w:val="44EE3345"/>
    <w:rsid w:val="4645313C"/>
    <w:rsid w:val="46F24927"/>
    <w:rsid w:val="484B5B32"/>
    <w:rsid w:val="48892E4A"/>
    <w:rsid w:val="48BF6D98"/>
    <w:rsid w:val="48DF4730"/>
    <w:rsid w:val="492E5EA7"/>
    <w:rsid w:val="49587CE4"/>
    <w:rsid w:val="4A1F26AA"/>
    <w:rsid w:val="4B5A107E"/>
    <w:rsid w:val="4C1C66ED"/>
    <w:rsid w:val="4C6F4332"/>
    <w:rsid w:val="4C7377E6"/>
    <w:rsid w:val="4D702720"/>
    <w:rsid w:val="4D8E5E46"/>
    <w:rsid w:val="4E3B307B"/>
    <w:rsid w:val="506863A4"/>
    <w:rsid w:val="52676776"/>
    <w:rsid w:val="53000B16"/>
    <w:rsid w:val="530103EA"/>
    <w:rsid w:val="532805F7"/>
    <w:rsid w:val="54490792"/>
    <w:rsid w:val="54665925"/>
    <w:rsid w:val="56BA7585"/>
    <w:rsid w:val="56DF7324"/>
    <w:rsid w:val="572900C1"/>
    <w:rsid w:val="57B60A76"/>
    <w:rsid w:val="58803ECD"/>
    <w:rsid w:val="589341BA"/>
    <w:rsid w:val="59662F5A"/>
    <w:rsid w:val="59D41B5B"/>
    <w:rsid w:val="5A212431"/>
    <w:rsid w:val="5A6D5CDE"/>
    <w:rsid w:val="5B603668"/>
    <w:rsid w:val="5BE906AC"/>
    <w:rsid w:val="5C5E2ECA"/>
    <w:rsid w:val="6081427A"/>
    <w:rsid w:val="609F1B94"/>
    <w:rsid w:val="617B19D4"/>
    <w:rsid w:val="61AB0598"/>
    <w:rsid w:val="61BC0D1B"/>
    <w:rsid w:val="629A2037"/>
    <w:rsid w:val="637D3ABD"/>
    <w:rsid w:val="64173FB4"/>
    <w:rsid w:val="64CD3A03"/>
    <w:rsid w:val="64D55C43"/>
    <w:rsid w:val="64F3381A"/>
    <w:rsid w:val="660F117E"/>
    <w:rsid w:val="680447AD"/>
    <w:rsid w:val="6A86594D"/>
    <w:rsid w:val="6B7B1443"/>
    <w:rsid w:val="6C192D19"/>
    <w:rsid w:val="6C2566BB"/>
    <w:rsid w:val="6D363794"/>
    <w:rsid w:val="70874302"/>
    <w:rsid w:val="71EA470D"/>
    <w:rsid w:val="72D06B47"/>
    <w:rsid w:val="72EE4C53"/>
    <w:rsid w:val="737251A7"/>
    <w:rsid w:val="74F36E91"/>
    <w:rsid w:val="751F58F0"/>
    <w:rsid w:val="75704D42"/>
    <w:rsid w:val="75A41FB2"/>
    <w:rsid w:val="75F95225"/>
    <w:rsid w:val="76BE6AD4"/>
    <w:rsid w:val="76CD7DED"/>
    <w:rsid w:val="78E27AD6"/>
    <w:rsid w:val="78F64A8E"/>
    <w:rsid w:val="79EC337A"/>
    <w:rsid w:val="7A783B2D"/>
    <w:rsid w:val="7B486EFC"/>
    <w:rsid w:val="7B9D5AA2"/>
    <w:rsid w:val="7BD007D6"/>
    <w:rsid w:val="7BEE4188"/>
    <w:rsid w:val="7EFB18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qFormat="1"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3">
    <w:name w:val="heading 1"/>
    <w:basedOn w:val="1"/>
    <w:next w:val="1"/>
    <w:link w:val="17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endnote text"/>
    <w:basedOn w:val="1"/>
    <w:semiHidden/>
    <w:unhideWhenUsed/>
    <w:qFormat/>
    <w:uiPriority w:val="99"/>
    <w:pPr>
      <w:snapToGrid w:val="0"/>
      <w:jc w:val="left"/>
    </w:pPr>
  </w:style>
  <w:style w:type="paragraph" w:styleId="4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6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next w:val="4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9">
    <w:name w:val="Table Grid"/>
    <w:basedOn w:val="8"/>
    <w:unhideWhenUsed/>
    <w:qFormat/>
    <w:uiPriority w:val="59"/>
    <w:rPr>
      <w:rFonts w:ascii="Times New Roman" w:hAnsi="Times New Roman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Emphasis"/>
    <w:basedOn w:val="10"/>
    <w:qFormat/>
    <w:uiPriority w:val="20"/>
    <w:rPr>
      <w:color w:val="CC0000"/>
      <w:sz w:val="24"/>
      <w:szCs w:val="24"/>
    </w:rPr>
  </w:style>
  <w:style w:type="character" w:styleId="12">
    <w:name w:val="Hyperlink"/>
    <w:basedOn w:val="10"/>
    <w:unhideWhenUsed/>
    <w:qFormat/>
    <w:uiPriority w:val="99"/>
    <w:rPr>
      <w:color w:val="444444"/>
      <w:u w:val="none"/>
    </w:rPr>
  </w:style>
  <w:style w:type="paragraph" w:styleId="13">
    <w:name w:val="List Paragraph"/>
    <w:basedOn w:val="1"/>
    <w:qFormat/>
    <w:uiPriority w:val="34"/>
    <w:pPr>
      <w:ind w:firstLine="420" w:firstLineChars="200"/>
    </w:pPr>
  </w:style>
  <w:style w:type="character" w:customStyle="1" w:styleId="14">
    <w:name w:val="批注框文本 字符"/>
    <w:basedOn w:val="10"/>
    <w:link w:val="4"/>
    <w:semiHidden/>
    <w:qFormat/>
    <w:uiPriority w:val="99"/>
    <w:rPr>
      <w:sz w:val="18"/>
      <w:szCs w:val="18"/>
    </w:rPr>
  </w:style>
  <w:style w:type="character" w:customStyle="1" w:styleId="15">
    <w:name w:val="页眉 字符"/>
    <w:basedOn w:val="10"/>
    <w:link w:val="6"/>
    <w:qFormat/>
    <w:uiPriority w:val="99"/>
    <w:rPr>
      <w:sz w:val="18"/>
      <w:szCs w:val="18"/>
    </w:rPr>
  </w:style>
  <w:style w:type="character" w:customStyle="1" w:styleId="16">
    <w:name w:val="页脚 字符"/>
    <w:basedOn w:val="10"/>
    <w:link w:val="5"/>
    <w:qFormat/>
    <w:uiPriority w:val="99"/>
    <w:rPr>
      <w:sz w:val="18"/>
      <w:szCs w:val="18"/>
    </w:rPr>
  </w:style>
  <w:style w:type="character" w:customStyle="1" w:styleId="17">
    <w:name w:val="标题 1 字符"/>
    <w:basedOn w:val="10"/>
    <w:link w:val="3"/>
    <w:qFormat/>
    <w:uiPriority w:val="9"/>
    <w:rPr>
      <w:b/>
      <w:bCs/>
      <w:kern w:val="44"/>
      <w:sz w:val="44"/>
      <w:szCs w:val="44"/>
    </w:rPr>
  </w:style>
  <w:style w:type="character" w:customStyle="1" w:styleId="18">
    <w:name w:val="Unresolved Mention"/>
    <w:basedOn w:val="10"/>
    <w:semiHidden/>
    <w:unhideWhenUsed/>
    <w:qFormat/>
    <w:uiPriority w:val="99"/>
    <w:rPr>
      <w:color w:val="605E5C"/>
      <w:shd w:val="clear" w:color="auto" w:fill="E1DFDD"/>
    </w:rPr>
  </w:style>
  <w:style w:type="character" w:customStyle="1" w:styleId="19">
    <w:name w:val="fontstyle01"/>
    <w:basedOn w:val="10"/>
    <w:qFormat/>
    <w:uiPriority w:val="0"/>
    <w:rPr>
      <w:rFonts w:hint="eastAsia" w:ascii="宋体" w:hAnsi="宋体" w:eastAsia="宋体"/>
      <w:color w:val="000000"/>
      <w:sz w:val="22"/>
      <w:szCs w:val="22"/>
    </w:rPr>
  </w:style>
  <w:style w:type="paragraph" w:customStyle="1" w:styleId="20">
    <w:name w:val="Table Text"/>
    <w:basedOn w:val="1"/>
    <w:autoRedefine/>
    <w:semiHidden/>
    <w:qFormat/>
    <w:uiPriority w:val="0"/>
    <w:rPr>
      <w:rFonts w:ascii="宋体" w:hAnsi="宋体" w:cs="宋体"/>
      <w:sz w:val="18"/>
      <w:szCs w:val="18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633D30-1218-492D-83C9-70A92E90F03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1381</Words>
  <Characters>1487</Characters>
  <Lines>42</Lines>
  <Paragraphs>12</Paragraphs>
  <TotalTime>2</TotalTime>
  <ScaleCrop>false</ScaleCrop>
  <LinksUpToDate>false</LinksUpToDate>
  <CharactersWithSpaces>1499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2018-12-07T11:10:00Z</dcterms:created>
  <dc:creator>zhaoyongshan</dc:creator>
  <cp:lastModifiedBy>Sean Liu</cp:lastModifiedBy>
  <cp:lastPrinted>2024-08-02T03:14:00Z</cp:lastPrinted>
  <dcterms:modified xsi:type="dcterms:W3CDTF">2024-08-09T01:37:09Z</dcterms:modified>
  <cp:revision>349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876BFB01B5C14AFA9C7519CD79ED7196_13</vt:lpwstr>
  </property>
</Properties>
</file>