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CB70" w14:textId="77777777" w:rsidR="007D4C05" w:rsidRDefault="007D4C05" w:rsidP="007D4C05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0436608E" w14:textId="77777777" w:rsidR="007D4C05" w:rsidRDefault="007D4C05" w:rsidP="007D4C05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重金属分标委会审定的标准项目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60"/>
        <w:gridCol w:w="2666"/>
        <w:gridCol w:w="6749"/>
        <w:gridCol w:w="992"/>
      </w:tblGrid>
      <w:tr w:rsidR="007D4C05" w14:paraId="437B3C2A" w14:textId="77777777" w:rsidTr="000C2264">
        <w:trPr>
          <w:trHeight w:val="567"/>
          <w:tblHeader/>
          <w:jc w:val="center"/>
        </w:trPr>
        <w:tc>
          <w:tcPr>
            <w:tcW w:w="816" w:type="dxa"/>
            <w:vAlign w:val="center"/>
          </w:tcPr>
          <w:p w14:paraId="3522EB66" w14:textId="77777777" w:rsidR="007D4C05" w:rsidRDefault="007D4C05" w:rsidP="000C226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14:paraId="17AD6A4B" w14:textId="77777777" w:rsidR="007D4C05" w:rsidRDefault="007D4C05" w:rsidP="000C2264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666" w:type="dxa"/>
            <w:vAlign w:val="center"/>
          </w:tcPr>
          <w:p w14:paraId="72D38899" w14:textId="77777777" w:rsidR="007D4C05" w:rsidRDefault="007D4C05" w:rsidP="000C2264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6749" w:type="dxa"/>
            <w:vAlign w:val="center"/>
          </w:tcPr>
          <w:p w14:paraId="382C4F1E" w14:textId="77777777" w:rsidR="007D4C05" w:rsidRDefault="007D4C05" w:rsidP="000C2264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992" w:type="dxa"/>
            <w:vAlign w:val="center"/>
          </w:tcPr>
          <w:p w14:paraId="16E3FD5B" w14:textId="77777777" w:rsidR="007D4C05" w:rsidRDefault="007D4C05" w:rsidP="000C2264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7D4C05" w14:paraId="73BC01D2" w14:textId="77777777" w:rsidTr="000C2264">
        <w:trPr>
          <w:trHeight w:val="2220"/>
          <w:jc w:val="center"/>
        </w:trPr>
        <w:tc>
          <w:tcPr>
            <w:tcW w:w="816" w:type="dxa"/>
            <w:vAlign w:val="center"/>
          </w:tcPr>
          <w:p w14:paraId="69BFE242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157F75D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  <w:t>温室气体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排放核算与报告要求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部分：铜冶炼企业</w:t>
            </w:r>
          </w:p>
        </w:tc>
        <w:tc>
          <w:tcPr>
            <w:tcW w:w="2666" w:type="dxa"/>
            <w:vAlign w:val="center"/>
          </w:tcPr>
          <w:p w14:paraId="26B96827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发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  <w:r>
              <w:rPr>
                <w:rFonts w:ascii="Times New Roman" w:hAnsi="Times New Roman" w:cs="Times New Roman"/>
                <w:color w:val="000000" w:themeColor="text1"/>
              </w:rPr>
              <w:t>20232552-T-610</w:t>
            </w:r>
          </w:p>
        </w:tc>
        <w:tc>
          <w:tcPr>
            <w:tcW w:w="6749" w:type="dxa"/>
            <w:vAlign w:val="center"/>
          </w:tcPr>
          <w:p w14:paraId="31DD70F1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江西铜业股份有限公司、中国有色金属工业协会、铜陵有色金属集团有限公司、中国恩菲工程技术有限公司、紫金矿业集团股份有限公司、云南铜业股份有限公司、金川集团股份有限公司、大冶有色金属集团控股有限公司、宁波金田铜业（集团）股份有限公司、矿冶科技集团有限公司、葫芦岛锌业股份有限公司、山东中金岭南铜业有限责任公司</w:t>
            </w:r>
            <w:r>
              <w:rPr>
                <w:rFonts w:ascii="Times New Roman" w:hAnsi="Times New Roman" w:cs="Times New Roman" w:hint="eastAsia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lang w:eastAsia="zh-CN"/>
              </w:rPr>
              <w:t>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资源环境技术研究院（北京）有限公司</w:t>
            </w:r>
          </w:p>
        </w:tc>
        <w:tc>
          <w:tcPr>
            <w:tcW w:w="992" w:type="dxa"/>
            <w:vAlign w:val="center"/>
          </w:tcPr>
          <w:p w14:paraId="1742AB8D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  <w:tr w:rsidR="007D4C05" w14:paraId="7673D8AC" w14:textId="77777777" w:rsidTr="000C2264">
        <w:trPr>
          <w:trHeight w:val="90"/>
          <w:jc w:val="center"/>
        </w:trPr>
        <w:tc>
          <w:tcPr>
            <w:tcW w:w="816" w:type="dxa"/>
            <w:vAlign w:val="center"/>
          </w:tcPr>
          <w:p w14:paraId="0E9EC353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7BB803EA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CN" w:bidi="ar"/>
              </w:rPr>
              <w:t>温室气体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排放核算与报告要求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>部分：铅冶炼企业</w:t>
            </w:r>
          </w:p>
        </w:tc>
        <w:tc>
          <w:tcPr>
            <w:tcW w:w="2666" w:type="dxa"/>
            <w:vAlign w:val="center"/>
          </w:tcPr>
          <w:p w14:paraId="5D7B341F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发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</w:rPr>
              <w:t>号</w:t>
            </w:r>
            <w:r>
              <w:rPr>
                <w:rFonts w:ascii="Times New Roman" w:hAnsi="Times New Roman" w:cs="Times New Roman"/>
                <w:color w:val="000000" w:themeColor="text1"/>
              </w:rPr>
              <w:t>20232554-T-610</w:t>
            </w:r>
          </w:p>
        </w:tc>
        <w:tc>
          <w:tcPr>
            <w:tcW w:w="6749" w:type="dxa"/>
            <w:vAlign w:val="center"/>
          </w:tcPr>
          <w:p w14:paraId="5A8B7CE0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中国恩菲工程技术有限公司、中国有色金属工业协会、矿冶科技集团有限公司、河南豫光金铅集团有限责任公司、水口山有色金属有限责任公司、深圳市中金岭南有色金属股份有限公司韶关冶炼厂、江西铜业股份有限公司、云南驰宏锌锗股份有限公司、安徽鲁控环保有限公司、安徽铜冠有色金属（池州）有限责任公司、安阳岷山环能高科有限公司、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资源环境技术研究院（北京）有限公司、江苏新春兴再生资源有限责任公司</w:t>
            </w:r>
          </w:p>
        </w:tc>
        <w:tc>
          <w:tcPr>
            <w:tcW w:w="992" w:type="dxa"/>
            <w:vAlign w:val="center"/>
          </w:tcPr>
          <w:p w14:paraId="344281A1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  <w:tr w:rsidR="007D4C05" w14:paraId="5230D23A" w14:textId="77777777" w:rsidTr="000C2264">
        <w:trPr>
          <w:trHeight w:val="2561"/>
          <w:jc w:val="center"/>
        </w:trPr>
        <w:tc>
          <w:tcPr>
            <w:tcW w:w="816" w:type="dxa"/>
            <w:vAlign w:val="center"/>
          </w:tcPr>
          <w:p w14:paraId="554C40DC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96113DB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lang w:eastAsia="zh-CN" w:bidi="ar"/>
              </w:rPr>
              <w:t>温室气体</w:t>
            </w:r>
            <w:r>
              <w:rPr>
                <w:rFonts w:ascii="Times New Roman" w:hAnsi="Times New Roman" w:cs="Times New Roman"/>
                <w:lang w:eastAsia="zh-CN"/>
              </w:rPr>
              <w:t>排放核算与报告要求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lang w:eastAsia="zh-CN"/>
              </w:rPr>
              <w:t>部分：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锌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冶炼企业</w:t>
            </w:r>
          </w:p>
        </w:tc>
        <w:tc>
          <w:tcPr>
            <w:tcW w:w="2666" w:type="dxa"/>
            <w:vAlign w:val="center"/>
          </w:tcPr>
          <w:p w14:paraId="4C43B3E4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</w:rPr>
              <w:t>发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号</w:t>
            </w:r>
            <w:r>
              <w:rPr>
                <w:rFonts w:ascii="Times New Roman" w:hAnsi="Times New Roman" w:cs="Times New Roman"/>
              </w:rPr>
              <w:t>20232556-T-610</w:t>
            </w:r>
          </w:p>
        </w:tc>
        <w:tc>
          <w:tcPr>
            <w:tcW w:w="6749" w:type="dxa"/>
            <w:vAlign w:val="center"/>
          </w:tcPr>
          <w:p w14:paraId="5C590AEB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矿冶科技集团有限公司、中国有色金属工业协会、云南驰宏锌锗股份有限公司、深圳市中金岭南有色金属股份有限公司丹霞冶炼厂、中国恩菲工程技术有限公司、深圳市中金岭南有色金属股份有限公司韶关冶炼厂、河南豫光锌业有限公司、新疆紫金有色金属有限公司、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资源环境技术研究院（北京）有限公司、株洲冶炼集团股份有限公司、葫芦岛锌业股份有限公司、江西铜业股份有限公司、安徽铜冠池州资源有限公司、白银有色集团股份有限公司、安阳岷山环能高科有限公司</w:t>
            </w:r>
          </w:p>
        </w:tc>
        <w:tc>
          <w:tcPr>
            <w:tcW w:w="992" w:type="dxa"/>
            <w:vAlign w:val="center"/>
          </w:tcPr>
          <w:p w14:paraId="5F04B216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  <w:tr w:rsidR="007D4C05" w14:paraId="73B568FC" w14:textId="77777777" w:rsidTr="000C2264">
        <w:trPr>
          <w:trHeight w:val="1921"/>
          <w:jc w:val="center"/>
        </w:trPr>
        <w:tc>
          <w:tcPr>
            <w:tcW w:w="816" w:type="dxa"/>
            <w:vAlign w:val="center"/>
          </w:tcPr>
          <w:p w14:paraId="35FDEBEA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950389C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 xml:space="preserve">温室气体 产品碳足迹量化方法与要求 </w:t>
            </w:r>
            <w:r>
              <w:rPr>
                <w:rFonts w:ascii="Times New Roman" w:hAnsi="Times New Roman" w:cs="Times New Roman"/>
                <w:lang w:eastAsia="zh-CN"/>
              </w:rPr>
              <w:t>阴极铜</w:t>
            </w:r>
          </w:p>
        </w:tc>
        <w:tc>
          <w:tcPr>
            <w:tcW w:w="2666" w:type="dxa"/>
            <w:vAlign w:val="center"/>
          </w:tcPr>
          <w:p w14:paraId="4598B940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lang w:eastAsia="zh-CN"/>
              </w:rPr>
              <w:t>2023-1431T-YS</w:t>
            </w:r>
          </w:p>
        </w:tc>
        <w:tc>
          <w:tcPr>
            <w:tcW w:w="6749" w:type="dxa"/>
            <w:vAlign w:val="center"/>
          </w:tcPr>
          <w:p w14:paraId="0F079A67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中国恩菲工程技术有限公司、有色金属技术经济研究院有限责任公司、铜陵有色金属集团股份有限公司、云南铜业股份有限公司西南铜业分公司、金川集团股份有限公司、江西铜业股份有限公司、上海易碳数字科技有限公司、矿冶科技集团有限公司、北方矿业有限责任公司、紫金铜业有限公司、葫芦岛锌业股份有限公司、山东中金岭南铜业有限责任公司、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阳谷祥光铜业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31BB2634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  <w:tr w:rsidR="007D4C05" w14:paraId="0460AF82" w14:textId="77777777" w:rsidTr="000C2264">
        <w:trPr>
          <w:trHeight w:val="90"/>
          <w:jc w:val="center"/>
        </w:trPr>
        <w:tc>
          <w:tcPr>
            <w:tcW w:w="816" w:type="dxa"/>
            <w:vAlign w:val="center"/>
          </w:tcPr>
          <w:p w14:paraId="1189926C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65C2EAE9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 w:bidi="ar"/>
              </w:rPr>
              <w:t>温室气体 产品碳足迹量化方法与要求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铅锭</w:t>
            </w:r>
          </w:p>
        </w:tc>
        <w:tc>
          <w:tcPr>
            <w:tcW w:w="2666" w:type="dxa"/>
            <w:vAlign w:val="center"/>
          </w:tcPr>
          <w:p w14:paraId="01BAD6E6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lang w:eastAsia="zh-CN"/>
              </w:rPr>
              <w:t>2023-1429T-YS</w:t>
            </w:r>
          </w:p>
        </w:tc>
        <w:tc>
          <w:tcPr>
            <w:tcW w:w="6749" w:type="dxa"/>
            <w:vAlign w:val="center"/>
          </w:tcPr>
          <w:p w14:paraId="77D2D865" w14:textId="77777777" w:rsidR="007D4C05" w:rsidRDefault="007D4C05" w:rsidP="000C226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矿冶科技集团有限公司、</w:t>
            </w:r>
            <w:r>
              <w:rPr>
                <w:rFonts w:ascii="Times New Roman" w:eastAsia="宋体" w:hAnsi="Times New Roman" w:cs="Times New Roman"/>
                <w:szCs w:val="21"/>
              </w:rPr>
              <w:t>中国恩菲工程技术有限公司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hint="eastAsia"/>
              </w:rPr>
              <w:t>深圳市中金岭南有色金属股份有限公司韶关冶炼厂、株洲冶炼集团股份有限公司、江铜铅锌金属有限公司、云南永昌铅锌股份有限公司、</w:t>
            </w:r>
            <w:r>
              <w:rPr>
                <w:szCs w:val="21"/>
              </w:rPr>
              <w:t>云南驰宏锌锗股份有限公司、湖南水口山有色金属集团有限公司</w:t>
            </w:r>
            <w:r>
              <w:rPr>
                <w:rFonts w:hint="eastAsia"/>
                <w:szCs w:val="21"/>
              </w:rPr>
              <w:t>、安徽铜冠有色金属（池州）有限责任公司、上海易科数字科技有限公司、岷山环能高科股份有限公司、</w:t>
            </w:r>
            <w:r>
              <w:rPr>
                <w:rFonts w:ascii="Times New Roman" w:hAnsi="Times New Roman" w:cs="Times New Roman"/>
                <w:szCs w:val="21"/>
              </w:rPr>
              <w:t>安徽鲁控环保有限公司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北方矿业有限责任公司、</w:t>
            </w:r>
            <w:r>
              <w:rPr>
                <w:rFonts w:ascii="Times New Roman" w:hAnsi="Times New Roman" w:cs="Times New Roman" w:hint="eastAsia"/>
                <w:szCs w:val="21"/>
              </w:rPr>
              <w:t>河南豫光金铅集团有限责任公司</w:t>
            </w:r>
          </w:p>
        </w:tc>
        <w:tc>
          <w:tcPr>
            <w:tcW w:w="992" w:type="dxa"/>
            <w:vAlign w:val="center"/>
          </w:tcPr>
          <w:p w14:paraId="6EC4864A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  <w:tr w:rsidR="007D4C05" w14:paraId="76E43DE4" w14:textId="77777777" w:rsidTr="000C2264">
        <w:trPr>
          <w:trHeight w:val="90"/>
          <w:jc w:val="center"/>
        </w:trPr>
        <w:tc>
          <w:tcPr>
            <w:tcW w:w="816" w:type="dxa"/>
            <w:vAlign w:val="center"/>
          </w:tcPr>
          <w:p w14:paraId="0C39D3FD" w14:textId="77777777" w:rsidR="007D4C05" w:rsidRDefault="007D4C05" w:rsidP="007D4C05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21864882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 xml:space="preserve">温室气体 产品碳足迹量化方法与要求 </w:t>
            </w:r>
            <w:r>
              <w:rPr>
                <w:rFonts w:ascii="Times New Roman" w:hAnsi="Times New Roman" w:cs="Times New Roman"/>
                <w:lang w:eastAsia="zh-CN"/>
              </w:rPr>
              <w:t>锌锭</w:t>
            </w:r>
          </w:p>
        </w:tc>
        <w:tc>
          <w:tcPr>
            <w:tcW w:w="2666" w:type="dxa"/>
            <w:vAlign w:val="center"/>
          </w:tcPr>
          <w:p w14:paraId="37987486" w14:textId="77777777" w:rsidR="007D4C05" w:rsidRDefault="007D4C05" w:rsidP="000C2264">
            <w:pPr>
              <w:pStyle w:val="TableText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工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lang w:eastAsia="zh-CN"/>
              </w:rPr>
              <w:t>2023-1430T-YS</w:t>
            </w:r>
          </w:p>
        </w:tc>
        <w:tc>
          <w:tcPr>
            <w:tcW w:w="6749" w:type="dxa"/>
            <w:vAlign w:val="center"/>
          </w:tcPr>
          <w:p w14:paraId="6EBB1597" w14:textId="77777777" w:rsidR="007D4C05" w:rsidRDefault="007D4C05" w:rsidP="000C2264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矿冶科技集团有限公司、云南驰宏锌锗股份有限公司、深圳市中金岭南有色金属股份有限公司韶关冶炼厂、株洲冶炼集团股份有限公司、云南文山锌铟股份有限公司、中国恩菲工程技术有限公司、葫芦岛锌业股份有限公司、江铜铅锌金属有限公司、云南永昌铅锌股份有限公司、湖南水口山有色金属集团有限公司、安徽铜冠有色金属（池州）有限责任公司、巴彦淖尔紫金有色金属有限公司、上海易科数字科技有限公司、北方矿业有限责任公司、河南豫光金铅集团有限责任公司</w:t>
            </w:r>
          </w:p>
        </w:tc>
        <w:tc>
          <w:tcPr>
            <w:tcW w:w="992" w:type="dxa"/>
            <w:vAlign w:val="center"/>
          </w:tcPr>
          <w:p w14:paraId="1A3824B0" w14:textId="77777777" w:rsidR="007D4C05" w:rsidRDefault="007D4C05" w:rsidP="000C226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审定</w:t>
            </w:r>
          </w:p>
        </w:tc>
      </w:tr>
    </w:tbl>
    <w:p w14:paraId="2D273862" w14:textId="77777777" w:rsidR="007D4C05" w:rsidRDefault="007D4C05" w:rsidP="007D4C05">
      <w:pPr>
        <w:pStyle w:val="a7"/>
        <w:rPr>
          <w:sz w:val="24"/>
        </w:rPr>
      </w:pPr>
    </w:p>
    <w:p w14:paraId="54AAD873" w14:textId="77777777" w:rsidR="007D4C05" w:rsidRDefault="007D4C05" w:rsidP="007D4C05">
      <w:pPr>
        <w:rPr>
          <w:sz w:val="24"/>
        </w:rPr>
      </w:pPr>
    </w:p>
    <w:p w14:paraId="6A15DE6C" w14:textId="77777777" w:rsidR="00923844" w:rsidRDefault="00923844">
      <w:pPr>
        <w:rPr>
          <w:rFonts w:hint="eastAsia"/>
        </w:rPr>
      </w:pPr>
    </w:p>
    <w:sectPr w:rsidR="00923844" w:rsidSect="007D4C05">
      <w:pgSz w:w="16838" w:h="11906" w:orient="landscape"/>
      <w:pgMar w:top="1417" w:right="1440" w:bottom="1389" w:left="1440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F640" w14:textId="77777777" w:rsidR="00C248BE" w:rsidRDefault="00C248BE" w:rsidP="007D4C05">
      <w:pPr>
        <w:rPr>
          <w:rFonts w:hint="eastAsia"/>
        </w:rPr>
      </w:pPr>
      <w:r>
        <w:separator/>
      </w:r>
    </w:p>
  </w:endnote>
  <w:endnote w:type="continuationSeparator" w:id="0">
    <w:p w14:paraId="60E9EE4A" w14:textId="77777777" w:rsidR="00C248BE" w:rsidRDefault="00C248BE" w:rsidP="007D4C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AA82" w14:textId="77777777" w:rsidR="00C248BE" w:rsidRDefault="00C248BE" w:rsidP="007D4C05">
      <w:pPr>
        <w:rPr>
          <w:rFonts w:hint="eastAsia"/>
        </w:rPr>
      </w:pPr>
      <w:r>
        <w:separator/>
      </w:r>
    </w:p>
  </w:footnote>
  <w:footnote w:type="continuationSeparator" w:id="0">
    <w:p w14:paraId="6F182394" w14:textId="77777777" w:rsidR="00C248BE" w:rsidRDefault="00C248BE" w:rsidP="007D4C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22A7"/>
    <w:multiLevelType w:val="multilevel"/>
    <w:tmpl w:val="1A5A22A7"/>
    <w:lvl w:ilvl="0">
      <w:start w:val="1"/>
      <w:numFmt w:val="decimal"/>
      <w:lvlText w:val="%1."/>
      <w:lvlJc w:val="left"/>
      <w:pPr>
        <w:ind w:left="561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14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FE"/>
    <w:rsid w:val="00025AFE"/>
    <w:rsid w:val="007D4C05"/>
    <w:rsid w:val="00923844"/>
    <w:rsid w:val="00A13980"/>
    <w:rsid w:val="00C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DAC0C5-862F-4018-93D4-DB2A612D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C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C05"/>
    <w:rPr>
      <w:sz w:val="18"/>
      <w:szCs w:val="18"/>
    </w:rPr>
  </w:style>
  <w:style w:type="paragraph" w:styleId="a7">
    <w:name w:val="endnote text"/>
    <w:basedOn w:val="a"/>
    <w:link w:val="a8"/>
    <w:uiPriority w:val="99"/>
    <w:unhideWhenUsed/>
    <w:qFormat/>
    <w:rsid w:val="007D4C05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0"/>
    <w:link w:val="a7"/>
    <w:uiPriority w:val="99"/>
    <w:rsid w:val="007D4C05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7D4C05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7D4C05"/>
    <w:rPr>
      <w:rFonts w:ascii="宋体" w:eastAsia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2024-08-01T08:10:00Z</dcterms:created>
  <dcterms:modified xsi:type="dcterms:W3CDTF">2024-08-01T08:11:00Z</dcterms:modified>
</cp:coreProperties>
</file>