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CFCB9">
      <w:pPr>
        <w:pStyle w:val="115"/>
      </w:pPr>
      <w:bookmarkStart w:id="0" w:name="SectionMark0"/>
      <w:bookmarkStart w:id="1" w:name="SectionMark4"/>
      <w:r>
        <mc:AlternateContent>
          <mc:Choice Requires="wps">
            <w:drawing>
              <wp:anchor distT="0" distB="0" distL="114300" distR="114300" simplePos="0" relativeHeight="251668480" behindDoc="0" locked="1" layoutInCell="1" allowOverlap="1">
                <wp:simplePos x="0" y="0"/>
                <wp:positionH relativeFrom="margin">
                  <wp:posOffset>-11430</wp:posOffset>
                </wp:positionH>
                <wp:positionV relativeFrom="margin">
                  <wp:posOffset>1003935</wp:posOffset>
                </wp:positionV>
                <wp:extent cx="6109335" cy="391160"/>
                <wp:effectExtent l="0" t="0" r="5715" b="8890"/>
                <wp:wrapNone/>
                <wp:docPr id="13" name="fmFrame2"/>
                <wp:cNvGraphicFramePr/>
                <a:graphic xmlns:a="http://schemas.openxmlformats.org/drawingml/2006/main">
                  <a:graphicData uri="http://schemas.microsoft.com/office/word/2010/wordprocessingShape">
                    <wps:wsp>
                      <wps:cNvSpPr txBox="1">
                        <a:spLocks noChangeArrowheads="1"/>
                      </wps:cNvSpPr>
                      <wps:spPr bwMode="auto">
                        <a:xfrm>
                          <a:off x="0" y="0"/>
                          <a:ext cx="6109586" cy="391160"/>
                        </a:xfrm>
                        <a:prstGeom prst="rect">
                          <a:avLst/>
                        </a:prstGeom>
                        <a:solidFill>
                          <a:srgbClr val="FFFFFF"/>
                        </a:solidFill>
                        <a:ln>
                          <a:noFill/>
                        </a:ln>
                      </wps:spPr>
                      <wps:txbx>
                        <w:txbxContent>
                          <w:p w14:paraId="4AD79711">
                            <w:pPr>
                              <w:pStyle w:val="70"/>
                              <w:rPr>
                                <w:rFonts w:hint="eastAsia"/>
                              </w:rPr>
                            </w:pPr>
                            <w:r>
                              <w:rPr>
                                <w:rFonts w:hint="eastAsia"/>
                              </w:rPr>
                              <w:t>中华人民共和国有色金属行业标准</w:t>
                            </w:r>
                          </w:p>
                          <w:p w14:paraId="4BCB3D58">
                            <w:pPr>
                              <w:pStyle w:val="70"/>
                              <w:rPr>
                                <w:rFonts w:hint="eastAsia" w:ascii="方正小标宋简体" w:hAnsi="黑体" w:eastAsia="方正小标宋简体"/>
                              </w:rP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9pt;margin-top:79.05pt;height:30.8pt;width:481.05pt;mso-position-horizontal-relative:margin;mso-position-vertical-relative:margin;z-index:251668480;mso-width-relative:page;mso-height-relative:page;" fillcolor="#FFFFFF" filled="t" stroked="f" coordsize="21600,21600" o:gfxdata="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CVJfZAAAACgEAAA8AAAAAAAAA&#10;AQAgAAAAIgAAAGRycy9kb3ducmV2LnhtbFBLAQIUABQAAAAIAIdO4kCevIvYEAIAACwEAAAOAAAA&#10;AAAAAAEAIAAAACgBAABkcnMvZTJvRG9jLnhtbFBLBQYAAAAABgAGAFkBAACqBQAAAAA=&#10;">
                <v:fill on="t" focussize="0,0"/>
                <v:stroke on="f"/>
                <v:imagedata o:title=""/>
                <o:lock v:ext="edit" aspectratio="f"/>
                <v:textbox inset="0mm,0mm,0mm,0mm">
                  <w:txbxContent>
                    <w:p w14:paraId="4AD79711">
                      <w:pPr>
                        <w:pStyle w:val="70"/>
                        <w:rPr>
                          <w:rFonts w:hint="eastAsia"/>
                        </w:rPr>
                      </w:pPr>
                      <w:r>
                        <w:rPr>
                          <w:rFonts w:hint="eastAsia"/>
                        </w:rPr>
                        <w:t>中华人民共和国有色金属行业标准</w:t>
                      </w:r>
                    </w:p>
                    <w:p w14:paraId="4BCB3D58">
                      <w:pPr>
                        <w:pStyle w:val="70"/>
                        <w:rPr>
                          <w:rFonts w:hint="eastAsia" w:ascii="方正小标宋简体" w:hAnsi="黑体" w:eastAsia="方正小标宋简体"/>
                        </w:rPr>
                      </w:pP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4090670</wp:posOffset>
                </wp:positionH>
                <wp:positionV relativeFrom="margin">
                  <wp:posOffset>234315</wp:posOffset>
                </wp:positionV>
                <wp:extent cx="1830070" cy="720090"/>
                <wp:effectExtent l="0" t="0" r="0" b="0"/>
                <wp:wrapNone/>
                <wp:docPr id="12" name="fmFrame8"/>
                <wp:cNvGraphicFramePr/>
                <a:graphic xmlns:a="http://schemas.openxmlformats.org/drawingml/2006/main">
                  <a:graphicData uri="http://schemas.microsoft.com/office/word/2010/wordprocessingShape">
                    <wps:wsp>
                      <wps:cNvSpPr txBox="1">
                        <a:spLocks noChangeArrowheads="1"/>
                      </wps:cNvSpPr>
                      <wps:spPr bwMode="auto">
                        <a:xfrm>
                          <a:off x="0" y="0"/>
                          <a:ext cx="1830070" cy="720090"/>
                        </a:xfrm>
                        <a:prstGeom prst="rect">
                          <a:avLst/>
                        </a:prstGeom>
                        <a:solidFill>
                          <a:srgbClr val="FFFFFF"/>
                        </a:solidFill>
                        <a:ln>
                          <a:noFill/>
                        </a:ln>
                        <a:effectLst/>
                      </wps:spPr>
                      <wps:txbx>
                        <w:txbxContent>
                          <w:p w14:paraId="61EC485F">
                            <w:pPr>
                              <w:pStyle w:val="109"/>
                            </w:pP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322.1pt;margin-top:18.45pt;height:56.7pt;width:144.1pt;mso-position-horizontal-relative:margin;mso-position-vertical-relative:margin;z-index:251667456;mso-width-relative:page;mso-height-relative:page;" fillcolor="#FFFFFF" filled="t" stroked="f" coordsize="21600,21600" o:gfxdata="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SxgNdgAAAAKAQAADwAAAAAA&#10;AAABACAAAAAiAAAAZHJzL2Rvd25yZXYueG1sUEsBAhQAFAAAAAgAh07iQGcF6iUTAgAAOgQAAA4A&#10;AAAAAAAAAQAgAAAAJwEAAGRycy9lMm9Eb2MueG1sUEsFBgAAAAAGAAYAWQEAAKwFAAAAAA==&#10;">
                <v:fill on="t" focussize="0,0"/>
                <v:stroke on="f"/>
                <v:imagedata o:title=""/>
                <o:lock v:ext="edit" aspectratio="f"/>
                <v:textbox inset="0mm,0mm,0mm,0mm">
                  <w:txbxContent>
                    <w:p w14:paraId="61EC485F">
                      <w:pPr>
                        <w:pStyle w:val="109"/>
                      </w:pP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1" name="Line 2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w:pict>
              <v:line id="Line 24" o:spid="_x0000_s1026" o:spt="20" style="position:absolute;left:0pt;margin-left:0pt;margin-top:700pt;height:0pt;width:482pt;z-index:251666432;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sN+/tUAAAAKAQAADwAAAAAAAAABACAAAAAiAAAAZHJzL2Rvd25y&#10;ZXYueG1sUEsBAhQAFAAAAAgAh07iQKc2t5rIAQAAogMAAA4AAAAAAAAAAQAgAAAAJAEAAGRycy9l&#10;Mm9Eb2MueG1sUEsFBgAAAAAGAAYAWQEAAF4FA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01715" cy="0"/>
                <wp:effectExtent l="0" t="6350" r="0" b="6350"/>
                <wp:wrapNone/>
                <wp:docPr id="10" name="Line 23"/>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line">
                          <a:avLst/>
                        </a:prstGeom>
                        <a:noFill/>
                        <a:ln w="12700">
                          <a:solidFill>
                            <a:schemeClr val="tx1"/>
                          </a:solidFill>
                          <a:round/>
                        </a:ln>
                      </wps:spPr>
                      <wps:bodyPr/>
                    </wps:wsp>
                  </a:graphicData>
                </a:graphic>
              </wp:anchor>
            </w:drawing>
          </mc:Choice>
          <mc:Fallback>
            <w:pict>
              <v:line id="Line 23" o:spid="_x0000_s1026" o:spt="20" style="position:absolute;left:0pt;margin-left:0pt;margin-top:179pt;height:0pt;width:480.45pt;z-index:251665408;mso-width-relative:page;mso-height-relative:page;" filled="f" stroked="t" coordsize="21600,21600" o:gfxdata="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ve3A3XAAAACAEAAA8AAAAAAAAAAQAgAAAAIgAAAGRycy9k&#10;b3ducmV2LnhtbFBLAQIUABQAAAAIAIdO4kA/8x/tygEAAKIDAAAOAAAAAAAAAAEAIAAAACYBAABk&#10;cnMvZTJvRG9jLnhtbFBLBQYAAAAABgAGAFkBAABiBQAAAAA=&#10;">
                <v:fill on="f" focussize="0,0"/>
                <v:stroke weight="1pt" color="#000000 [3213]"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74650"/>
                <wp:effectExtent l="0" t="0" r="13970" b="635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74650"/>
                        </a:xfrm>
                        <a:prstGeom prst="rect">
                          <a:avLst/>
                        </a:prstGeom>
                        <a:solidFill>
                          <a:srgbClr val="FFFFFF"/>
                        </a:solidFill>
                        <a:ln>
                          <a:noFill/>
                        </a:ln>
                      </wps:spPr>
                      <wps:txbx>
                        <w:txbxContent>
                          <w:p w14:paraId="0623C5E3">
                            <w:pPr>
                              <w:pStyle w:val="89"/>
                            </w:pPr>
                            <w:r>
                              <w:rPr>
                                <w:rFonts w:hint="eastAsia"/>
                                <w:w w:val="150"/>
                                <w:szCs w:val="36"/>
                              </w:rPr>
                              <w:t xml:space="preserve">中华人民共和国工业和信息化部 </w:t>
                            </w:r>
                            <w:r>
                              <w:rPr>
                                <w:rStyle w:val="51"/>
                                <w:rFonts w:hint="eastAsia"/>
                                <w:b w:val="0"/>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9.5pt;width:481.9pt;mso-position-horizontal-relative:margin;mso-position-vertical-relative:margin;z-index:251664384;mso-width-relative:page;mso-height-relative:page;" fillcolor="#FFFFFF" filled="t" stroked="f" coordsize="21600,21600" o:gfxdata="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0JnxV2AAAAAoBAAAPAAAAAAAAAAEA&#10;IAAAACIAAABkcnMvZG93bnJldi54bWxQSwECFAAUAAAACACHTuJA+QQU3w8CAAArBAAADgAAAAAA&#10;AAABACAAAAAnAQAAZHJzL2Uyb0RvYy54bWxQSwUGAAAAAAYABgBZAQAAqAUAAAAA&#10;">
                <v:fill on="t" focussize="0,0"/>
                <v:stroke on="f"/>
                <v:imagedata o:title=""/>
                <o:lock v:ext="edit" aspectratio="f"/>
                <v:textbox inset="0mm,0mm,0mm,0mm">
                  <w:txbxContent>
                    <w:p w14:paraId="0623C5E3">
                      <w:pPr>
                        <w:pStyle w:val="89"/>
                      </w:pPr>
                      <w:r>
                        <w:rPr>
                          <w:rFonts w:hint="eastAsia"/>
                          <w:w w:val="150"/>
                          <w:szCs w:val="36"/>
                        </w:rPr>
                        <w:t xml:space="preserve">中华人民共和国工业和信息化部 </w:t>
                      </w:r>
                      <w:r>
                        <w:rPr>
                          <w:rStyle w:val="51"/>
                          <w:rFonts w:hint="eastAsia"/>
                          <w:b w:val="0"/>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635" t="1270" r="0" b="635"/>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F9ADA12">
                            <w:pPr>
                              <w:pStyle w:val="72"/>
                            </w:pP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14:paraId="1F9ADA12">
                      <w:pPr>
                        <w:pStyle w:val="72"/>
                      </w:pPr>
                      <w:r>
                        <w:rPr>
                          <w:rFonts w:hint="eastAsia"/>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1270" r="4445" b="635"/>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04560BDA">
                            <w:pPr>
                              <w:pStyle w:val="73"/>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14:paraId="04560BDA">
                      <w:pPr>
                        <w:pStyle w:val="73"/>
                      </w:pPr>
                      <w:r>
                        <w:rPr>
                          <w:rFonts w:hint="eastAsia"/>
                        </w:rPr>
                        <w:t>××××-××-××发布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page">
                  <wp:posOffset>11430</wp:posOffset>
                </wp:positionH>
                <wp:positionV relativeFrom="margin">
                  <wp:posOffset>3531870</wp:posOffset>
                </wp:positionV>
                <wp:extent cx="7553325" cy="4681220"/>
                <wp:effectExtent l="0" t="0" r="9525" b="5080"/>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7553325" cy="4681220"/>
                        </a:xfrm>
                        <a:prstGeom prst="rect">
                          <a:avLst/>
                        </a:prstGeom>
                        <a:solidFill>
                          <a:srgbClr val="FFFFFF"/>
                        </a:solidFill>
                        <a:ln>
                          <a:noFill/>
                        </a:ln>
                      </wps:spPr>
                      <wps:txbx>
                        <w:txbxContent>
                          <w:p w14:paraId="5743B82D">
                            <w:pPr>
                              <w:pStyle w:val="92"/>
                              <w:rPr>
                                <w:rFonts w:hint="eastAsia" w:ascii="黑体" w:hAnsi="黑体" w:eastAsia="黑体"/>
                                <w:bCs/>
                                <w:sz w:val="28"/>
                                <w:szCs w:val="28"/>
                              </w:rPr>
                            </w:pPr>
                            <w:r>
                              <w:rPr>
                                <w:rFonts w:hint="eastAsia" w:ascii="黑体" w:eastAsia="黑体"/>
                                <w:sz w:val="52"/>
                              </w:rPr>
                              <w:t>硬质合金涂层 高温磨损试验 球盘法</w:t>
                            </w:r>
                          </w:p>
                          <w:p w14:paraId="5BFD7462">
                            <w:pPr>
                              <w:pStyle w:val="92"/>
                              <w:rPr>
                                <w:rFonts w:ascii="Times New Roman" w:eastAsia="黑体"/>
                                <w:bCs/>
                                <w:sz w:val="28"/>
                                <w:szCs w:val="28"/>
                              </w:rPr>
                            </w:pPr>
                            <w:r>
                              <w:rPr>
                                <w:rFonts w:ascii="Times New Roman" w:eastAsia="黑体"/>
                                <w:bCs/>
                                <w:sz w:val="28"/>
                                <w:szCs w:val="28"/>
                              </w:rPr>
                              <w:t>Cemented carbide coatings— High temperature wear test</w:t>
                            </w:r>
                          </w:p>
                          <w:p w14:paraId="2566ABDE">
                            <w:pPr>
                              <w:pStyle w:val="92"/>
                              <w:rPr>
                                <w:rFonts w:ascii="Times New Roman"/>
                              </w:rPr>
                            </w:pPr>
                            <w:r>
                              <w:rPr>
                                <w:rFonts w:hint="eastAsia" w:ascii="Times New Roman" w:eastAsia="黑体"/>
                                <w:bCs/>
                                <w:sz w:val="28"/>
                                <w:szCs w:val="28"/>
                              </w:rPr>
                              <w:t>—</w:t>
                            </w:r>
                            <w:r>
                              <w:rPr>
                                <w:rFonts w:ascii="Times New Roman" w:eastAsia="黑体"/>
                                <w:bCs/>
                                <w:sz w:val="28"/>
                                <w:szCs w:val="28"/>
                              </w:rPr>
                              <w:t>Ball disk method</w:t>
                            </w:r>
                          </w:p>
                          <w:p w14:paraId="6EDC3C70">
                            <w:pPr>
                              <w:pStyle w:val="92"/>
                            </w:pPr>
                            <w:r>
                              <w:rPr>
                                <w:rFonts w:hint="eastAsia"/>
                              </w:rPr>
                              <w:t>（讨论稿）</w:t>
                            </w:r>
                          </w:p>
                          <w:p w14:paraId="120777E5">
                            <w:pPr>
                              <w:pStyle w:val="90"/>
                            </w:pPr>
                          </w:p>
                          <w:p w14:paraId="438F528D">
                            <w:pPr>
                              <w:pStyle w:val="90"/>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9pt;margin-top:278.1pt;height:368.6pt;width:594.75pt;mso-position-horizontal-relative:page;mso-position-vertical-relative:margin;z-index:251661312;mso-width-relative:page;mso-height-relative:page;" fillcolor="#FFFFFF" filled="t" stroked="f" coordsize="21600,21600" o:gfxdata="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WPRINkAAAALAQAADwAAAAAA&#10;AAABACAAAAAiAAAAZHJzL2Rvd25yZXYueG1sUEsBAhQAFAAAAAgAh07iQGP+gQISAgAALAQAAA4A&#10;AAAAAAAAAQAgAAAAKAEAAGRycy9lMm9Eb2MueG1sUEsFBgAAAAAGAAYAWQEAAKwFAAAAAA==&#10;">
                <v:fill on="t" focussize="0,0"/>
                <v:stroke on="f"/>
                <v:imagedata o:title=""/>
                <o:lock v:ext="edit" aspectratio="f"/>
                <v:textbox inset="0mm,0mm,0mm,0mm">
                  <w:txbxContent>
                    <w:p w14:paraId="5743B82D">
                      <w:pPr>
                        <w:pStyle w:val="92"/>
                        <w:rPr>
                          <w:rFonts w:hint="eastAsia" w:ascii="黑体" w:hAnsi="黑体" w:eastAsia="黑体"/>
                          <w:bCs/>
                          <w:sz w:val="28"/>
                          <w:szCs w:val="28"/>
                        </w:rPr>
                      </w:pPr>
                      <w:r>
                        <w:rPr>
                          <w:rFonts w:hint="eastAsia" w:ascii="黑体" w:eastAsia="黑体"/>
                          <w:sz w:val="52"/>
                        </w:rPr>
                        <w:t>硬质合金涂层 高温磨损试验 球盘法</w:t>
                      </w:r>
                    </w:p>
                    <w:p w14:paraId="5BFD7462">
                      <w:pPr>
                        <w:pStyle w:val="92"/>
                        <w:rPr>
                          <w:rFonts w:ascii="Times New Roman" w:eastAsia="黑体"/>
                          <w:bCs/>
                          <w:sz w:val="28"/>
                          <w:szCs w:val="28"/>
                        </w:rPr>
                      </w:pPr>
                      <w:r>
                        <w:rPr>
                          <w:rFonts w:ascii="Times New Roman" w:eastAsia="黑体"/>
                          <w:bCs/>
                          <w:sz w:val="28"/>
                          <w:szCs w:val="28"/>
                        </w:rPr>
                        <w:t>Cemented carbide coatings— High temperature wear test</w:t>
                      </w:r>
                    </w:p>
                    <w:p w14:paraId="2566ABDE">
                      <w:pPr>
                        <w:pStyle w:val="92"/>
                        <w:rPr>
                          <w:rFonts w:ascii="Times New Roman"/>
                        </w:rPr>
                      </w:pPr>
                      <w:r>
                        <w:rPr>
                          <w:rFonts w:hint="eastAsia" w:ascii="Times New Roman" w:eastAsia="黑体"/>
                          <w:bCs/>
                          <w:sz w:val="28"/>
                          <w:szCs w:val="28"/>
                        </w:rPr>
                        <w:t>—</w:t>
                      </w:r>
                      <w:r>
                        <w:rPr>
                          <w:rFonts w:ascii="Times New Roman" w:eastAsia="黑体"/>
                          <w:bCs/>
                          <w:sz w:val="28"/>
                          <w:szCs w:val="28"/>
                        </w:rPr>
                        <w:t>Ball disk method</w:t>
                      </w:r>
                    </w:p>
                    <w:p w14:paraId="6EDC3C70">
                      <w:pPr>
                        <w:pStyle w:val="92"/>
                      </w:pPr>
                      <w:r>
                        <w:rPr>
                          <w:rFonts w:hint="eastAsia"/>
                        </w:rPr>
                        <w:t>（讨论稿）</w:t>
                      </w:r>
                    </w:p>
                    <w:p w14:paraId="120777E5">
                      <w:pPr>
                        <w:pStyle w:val="90"/>
                      </w:pPr>
                    </w:p>
                    <w:p w14:paraId="438F528D">
                      <w:pPr>
                        <w:pStyle w:val="90"/>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277495</wp:posOffset>
                </wp:positionH>
                <wp:positionV relativeFrom="margin">
                  <wp:posOffset>1288415</wp:posOffset>
                </wp:positionV>
                <wp:extent cx="5813425" cy="860425"/>
                <wp:effectExtent l="0" t="0" r="0" b="0"/>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813425" cy="860425"/>
                        </a:xfrm>
                        <a:prstGeom prst="rect">
                          <a:avLst/>
                        </a:prstGeom>
                        <a:solidFill>
                          <a:srgbClr val="FFFFFF"/>
                        </a:solidFill>
                        <a:ln>
                          <a:noFill/>
                        </a:ln>
                      </wps:spPr>
                      <wps:txbx>
                        <w:txbxContent>
                          <w:p w14:paraId="08340596">
                            <w:pPr>
                              <w:pStyle w:val="71"/>
                              <w:ind w:left="600" w:hanging="180"/>
                            </w:pPr>
                          </w:p>
                          <w:p w14:paraId="4EC7051D">
                            <w:pPr>
                              <w:pStyle w:val="71"/>
                              <w:ind w:left="600" w:hanging="180"/>
                              <w:rPr>
                                <w:rFonts w:hint="eastAsia" w:ascii="黑体" w:hAnsi="黑体" w:eastAsia="黑体" w:cs="黑体"/>
                                <w:szCs w:val="28"/>
                              </w:rPr>
                            </w:pPr>
                            <w:r>
                              <w:rPr>
                                <w:rFonts w:ascii="黑体" w:hAnsi="黑体" w:eastAsia="黑体" w:cs="黑体"/>
                                <w:szCs w:val="28"/>
                              </w:rPr>
                              <w:t>YS</w:t>
                            </w:r>
                            <w:r>
                              <w:rPr>
                                <w:rFonts w:hint="eastAsia" w:ascii="黑体" w:hAnsi="黑体" w:eastAsia="黑体" w:cs="黑体"/>
                                <w:szCs w:val="28"/>
                              </w:rPr>
                              <w:t>/T ×××-20××</w:t>
                            </w:r>
                          </w:p>
                          <w:p w14:paraId="441BF729">
                            <w:pPr>
                              <w:pStyle w:val="71"/>
                              <w:ind w:left="600" w:hanging="180"/>
                              <w:rPr>
                                <w:rFonts w:hint="eastAsia" w:ascii="黑体" w:hAnsi="黑体" w:eastAsia="黑体" w:cs="黑体"/>
                                <w:szCs w:val="28"/>
                              </w:rPr>
                            </w:pPr>
                          </w:p>
                          <w:p w14:paraId="7FE5C0A0">
                            <w:pPr>
                              <w:pStyle w:val="71"/>
                              <w:ind w:left="600" w:hanging="180"/>
                              <w:rPr>
                                <w:rFonts w:hint="eastAsia" w:ascii="黑体" w:hAnsi="黑体" w:eastAsia="黑体" w:cs="黑体"/>
                                <w:szCs w:val="28"/>
                              </w:rPr>
                            </w:pPr>
                          </w:p>
                          <w:p w14:paraId="2C1BA713">
                            <w:pPr>
                              <w:pStyle w:val="71"/>
                              <w:ind w:left="600" w:hanging="180"/>
                              <w:rPr>
                                <w:rFonts w:hint="eastAsia" w:ascii="黑体" w:hAnsi="黑体" w:eastAsia="黑体" w:cs="黑体"/>
                                <w:szCs w:val="28"/>
                              </w:rPr>
                            </w:pPr>
                          </w:p>
                          <w:p w14:paraId="3BE53B93">
                            <w:pPr>
                              <w:rPr>
                                <w:rFonts w:hint="eastAsia" w:ascii="黑体" w:hAnsi="黑体" w:eastAsia="黑体" w:cs="黑体"/>
                                <w:sz w:val="28"/>
                                <w:szCs w:val="28"/>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1.85pt;margin-top:101.45pt;height:67.75pt;width:457.75pt;mso-position-horizontal-relative:margin;mso-position-vertical-relative:margin;z-index:251660288;mso-width-relative:page;mso-height-relative:page;" fillcolor="#FFFFFF" filled="t" stroked="f" coordsize="21600,21600" o:gfxdata="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KGNc2gAAAAoBAAAPAAAAAAAAAAEA&#10;IAAAACIAAABkcnMvZG93bnJldi54bWxQSwECFAAUAAAACACHTuJAKudV3w0CAAArBAAADgAAAAAA&#10;AAABACAAAAApAQAAZHJzL2Uyb0RvYy54bWxQSwUGAAAAAAYABgBZAQAAqAUAAAAA&#10;">
                <v:fill on="t" focussize="0,0"/>
                <v:stroke on="f"/>
                <v:imagedata o:title=""/>
                <o:lock v:ext="edit" aspectratio="f"/>
                <v:textbox inset="0mm,0mm,0mm,0mm">
                  <w:txbxContent>
                    <w:p w14:paraId="08340596">
                      <w:pPr>
                        <w:pStyle w:val="71"/>
                        <w:ind w:left="600" w:hanging="180"/>
                      </w:pPr>
                    </w:p>
                    <w:p w14:paraId="4EC7051D">
                      <w:pPr>
                        <w:pStyle w:val="71"/>
                        <w:ind w:left="600" w:hanging="180"/>
                        <w:rPr>
                          <w:rFonts w:hint="eastAsia" w:ascii="黑体" w:hAnsi="黑体" w:eastAsia="黑体" w:cs="黑体"/>
                          <w:szCs w:val="28"/>
                        </w:rPr>
                      </w:pPr>
                      <w:r>
                        <w:rPr>
                          <w:rFonts w:ascii="黑体" w:hAnsi="黑体" w:eastAsia="黑体" w:cs="黑体"/>
                          <w:szCs w:val="28"/>
                        </w:rPr>
                        <w:t>YS</w:t>
                      </w:r>
                      <w:r>
                        <w:rPr>
                          <w:rFonts w:hint="eastAsia" w:ascii="黑体" w:hAnsi="黑体" w:eastAsia="黑体" w:cs="黑体"/>
                          <w:szCs w:val="28"/>
                        </w:rPr>
                        <w:t>/T ×××-20××</w:t>
                      </w:r>
                    </w:p>
                    <w:p w14:paraId="441BF729">
                      <w:pPr>
                        <w:pStyle w:val="71"/>
                        <w:ind w:left="600" w:hanging="180"/>
                        <w:rPr>
                          <w:rFonts w:hint="eastAsia" w:ascii="黑体" w:hAnsi="黑体" w:eastAsia="黑体" w:cs="黑体"/>
                          <w:szCs w:val="28"/>
                        </w:rPr>
                      </w:pPr>
                    </w:p>
                    <w:p w14:paraId="7FE5C0A0">
                      <w:pPr>
                        <w:pStyle w:val="71"/>
                        <w:ind w:left="600" w:hanging="180"/>
                        <w:rPr>
                          <w:rFonts w:hint="eastAsia" w:ascii="黑体" w:hAnsi="黑体" w:eastAsia="黑体" w:cs="黑体"/>
                          <w:szCs w:val="28"/>
                        </w:rPr>
                      </w:pPr>
                    </w:p>
                    <w:p w14:paraId="2C1BA713">
                      <w:pPr>
                        <w:pStyle w:val="71"/>
                        <w:ind w:left="600" w:hanging="180"/>
                        <w:rPr>
                          <w:rFonts w:hint="eastAsia" w:ascii="黑体" w:hAnsi="黑体" w:eastAsia="黑体" w:cs="黑体"/>
                          <w:szCs w:val="28"/>
                        </w:rPr>
                      </w:pPr>
                    </w:p>
                    <w:p w14:paraId="3BE53B93">
                      <w:pPr>
                        <w:rPr>
                          <w:rFonts w:hint="eastAsia" w:ascii="黑体" w:hAnsi="黑体" w:eastAsia="黑体" w:cs="黑体"/>
                          <w:sz w:val="28"/>
                          <w:szCs w:val="28"/>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635" r="0" b="0"/>
                <wp:wrapNone/>
                <wp:docPr id="4"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6C75CEE9">
                            <w:pPr>
                              <w:pStyle w:val="106"/>
                              <w:rPr>
                                <w:rFonts w:hint="eastAsia" w:ascii="黑体" w:hAnsi="黑体" w:cs="黑体"/>
                              </w:rPr>
                            </w:pPr>
                            <w:r>
                              <w:rPr>
                                <w:rFonts w:hint="eastAsia" w:ascii="黑体" w:hAnsi="黑体" w:cs="黑体"/>
                              </w:rPr>
                              <w:t xml:space="preserve">ICS </w:t>
                            </w:r>
                            <w:r>
                              <w:rPr>
                                <w:rFonts w:ascii="Arial" w:hAnsi="Arial" w:cs="Arial"/>
                              </w:rPr>
                              <w:t>77</w:t>
                            </w:r>
                            <w:r>
                              <w:rPr>
                                <w:rFonts w:hint="eastAsia" w:ascii="黑体" w:hAnsi="黑体" w:cs="黑体"/>
                              </w:rPr>
                              <w:t>.</w:t>
                            </w:r>
                            <w:r>
                              <w:rPr>
                                <w:rFonts w:ascii="Arial" w:hAnsi="Arial" w:cs="Arial"/>
                              </w:rPr>
                              <w:t>160</w:t>
                            </w:r>
                          </w:p>
                          <w:p w14:paraId="7E8FA3D9">
                            <w:pPr>
                              <w:pStyle w:val="106"/>
                              <w:rPr>
                                <w:rFonts w:hint="eastAsia" w:ascii="黑体" w:hAnsi="黑体" w:cs="黑体"/>
                              </w:rPr>
                            </w:pPr>
                            <w:r>
                              <w:rPr>
                                <w:rFonts w:ascii="黑体" w:hAnsi="黑体" w:cs="黑体"/>
                              </w:rPr>
                              <w:t xml:space="preserve">CCS H </w:t>
                            </w:r>
                            <w:r>
                              <w:rPr>
                                <w:rFonts w:hint="eastAsia" w:ascii="黑体" w:hAnsi="黑体" w:cs="黑体"/>
                              </w:rPr>
                              <w:t>22</w:t>
                            </w:r>
                          </w:p>
                          <w:p w14:paraId="678DA88D">
                            <w:pPr>
                              <w:pStyle w:val="106"/>
                              <w:rPr>
                                <w:rFonts w:hint="eastAsia" w:ascii="黑体" w:hAnsi="黑体" w:cs="黑体"/>
                              </w:rPr>
                            </w:pPr>
                          </w:p>
                          <w:p w14:paraId="408818A4">
                            <w:pPr>
                              <w:pStyle w:val="106"/>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CVYUAYPAgAAKwQAAA4AAAAAAAAAAQAg&#10;AAAAIgEAAGRycy9lMm9Eb2MueG1sUEsFBgAAAAAGAAYAWQEAAKMFAAAAAA==&#10;">
                <v:fill on="t" focussize="0,0"/>
                <v:stroke on="f"/>
                <v:imagedata o:title=""/>
                <o:lock v:ext="edit" aspectratio="f"/>
                <v:textbox inset="0mm,0mm,0mm,0mm">
                  <w:txbxContent>
                    <w:p w14:paraId="6C75CEE9">
                      <w:pPr>
                        <w:pStyle w:val="106"/>
                        <w:rPr>
                          <w:rFonts w:hint="eastAsia" w:ascii="黑体" w:hAnsi="黑体" w:cs="黑体"/>
                        </w:rPr>
                      </w:pPr>
                      <w:r>
                        <w:rPr>
                          <w:rFonts w:hint="eastAsia" w:ascii="黑体" w:hAnsi="黑体" w:cs="黑体"/>
                        </w:rPr>
                        <w:t xml:space="preserve">ICS </w:t>
                      </w:r>
                      <w:r>
                        <w:rPr>
                          <w:rFonts w:ascii="Arial" w:hAnsi="Arial" w:cs="Arial"/>
                        </w:rPr>
                        <w:t>77</w:t>
                      </w:r>
                      <w:r>
                        <w:rPr>
                          <w:rFonts w:hint="eastAsia" w:ascii="黑体" w:hAnsi="黑体" w:cs="黑体"/>
                        </w:rPr>
                        <w:t>.</w:t>
                      </w:r>
                      <w:r>
                        <w:rPr>
                          <w:rFonts w:ascii="Arial" w:hAnsi="Arial" w:cs="Arial"/>
                        </w:rPr>
                        <w:t>160</w:t>
                      </w:r>
                    </w:p>
                    <w:p w14:paraId="7E8FA3D9">
                      <w:pPr>
                        <w:pStyle w:val="106"/>
                        <w:rPr>
                          <w:rFonts w:hint="eastAsia" w:ascii="黑体" w:hAnsi="黑体" w:cs="黑体"/>
                        </w:rPr>
                      </w:pPr>
                      <w:r>
                        <w:rPr>
                          <w:rFonts w:ascii="黑体" w:hAnsi="黑体" w:cs="黑体"/>
                        </w:rPr>
                        <w:t xml:space="preserve">CCS H </w:t>
                      </w:r>
                      <w:r>
                        <w:rPr>
                          <w:rFonts w:hint="eastAsia" w:ascii="黑体" w:hAnsi="黑体" w:cs="黑体"/>
                        </w:rPr>
                        <w:t>22</w:t>
                      </w:r>
                    </w:p>
                    <w:p w14:paraId="678DA88D">
                      <w:pPr>
                        <w:pStyle w:val="106"/>
                        <w:rPr>
                          <w:rFonts w:hint="eastAsia" w:ascii="黑体" w:hAnsi="黑体" w:cs="黑体"/>
                        </w:rPr>
                      </w:pPr>
                    </w:p>
                    <w:p w14:paraId="408818A4">
                      <w:pPr>
                        <w:pStyle w:val="106"/>
                      </w:pPr>
                    </w:p>
                  </w:txbxContent>
                </v:textbox>
                <w10:anchorlock/>
              </v:shape>
            </w:pict>
          </mc:Fallback>
        </mc:AlternateContent>
      </w:r>
    </w:p>
    <w:p w14:paraId="4FF81C33">
      <w:r>
        <mc:AlternateContent>
          <mc:Choice Requires="wps">
            <w:drawing>
              <wp:anchor distT="0" distB="0" distL="114300" distR="114300" simplePos="0" relativeHeight="251670528" behindDoc="0" locked="1" layoutInCell="1" allowOverlap="1">
                <wp:simplePos x="0" y="0"/>
                <wp:positionH relativeFrom="margin">
                  <wp:align>right</wp:align>
                </wp:positionH>
                <wp:positionV relativeFrom="margin">
                  <wp:posOffset>38100</wp:posOffset>
                </wp:positionV>
                <wp:extent cx="3175000" cy="720090"/>
                <wp:effectExtent l="0" t="0" r="6350" b="3810"/>
                <wp:wrapNone/>
                <wp:docPr id="31956571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1308E4F3">
                            <w:pPr>
                              <w:pStyle w:val="109"/>
                            </w:pPr>
                            <w:r>
                              <w:t>YS</w:t>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top:3pt;height:56.7pt;width:250pt;mso-position-horizontal:right;mso-position-horizontal-relative:margin;mso-position-vertical-relative:margin;z-index:251670528;mso-width-relative:page;mso-height-relative:page;" fillcolor="#FFFFFF" filled="t" stroked="f" coordsize="21600,21600" o:gfxdata="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Y&#10;g/WU1AAAAAYBAAAPAAAAAAAAAAEAIAAAACIAAABkcnMvZG93bnJldi54bWxQSwECFAAUAAAACACH&#10;TuJAmeSO3igCAAA2BAAADgAAAAAAAAABACAAAAAjAQAAZHJzL2Uyb0RvYy54bWxQSwUGAAAAAAYA&#10;BgBZAQAAvQUAAAAA&#10;">
                <v:fill on="t" focussize="0,0"/>
                <v:stroke on="f"/>
                <v:imagedata o:title=""/>
                <o:lock v:ext="edit" aspectratio="f"/>
                <v:textbox inset="0mm,0mm,0mm,0mm">
                  <w:txbxContent>
                    <w:p w14:paraId="1308E4F3">
                      <w:pPr>
                        <w:pStyle w:val="109"/>
                      </w:pPr>
                      <w:r>
                        <w:t>YS</w:t>
                      </w:r>
                    </w:p>
                  </w:txbxContent>
                </v:textbox>
                <w10:anchorlock/>
              </v:shape>
            </w:pict>
          </mc:Fallback>
        </mc:AlternateContent>
      </w:r>
    </w:p>
    <w:p w14:paraId="7C5EA5F1"/>
    <w:p w14:paraId="56111173"/>
    <w:p w14:paraId="67D74F34"/>
    <w:p w14:paraId="4A066358"/>
    <w:p w14:paraId="721DFE8F"/>
    <w:p w14:paraId="03BB9AC1"/>
    <w:p w14:paraId="4F2C99AE"/>
    <w:p w14:paraId="7D10918F"/>
    <w:p w14:paraId="7FAD039F"/>
    <w:p w14:paraId="2B70E186">
      <w:pPr>
        <w:rPr>
          <w:kern w:val="0"/>
          <w:sz w:val="20"/>
        </w:rPr>
      </w:pPr>
    </w:p>
    <w:p w14:paraId="2488A7C6"/>
    <w:p w14:paraId="29992575">
      <w:pPr>
        <w:rPr>
          <w:kern w:val="0"/>
          <w:sz w:val="20"/>
        </w:rPr>
      </w:pPr>
    </w:p>
    <w:p w14:paraId="733EBAC3">
      <w:pPr>
        <w:rPr>
          <w:kern w:val="0"/>
          <w:sz w:val="20"/>
        </w:rPr>
      </w:pPr>
    </w:p>
    <w:p w14:paraId="3F0547CE">
      <w:pPr>
        <w:sectPr>
          <w:headerReference r:id="rId5" w:type="first"/>
          <w:headerReference r:id="rId3" w:type="default"/>
          <w:footerReference r:id="rId6" w:type="default"/>
          <w:headerReference r:id="rId4" w:type="even"/>
          <w:footerReference r:id="rId7" w:type="even"/>
          <w:pgSz w:w="11907" w:h="16839"/>
          <w:pgMar w:top="567" w:right="851" w:bottom="1361" w:left="1418" w:header="851" w:footer="851" w:gutter="0"/>
          <w:pgNumType w:start="1"/>
          <w:cols w:space="720" w:num="1"/>
          <w:titlePg/>
          <w:docGrid w:type="linesAndChars" w:linePitch="312" w:charSpace="0"/>
        </w:sectPr>
      </w:pPr>
    </w:p>
    <w:bookmarkEnd w:id="0"/>
    <w:p w14:paraId="50A0C8FB">
      <w:pPr>
        <w:pStyle w:val="80"/>
        <w:adjustRightInd w:val="0"/>
        <w:snapToGrid w:val="0"/>
      </w:pPr>
      <w:bookmarkStart w:id="2" w:name="SectionMark2"/>
      <w:r>
        <w:rPr>
          <w:rFonts w:hint="eastAsia"/>
        </w:rPr>
        <w:t>前    言</w:t>
      </w:r>
    </w:p>
    <w:p w14:paraId="434B198E">
      <w:pPr>
        <w:spacing w:line="400" w:lineRule="exact"/>
        <w:ind w:firstLine="420" w:firstLineChars="200"/>
        <w:rPr>
          <w:rFonts w:hint="eastAsia" w:ascii="宋体" w:hAnsi="宋体"/>
          <w:szCs w:val="21"/>
        </w:rPr>
      </w:pPr>
      <w:r>
        <w:rPr>
          <w:rFonts w:ascii="宋体" w:hAnsi="宋体"/>
          <w:szCs w:val="21"/>
        </w:rPr>
        <w:t>本</w:t>
      </w:r>
      <w:r>
        <w:rPr>
          <w:rFonts w:hint="eastAsia" w:ascii="宋体" w:hAnsi="宋体"/>
          <w:szCs w:val="21"/>
        </w:rPr>
        <w:t>文件</w:t>
      </w:r>
      <w:r>
        <w:rPr>
          <w:rFonts w:ascii="宋体" w:hAnsi="宋体"/>
          <w:szCs w:val="21"/>
        </w:rPr>
        <w:t>按照GB/T 1.1-20</w:t>
      </w:r>
      <w:r>
        <w:rPr>
          <w:rFonts w:hint="eastAsia" w:ascii="宋体" w:hAnsi="宋体"/>
          <w:szCs w:val="21"/>
        </w:rPr>
        <w:t>20《标准化工作导则 第1部分：标准化文件的结构和起草规则》</w:t>
      </w:r>
      <w:r>
        <w:rPr>
          <w:rFonts w:ascii="宋体" w:hAnsi="宋体"/>
          <w:szCs w:val="21"/>
        </w:rPr>
        <w:t>的规</w:t>
      </w:r>
      <w:r>
        <w:rPr>
          <w:rFonts w:hint="eastAsia" w:ascii="宋体" w:hAnsi="宋体"/>
          <w:szCs w:val="21"/>
        </w:rPr>
        <w:t>定</w:t>
      </w:r>
      <w:r>
        <w:rPr>
          <w:rFonts w:ascii="宋体" w:hAnsi="宋体"/>
          <w:szCs w:val="21"/>
        </w:rPr>
        <w:t>起草。</w:t>
      </w:r>
    </w:p>
    <w:p w14:paraId="3320244B">
      <w:pPr>
        <w:spacing w:line="400" w:lineRule="exact"/>
        <w:ind w:firstLine="420" w:firstLineChars="200"/>
        <w:rPr>
          <w:rFonts w:hint="eastAsia" w:ascii="宋体" w:hAnsi="宋体"/>
          <w:szCs w:val="21"/>
        </w:rPr>
      </w:pPr>
      <w:r>
        <w:rPr>
          <w:rFonts w:hint="eastAsia" w:ascii="宋体" w:hAnsi="宋体"/>
          <w:szCs w:val="21"/>
        </w:rPr>
        <w:t>请注意本文件的某些内容可能涉及专利。本文件的发布机构不承担识别专利的责任。</w:t>
      </w:r>
    </w:p>
    <w:p w14:paraId="731D2490">
      <w:pPr>
        <w:pStyle w:val="50"/>
        <w:ind w:firstLine="420"/>
        <w:rPr>
          <w:rFonts w:hint="eastAsia" w:hAnsi="宋体"/>
          <w:kern w:val="2"/>
          <w:szCs w:val="24"/>
        </w:rPr>
      </w:pPr>
      <w:r>
        <w:rPr>
          <w:rFonts w:hint="eastAsia" w:hAnsi="宋体"/>
          <w:kern w:val="2"/>
          <w:szCs w:val="24"/>
        </w:rPr>
        <w:t>本文件由</w:t>
      </w:r>
      <w:r>
        <w:rPr>
          <w:rFonts w:hint="eastAsia" w:hAnsi="宋体" w:cs="Arial"/>
          <w:kern w:val="2"/>
          <w:szCs w:val="24"/>
        </w:rPr>
        <w:t>全国有色金属标准化技术委员会（</w:t>
      </w:r>
      <w:r>
        <w:rPr>
          <w:rFonts w:hAnsi="宋体" w:cs="Arial"/>
          <w:kern w:val="2"/>
          <w:szCs w:val="24"/>
        </w:rPr>
        <w:t>SAC/TC243</w:t>
      </w:r>
      <w:r>
        <w:rPr>
          <w:rFonts w:hint="eastAsia" w:hAnsi="宋体" w:cs="Arial"/>
          <w:kern w:val="2"/>
          <w:szCs w:val="24"/>
        </w:rPr>
        <w:t>）提</w:t>
      </w:r>
      <w:r>
        <w:rPr>
          <w:rFonts w:hint="eastAsia" w:hAnsi="宋体"/>
          <w:kern w:val="2"/>
          <w:szCs w:val="24"/>
        </w:rPr>
        <w:t>出并归口。</w:t>
      </w:r>
    </w:p>
    <w:p w14:paraId="4010A7EA">
      <w:pPr>
        <w:ind w:left="420" w:leftChars="200"/>
        <w:rPr>
          <w:rFonts w:hint="eastAsia" w:ascii="宋体" w:hAnsi="宋体"/>
          <w:szCs w:val="21"/>
        </w:rPr>
      </w:pPr>
      <w:r>
        <w:rPr>
          <w:rFonts w:hint="eastAsia" w:ascii="宋体" w:hAnsi="宋体"/>
          <w:szCs w:val="24"/>
        </w:rPr>
        <w:t>本文件起草单位：</w:t>
      </w:r>
      <w:r>
        <w:rPr>
          <w:rFonts w:ascii="宋体" w:hAnsi="宋体"/>
          <w:szCs w:val="21"/>
        </w:rPr>
        <w:t>成都美奢锐新材料有限公司</w:t>
      </w:r>
      <w:r>
        <w:rPr>
          <w:rFonts w:hint="eastAsia" w:ascii="宋体" w:hAnsi="宋体"/>
          <w:szCs w:val="21"/>
        </w:rPr>
        <w:t>等。</w:t>
      </w:r>
    </w:p>
    <w:p w14:paraId="355F1BD7">
      <w:pPr>
        <w:ind w:left="420" w:leftChars="200"/>
        <w:sectPr>
          <w:headerReference r:id="rId8" w:type="default"/>
          <w:footerReference r:id="rId9" w:type="default"/>
          <w:pgSz w:w="11907" w:h="16839"/>
          <w:pgMar w:top="1418" w:right="1134" w:bottom="1134" w:left="1418" w:header="851" w:footer="851" w:gutter="0"/>
          <w:pgNumType w:fmt="upperRoman" w:start="1"/>
          <w:cols w:space="720" w:num="1"/>
          <w:docGrid w:type="linesAndChars" w:linePitch="312" w:charSpace="0"/>
        </w:sectPr>
      </w:pPr>
      <w:r>
        <w:rPr>
          <w:rFonts w:hint="eastAsia" w:ascii="宋体" w:hAnsi="宋体"/>
          <w:szCs w:val="28"/>
        </w:rPr>
        <w:t>本文件主要起草人：</w:t>
      </w:r>
    </w:p>
    <w:bookmarkEnd w:id="1"/>
    <w:bookmarkEnd w:id="2"/>
    <w:p w14:paraId="4B9DE142">
      <w:pPr>
        <w:pStyle w:val="97"/>
      </w:pPr>
      <w:r>
        <w:rPr>
          <w:rFonts w:hint="eastAsia"/>
        </w:rPr>
        <w:t>硬质合金涂层 高温磨损试验 球盘法</w:t>
      </w:r>
    </w:p>
    <w:p w14:paraId="02D78E73">
      <w:pPr>
        <w:pStyle w:val="112"/>
        <w:numPr>
          <w:ilvl w:val="0"/>
          <w:numId w:val="0"/>
        </w:numPr>
        <w:spacing w:before="312" w:beforeLines="100" w:after="312" w:afterLines="100"/>
        <w:rPr>
          <w:szCs w:val="21"/>
        </w:rPr>
      </w:pPr>
      <w:r>
        <w:rPr>
          <w:szCs w:val="21"/>
        </w:rPr>
        <w:t xml:space="preserve">1 </w:t>
      </w:r>
      <w:r>
        <w:rPr>
          <w:rFonts w:hint="eastAsia"/>
          <w:szCs w:val="21"/>
        </w:rPr>
        <w:t>范围</w:t>
      </w:r>
    </w:p>
    <w:p w14:paraId="228093B7">
      <w:pPr>
        <w:pStyle w:val="50"/>
        <w:spacing w:line="360" w:lineRule="auto"/>
        <w:ind w:firstLine="420"/>
        <w:rPr>
          <w:rFonts w:hint="eastAsia" w:hAnsi="宋体"/>
          <w:szCs w:val="21"/>
        </w:rPr>
      </w:pPr>
      <w:r>
        <w:rPr>
          <w:rFonts w:hint="eastAsia" w:hAnsi="宋体"/>
          <w:szCs w:val="21"/>
        </w:rPr>
        <w:t>本文件规定了采用球盘法进行硬质合金及其他</w:t>
      </w:r>
      <w:r>
        <w:rPr>
          <w:rFonts w:hint="eastAsia" w:hAnsi="宋体"/>
          <w:szCs w:val="21"/>
          <w:lang w:val="en-US" w:eastAsia="zh-CN"/>
        </w:rPr>
        <w:t>硬质材料的</w:t>
      </w:r>
      <w:r>
        <w:rPr>
          <w:rFonts w:hint="eastAsia" w:hAnsi="宋体"/>
          <w:szCs w:val="21"/>
        </w:rPr>
        <w:t>涂层高温磨损试验的试验装置、试验样品、试验方法、试验数据处理、试验报告等内容。</w:t>
      </w:r>
    </w:p>
    <w:p w14:paraId="39AFA754">
      <w:pPr>
        <w:pStyle w:val="50"/>
        <w:spacing w:line="360" w:lineRule="auto"/>
        <w:ind w:firstLine="420"/>
        <w:rPr>
          <w:rFonts w:hint="eastAsia" w:hAnsi="宋体"/>
          <w:szCs w:val="21"/>
        </w:rPr>
      </w:pPr>
      <w:r>
        <w:rPr>
          <w:rFonts w:hAnsi="宋体"/>
          <w:szCs w:val="21"/>
        </w:rPr>
        <w:t>本文件适用于</w:t>
      </w:r>
      <w:r>
        <w:rPr>
          <w:rFonts w:hint="eastAsia" w:hAnsi="宋体"/>
          <w:szCs w:val="21"/>
        </w:rPr>
        <w:t>硬质合金及其他</w:t>
      </w:r>
      <w:r>
        <w:rPr>
          <w:rFonts w:hint="eastAsia" w:hAnsi="宋体"/>
          <w:szCs w:val="21"/>
          <w:lang w:val="en-US" w:eastAsia="zh-CN"/>
        </w:rPr>
        <w:t>硬质材料的</w:t>
      </w:r>
      <w:r>
        <w:rPr>
          <w:rFonts w:hint="eastAsia" w:hAnsi="宋体"/>
          <w:szCs w:val="21"/>
        </w:rPr>
        <w:t>涂层层厚及高温</w:t>
      </w:r>
      <w:r>
        <w:rPr>
          <w:rFonts w:hAnsi="宋体"/>
          <w:szCs w:val="21"/>
        </w:rPr>
        <w:t>磨损</w:t>
      </w:r>
      <w:r>
        <w:rPr>
          <w:rFonts w:hint="eastAsia" w:hAnsi="宋体"/>
          <w:szCs w:val="21"/>
        </w:rPr>
        <w:t>性能测定</w:t>
      </w:r>
      <w:r>
        <w:rPr>
          <w:rFonts w:hAnsi="宋体"/>
          <w:szCs w:val="21"/>
        </w:rPr>
        <w:t>。</w:t>
      </w:r>
    </w:p>
    <w:p w14:paraId="22B315D0">
      <w:pPr>
        <w:pStyle w:val="112"/>
        <w:numPr>
          <w:ilvl w:val="0"/>
          <w:numId w:val="0"/>
        </w:numPr>
        <w:spacing w:before="312" w:beforeLines="100" w:after="312" w:afterLines="100"/>
        <w:rPr>
          <w:szCs w:val="21"/>
        </w:rPr>
      </w:pPr>
      <w:r>
        <w:rPr>
          <w:szCs w:val="21"/>
        </w:rPr>
        <w:t xml:space="preserve">2 </w:t>
      </w:r>
      <w:r>
        <w:rPr>
          <w:rFonts w:hint="eastAsia"/>
          <w:szCs w:val="21"/>
        </w:rPr>
        <w:t>规范性引用文件</w:t>
      </w:r>
    </w:p>
    <w:p w14:paraId="4B588D4D">
      <w:pPr>
        <w:pStyle w:val="50"/>
        <w:spacing w:line="360" w:lineRule="auto"/>
        <w:ind w:firstLine="420"/>
        <w:rPr>
          <w:rFonts w:hint="eastAsia" w:hAnsi="宋体"/>
          <w:szCs w:val="21"/>
        </w:rPr>
      </w:pPr>
      <w:r>
        <w:rPr>
          <w:rFonts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F319A6B">
      <w:pPr>
        <w:pStyle w:val="50"/>
        <w:spacing w:line="360" w:lineRule="auto"/>
        <w:ind w:firstLine="42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GB/T 6062 </w:t>
      </w:r>
      <w:r>
        <w:rPr>
          <w:rFonts w:hint="eastAsia" w:hAnsi="宋体"/>
          <w:color w:val="000000" w:themeColor="text1"/>
          <w:szCs w:val="21"/>
          <w:lang w:val="en-US" w:eastAsia="zh-CN"/>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产品几何技术规范(GPS)表面结构 轮廓法接触(触针)式仪器的标称特性</w:t>
      </w:r>
    </w:p>
    <w:p w14:paraId="4CFDAD5F">
      <w:pPr>
        <w:pStyle w:val="50"/>
        <w:spacing w:line="360" w:lineRule="auto"/>
        <w:ind w:firstLine="42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GB/T 8170  </w:t>
      </w:r>
      <w:r>
        <w:rPr>
          <w:rFonts w:hint="eastAsia" w:hAnsi="宋体"/>
          <w:color w:val="000000" w:themeColor="text1"/>
          <w:szCs w:val="21"/>
          <w:lang w:val="en-US" w:eastAsia="zh-CN"/>
          <w14:textFill>
            <w14:solidFill>
              <w14:schemeClr w14:val="tx1"/>
            </w14:solidFill>
          </w14:textFill>
        </w:rPr>
        <w:t xml:space="preserve"> </w:t>
      </w:r>
      <w:r>
        <w:rPr>
          <w:rFonts w:hint="eastAsia" w:hAnsi="宋体"/>
          <w:color w:val="000000" w:themeColor="text1"/>
          <w:szCs w:val="21"/>
          <w14:textFill>
            <w14:solidFill>
              <w14:schemeClr w14:val="tx1"/>
            </w14:solidFill>
          </w14:textFill>
        </w:rPr>
        <w:t>数值修约规则与极限数值的表示和判定</w:t>
      </w:r>
    </w:p>
    <w:p w14:paraId="3AF0FFB0">
      <w:pPr>
        <w:pStyle w:val="50"/>
        <w:spacing w:line="360" w:lineRule="auto"/>
        <w:ind w:firstLine="420"/>
        <w:rPr>
          <w:rFonts w:hint="eastAsia" w:hAnsi="宋体"/>
          <w:color w:val="000000" w:themeColor="text1"/>
          <w:szCs w:val="21"/>
          <w14:textFill>
            <w14:solidFill>
              <w14:schemeClr w14:val="tx1"/>
            </w14:solidFill>
          </w14:textFill>
        </w:rPr>
      </w:pPr>
      <w:bookmarkStart w:id="3" w:name="_Hlk162703765"/>
      <w:r>
        <w:rPr>
          <w:rFonts w:hint="eastAsia" w:hAnsi="宋体"/>
          <w:color w:val="000000" w:themeColor="text1"/>
          <w:szCs w:val="21"/>
          <w14:textFill>
            <w14:solidFill>
              <w14:schemeClr w14:val="tx1"/>
            </w14:solidFill>
          </w14:textFill>
        </w:rPr>
        <w:t>GB/T 30429</w:t>
      </w:r>
      <w:bookmarkEnd w:id="3"/>
      <w:r>
        <w:rPr>
          <w:rFonts w:hint="eastAsia" w:hAnsi="宋体"/>
          <w:color w:val="000000" w:themeColor="text1"/>
          <w:szCs w:val="21"/>
          <w14:textFill>
            <w14:solidFill>
              <w14:schemeClr w14:val="tx1"/>
            </w14:solidFill>
          </w14:textFill>
        </w:rPr>
        <w:t xml:space="preserve"> </w:t>
      </w:r>
      <w:r>
        <w:rPr>
          <w:rFonts w:hint="eastAsia" w:hAnsi="宋体"/>
          <w:color w:val="000000" w:themeColor="text1"/>
          <w:szCs w:val="21"/>
          <w:lang w:val="en-US" w:eastAsia="zh-CN"/>
          <w14:textFill>
            <w14:solidFill>
              <w14:schemeClr w14:val="tx1"/>
            </w14:solidFill>
          </w14:textFill>
        </w:rPr>
        <w:t xml:space="preserve"> </w:t>
      </w:r>
      <w:r>
        <w:rPr>
          <w:rFonts w:hint="eastAsia" w:hAnsi="宋体"/>
          <w:color w:val="000000" w:themeColor="text1"/>
          <w:szCs w:val="21"/>
          <w14:textFill>
            <w14:solidFill>
              <w14:schemeClr w14:val="tx1"/>
            </w14:solidFill>
          </w14:textFill>
        </w:rPr>
        <w:t>工业热电偶</w:t>
      </w:r>
    </w:p>
    <w:p w14:paraId="4A8DC52C">
      <w:pPr>
        <w:pStyle w:val="50"/>
        <w:spacing w:line="360" w:lineRule="auto"/>
        <w:ind w:firstLine="42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CNS 12451   固体比重测定法</w:t>
      </w:r>
    </w:p>
    <w:p w14:paraId="3BD218B4">
      <w:pPr>
        <w:pStyle w:val="50"/>
        <w:spacing w:line="360" w:lineRule="auto"/>
        <w:ind w:firstLine="420"/>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CNS 13986</w:t>
      </w:r>
      <w:r>
        <w:rPr>
          <w:rFonts w:hint="eastAsia" w:hAnsi="宋体"/>
          <w:color w:val="000000" w:themeColor="text1"/>
          <w:szCs w:val="21"/>
          <w14:textFill>
            <w14:solidFill>
              <w14:schemeClr w14:val="tx1"/>
            </w14:solidFill>
          </w14:textFill>
        </w:rPr>
        <w:t xml:space="preserve">   精密陶瓷依球压盘法之磨耗试验法</w:t>
      </w:r>
    </w:p>
    <w:p w14:paraId="060A8491">
      <w:pPr>
        <w:pStyle w:val="112"/>
        <w:numPr>
          <w:ilvl w:val="0"/>
          <w:numId w:val="0"/>
        </w:numPr>
        <w:spacing w:before="312" w:beforeLines="100" w:after="312" w:afterLines="100"/>
        <w:rPr>
          <w:szCs w:val="21"/>
        </w:rPr>
      </w:pPr>
      <w:r>
        <w:rPr>
          <w:szCs w:val="21"/>
        </w:rPr>
        <w:t xml:space="preserve">3 </w:t>
      </w:r>
      <w:r>
        <w:rPr>
          <w:rFonts w:hint="eastAsia"/>
          <w:szCs w:val="21"/>
        </w:rPr>
        <w:t>术语和定义</w:t>
      </w:r>
    </w:p>
    <w:p w14:paraId="5C8C539D">
      <w:pPr>
        <w:ind w:firstLine="420"/>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本文件没有需要界定的术语和定义。</w:t>
      </w:r>
    </w:p>
    <w:p w14:paraId="0E709CEF">
      <w:pPr>
        <w:pStyle w:val="112"/>
        <w:numPr>
          <w:ilvl w:val="0"/>
          <w:numId w:val="0"/>
        </w:numPr>
        <w:spacing w:before="312" w:beforeLines="100" w:after="312" w:afterLines="100"/>
        <w:rPr>
          <w:szCs w:val="21"/>
        </w:rPr>
      </w:pPr>
      <w:r>
        <w:rPr>
          <w:szCs w:val="21"/>
        </w:rPr>
        <w:t xml:space="preserve">4 </w:t>
      </w:r>
      <w:r>
        <w:rPr>
          <w:rFonts w:hint="eastAsia"/>
          <w:szCs w:val="21"/>
        </w:rPr>
        <w:t>试验装置</w:t>
      </w:r>
    </w:p>
    <w:p w14:paraId="114129B6">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4</w:t>
      </w:r>
      <w:r>
        <w:rPr>
          <w:rFonts w:ascii="黑体" w:hAnsi="黑体" w:eastAsia="黑体"/>
        </w:rPr>
        <w:t>.1</w:t>
      </w:r>
      <w:r>
        <w:rPr>
          <w:rFonts w:hint="eastAsia" w:ascii="黑体" w:hAnsi="黑体" w:eastAsia="黑体"/>
        </w:rPr>
        <w:t xml:space="preserve"> 球盘法试验机</w:t>
      </w:r>
    </w:p>
    <w:p w14:paraId="0BE9D707">
      <w:pPr>
        <w:pStyle w:val="50"/>
        <w:spacing w:line="360" w:lineRule="auto"/>
        <w:ind w:firstLine="420"/>
        <w:rPr>
          <w:rFonts w:hint="eastAsia" w:hAnsi="宋体"/>
        </w:rPr>
      </w:pPr>
      <w:r>
        <w:rPr>
          <w:rFonts w:hAnsi="宋体"/>
        </w:rPr>
        <w:t>主要由</w:t>
      </w:r>
      <w:r>
        <w:rPr>
          <w:rFonts w:hint="eastAsia" w:hAnsi="宋体"/>
        </w:rPr>
        <w:t>固定</w:t>
      </w:r>
      <w:r>
        <w:rPr>
          <w:rFonts w:hAnsi="宋体"/>
        </w:rPr>
        <w:t>圆盘状试验片的圆盘支架、使其旋转的驱动装置、保持</w:t>
      </w:r>
      <w:r>
        <w:rPr>
          <w:rFonts w:hint="eastAsia" w:hAnsi="宋体"/>
        </w:rPr>
        <w:t>并</w:t>
      </w:r>
      <w:r>
        <w:rPr>
          <w:rFonts w:hAnsi="宋体"/>
        </w:rPr>
        <w:t>固定球状试验片的球支架、按压载荷机构、摩擦力检测机构、球状及圆盘状试验片的加热机构、测温及温度控制机构及其周边装置构成。</w:t>
      </w:r>
    </w:p>
    <w:p w14:paraId="2449C064">
      <w:pPr>
        <w:pStyle w:val="50"/>
        <w:spacing w:line="360" w:lineRule="auto"/>
        <w:ind w:left="0"/>
        <w:rPr>
          <w:rFonts w:hint="eastAsia" w:ascii="宋体" w:hAnsi="宋体"/>
          <w:kern w:val="0"/>
          <w:szCs w:val="20"/>
        </w:rPr>
      </w:pPr>
      <w:r>
        <w:rPr>
          <w:rFonts w:ascii="宋体" w:hAnsi="宋体"/>
          <w:kern w:val="0"/>
          <w:szCs w:val="20"/>
        </w:rPr>
        <w:t>圆盘支架在水平面内旋转，旋转轴的振动调整为0.02</w:t>
      </w:r>
      <w:r>
        <w:rPr>
          <w:rFonts w:hint="eastAsia" w:ascii="宋体" w:hAnsi="宋体"/>
          <w:kern w:val="0"/>
          <w:szCs w:val="20"/>
        </w:rPr>
        <w:t>mm</w:t>
      </w:r>
      <w:r>
        <w:rPr>
          <w:rFonts w:ascii="宋体" w:hAnsi="宋体"/>
          <w:kern w:val="0"/>
          <w:szCs w:val="20"/>
        </w:rPr>
        <w:t>以下，接触部旋转轴方向的振动调整为0.05</w:t>
      </w:r>
      <w:r>
        <w:rPr>
          <w:rFonts w:hint="eastAsia" w:ascii="宋体" w:hAnsi="宋体"/>
          <w:kern w:val="0"/>
          <w:szCs w:val="20"/>
        </w:rPr>
        <w:t>mm</w:t>
      </w:r>
      <w:r>
        <w:rPr>
          <w:rFonts w:ascii="宋体" w:hAnsi="宋体"/>
          <w:kern w:val="0"/>
          <w:szCs w:val="20"/>
        </w:rPr>
        <w:t>以下。</w:t>
      </w:r>
    </w:p>
    <w:p w14:paraId="636AC342">
      <w:pPr>
        <w:pStyle w:val="50"/>
        <w:numPr>
          <w:ilvl w:val="0"/>
          <w:numId w:val="10"/>
        </w:numPr>
        <w:adjustRightInd w:val="0"/>
        <w:spacing w:line="360" w:lineRule="auto"/>
        <w:ind w:left="0" w:firstLine="420"/>
        <w:rPr>
          <w:rFonts w:hint="eastAsia" w:hAnsi="宋体"/>
        </w:rPr>
      </w:pPr>
      <w:r>
        <w:rPr>
          <w:rFonts w:hAnsi="宋体"/>
        </w:rPr>
        <w:t>驱动装置</w:t>
      </w:r>
      <w:r>
        <w:rPr>
          <w:rFonts w:hint="eastAsia" w:hAnsi="宋体"/>
        </w:rPr>
        <w:t>须</w:t>
      </w:r>
      <w:r>
        <w:rPr>
          <w:rFonts w:hAnsi="宋体"/>
        </w:rPr>
        <w:t>设定为具有规定收缩速度的圆盘旋转速度</w:t>
      </w:r>
      <w:r>
        <w:rPr>
          <w:rFonts w:hint="eastAsia" w:hAnsi="宋体"/>
        </w:rPr>
        <w:t>（0.1～5000rpm）</w:t>
      </w:r>
      <w:r>
        <w:rPr>
          <w:rFonts w:hAnsi="宋体"/>
        </w:rPr>
        <w:t>，且摩擦力的变</w:t>
      </w:r>
      <w:r>
        <w:rPr>
          <w:rFonts w:hint="eastAsia" w:hAnsi="宋体"/>
        </w:rPr>
        <w:t>化</w:t>
      </w:r>
      <w:r>
        <w:rPr>
          <w:rFonts w:hAnsi="宋体"/>
        </w:rPr>
        <w:t>引起的旋转速度变化能够忽略。</w:t>
      </w:r>
      <w:bookmarkStart w:id="4" w:name="_GoBack"/>
      <w:bookmarkEnd w:id="4"/>
    </w:p>
    <w:p w14:paraId="11D1B018">
      <w:pPr>
        <w:pStyle w:val="50"/>
        <w:numPr>
          <w:ilvl w:val="0"/>
          <w:numId w:val="10"/>
        </w:numPr>
        <w:adjustRightInd w:val="0"/>
        <w:spacing w:line="360" w:lineRule="auto"/>
        <w:ind w:left="0" w:firstLine="420"/>
        <w:rPr>
          <w:rFonts w:hint="eastAsia" w:hAnsi="宋体"/>
        </w:rPr>
      </w:pPr>
      <w:r>
        <w:rPr>
          <w:rFonts w:hAnsi="宋体"/>
        </w:rPr>
        <w:t>球支架须完全固定球状试验片，对于在与圆盘状试验片的接触部产生的应力具有高刚性。</w:t>
      </w:r>
    </w:p>
    <w:p w14:paraId="345D3886">
      <w:pPr>
        <w:pStyle w:val="50"/>
        <w:numPr>
          <w:ilvl w:val="0"/>
          <w:numId w:val="10"/>
        </w:numPr>
        <w:adjustRightInd w:val="0"/>
        <w:spacing w:line="360" w:lineRule="auto"/>
        <w:ind w:left="0" w:firstLine="420"/>
        <w:rPr>
          <w:rFonts w:hint="eastAsia" w:hAnsi="宋体"/>
        </w:rPr>
      </w:pPr>
      <w:r>
        <w:rPr>
          <w:rFonts w:hAnsi="宋体"/>
        </w:rPr>
        <w:t>载荷机构取决于配重或弹簧、液压、气压等。</w:t>
      </w:r>
    </w:p>
    <w:p w14:paraId="774E422B">
      <w:pPr>
        <w:pStyle w:val="50"/>
        <w:numPr>
          <w:ilvl w:val="0"/>
          <w:numId w:val="10"/>
        </w:numPr>
        <w:adjustRightInd w:val="0"/>
        <w:spacing w:line="360" w:lineRule="auto"/>
        <w:ind w:left="0" w:firstLine="420"/>
        <w:rPr>
          <w:rFonts w:hint="eastAsia" w:hAnsi="宋体"/>
        </w:rPr>
      </w:pPr>
      <w:r>
        <w:rPr>
          <w:rFonts w:hAnsi="宋体"/>
        </w:rPr>
        <w:t>摩擦力的检测机构可以使用测压元件、板簧的应变测量、转矩测量等任意方法，但检测机构不能影响摩擦状态。</w:t>
      </w:r>
    </w:p>
    <w:p w14:paraId="104D757E">
      <w:pPr>
        <w:pStyle w:val="50"/>
        <w:numPr>
          <w:ilvl w:val="0"/>
          <w:numId w:val="10"/>
        </w:numPr>
        <w:adjustRightInd w:val="0"/>
        <w:spacing w:line="360" w:lineRule="auto"/>
        <w:ind w:left="0" w:firstLine="420"/>
        <w:rPr>
          <w:rFonts w:hint="eastAsia" w:hAnsi="宋体"/>
        </w:rPr>
      </w:pPr>
      <w:r>
        <w:rPr>
          <w:rFonts w:hAnsi="宋体"/>
        </w:rPr>
        <w:t>加热方式须能够将球状及圆盘状试验片加热</w:t>
      </w:r>
      <w:r>
        <w:rPr>
          <w:rFonts w:hint="eastAsia" w:hAnsi="宋体"/>
        </w:rPr>
        <w:t>至规定试验温度（100～900℃）</w:t>
      </w:r>
      <w:r>
        <w:rPr>
          <w:rFonts w:hAnsi="宋体"/>
        </w:rPr>
        <w:t>，且能够同等加热两试验片的</w:t>
      </w:r>
      <w:r>
        <w:rPr>
          <w:rFonts w:hint="eastAsia" w:hAnsi="宋体"/>
        </w:rPr>
        <w:t>磨损</w:t>
      </w:r>
      <w:r>
        <w:rPr>
          <w:rFonts w:hAnsi="宋体"/>
        </w:rPr>
        <w:t>部位。</w:t>
      </w:r>
    </w:p>
    <w:p w14:paraId="06A11EA5">
      <w:pPr>
        <w:pStyle w:val="50"/>
        <w:numPr>
          <w:ilvl w:val="0"/>
          <w:numId w:val="10"/>
        </w:numPr>
        <w:adjustRightInd w:val="0"/>
        <w:spacing w:line="360" w:lineRule="auto"/>
        <w:ind w:left="0" w:firstLine="420"/>
        <w:rPr>
          <w:rFonts w:hAnsi="宋体"/>
        </w:rPr>
      </w:pPr>
      <w:r>
        <w:rPr>
          <w:rFonts w:hAnsi="宋体"/>
        </w:rPr>
        <w:t>温度测量使</w:t>
      </w:r>
      <w:r>
        <w:rPr>
          <w:rFonts w:hAnsi="宋体"/>
          <w:color w:val="000000" w:themeColor="text1"/>
          <w14:textFill>
            <w14:solidFill>
              <w14:schemeClr w14:val="tx1"/>
            </w14:solidFill>
          </w14:textFill>
        </w:rPr>
        <w:t>用GB/T 30429规</w:t>
      </w:r>
      <w:r>
        <w:rPr>
          <w:rFonts w:hAnsi="宋体"/>
        </w:rPr>
        <w:t>定的热电偶</w:t>
      </w:r>
      <w:r>
        <w:rPr>
          <w:rFonts w:hint="eastAsia" w:hAnsi="宋体"/>
        </w:rPr>
        <w:t>，</w:t>
      </w:r>
      <w:r>
        <w:rPr>
          <w:rFonts w:hAnsi="宋体"/>
        </w:rPr>
        <w:t>测量圆盘状试验片的温度。</w:t>
      </w:r>
    </w:p>
    <w:p w14:paraId="32070CC9">
      <w:pPr>
        <w:pStyle w:val="50"/>
        <w:numPr>
          <w:ilvl w:val="0"/>
          <w:numId w:val="10"/>
        </w:numPr>
        <w:adjustRightInd w:val="0"/>
        <w:spacing w:line="360" w:lineRule="auto"/>
        <w:ind w:left="0" w:firstLine="420"/>
        <w:rPr>
          <w:rFonts w:hint="eastAsia" w:hAnsi="宋体"/>
        </w:rPr>
      </w:pPr>
      <w:r>
        <w:rPr>
          <w:rFonts w:hAnsi="宋体"/>
        </w:rPr>
        <w:t>在测量厚度之前，将样品在室温下放置至少 1 小时</w:t>
      </w:r>
      <w:r>
        <w:rPr>
          <w:rFonts w:hint="eastAsia" w:hAnsi="宋体"/>
          <w:lang w:eastAsia="zh-CN"/>
        </w:rPr>
        <w:t>。</w:t>
      </w:r>
    </w:p>
    <w:p w14:paraId="6E21586F">
      <w:pPr>
        <w:pStyle w:val="50"/>
        <w:numPr>
          <w:ilvl w:val="0"/>
          <w:numId w:val="10"/>
        </w:numPr>
        <w:adjustRightInd w:val="0"/>
        <w:spacing w:line="360" w:lineRule="auto"/>
        <w:ind w:left="0" w:firstLine="420"/>
        <w:rPr>
          <w:rFonts w:hint="eastAsia" w:hAnsi="宋体"/>
        </w:rPr>
      </w:pPr>
      <w:r>
        <w:rPr>
          <w:rFonts w:hAnsi="宋体"/>
        </w:rPr>
        <w:t>试验气氛</w:t>
      </w:r>
      <w:r>
        <w:rPr>
          <w:rFonts w:hint="eastAsia" w:hAnsi="宋体"/>
        </w:rPr>
        <w:t>根据样品测试需要选择空</w:t>
      </w:r>
      <w:r>
        <w:rPr>
          <w:rFonts w:hAnsi="宋体"/>
        </w:rPr>
        <w:t>气</w:t>
      </w:r>
      <w:r>
        <w:rPr>
          <w:rFonts w:hint="eastAsia" w:hAnsi="宋体"/>
        </w:rPr>
        <w:t>或氩气</w:t>
      </w:r>
      <w:r>
        <w:rPr>
          <w:rFonts w:hAnsi="宋体"/>
        </w:rPr>
        <w:t>。</w:t>
      </w:r>
    </w:p>
    <w:p w14:paraId="104A98E2">
      <w:pPr>
        <w:pStyle w:val="50"/>
        <w:spacing w:before="156" w:beforeLines="50" w:after="156" w:afterLines="50" w:line="360" w:lineRule="auto"/>
        <w:ind w:firstLine="0" w:firstLineChars="0"/>
        <w:rPr>
          <w:rFonts w:hint="eastAsia" w:ascii="黑体" w:hAnsi="黑体" w:eastAsia="黑体"/>
        </w:rPr>
      </w:pPr>
      <w:r>
        <w:rPr>
          <w:rFonts w:ascii="黑体" w:hAnsi="黑体" w:eastAsia="黑体"/>
        </w:rPr>
        <w:t>4.2</w:t>
      </w:r>
      <w:r>
        <w:rPr>
          <w:rFonts w:hint="eastAsia" w:ascii="黑体" w:hAnsi="黑体" w:eastAsia="黑体"/>
        </w:rPr>
        <w:t xml:space="preserve"> </w:t>
      </w:r>
      <w:r>
        <w:rPr>
          <w:rFonts w:ascii="黑体" w:hAnsi="黑体" w:eastAsia="黑体"/>
        </w:rPr>
        <w:t>金</w:t>
      </w:r>
      <w:r>
        <w:rPr>
          <w:rFonts w:hint="eastAsia" w:ascii="黑体" w:hAnsi="黑体" w:eastAsia="黑体"/>
        </w:rPr>
        <w:t>相</w:t>
      </w:r>
      <w:r>
        <w:rPr>
          <w:rFonts w:ascii="黑体" w:hAnsi="黑体" w:eastAsia="黑体"/>
        </w:rPr>
        <w:t>显微镜</w:t>
      </w:r>
      <w:r>
        <w:rPr>
          <w:rFonts w:hint="eastAsia" w:ascii="黑体" w:hAnsi="黑体" w:eastAsia="黑体"/>
        </w:rPr>
        <w:t>、</w:t>
      </w:r>
      <w:r>
        <w:rPr>
          <w:rFonts w:ascii="黑体" w:hAnsi="黑体" w:eastAsia="黑体"/>
        </w:rPr>
        <w:t>扫描电子显微镜（SEM）</w:t>
      </w:r>
      <w:r>
        <w:rPr>
          <w:rFonts w:hint="eastAsia" w:ascii="黑体" w:hAnsi="黑体" w:eastAsia="黑体"/>
        </w:rPr>
        <w:t>、轮廓仪</w:t>
      </w:r>
    </w:p>
    <w:p w14:paraId="18D7C1A3">
      <w:pPr>
        <w:pStyle w:val="50"/>
        <w:adjustRightInd w:val="0"/>
        <w:spacing w:line="360" w:lineRule="auto"/>
        <w:ind w:firstLine="420"/>
        <w:rPr>
          <w:rFonts w:hint="eastAsia" w:hAnsi="宋体"/>
        </w:rPr>
      </w:pPr>
      <w:r>
        <w:rPr>
          <w:rFonts w:hAnsi="宋体"/>
        </w:rPr>
        <w:t>使用能够以10</w:t>
      </w:r>
      <w:r>
        <w:rPr>
          <w:rFonts w:hint="eastAsia" w:hAnsi="宋体"/>
        </w:rPr>
        <w:t>um</w:t>
      </w:r>
      <w:r>
        <w:rPr>
          <w:rFonts w:hAnsi="宋体"/>
        </w:rPr>
        <w:t>以下精度读取磨损(痕迹)的直径及宽度的显微镜</w:t>
      </w:r>
      <w:r>
        <w:rPr>
          <w:rFonts w:hint="eastAsia" w:hAnsi="宋体"/>
        </w:rPr>
        <w:t>、轮廓仪。</w:t>
      </w:r>
    </w:p>
    <w:p w14:paraId="282C5226">
      <w:pPr>
        <w:pStyle w:val="50"/>
        <w:spacing w:before="156" w:beforeLines="50" w:after="156" w:afterLines="50" w:line="360" w:lineRule="auto"/>
        <w:ind w:firstLine="0" w:firstLineChars="0"/>
        <w:rPr>
          <w:rFonts w:hint="eastAsia" w:ascii="黑体" w:hAnsi="黑体" w:eastAsia="黑体"/>
        </w:rPr>
      </w:pPr>
      <w:r>
        <w:rPr>
          <w:rFonts w:ascii="黑体" w:hAnsi="黑体" w:eastAsia="黑体"/>
        </w:rPr>
        <w:t>4.3 表面粗糙度测定机</w:t>
      </w:r>
    </w:p>
    <w:p w14:paraId="47583DAB">
      <w:pPr>
        <w:pStyle w:val="50"/>
        <w:adjustRightInd w:val="0"/>
        <w:spacing w:line="360" w:lineRule="auto"/>
        <w:ind w:firstLine="420"/>
        <w:rPr>
          <w:rFonts w:ascii="Times New Roman"/>
        </w:rPr>
      </w:pPr>
      <w:r>
        <w:rPr>
          <w:rFonts w:ascii="Times New Roman"/>
        </w:rPr>
        <w:t>使用GB/T 6062</w:t>
      </w:r>
      <w:r>
        <w:rPr>
          <w:rFonts w:hint="eastAsia" w:ascii="Times New Roman"/>
        </w:rPr>
        <w:t>规定的</w:t>
      </w:r>
      <w:r>
        <w:rPr>
          <w:rFonts w:ascii="Times New Roman"/>
        </w:rPr>
        <w:t>触针式表面粗糙度测定机，或具有同等以上精度的装置。</w:t>
      </w:r>
    </w:p>
    <w:p w14:paraId="1F429600">
      <w:pPr>
        <w:pStyle w:val="50"/>
        <w:spacing w:before="156" w:beforeLines="50" w:after="156" w:afterLines="50" w:line="360" w:lineRule="auto"/>
        <w:ind w:firstLine="0" w:firstLineChars="0"/>
        <w:rPr>
          <w:rFonts w:hint="eastAsia" w:ascii="黑体" w:hAnsi="黑体" w:eastAsia="黑体"/>
        </w:rPr>
      </w:pPr>
      <w:r>
        <w:rPr>
          <w:rFonts w:ascii="黑体" w:hAnsi="黑体" w:eastAsia="黑体"/>
        </w:rPr>
        <w:t>4.4</w:t>
      </w:r>
      <w:r>
        <w:rPr>
          <w:rFonts w:hint="eastAsia" w:ascii="黑体" w:hAnsi="黑体" w:eastAsia="黑体"/>
        </w:rPr>
        <w:t xml:space="preserve"> </w:t>
      </w:r>
      <w:r>
        <w:rPr>
          <w:rFonts w:ascii="黑体" w:hAnsi="黑体" w:eastAsia="黑体"/>
        </w:rPr>
        <w:t>秤量</w:t>
      </w:r>
      <w:r>
        <w:rPr>
          <w:rFonts w:hint="eastAsia" w:ascii="黑体" w:hAnsi="黑体" w:eastAsia="黑体"/>
        </w:rPr>
        <w:t>仪器</w:t>
      </w:r>
    </w:p>
    <w:p w14:paraId="58813F69">
      <w:pPr>
        <w:pStyle w:val="50"/>
        <w:adjustRightInd w:val="0"/>
        <w:spacing w:line="360" w:lineRule="auto"/>
        <w:ind w:firstLine="420"/>
        <w:rPr>
          <w:rFonts w:hint="eastAsia" w:hAnsi="宋体"/>
        </w:rPr>
      </w:pPr>
      <w:r>
        <w:rPr>
          <w:rFonts w:hAnsi="宋体"/>
        </w:rPr>
        <w:t>使用能够以0.1</w:t>
      </w:r>
      <w:r>
        <w:rPr>
          <w:rFonts w:hint="eastAsia" w:hAnsi="宋体"/>
        </w:rPr>
        <w:t>mg</w:t>
      </w:r>
      <w:r>
        <w:rPr>
          <w:rFonts w:hAnsi="宋体"/>
        </w:rPr>
        <w:t>以下精度读取试验片质量的</w:t>
      </w:r>
      <w:r>
        <w:rPr>
          <w:rFonts w:hint="eastAsia" w:hAnsi="宋体"/>
        </w:rPr>
        <w:t>仪器</w:t>
      </w:r>
      <w:r>
        <w:rPr>
          <w:rFonts w:hAnsi="宋体"/>
        </w:rPr>
        <w:t>。</w:t>
      </w:r>
    </w:p>
    <w:p w14:paraId="716A8EEF">
      <w:pPr>
        <w:pStyle w:val="112"/>
        <w:numPr>
          <w:ilvl w:val="0"/>
          <w:numId w:val="0"/>
        </w:numPr>
        <w:spacing w:before="312" w:beforeLines="100" w:after="312" w:afterLines="100"/>
        <w:rPr>
          <w:szCs w:val="21"/>
        </w:rPr>
      </w:pPr>
      <w:r>
        <w:rPr>
          <w:szCs w:val="21"/>
        </w:rPr>
        <w:t xml:space="preserve">5 </w:t>
      </w:r>
      <w:r>
        <w:rPr>
          <w:rFonts w:hint="eastAsia"/>
          <w:szCs w:val="21"/>
        </w:rPr>
        <w:t>试验样品</w:t>
      </w:r>
    </w:p>
    <w:p w14:paraId="1FFA6754">
      <w:pPr>
        <w:pStyle w:val="50"/>
        <w:spacing w:before="156" w:beforeLines="50" w:after="156" w:afterLines="50" w:line="360" w:lineRule="auto"/>
        <w:ind w:firstLine="0" w:firstLineChars="0"/>
        <w:rPr>
          <w:rFonts w:hint="eastAsia" w:ascii="黑体" w:hAnsi="黑体" w:eastAsia="黑体"/>
        </w:rPr>
      </w:pPr>
      <w:r>
        <w:rPr>
          <w:rFonts w:ascii="黑体" w:hAnsi="黑体" w:eastAsia="黑体"/>
        </w:rPr>
        <w:t>5.1</w:t>
      </w:r>
      <w:r>
        <w:rPr>
          <w:rFonts w:ascii="黑体" w:hAnsi="黑体" w:eastAsia="黑体"/>
        </w:rPr>
        <w:tab/>
      </w:r>
      <w:r>
        <w:rPr>
          <w:rFonts w:hint="eastAsia" w:ascii="黑体" w:hAnsi="黑体" w:eastAsia="黑体"/>
        </w:rPr>
        <w:t>球状试验片</w:t>
      </w:r>
    </w:p>
    <w:p w14:paraId="645AC8C5">
      <w:pPr>
        <w:pStyle w:val="50"/>
        <w:adjustRightInd w:val="0"/>
        <w:spacing w:line="360" w:lineRule="auto"/>
        <w:ind w:firstLine="420"/>
        <w:rPr>
          <w:rFonts w:hint="eastAsia" w:hAnsi="宋体"/>
        </w:rPr>
      </w:pPr>
      <w:r>
        <w:rPr>
          <w:rFonts w:hAnsi="宋体"/>
        </w:rPr>
        <w:t>直径9～10</w:t>
      </w:r>
      <w:r>
        <w:rPr>
          <w:rFonts w:hint="eastAsia" w:hAnsi="宋体"/>
        </w:rPr>
        <w:t>mm</w:t>
      </w:r>
      <w:r>
        <w:rPr>
          <w:rFonts w:hAnsi="宋体"/>
        </w:rPr>
        <w:t>的球，或者将前端部加工成曲率半径4.5～5</w:t>
      </w:r>
      <w:r>
        <w:rPr>
          <w:rFonts w:hint="eastAsia" w:hAnsi="宋体"/>
        </w:rPr>
        <w:t>mm</w:t>
      </w:r>
      <w:r>
        <w:rPr>
          <w:rFonts w:hAnsi="宋体"/>
        </w:rPr>
        <w:t>的球面棒状试验片。</w:t>
      </w:r>
      <w:r>
        <w:rPr>
          <w:rFonts w:hint="eastAsia" w:hAnsi="宋体"/>
        </w:rPr>
        <w:t>测试</w:t>
      </w:r>
      <w:r>
        <w:rPr>
          <w:rFonts w:hAnsi="宋体"/>
        </w:rPr>
        <w:t>面的表面粗糙度</w:t>
      </w:r>
      <w:r>
        <w:rPr>
          <w:rFonts w:hint="eastAsia" w:hAnsi="宋体"/>
        </w:rPr>
        <w:t>（</w:t>
      </w:r>
      <m:oMath>
        <m:r>
          <m:rPr/>
          <w:rPr>
            <w:rFonts w:ascii="Cambria Math" w:hAnsi="Cambria Math"/>
          </w:rPr>
          <m:t>Ra</m:t>
        </m:r>
      </m:oMath>
      <w:r>
        <w:rPr>
          <w:rFonts w:hint="eastAsia" w:hAnsi="宋体"/>
        </w:rPr>
        <w:t>）</w:t>
      </w:r>
      <w:r>
        <w:rPr>
          <w:rFonts w:hAnsi="宋体"/>
        </w:rPr>
        <w:t>为0.1</w:t>
      </w:r>
      <w:r>
        <w:rPr>
          <w:rFonts w:hint="eastAsia" w:hAnsi="宋体"/>
        </w:rPr>
        <w:t>um</w:t>
      </w:r>
      <w:r>
        <w:rPr>
          <w:rFonts w:hAnsi="宋体"/>
        </w:rPr>
        <w:t>以下。</w:t>
      </w:r>
    </w:p>
    <w:p w14:paraId="09D523CF">
      <w:pPr>
        <w:pStyle w:val="50"/>
        <w:spacing w:before="156" w:beforeLines="50" w:after="156" w:afterLines="50" w:line="360" w:lineRule="auto"/>
        <w:ind w:firstLine="0" w:firstLineChars="0"/>
        <w:rPr>
          <w:rFonts w:hint="eastAsia" w:ascii="黑体" w:hAnsi="黑体" w:eastAsia="黑体"/>
        </w:rPr>
      </w:pPr>
      <w:r>
        <w:rPr>
          <w:rFonts w:ascii="黑体" w:hAnsi="黑体" w:eastAsia="黑体"/>
        </w:rPr>
        <w:t>5.2</w:t>
      </w:r>
      <w:r>
        <w:rPr>
          <w:rFonts w:ascii="黑体" w:hAnsi="黑体" w:eastAsia="黑体"/>
        </w:rPr>
        <w:tab/>
      </w:r>
      <w:r>
        <w:rPr>
          <w:rFonts w:hint="eastAsia" w:ascii="黑体" w:hAnsi="黑体" w:eastAsia="黑体"/>
        </w:rPr>
        <w:t>圆盘状试验片</w:t>
      </w:r>
    </w:p>
    <w:p w14:paraId="50CB6170">
      <w:pPr>
        <w:pStyle w:val="50"/>
        <w:adjustRightInd w:val="0"/>
        <w:spacing w:line="360" w:lineRule="auto"/>
        <w:ind w:firstLine="420"/>
        <w:rPr>
          <w:rFonts w:hint="eastAsia" w:hAnsi="宋体"/>
        </w:rPr>
      </w:pPr>
      <w:r>
        <w:rPr>
          <w:rFonts w:hint="eastAsia" w:hAnsi="宋体"/>
        </w:rPr>
        <w:t>使用</w:t>
      </w:r>
      <w:r>
        <w:rPr>
          <w:rFonts w:hAnsi="宋体"/>
        </w:rPr>
        <w:t>圆周平面直径30</w:t>
      </w:r>
      <w:r>
        <w:rPr>
          <w:rFonts w:hint="eastAsia" w:hAnsi="宋体"/>
        </w:rPr>
        <w:t>mm、</w:t>
      </w:r>
      <w:r>
        <w:rPr>
          <w:rFonts w:hAnsi="宋体"/>
        </w:rPr>
        <w:t>厚度</w:t>
      </w:r>
      <w:r>
        <w:rPr>
          <w:rFonts w:hint="eastAsia" w:hAnsi="宋体"/>
          <w:lang w:val="en-US" w:eastAsia="zh-CN"/>
        </w:rPr>
        <w:t>1～5</w:t>
      </w:r>
      <w:r>
        <w:rPr>
          <w:rFonts w:hint="eastAsia" w:hAnsi="宋体"/>
        </w:rPr>
        <w:t>mm</w:t>
      </w:r>
      <w:r>
        <w:rPr>
          <w:rFonts w:hAnsi="宋体"/>
        </w:rPr>
        <w:t>的试验片</w:t>
      </w:r>
      <w:r>
        <w:rPr>
          <w:rFonts w:hint="eastAsia" w:hAnsi="宋体"/>
        </w:rPr>
        <w:t>，</w:t>
      </w:r>
      <w:r>
        <w:rPr>
          <w:rFonts w:hAnsi="宋体"/>
        </w:rPr>
        <w:t>测试面的平面度及上下表面的平行度均在0.02</w:t>
      </w:r>
      <w:r>
        <w:rPr>
          <w:rFonts w:hint="eastAsia" w:hAnsi="宋体"/>
        </w:rPr>
        <w:t>mm</w:t>
      </w:r>
      <w:r>
        <w:rPr>
          <w:rFonts w:hAnsi="宋体"/>
        </w:rPr>
        <w:t>以下</w:t>
      </w:r>
      <w:r>
        <w:rPr>
          <w:rFonts w:hint="eastAsia" w:hAnsi="宋体"/>
        </w:rPr>
        <w:t>，</w:t>
      </w:r>
      <w:r>
        <w:rPr>
          <w:rFonts w:hAnsi="宋体"/>
        </w:rPr>
        <w:t>表面粗糙度</w:t>
      </w:r>
      <w:r>
        <w:rPr>
          <w:rFonts w:hint="eastAsia" w:hAnsi="宋体"/>
        </w:rPr>
        <w:t>（</w:t>
      </w:r>
      <m:oMath>
        <m:r>
          <m:rPr/>
          <w:rPr>
            <w:rFonts w:ascii="Cambria Math" w:hAnsi="Cambria Math"/>
          </w:rPr>
          <m:t>Ra</m:t>
        </m:r>
      </m:oMath>
      <w:r>
        <w:rPr>
          <w:rFonts w:hint="eastAsia" w:hAnsi="宋体"/>
        </w:rPr>
        <w:t>）</w:t>
      </w:r>
      <w:r>
        <w:rPr>
          <w:rFonts w:hAnsi="宋体"/>
        </w:rPr>
        <w:t>为0.1</w:t>
      </w:r>
      <w:r>
        <w:rPr>
          <w:rFonts w:hint="eastAsia" w:hAnsi="宋体"/>
        </w:rPr>
        <w:t>um</w:t>
      </w:r>
      <w:r>
        <w:rPr>
          <w:rFonts w:hAnsi="宋体"/>
        </w:rPr>
        <w:t>以下。</w:t>
      </w:r>
    </w:p>
    <w:p w14:paraId="2565EA18">
      <w:pPr>
        <w:pStyle w:val="50"/>
        <w:adjustRightInd w:val="0"/>
        <w:spacing w:line="360" w:lineRule="auto"/>
        <w:ind w:firstLine="360"/>
        <w:rPr>
          <w:rFonts w:hint="eastAsia" w:hAnsi="宋体"/>
          <w:sz w:val="18"/>
          <w:szCs w:val="18"/>
        </w:rPr>
      </w:pPr>
      <w:r>
        <w:rPr>
          <w:rFonts w:hint="eastAsia" w:ascii="黑体" w:hAnsi="黑体" w:eastAsia="黑体"/>
          <w:sz w:val="18"/>
          <w:szCs w:val="18"/>
        </w:rPr>
        <w:t>注：</w:t>
      </w:r>
      <w:r>
        <w:rPr>
          <w:rFonts w:hint="eastAsia" w:hAnsi="宋体"/>
          <w:sz w:val="18"/>
          <w:szCs w:val="18"/>
        </w:rPr>
        <w:t>球状试验片及圆盘状试验片通常为同一材质。</w:t>
      </w:r>
    </w:p>
    <w:p w14:paraId="51D25D7B">
      <w:pPr>
        <w:pStyle w:val="50"/>
        <w:adjustRightInd w:val="0"/>
        <w:spacing w:line="360" w:lineRule="auto"/>
        <w:ind w:firstLine="360"/>
        <w:rPr>
          <w:rFonts w:hint="eastAsia" w:hAnsi="宋体"/>
          <w:sz w:val="18"/>
          <w:szCs w:val="18"/>
        </w:rPr>
      </w:pPr>
    </w:p>
    <w:p w14:paraId="09193DD5">
      <w:pPr>
        <w:pStyle w:val="112"/>
        <w:numPr>
          <w:ilvl w:val="0"/>
          <w:numId w:val="0"/>
        </w:numPr>
        <w:spacing w:before="312" w:beforeLines="100" w:after="312" w:afterLines="100"/>
        <w:rPr>
          <w:szCs w:val="21"/>
        </w:rPr>
      </w:pPr>
      <w:r>
        <w:rPr>
          <w:szCs w:val="21"/>
        </w:rPr>
        <w:t xml:space="preserve">6 </w:t>
      </w:r>
      <w:r>
        <w:rPr>
          <w:rFonts w:hint="eastAsia"/>
          <w:szCs w:val="21"/>
        </w:rPr>
        <w:t>试验方法</w:t>
      </w:r>
    </w:p>
    <w:p w14:paraId="2865BBF1">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6.1</w:t>
      </w:r>
      <w:r>
        <w:rPr>
          <w:rFonts w:hint="eastAsia" w:ascii="黑体" w:hAnsi="黑体" w:eastAsia="黑体"/>
        </w:rPr>
        <w:tab/>
      </w:r>
      <w:r>
        <w:rPr>
          <w:rFonts w:hint="eastAsia" w:ascii="黑体" w:hAnsi="黑体" w:eastAsia="黑体"/>
        </w:rPr>
        <w:t>试验片密度计算</w:t>
      </w:r>
    </w:p>
    <w:p w14:paraId="61E7E2CB">
      <w:pPr>
        <w:pStyle w:val="50"/>
        <w:adjustRightInd w:val="0"/>
        <w:spacing w:line="360" w:lineRule="auto"/>
        <w:ind w:firstLine="420"/>
        <w:rPr>
          <w:rFonts w:hint="eastAsia" w:hAnsi="宋体"/>
        </w:rPr>
      </w:pPr>
      <w:r>
        <w:rPr>
          <w:rFonts w:hint="eastAsia" w:hAnsi="宋体"/>
        </w:rPr>
        <w:t>按</w:t>
      </w:r>
      <w:r>
        <w:rPr>
          <w:rFonts w:hint="eastAsia" w:hAnsi="宋体"/>
          <w:color w:val="000000" w:themeColor="text1"/>
          <w:szCs w:val="21"/>
          <w14:textFill>
            <w14:solidFill>
              <w14:schemeClr w14:val="tx1"/>
            </w14:solidFill>
          </w14:textFill>
        </w:rPr>
        <w:t>CNS 12451</w:t>
      </w:r>
      <w:r>
        <w:rPr>
          <w:rFonts w:hAnsi="宋体"/>
          <w:color w:val="000000" w:themeColor="text1"/>
          <w14:textFill>
            <w14:solidFill>
              <w14:schemeClr w14:val="tx1"/>
            </w14:solidFill>
          </w14:textFill>
        </w:rPr>
        <w:t>规定</w:t>
      </w:r>
      <w:r>
        <w:rPr>
          <w:rFonts w:hint="eastAsia" w:hAnsi="宋体"/>
          <w:color w:val="000000" w:themeColor="text1"/>
          <w14:textFill>
            <w14:solidFill>
              <w14:schemeClr w14:val="tx1"/>
            </w14:solidFill>
          </w14:textFill>
        </w:rPr>
        <w:t>的</w:t>
      </w:r>
      <w:r>
        <w:rPr>
          <w:rFonts w:hAnsi="宋体"/>
        </w:rPr>
        <w:t>方法求出</w:t>
      </w:r>
      <w:r>
        <w:rPr>
          <w:rFonts w:hint="eastAsia" w:hAnsi="宋体"/>
        </w:rPr>
        <w:t>密度</w:t>
      </w:r>
      <w:r>
        <w:rPr>
          <w:rFonts w:hAnsi="宋体"/>
        </w:rPr>
        <w:t>值。</w:t>
      </w:r>
    </w:p>
    <w:p w14:paraId="17F46236">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6.2</w:t>
      </w:r>
      <w:r>
        <w:rPr>
          <w:rFonts w:hint="eastAsia" w:ascii="黑体" w:hAnsi="黑体" w:eastAsia="黑体"/>
        </w:rPr>
        <w:tab/>
      </w:r>
      <w:r>
        <w:rPr>
          <w:rFonts w:hint="eastAsia" w:ascii="黑体" w:hAnsi="黑体" w:eastAsia="黑体"/>
        </w:rPr>
        <w:t>试验片处理</w:t>
      </w:r>
    </w:p>
    <w:p w14:paraId="15686AA4">
      <w:pPr>
        <w:pStyle w:val="50"/>
        <w:adjustRightInd w:val="0"/>
        <w:spacing w:line="360" w:lineRule="auto"/>
        <w:ind w:firstLine="420"/>
        <w:rPr>
          <w:rFonts w:hint="eastAsia" w:hAnsi="宋体"/>
        </w:rPr>
      </w:pPr>
      <w:r>
        <w:rPr>
          <w:rFonts w:hAnsi="宋体"/>
        </w:rPr>
        <w:t>球状试验片及圆盘状试验片在试剂特级丙酮中超声波清洗5分钟以上，在120℃下干燥30分钟后，保存在干燥容器中。</w:t>
      </w:r>
    </w:p>
    <w:p w14:paraId="61CFD1D2">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6.3</w:t>
      </w:r>
      <w:r>
        <w:rPr>
          <w:rFonts w:hint="eastAsia" w:ascii="黑体" w:hAnsi="黑体" w:eastAsia="黑体"/>
        </w:rPr>
        <w:tab/>
      </w:r>
      <w:r>
        <w:rPr>
          <w:rFonts w:hint="eastAsia" w:ascii="黑体" w:hAnsi="黑体" w:eastAsia="黑体"/>
        </w:rPr>
        <w:t>试验前的质量测定</w:t>
      </w:r>
    </w:p>
    <w:p w14:paraId="7CB140A0">
      <w:pPr>
        <w:pStyle w:val="50"/>
        <w:adjustRightInd w:val="0"/>
        <w:spacing w:line="360" w:lineRule="auto"/>
        <w:ind w:firstLine="420"/>
        <w:rPr>
          <w:rFonts w:hint="eastAsia" w:hAnsi="宋体"/>
        </w:rPr>
      </w:pPr>
      <w:r>
        <w:rPr>
          <w:rFonts w:hint="eastAsia" w:hAnsi="宋体"/>
        </w:rPr>
        <w:t>磨损试验之前，称量各试验片的质量。</w:t>
      </w:r>
    </w:p>
    <w:p w14:paraId="37092413">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6.4</w:t>
      </w:r>
      <w:r>
        <w:rPr>
          <w:rFonts w:hint="eastAsia" w:ascii="黑体" w:hAnsi="黑体" w:eastAsia="黑体"/>
        </w:rPr>
        <w:tab/>
      </w:r>
      <w:r>
        <w:rPr>
          <w:rFonts w:hint="eastAsia" w:ascii="黑体" w:hAnsi="黑体" w:eastAsia="黑体"/>
        </w:rPr>
        <w:t>磨损试验的准备</w:t>
      </w:r>
    </w:p>
    <w:p w14:paraId="74B9C0BF">
      <w:pPr>
        <w:pStyle w:val="50"/>
        <w:adjustRightInd w:val="0"/>
        <w:spacing w:line="360" w:lineRule="auto"/>
        <w:ind w:firstLine="420"/>
        <w:rPr>
          <w:rFonts w:hint="eastAsia" w:hAnsi="宋体"/>
        </w:rPr>
      </w:pPr>
      <w:r>
        <w:rPr>
          <w:rFonts w:hint="eastAsia" w:hAnsi="宋体"/>
        </w:rPr>
        <w:t>将球状试验片及圆盘状试验片固定在各自的支架上，使两者轻轻接触。施加规定的载荷</w:t>
      </w:r>
      <w:r>
        <w:rPr>
          <w:rFonts w:hint="eastAsia" w:hAnsi="宋体"/>
          <w:lang w:eastAsia="zh-CN"/>
        </w:rPr>
        <w:t>，</w:t>
      </w:r>
      <w:r>
        <w:rPr>
          <w:rFonts w:hint="eastAsia" w:hAnsi="宋体"/>
          <w:lang w:val="en-US" w:eastAsia="zh-CN"/>
        </w:rPr>
        <w:t>用加热装置将</w:t>
      </w:r>
      <w:r>
        <w:rPr>
          <w:rFonts w:hint="eastAsia" w:hAnsi="宋体"/>
        </w:rPr>
        <w:t>试验片</w:t>
      </w:r>
      <w:r>
        <w:rPr>
          <w:rFonts w:hint="eastAsia" w:hAnsi="宋体"/>
          <w:lang w:val="en-US" w:eastAsia="zh-CN"/>
        </w:rPr>
        <w:t>加热到</w:t>
      </w:r>
      <w:r>
        <w:rPr>
          <w:rFonts w:hint="eastAsia" w:hAnsi="宋体"/>
        </w:rPr>
        <w:t>设定</w:t>
      </w:r>
      <w:r>
        <w:rPr>
          <w:rFonts w:hint="eastAsia" w:hAnsi="宋体"/>
          <w:lang w:val="en-US" w:eastAsia="zh-CN"/>
        </w:rPr>
        <w:t>温度点后</w:t>
      </w:r>
      <w:r>
        <w:rPr>
          <w:rFonts w:hint="eastAsia" w:hAnsi="宋体"/>
        </w:rPr>
        <w:t>，保温10～30min。保温时间由试验片厚度决定，试验片厚度 1</w:t>
      </w:r>
      <w:r>
        <w:rPr>
          <w:rFonts w:hint="eastAsia" w:hAnsi="宋体"/>
          <w:lang w:val="en-US" w:eastAsia="zh-CN"/>
        </w:rPr>
        <w:t>～</w:t>
      </w:r>
      <w:r>
        <w:rPr>
          <w:rFonts w:hint="eastAsia" w:hAnsi="宋体"/>
        </w:rPr>
        <w:t>3 mm</w:t>
      </w:r>
      <w:r>
        <w:rPr>
          <w:rFonts w:hint="eastAsia" w:hAnsi="宋体"/>
          <w:lang w:eastAsia="zh-CN"/>
        </w:rPr>
        <w:t>，</w:t>
      </w:r>
      <w:r>
        <w:rPr>
          <w:rFonts w:hint="eastAsia" w:hAnsi="宋体"/>
        </w:rPr>
        <w:t>保温时间选择10分钟</w:t>
      </w:r>
      <w:r>
        <w:rPr>
          <w:rFonts w:hint="eastAsia" w:hAnsi="宋体"/>
          <w:lang w:eastAsia="zh-CN"/>
        </w:rPr>
        <w:t>；</w:t>
      </w:r>
      <w:r>
        <w:rPr>
          <w:rFonts w:hint="eastAsia" w:hAnsi="宋体"/>
        </w:rPr>
        <w:t>试验片厚度 3</w:t>
      </w:r>
      <w:r>
        <w:rPr>
          <w:rFonts w:hint="eastAsia" w:hAnsi="宋体"/>
          <w:lang w:val="en-US" w:eastAsia="zh-CN"/>
        </w:rPr>
        <w:t>～</w:t>
      </w:r>
      <w:r>
        <w:rPr>
          <w:rFonts w:hint="eastAsia" w:hAnsi="宋体"/>
        </w:rPr>
        <w:t>5 mm</w:t>
      </w:r>
      <w:r>
        <w:rPr>
          <w:rFonts w:hint="eastAsia" w:hAnsi="宋体"/>
          <w:lang w:eastAsia="zh-CN"/>
        </w:rPr>
        <w:t>，</w:t>
      </w:r>
      <w:r>
        <w:rPr>
          <w:rFonts w:hint="eastAsia" w:hAnsi="宋体"/>
        </w:rPr>
        <w:t>保温时间选择20分钟</w:t>
      </w:r>
      <w:r>
        <w:rPr>
          <w:rFonts w:hint="eastAsia" w:hAnsi="宋体"/>
          <w:lang w:eastAsia="zh-CN"/>
        </w:rPr>
        <w:t>；</w:t>
      </w:r>
      <w:r>
        <w:rPr>
          <w:rFonts w:hint="eastAsia" w:hAnsi="宋体"/>
        </w:rPr>
        <w:t>试验片厚度 5 mm以上</w:t>
      </w:r>
      <w:r>
        <w:rPr>
          <w:rFonts w:hint="eastAsia" w:hAnsi="宋体"/>
          <w:lang w:eastAsia="zh-CN"/>
        </w:rPr>
        <w:t>，</w:t>
      </w:r>
      <w:r>
        <w:rPr>
          <w:rFonts w:hint="eastAsia" w:hAnsi="宋体"/>
        </w:rPr>
        <w:t>保温时间选择30分钟</w:t>
      </w:r>
      <w:r>
        <w:rPr>
          <w:rFonts w:hint="eastAsia" w:hAnsi="宋体"/>
          <w:lang w:eastAsia="zh-CN"/>
        </w:rPr>
        <w:t>。</w:t>
      </w:r>
      <w:r>
        <w:rPr>
          <w:rFonts w:hint="eastAsia" w:hAnsi="宋体"/>
          <w:lang w:val="en-US" w:eastAsia="zh-CN"/>
        </w:rPr>
        <w:t>温度稳定在设定条件后</w:t>
      </w:r>
      <w:r>
        <w:rPr>
          <w:rFonts w:hint="eastAsia" w:hAnsi="宋体"/>
        </w:rPr>
        <w:t>旋转圆盘状试验片开始试验。</w:t>
      </w:r>
    </w:p>
    <w:p w14:paraId="1524430B">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6.5</w:t>
      </w:r>
      <w:r>
        <w:rPr>
          <w:rFonts w:hint="eastAsia" w:ascii="黑体" w:hAnsi="黑体" w:eastAsia="黑体"/>
        </w:rPr>
        <w:tab/>
      </w:r>
      <w:r>
        <w:rPr>
          <w:rFonts w:hint="eastAsia" w:ascii="黑体" w:hAnsi="黑体" w:eastAsia="黑体"/>
        </w:rPr>
        <w:t>磨损试验的条件</w:t>
      </w:r>
    </w:p>
    <w:p w14:paraId="2B2CC6F4">
      <w:pPr>
        <w:pStyle w:val="50"/>
        <w:adjustRightInd w:val="0"/>
        <w:spacing w:line="360" w:lineRule="auto"/>
        <w:ind w:firstLine="420"/>
        <w:rPr>
          <w:rFonts w:hint="eastAsia" w:hAnsi="宋体"/>
        </w:rPr>
      </w:pPr>
      <w:r>
        <w:rPr>
          <w:rFonts w:hint="eastAsia" w:hAnsi="宋体"/>
        </w:rPr>
        <w:t>磨损试验应满足以下条件：</w:t>
      </w:r>
    </w:p>
    <w:p w14:paraId="6FD93CD4">
      <w:pPr>
        <w:pStyle w:val="50"/>
        <w:numPr>
          <w:ilvl w:val="0"/>
          <w:numId w:val="11"/>
        </w:numPr>
        <w:adjustRightInd w:val="0"/>
        <w:spacing w:line="360" w:lineRule="auto"/>
        <w:ind w:left="0" w:firstLine="420"/>
        <w:rPr>
          <w:rFonts w:hint="eastAsia" w:hAnsi="宋体"/>
        </w:rPr>
      </w:pPr>
      <w:r>
        <w:rPr>
          <w:rFonts w:hAnsi="宋体"/>
        </w:rPr>
        <w:t>负载：选择</w:t>
      </w:r>
      <w:r>
        <w:rPr>
          <w:rFonts w:hint="eastAsia" w:hAnsi="宋体"/>
        </w:rPr>
        <w:t>适当载</w:t>
      </w:r>
      <w:r>
        <w:rPr>
          <w:rFonts w:hAnsi="宋体"/>
        </w:rPr>
        <w:t>荷</w:t>
      </w:r>
      <w:r>
        <w:rPr>
          <w:rFonts w:hint="eastAsia" w:hAnsi="宋体"/>
        </w:rPr>
        <w:t>，</w:t>
      </w:r>
      <w:r>
        <w:rPr>
          <w:rFonts w:hAnsi="宋体"/>
        </w:rPr>
        <w:t>推荐值为10</w:t>
      </w:r>
      <w:r>
        <w:rPr>
          <w:rFonts w:hint="eastAsia" w:hAnsi="宋体"/>
          <w:lang w:val="en-US" w:eastAsia="zh-CN"/>
        </w:rPr>
        <w:t>～50</w:t>
      </w:r>
      <w:r>
        <w:rPr>
          <w:rFonts w:hint="eastAsia" w:hAnsi="宋体"/>
        </w:rPr>
        <w:t>N；</w:t>
      </w:r>
    </w:p>
    <w:p w14:paraId="7BFF8813">
      <w:pPr>
        <w:pStyle w:val="50"/>
        <w:numPr>
          <w:ilvl w:val="0"/>
          <w:numId w:val="11"/>
        </w:numPr>
        <w:adjustRightInd w:val="0"/>
        <w:spacing w:line="360" w:lineRule="auto"/>
        <w:ind w:left="0" w:firstLine="420"/>
        <w:rPr>
          <w:rFonts w:hint="eastAsia" w:hAnsi="宋体"/>
        </w:rPr>
      </w:pPr>
      <w:r>
        <w:rPr>
          <w:rFonts w:hAnsi="宋体"/>
        </w:rPr>
        <w:t>周动速度：选择</w:t>
      </w:r>
      <w:r>
        <w:rPr>
          <w:rFonts w:hint="eastAsia" w:hAnsi="宋体"/>
        </w:rPr>
        <w:t>适当</w:t>
      </w:r>
      <w:r>
        <w:rPr>
          <w:rFonts w:hAnsi="宋体"/>
        </w:rPr>
        <w:t>周动速度</w:t>
      </w:r>
      <w:r>
        <w:rPr>
          <w:rFonts w:hint="eastAsia" w:hAnsi="宋体"/>
        </w:rPr>
        <w:t>，</w:t>
      </w:r>
      <w:r>
        <w:rPr>
          <w:rFonts w:hAnsi="宋体"/>
        </w:rPr>
        <w:t>推荐值设定为0.1</w:t>
      </w:r>
      <w:r>
        <w:rPr>
          <w:rFonts w:hint="eastAsia" w:hAnsi="宋体"/>
        </w:rPr>
        <w:t>m/s</w:t>
      </w:r>
      <w:r>
        <w:rPr>
          <w:rFonts w:hAnsi="宋体"/>
        </w:rPr>
        <w:t>。圆盘转速、圆周直径的推荐值分别为64</w:t>
      </w:r>
      <w:r>
        <w:rPr>
          <w:rFonts w:hint="eastAsia" w:hAnsi="宋体"/>
        </w:rPr>
        <w:t>r/min</w:t>
      </w:r>
      <w:r>
        <w:rPr>
          <w:rFonts w:hAnsi="宋体"/>
        </w:rPr>
        <w:t>、30</w:t>
      </w:r>
      <w:r>
        <w:rPr>
          <w:rFonts w:hint="eastAsia" w:hAnsi="宋体"/>
        </w:rPr>
        <w:t>mm；</w:t>
      </w:r>
    </w:p>
    <w:p w14:paraId="151432DF">
      <w:pPr>
        <w:pStyle w:val="50"/>
        <w:numPr>
          <w:ilvl w:val="0"/>
          <w:numId w:val="11"/>
        </w:numPr>
        <w:adjustRightInd w:val="0"/>
        <w:spacing w:line="360" w:lineRule="auto"/>
        <w:ind w:left="0" w:firstLine="420"/>
        <w:rPr>
          <w:rFonts w:hint="eastAsia" w:hAnsi="宋体"/>
        </w:rPr>
      </w:pPr>
      <w:r>
        <w:rPr>
          <w:rFonts w:hAnsi="宋体"/>
        </w:rPr>
        <w:t>周动距离：选择</w:t>
      </w:r>
      <w:r>
        <w:rPr>
          <w:rFonts w:hint="eastAsia" w:hAnsi="宋体"/>
        </w:rPr>
        <w:t>适当</w:t>
      </w:r>
      <w:r>
        <w:rPr>
          <w:rFonts w:hAnsi="宋体"/>
        </w:rPr>
        <w:t>圆周距离</w:t>
      </w:r>
      <w:r>
        <w:rPr>
          <w:rFonts w:hint="eastAsia" w:hAnsi="宋体"/>
        </w:rPr>
        <w:t>，</w:t>
      </w:r>
      <w:r>
        <w:rPr>
          <w:rFonts w:hAnsi="宋体"/>
        </w:rPr>
        <w:t>推荐值为1000</w:t>
      </w:r>
      <w:r>
        <w:rPr>
          <w:rFonts w:hint="eastAsia" w:hAnsi="宋体"/>
        </w:rPr>
        <w:t>m；</w:t>
      </w:r>
    </w:p>
    <w:p w14:paraId="42F05321">
      <w:pPr>
        <w:pStyle w:val="50"/>
        <w:numPr>
          <w:ilvl w:val="0"/>
          <w:numId w:val="11"/>
        </w:numPr>
        <w:adjustRightInd w:val="0"/>
        <w:spacing w:line="360" w:lineRule="auto"/>
        <w:ind w:left="0" w:firstLine="420"/>
        <w:rPr>
          <w:rFonts w:hint="eastAsia" w:hAnsi="宋体"/>
        </w:rPr>
      </w:pPr>
      <w:r>
        <w:rPr>
          <w:rFonts w:hAnsi="宋体"/>
        </w:rPr>
        <w:t>试验温度：试验温度</w:t>
      </w:r>
      <w:r>
        <w:rPr>
          <w:rFonts w:hint="eastAsia" w:hAnsi="宋体"/>
        </w:rPr>
        <w:t>为符合试验要求的任意温度（100～900℃）</w:t>
      </w:r>
      <w:r>
        <w:rPr>
          <w:rFonts w:hAnsi="宋体"/>
        </w:rPr>
        <w:t>。</w:t>
      </w:r>
    </w:p>
    <w:p w14:paraId="18B1E2B8">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6.6</w:t>
      </w:r>
      <w:r>
        <w:rPr>
          <w:rFonts w:hint="eastAsia" w:ascii="黑体" w:hAnsi="黑体" w:eastAsia="黑体"/>
        </w:rPr>
        <w:tab/>
      </w:r>
      <w:r>
        <w:rPr>
          <w:rFonts w:hint="eastAsia" w:ascii="黑体" w:hAnsi="黑体" w:eastAsia="黑体"/>
        </w:rPr>
        <w:t>摩擦力的测定</w:t>
      </w:r>
    </w:p>
    <w:p w14:paraId="7B537C7D">
      <w:pPr>
        <w:pStyle w:val="50"/>
        <w:adjustRightInd w:val="0"/>
        <w:spacing w:line="360" w:lineRule="auto"/>
        <w:ind w:firstLine="420"/>
      </w:pPr>
      <w:r>
        <w:rPr>
          <w:rFonts w:hint="eastAsia"/>
        </w:rPr>
        <w:t>磨损测试中常用的摩擦力测定方法，多次（3次以上）测量摩擦力，并连续记录。</w:t>
      </w:r>
    </w:p>
    <w:p w14:paraId="4CDBCAD5">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6.7</w:t>
      </w:r>
      <w:r>
        <w:rPr>
          <w:rFonts w:hint="eastAsia" w:ascii="黑体" w:hAnsi="黑体" w:eastAsia="黑体"/>
        </w:rPr>
        <w:tab/>
      </w:r>
      <w:r>
        <w:rPr>
          <w:rFonts w:hint="eastAsia" w:ascii="黑体" w:hAnsi="黑体" w:eastAsia="黑体"/>
        </w:rPr>
        <w:t>试验后的试验片处理</w:t>
      </w:r>
    </w:p>
    <w:p w14:paraId="27013E4C">
      <w:pPr>
        <w:pStyle w:val="50"/>
        <w:adjustRightInd w:val="0"/>
        <w:spacing w:line="360" w:lineRule="auto"/>
        <w:ind w:firstLine="420"/>
        <w:rPr>
          <w:rFonts w:hint="eastAsia" w:hAnsi="宋体"/>
        </w:rPr>
      </w:pPr>
      <w:r>
        <w:rPr>
          <w:rFonts w:hAnsi="宋体"/>
        </w:rPr>
        <w:t>磨损试验结束后的各试验片，充分冷却后取出，用清洁布擦拭磨损粉，进行与6.2同样的处理。</w:t>
      </w:r>
    </w:p>
    <w:p w14:paraId="7416D944">
      <w:pPr>
        <w:pStyle w:val="50"/>
        <w:spacing w:before="156" w:beforeLines="50" w:after="156" w:afterLines="50" w:line="360" w:lineRule="auto"/>
        <w:ind w:firstLine="0" w:firstLineChars="0"/>
        <w:rPr>
          <w:rFonts w:hint="eastAsia" w:ascii="黑体" w:hAnsi="黑体" w:eastAsia="黑体"/>
        </w:rPr>
      </w:pPr>
    </w:p>
    <w:p w14:paraId="75BFB92E">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6.8</w:t>
      </w:r>
      <w:r>
        <w:rPr>
          <w:rFonts w:hint="eastAsia" w:ascii="黑体" w:hAnsi="黑体" w:eastAsia="黑体"/>
        </w:rPr>
        <w:tab/>
      </w:r>
      <w:r>
        <w:rPr>
          <w:rFonts w:hint="eastAsia" w:ascii="黑体" w:hAnsi="黑体" w:eastAsia="黑体"/>
        </w:rPr>
        <w:t>试验后的质量测定</w:t>
      </w:r>
    </w:p>
    <w:p w14:paraId="5730162A">
      <w:pPr>
        <w:pStyle w:val="50"/>
        <w:adjustRightInd w:val="0"/>
        <w:spacing w:line="360" w:lineRule="auto"/>
        <w:ind w:firstLine="420"/>
        <w:rPr>
          <w:rFonts w:hint="eastAsia" w:hAnsi="宋体"/>
        </w:rPr>
      </w:pPr>
      <w:r>
        <w:rPr>
          <w:rFonts w:hAnsi="宋体"/>
        </w:rPr>
        <w:t>进行6.7的处理后，秤量</w:t>
      </w:r>
      <w:r>
        <w:rPr>
          <w:rFonts w:hint="eastAsia" w:hAnsi="宋体"/>
        </w:rPr>
        <w:t>试验片</w:t>
      </w:r>
      <w:r>
        <w:rPr>
          <w:rFonts w:hAnsi="宋体"/>
        </w:rPr>
        <w:t>质量。</w:t>
      </w:r>
    </w:p>
    <w:p w14:paraId="2B92D8F1">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6.9</w:t>
      </w:r>
      <w:r>
        <w:rPr>
          <w:rFonts w:hint="eastAsia" w:ascii="黑体" w:hAnsi="黑体" w:eastAsia="黑体"/>
        </w:rPr>
        <w:tab/>
      </w:r>
      <w:r>
        <w:rPr>
          <w:rFonts w:hint="eastAsia" w:ascii="黑体" w:hAnsi="黑体" w:eastAsia="黑体"/>
        </w:rPr>
        <w:t>球状试验片的磨损测定</w:t>
      </w:r>
    </w:p>
    <w:p w14:paraId="08C79AC6">
      <w:pPr>
        <w:pStyle w:val="50"/>
        <w:adjustRightInd w:val="0"/>
        <w:spacing w:line="360" w:lineRule="auto"/>
        <w:ind w:firstLine="420"/>
        <w:rPr>
          <w:rFonts w:hAnsi="宋体"/>
        </w:rPr>
      </w:pPr>
      <w:r>
        <w:rPr>
          <w:rFonts w:hAnsi="宋体"/>
        </w:rPr>
        <w:t>在试验后的球状试验片上，产生如图1所示的磨损痕迹。用金</w:t>
      </w:r>
      <w:r>
        <w:rPr>
          <w:rFonts w:hint="eastAsia" w:hAnsi="宋体"/>
        </w:rPr>
        <w:t>相</w:t>
      </w:r>
      <w:r>
        <w:rPr>
          <w:rFonts w:hAnsi="宋体"/>
        </w:rPr>
        <w:t>显微镜或扫描电子显微镜( SEM )等测定其</w:t>
      </w:r>
      <w:r>
        <w:rPr>
          <w:rFonts w:hint="eastAsia" w:hAnsi="宋体"/>
        </w:rPr>
        <w:t>宽度</w:t>
      </w:r>
      <w:r>
        <w:rPr>
          <w:rFonts w:hAnsi="宋体"/>
        </w:rPr>
        <w:t>与</w:t>
      </w:r>
      <w:r>
        <w:rPr>
          <w:rFonts w:hint="eastAsia" w:hAnsi="宋体"/>
        </w:rPr>
        <w:t>长度，用轮廓仪测定与其</w:t>
      </w:r>
      <w:r>
        <w:rPr>
          <w:rFonts w:hAnsi="宋体"/>
        </w:rPr>
        <w:t>垂直方向的</w:t>
      </w:r>
      <w:r>
        <w:rPr>
          <w:rFonts w:hint="eastAsia" w:hAnsi="宋体"/>
        </w:rPr>
        <w:t>形状</w:t>
      </w:r>
      <w:r>
        <w:rPr>
          <w:rFonts w:hAnsi="宋体"/>
        </w:rPr>
        <w:t>。</w:t>
      </w:r>
      <w:r>
        <w:rPr>
          <w:rFonts w:hint="eastAsia" w:hAnsi="宋体"/>
        </w:rPr>
        <w:t>或用光学轮廓仪测定磨损量</w:t>
      </w:r>
      <w:r>
        <w:rPr>
          <w:rFonts w:hAnsi="宋体"/>
        </w:rPr>
        <w:t>。</w:t>
      </w:r>
    </w:p>
    <w:p w14:paraId="0328DC7E">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6.10 圆盘状试验片的磨损测定</w:t>
      </w:r>
    </w:p>
    <w:p w14:paraId="16E4FBAC">
      <w:pPr>
        <w:pStyle w:val="50"/>
        <w:adjustRightInd w:val="0"/>
        <w:spacing w:line="360" w:lineRule="auto"/>
        <w:ind w:firstLine="420"/>
        <w:rPr>
          <w:rFonts w:hint="eastAsia" w:hAnsi="宋体"/>
        </w:rPr>
      </w:pPr>
      <w:r>
        <w:rPr>
          <w:rFonts w:hAnsi="宋体"/>
        </w:rPr>
        <w:t>在试验后的圆盘状试验片上，由于磨损</w:t>
      </w:r>
      <w:r>
        <w:rPr>
          <w:rFonts w:hint="eastAsia" w:hAnsi="宋体"/>
        </w:rPr>
        <w:t>产生</w:t>
      </w:r>
      <w:r>
        <w:rPr>
          <w:rFonts w:hAnsi="宋体"/>
        </w:rPr>
        <w:t>如图2所示</w:t>
      </w:r>
      <w:r>
        <w:rPr>
          <w:rFonts w:hint="eastAsia" w:hAnsi="宋体"/>
        </w:rPr>
        <w:t>的</w:t>
      </w:r>
      <w:r>
        <w:rPr>
          <w:rFonts w:hAnsi="宋体"/>
        </w:rPr>
        <w:t>滑动圆。用触针式表面粗糙度计对每隔90°的4个地方测定其截面形状，并求出其磨损截面面积。</w:t>
      </w:r>
      <w:r>
        <w:rPr>
          <w:rFonts w:hint="eastAsia" w:hAnsi="宋体"/>
        </w:rPr>
        <w:t>或用光学轮廓仪测定磨损量</w:t>
      </w:r>
      <w:r>
        <w:rPr>
          <w:rFonts w:hAnsi="宋体"/>
        </w:rPr>
        <w:t>。</w:t>
      </w:r>
    </w:p>
    <w:p w14:paraId="717E6B48">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6.11 磨损试验次数</w:t>
      </w:r>
    </w:p>
    <w:p w14:paraId="19E6949B">
      <w:pPr>
        <w:pStyle w:val="50"/>
        <w:adjustRightInd w:val="0"/>
        <w:spacing w:line="360" w:lineRule="auto"/>
        <w:ind w:firstLine="420"/>
        <w:rPr>
          <w:rFonts w:hint="eastAsia" w:hAnsi="宋体"/>
        </w:rPr>
      </w:pPr>
      <w:r>
        <w:rPr>
          <w:rFonts w:hAnsi="宋体"/>
        </w:rPr>
        <w:t>在同一试验条件下进行至少3次磨损试验。</w:t>
      </w:r>
    </w:p>
    <w:p w14:paraId="4C719E23">
      <w:pPr>
        <w:pStyle w:val="50"/>
        <w:keepNext/>
        <w:adjustRightInd w:val="0"/>
        <w:ind w:firstLine="420"/>
        <w:jc w:val="center"/>
      </w:pPr>
      <w:r>
        <w:drawing>
          <wp:inline distT="0" distB="0" distL="0" distR="0">
            <wp:extent cx="4959985" cy="1610995"/>
            <wp:effectExtent l="0" t="0" r="12065" b="8255"/>
            <wp:docPr id="15" name="图片 1" descr="E:\总经办相关资料\标准制定工作\成都美奢锐新材料有限公司标准提报文件\EDZ\Documents\Tencent%25252520Files\1727805659\Image\C2C\1~6LL(@PR%2525257dQN$YITFO%2525255bJ~J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E:\总经办相关资料\标准制定工作\成都美奢锐新材料有限公司标准提报文件\EDZ\Documents\Tencent%25252520Files\1727805659\Image\C2C\1~6LL(@PR%2525257dQN$YITFO%2525255bJ~J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59985" cy="1610995"/>
                    </a:xfrm>
                    <a:prstGeom prst="rect">
                      <a:avLst/>
                    </a:prstGeom>
                    <a:noFill/>
                    <a:ln>
                      <a:noFill/>
                    </a:ln>
                  </pic:spPr>
                </pic:pic>
              </a:graphicData>
            </a:graphic>
          </wp:inline>
        </w:drawing>
      </w:r>
    </w:p>
    <w:p w14:paraId="3DCC7603">
      <w:pPr>
        <w:pStyle w:val="18"/>
        <w:jc w:val="center"/>
        <w:rPr>
          <w:rFonts w:hint="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w:t>
      </w:r>
      <w:r>
        <w:fldChar w:fldCharType="end"/>
      </w:r>
      <w:r>
        <w:rPr>
          <w:rFonts w:hint="eastAsia"/>
        </w:rPr>
        <w:t xml:space="preserve"> 球状试验片上的圆形磨损</w:t>
      </w:r>
    </w:p>
    <w:p w14:paraId="67D82E00">
      <w:pPr>
        <w:pStyle w:val="50"/>
        <w:adjustRightInd w:val="0"/>
        <w:ind w:firstLine="420"/>
        <w:jc w:val="center"/>
      </w:pPr>
    </w:p>
    <w:p w14:paraId="6B6998D4">
      <w:pPr>
        <w:pStyle w:val="50"/>
        <w:keepNext/>
        <w:adjustRightInd w:val="0"/>
        <w:ind w:firstLine="420"/>
        <w:jc w:val="center"/>
      </w:pPr>
      <w:r>
        <w:drawing>
          <wp:inline distT="0" distB="0" distL="0" distR="0">
            <wp:extent cx="4633595" cy="2677160"/>
            <wp:effectExtent l="0" t="0" r="14605" b="8890"/>
            <wp:docPr id="14" name="图片 14" descr="E:\总经办相关资料\标准制定工作\成都美奢锐新材料有限公司标准提报文件\EDZ\Documents\Tencent%25252520Files\1727805659\Image\C2C\$%252525604_CA$%2525257bMS0H@EOF%25252525R~DBY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总经办相关资料\标准制定工作\成都美奢锐新材料有限公司标准提报文件\EDZ\Documents\Tencent%25252520Files\1727805659\Image\C2C\$%252525604_CA$%2525257bMS0H@EOF%25252525R~DBY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33595" cy="2677160"/>
                    </a:xfrm>
                    <a:prstGeom prst="rect">
                      <a:avLst/>
                    </a:prstGeom>
                    <a:noFill/>
                    <a:ln>
                      <a:noFill/>
                    </a:ln>
                  </pic:spPr>
                </pic:pic>
              </a:graphicData>
            </a:graphic>
          </wp:inline>
        </w:drawing>
      </w:r>
    </w:p>
    <w:p w14:paraId="4D18ED42">
      <w:pPr>
        <w:pStyle w:val="18"/>
        <w:jc w:val="center"/>
        <w:rPr>
          <w:rFonts w:hint="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rPr>
          <w:rFonts w:hint="eastAsia"/>
        </w:rPr>
        <w:t xml:space="preserve"> 圆盘状试验片上的滑动圆</w:t>
      </w:r>
    </w:p>
    <w:p w14:paraId="5052DAB6">
      <w:pPr>
        <w:pStyle w:val="112"/>
        <w:numPr>
          <w:ilvl w:val="0"/>
          <w:numId w:val="0"/>
        </w:numPr>
        <w:spacing w:before="312" w:beforeLines="100" w:after="312" w:afterLines="100"/>
        <w:rPr>
          <w:szCs w:val="21"/>
        </w:rPr>
      </w:pPr>
      <w:r>
        <w:rPr>
          <w:szCs w:val="21"/>
        </w:rPr>
        <w:t xml:space="preserve">7 </w:t>
      </w:r>
      <w:r>
        <w:rPr>
          <w:rFonts w:hint="eastAsia"/>
          <w:szCs w:val="21"/>
        </w:rPr>
        <w:t>试验数据处理</w:t>
      </w:r>
    </w:p>
    <w:p w14:paraId="159D5AE0">
      <w:pPr>
        <w:pStyle w:val="50"/>
        <w:adjustRightInd w:val="0"/>
        <w:spacing w:line="360" w:lineRule="auto"/>
        <w:ind w:firstLine="420"/>
        <w:rPr>
          <w:rFonts w:hint="eastAsia" w:hAnsi="宋体"/>
          <w:szCs w:val="21"/>
        </w:rPr>
      </w:pPr>
      <w:r>
        <w:rPr>
          <w:rFonts w:hint="eastAsia" w:hAnsi="宋体"/>
          <w:color w:val="000000" w:themeColor="text1"/>
          <w:szCs w:val="21"/>
          <w14:textFill>
            <w14:solidFill>
              <w14:schemeClr w14:val="tx1"/>
            </w14:solidFill>
          </w14:textFill>
        </w:rPr>
        <w:t>参考</w:t>
      </w:r>
      <w:r>
        <w:rPr>
          <w:rFonts w:hAnsi="宋体"/>
          <w:color w:val="000000" w:themeColor="text1"/>
          <w:szCs w:val="21"/>
          <w14:textFill>
            <w14:solidFill>
              <w14:schemeClr w14:val="tx1"/>
            </w14:solidFill>
          </w14:textFill>
        </w:rPr>
        <w:t>CNS 13986的</w:t>
      </w:r>
      <w:r>
        <w:rPr>
          <w:rFonts w:hAnsi="宋体"/>
          <w:szCs w:val="21"/>
        </w:rPr>
        <w:t>规定，通过下式计算比磨损量及摩擦系数。</w:t>
      </w:r>
    </w:p>
    <w:p w14:paraId="50B40649">
      <w:pPr>
        <w:pStyle w:val="50"/>
        <w:adjustRightInd w:val="0"/>
        <w:spacing w:line="360" w:lineRule="auto"/>
        <w:ind w:firstLine="420"/>
        <w:rPr>
          <w:rFonts w:hint="eastAsia" w:hAnsi="宋体"/>
          <w:szCs w:val="21"/>
        </w:rPr>
      </w:pPr>
      <w:r>
        <w:rPr>
          <w:rFonts w:hAnsi="宋体"/>
          <w:szCs w:val="21"/>
        </w:rPr>
        <w:t>另外，试验片因氧化等原因其质量可能发生变化，比磨损量根据磨损体积计算。</w:t>
      </w:r>
    </w:p>
    <w:p w14:paraId="2562003A">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7</w:t>
      </w:r>
      <w:r>
        <w:rPr>
          <w:rFonts w:ascii="黑体" w:hAnsi="黑体" w:eastAsia="黑体"/>
        </w:rPr>
        <w:t>.1</w:t>
      </w:r>
      <w:r>
        <w:rPr>
          <w:rFonts w:hint="eastAsia" w:ascii="黑体" w:hAnsi="黑体" w:eastAsia="黑体"/>
        </w:rPr>
        <w:t xml:space="preserve"> 球状测试片的比磨损量</w:t>
      </w:r>
    </w:p>
    <w:p w14:paraId="3BAF8584">
      <w:pPr>
        <w:pStyle w:val="50"/>
        <w:numPr>
          <w:ilvl w:val="0"/>
          <w:numId w:val="12"/>
        </w:numPr>
        <w:adjustRightInd w:val="0"/>
        <w:spacing w:line="360" w:lineRule="auto"/>
        <w:ind w:left="0" w:firstLine="420"/>
        <w:rPr>
          <w:rFonts w:hint="eastAsia" w:hAnsi="宋体"/>
        </w:rPr>
      </w:pPr>
      <w:r>
        <w:rPr>
          <w:rFonts w:hAnsi="宋体"/>
        </w:rPr>
        <w:t>球状试验片的磨损体积由6.9中测定的磨损最短直径及与其垂直方向的直径，按以下公式(1)计算。</w:t>
      </w:r>
    </w:p>
    <w:p w14:paraId="57A1E7A0">
      <w:pPr>
        <w:pStyle w:val="50"/>
        <w:tabs>
          <w:tab w:val="decimal" w:pos="4678"/>
          <w:tab w:val="decimal" w:pos="9214"/>
        </w:tabs>
        <w:adjustRightInd w:val="0"/>
        <w:spacing w:line="360" w:lineRule="auto"/>
        <w:ind w:firstLine="420"/>
        <w:jc w:val="right"/>
        <w:rPr>
          <w:szCs w:val="21"/>
        </w:rPr>
      </w:pPr>
      <m:oMath>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V</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=(π</m:t>
        </m:r>
        <m:sSup>
          <m:sSupPr>
            <m:ctrlPr>
              <w:rPr>
                <w:rFonts w:ascii="Cambria Math" w:hAnsi="Cambria Math"/>
                <w:szCs w:val="21"/>
              </w:rPr>
            </m:ctrlPr>
          </m:sSupPr>
          <m:e>
            <m:r>
              <m:rPr>
                <m:sty m:val="p"/>
              </m:rPr>
              <w:rPr>
                <w:rFonts w:ascii="Cambria Math" w:hAnsi="Cambria Math"/>
                <w:szCs w:val="21"/>
              </w:rPr>
              <m:t>A</m:t>
            </m:r>
            <m:ctrlPr>
              <w:rPr>
                <w:rFonts w:ascii="Cambria Math" w:hAnsi="Cambria Math"/>
                <w:szCs w:val="21"/>
              </w:rPr>
            </m:ctrlPr>
          </m:e>
          <m:sup>
            <m:r>
              <m:rPr>
                <m:sty m:val="p"/>
              </m:rPr>
              <w:rPr>
                <w:rFonts w:ascii="Cambria Math" w:hAnsi="Cambria Math"/>
                <w:szCs w:val="21"/>
              </w:rPr>
              <m:t>3</m:t>
            </m:r>
            <m:ctrlPr>
              <w:rPr>
                <w:rFonts w:ascii="Cambria Math" w:hAnsi="Cambria Math"/>
                <w:szCs w:val="21"/>
              </w:rPr>
            </m:ctrlPr>
          </m:sup>
        </m:sSup>
        <m:r>
          <m:rPr>
            <m:sty m:val="p"/>
          </m:rPr>
          <w:rPr>
            <w:rFonts w:ascii="Cambria Math" w:hAnsi="Cambria Math"/>
            <w:szCs w:val="21"/>
          </w:rPr>
          <m:t>B)/(32∙D)</m:t>
        </m:r>
      </m:oMath>
      <w:r>
        <w:rPr>
          <w:szCs w:val="21"/>
        </w:rPr>
        <w:t xml:space="preserve"> ……………………………………</w:t>
      </w:r>
      <w:r>
        <w:rPr>
          <w:rFonts w:hint="eastAsia"/>
          <w:szCs w:val="21"/>
        </w:rPr>
        <w:t>（1）</w:t>
      </w:r>
    </w:p>
    <w:p w14:paraId="793FDAAF">
      <w:pPr>
        <w:pStyle w:val="50"/>
        <w:tabs>
          <w:tab w:val="right" w:pos="4536"/>
          <w:tab w:val="right" w:pos="4678"/>
          <w:tab w:val="right" w:pos="4820"/>
        </w:tabs>
        <w:adjustRightInd w:val="0"/>
        <w:spacing w:line="360" w:lineRule="auto"/>
        <w:ind w:firstLine="409" w:firstLineChars="195"/>
        <w:rPr>
          <w:rFonts w:ascii="Cambria Math" w:hAnsi="Cambria Math"/>
          <w:szCs w:val="21"/>
        </w:rPr>
      </w:pPr>
      <w:r>
        <w:rPr>
          <w:rFonts w:hint="eastAsia" w:ascii="Cambria Math" w:hAnsi="Cambria Math"/>
          <w:szCs w:val="21"/>
        </w:rPr>
        <w:t>式中：</w:t>
      </w:r>
    </w:p>
    <w:p w14:paraId="21B56B8E">
      <w:pPr>
        <w:pStyle w:val="50"/>
        <w:adjustRightInd w:val="0"/>
        <w:spacing w:line="360" w:lineRule="auto"/>
        <w:ind w:firstLine="420"/>
        <w:rPr>
          <w:rFonts w:hint="eastAsia" w:hAnsi="宋体"/>
          <w:szCs w:val="21"/>
        </w:rPr>
      </w:pPr>
      <m:oMath>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V</m:t>
            </m:r>
            <m:ctrlPr>
              <w:rPr>
                <w:rFonts w:ascii="Cambria Math" w:hAnsi="Cambria Math"/>
                <w:szCs w:val="21"/>
              </w:rPr>
            </m:ctrlPr>
          </m:e>
          <m:sub>
            <m:r>
              <m:rPr/>
              <w:rPr>
                <w:rFonts w:ascii="Cambria Math" w:hAnsi="Cambria Math"/>
                <w:szCs w:val="21"/>
              </w:rPr>
              <m:t>1</m:t>
            </m:r>
            <m:ctrlPr>
              <w:rPr>
                <w:rFonts w:ascii="Cambria Math" w:hAnsi="Cambria Math"/>
                <w:szCs w:val="21"/>
              </w:rPr>
            </m:ctrlPr>
          </m:sub>
        </m:sSub>
      </m:oMath>
      <w:r>
        <w:rPr>
          <w:rFonts w:hint="eastAsia" w:hAnsi="宋体"/>
          <w:szCs w:val="21"/>
        </w:rPr>
        <w:t>——</w:t>
      </w:r>
      <w:r>
        <w:rPr>
          <w:rFonts w:hAnsi="宋体"/>
          <w:szCs w:val="21"/>
        </w:rPr>
        <w:t>球状试验片的磨损体积，单位</w:t>
      </w:r>
      <w:r>
        <w:rPr>
          <w:rFonts w:hint="eastAsia" w:hAnsi="宋体"/>
          <w:szCs w:val="21"/>
        </w:rPr>
        <w:t>（m</w:t>
      </w:r>
      <w:r>
        <w:rPr>
          <w:rFonts w:hAnsi="宋体"/>
          <w:szCs w:val="21"/>
          <w:vertAlign w:val="superscript"/>
        </w:rPr>
        <w:t>3</w:t>
      </w:r>
      <w:r>
        <w:rPr>
          <w:rFonts w:hint="eastAsia" w:hAnsi="宋体"/>
          <w:szCs w:val="21"/>
        </w:rPr>
        <w:t>）</w:t>
      </w:r>
      <w:r>
        <w:rPr>
          <w:rFonts w:hAnsi="宋体"/>
          <w:szCs w:val="21"/>
        </w:rPr>
        <w:t>；</w:t>
      </w:r>
    </w:p>
    <w:p w14:paraId="47EBE35A">
      <w:pPr>
        <w:pStyle w:val="50"/>
        <w:adjustRightInd w:val="0"/>
        <w:spacing w:line="360" w:lineRule="auto"/>
        <w:ind w:firstLine="420"/>
        <w:rPr>
          <w:rFonts w:hint="eastAsia" w:hAnsi="宋体"/>
          <w:szCs w:val="21"/>
        </w:rPr>
      </w:pPr>
      <w:r>
        <w:rPr>
          <w:rFonts w:hAnsi="宋体"/>
          <w:szCs w:val="21"/>
        </w:rPr>
        <w:t>A</w:t>
      </w:r>
      <w:r>
        <w:rPr>
          <w:rFonts w:hint="eastAsia" w:hAnsi="宋体"/>
          <w:szCs w:val="21"/>
        </w:rPr>
        <w:t>——</w:t>
      </w:r>
      <w:r>
        <w:rPr>
          <w:rFonts w:hAnsi="宋体"/>
          <w:szCs w:val="21"/>
        </w:rPr>
        <w:t>磨损最短直径，单位</w:t>
      </w:r>
      <w:r>
        <w:rPr>
          <w:rFonts w:hint="eastAsia" w:hAnsi="宋体"/>
          <w:szCs w:val="21"/>
        </w:rPr>
        <w:t>（m）</w:t>
      </w:r>
      <w:r>
        <w:rPr>
          <w:rFonts w:hAnsi="宋体"/>
          <w:szCs w:val="21"/>
        </w:rPr>
        <w:t>；</w:t>
      </w:r>
    </w:p>
    <w:p w14:paraId="3F7DD973">
      <w:pPr>
        <w:pStyle w:val="50"/>
        <w:adjustRightInd w:val="0"/>
        <w:spacing w:line="360" w:lineRule="auto"/>
        <w:ind w:firstLine="420"/>
        <w:rPr>
          <w:rFonts w:hint="eastAsia" w:hAnsi="宋体"/>
          <w:szCs w:val="21"/>
        </w:rPr>
      </w:pPr>
      <w:r>
        <w:rPr>
          <w:rFonts w:hAnsi="宋体"/>
          <w:szCs w:val="21"/>
        </w:rPr>
        <w:t>B</w:t>
      </w:r>
      <w:r>
        <w:rPr>
          <w:rFonts w:hint="eastAsia" w:hAnsi="宋体"/>
          <w:szCs w:val="21"/>
        </w:rPr>
        <w:t>——</w:t>
      </w:r>
      <w:r>
        <w:rPr>
          <w:rFonts w:hAnsi="宋体"/>
          <w:szCs w:val="21"/>
        </w:rPr>
        <w:t>垂直于最短直径方向的直径，单位</w:t>
      </w:r>
      <w:r>
        <w:rPr>
          <w:rFonts w:hint="eastAsia" w:hAnsi="宋体"/>
          <w:szCs w:val="21"/>
        </w:rPr>
        <w:t>（m）</w:t>
      </w:r>
      <w:r>
        <w:rPr>
          <w:rFonts w:hAnsi="宋体"/>
          <w:szCs w:val="21"/>
        </w:rPr>
        <w:t>；</w:t>
      </w:r>
    </w:p>
    <w:p w14:paraId="5A0BDDE1">
      <w:pPr>
        <w:pStyle w:val="50"/>
        <w:adjustRightInd w:val="0"/>
        <w:spacing w:line="360" w:lineRule="auto"/>
        <w:ind w:firstLine="420"/>
        <w:rPr>
          <w:rFonts w:hint="eastAsia" w:hAnsi="宋体"/>
          <w:szCs w:val="21"/>
        </w:rPr>
      </w:pPr>
      <w:r>
        <w:rPr>
          <w:rFonts w:hAnsi="宋体"/>
          <w:szCs w:val="21"/>
        </w:rPr>
        <w:t>D</w:t>
      </w:r>
      <w:r>
        <w:rPr>
          <w:rFonts w:hint="eastAsia" w:hAnsi="宋体"/>
          <w:szCs w:val="21"/>
        </w:rPr>
        <w:t>——</w:t>
      </w:r>
      <w:r>
        <w:rPr>
          <w:rFonts w:hAnsi="宋体"/>
          <w:szCs w:val="21"/>
        </w:rPr>
        <w:t>球状试验片的直径，单位</w:t>
      </w:r>
      <w:r>
        <w:rPr>
          <w:rFonts w:hint="eastAsia" w:hAnsi="宋体"/>
          <w:szCs w:val="21"/>
        </w:rPr>
        <w:t>（m）</w:t>
      </w:r>
      <w:r>
        <w:rPr>
          <w:rFonts w:hAnsi="宋体"/>
          <w:szCs w:val="21"/>
        </w:rPr>
        <w:t>。</w:t>
      </w:r>
    </w:p>
    <w:p w14:paraId="144BD70F">
      <w:pPr>
        <w:pStyle w:val="50"/>
        <w:adjustRightInd w:val="0"/>
        <w:spacing w:line="360" w:lineRule="auto"/>
        <w:ind w:firstLine="420"/>
        <w:rPr>
          <w:rFonts w:hint="eastAsia" w:hAnsi="宋体"/>
          <w:szCs w:val="21"/>
        </w:rPr>
      </w:pPr>
      <w:r>
        <w:rPr>
          <w:rFonts w:hAnsi="宋体"/>
          <w:szCs w:val="21"/>
        </w:rPr>
        <w:t>比磨损量通过以下公式(2)计算得出：</w:t>
      </w:r>
    </w:p>
    <w:p w14:paraId="3C861784">
      <w:pPr>
        <w:pStyle w:val="50"/>
        <w:tabs>
          <w:tab w:val="decimal" w:pos="4678"/>
          <w:tab w:val="decimal" w:pos="9214"/>
        </w:tabs>
        <w:adjustRightInd w:val="0"/>
        <w:spacing w:line="360" w:lineRule="auto"/>
        <w:ind w:firstLine="420"/>
        <w:jc w:val="right"/>
        <w:rPr>
          <w:szCs w:val="21"/>
        </w:rPr>
      </w:pPr>
      <w:r>
        <w:rPr>
          <w:rFonts w:hint="eastAsia"/>
          <w:szCs w:val="21"/>
        </w:rPr>
        <w:t xml:space="preserve"> </w:t>
      </w:r>
      <w:r>
        <w:rPr>
          <w:szCs w:val="21"/>
        </w:rPr>
        <w:t xml:space="preserve">                   </w:t>
      </w:r>
      <w:r>
        <w:rPr>
          <w:rFonts w:hint="eastAsia"/>
          <w:szCs w:val="21"/>
        </w:rPr>
        <w:tab/>
      </w:r>
      <w:r>
        <w:rPr>
          <w:szCs w:val="21"/>
        </w:rPr>
        <w:t xml:space="preserve">  </w:t>
      </w:r>
      <w:r>
        <w:rPr>
          <w:rFonts w:hint="eastAsia"/>
          <w:szCs w:val="21"/>
        </w:rPr>
        <w:t xml:space="preserve">         </w:t>
      </w:r>
      <w:r>
        <w:rPr>
          <w:szCs w:val="21"/>
        </w:rPr>
        <w:t xml:space="preserve"> </w:t>
      </w:r>
      <m:oMath>
        <m:sSub>
          <m:sSubPr>
            <m:ctrlPr>
              <w:rPr>
                <w:rFonts w:ascii="Cambria Math" w:hAnsi="Cambria Math"/>
                <w:szCs w:val="21"/>
              </w:rPr>
            </m:ctrlPr>
          </m:sSubPr>
          <m:e>
            <m:r>
              <m:rPr/>
              <w:rPr>
                <w:rFonts w:ascii="Cambria Math" w:hAnsi="Cambria Math"/>
                <w:szCs w:val="21"/>
              </w:rPr>
              <m:t>W</m:t>
            </m:r>
            <m:ctrlPr>
              <w:rPr>
                <w:rFonts w:ascii="Cambria Math" w:hAnsi="Cambria Math"/>
                <w:szCs w:val="21"/>
              </w:rPr>
            </m:ctrlPr>
          </m:e>
          <m:sub>
            <m:r>
              <m:rPr/>
              <w:rPr>
                <w:rFonts w:ascii="Cambria Math" w:hAnsi="Cambria Math"/>
                <w:szCs w:val="21"/>
              </w:rPr>
              <m:t>S2</m:t>
            </m:r>
            <m:ctrlPr>
              <w:rPr>
                <w:rFonts w:ascii="Cambria Math" w:hAnsi="Cambria Math"/>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V</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 xml:space="preserve">/(P∙L) </m:t>
        </m:r>
      </m:oMath>
      <w:r>
        <w:rPr>
          <w:szCs w:val="21"/>
        </w:rPr>
        <w:t xml:space="preserve"> ………………………………………</w:t>
      </w:r>
      <w:r>
        <w:rPr>
          <w:rFonts w:hint="eastAsia"/>
          <w:szCs w:val="21"/>
        </w:rPr>
        <w:t>（2）</w:t>
      </w:r>
    </w:p>
    <w:p w14:paraId="7F40FE36">
      <w:pPr>
        <w:pStyle w:val="50"/>
        <w:adjustRightInd w:val="0"/>
        <w:spacing w:line="360" w:lineRule="auto"/>
        <w:ind w:firstLine="409" w:firstLineChars="195"/>
        <w:jc w:val="left"/>
        <w:rPr>
          <w:rFonts w:ascii="Cambria Math" w:hAnsi="Cambria Math"/>
          <w:szCs w:val="21"/>
        </w:rPr>
      </w:pPr>
      <w:r>
        <w:rPr>
          <w:rFonts w:hint="eastAsia" w:ascii="Cambria Math" w:hAnsi="Cambria Math"/>
          <w:szCs w:val="21"/>
        </w:rPr>
        <w:t>式中：</w:t>
      </w:r>
    </w:p>
    <w:p w14:paraId="7B6566F5">
      <w:pPr>
        <w:pStyle w:val="50"/>
        <w:adjustRightInd w:val="0"/>
        <w:spacing w:line="360" w:lineRule="auto"/>
        <w:ind w:firstLine="420"/>
        <w:rPr>
          <w:szCs w:val="21"/>
        </w:rPr>
      </w:pPr>
      <m:oMath>
        <m:sSub>
          <m:sSubPr>
            <m:ctrlPr>
              <w:rPr>
                <w:rFonts w:ascii="Cambria Math" w:hAnsi="Cambria Math"/>
                <w:szCs w:val="21"/>
              </w:rPr>
            </m:ctrlPr>
          </m:sSubPr>
          <m:e>
            <m:r>
              <m:rPr/>
              <w:rPr>
                <w:rFonts w:ascii="Cambria Math" w:hAnsi="Cambria Math"/>
                <w:szCs w:val="21"/>
              </w:rPr>
              <m:t>W</m:t>
            </m:r>
            <m:ctrlPr>
              <w:rPr>
                <w:rFonts w:ascii="Cambria Math" w:hAnsi="Cambria Math"/>
                <w:szCs w:val="21"/>
              </w:rPr>
            </m:ctrlPr>
          </m:e>
          <m:sub>
            <m:r>
              <m:rPr/>
              <w:rPr>
                <w:rFonts w:ascii="Cambria Math" w:hAnsi="Cambria Math"/>
                <w:szCs w:val="21"/>
              </w:rPr>
              <m:t>S2</m:t>
            </m:r>
            <m:ctrlPr>
              <w:rPr>
                <w:rFonts w:ascii="Cambria Math" w:hAnsi="Cambria Math"/>
                <w:szCs w:val="21"/>
              </w:rPr>
            </m:ctrlPr>
          </m:sub>
        </m:sSub>
      </m:oMath>
      <w:r>
        <w:rPr>
          <w:rFonts w:hint="eastAsia"/>
          <w:szCs w:val="21"/>
        </w:rPr>
        <w:t>——球状试验片的比磨损量，单位（m</w:t>
      </w:r>
      <w:r>
        <w:rPr>
          <w:szCs w:val="21"/>
          <w:vertAlign w:val="superscript"/>
        </w:rPr>
        <w:t>2</w:t>
      </w:r>
      <w:r>
        <w:rPr>
          <w:rFonts w:hint="eastAsia"/>
          <w:szCs w:val="21"/>
        </w:rPr>
        <w:t>/N）；</w:t>
      </w:r>
    </w:p>
    <w:p w14:paraId="7C2BC341">
      <w:pPr>
        <w:pStyle w:val="50"/>
        <w:adjustRightInd w:val="0"/>
        <w:spacing w:line="360" w:lineRule="auto"/>
        <w:ind w:firstLine="420"/>
        <w:rPr>
          <w:szCs w:val="21"/>
        </w:rPr>
      </w:pPr>
      <w:r>
        <w:rPr>
          <w:rFonts w:hint="eastAsia"/>
          <w:szCs w:val="21"/>
        </w:rPr>
        <w:t>P——负载,单位（N）；</w:t>
      </w:r>
    </w:p>
    <w:p w14:paraId="35EE975D">
      <w:pPr>
        <w:pStyle w:val="50"/>
        <w:adjustRightInd w:val="0"/>
        <w:spacing w:line="360" w:lineRule="auto"/>
        <w:ind w:firstLine="420"/>
        <w:rPr>
          <w:szCs w:val="21"/>
        </w:rPr>
      </w:pPr>
      <w:r>
        <w:rPr>
          <w:rFonts w:hint="eastAsia"/>
          <w:szCs w:val="21"/>
        </w:rPr>
        <w:t>L——周动距离，单位（m）。</w:t>
      </w:r>
    </w:p>
    <w:p w14:paraId="1D31A347">
      <w:pPr>
        <w:pStyle w:val="50"/>
        <w:adjustRightInd w:val="0"/>
        <w:spacing w:line="360" w:lineRule="auto"/>
        <w:ind w:firstLine="420"/>
        <w:rPr>
          <w:rFonts w:ascii="Times New Roman"/>
          <w:szCs w:val="21"/>
        </w:rPr>
      </w:pPr>
      <w:r>
        <w:rPr>
          <w:rFonts w:ascii="Times New Roman"/>
          <w:szCs w:val="21"/>
        </w:rPr>
        <w:t>另外，磨损形状变形</w:t>
      </w:r>
      <w:r>
        <w:rPr>
          <w:rFonts w:hint="eastAsia" w:ascii="Times New Roman"/>
          <w:szCs w:val="21"/>
        </w:rPr>
        <w:t>时</w:t>
      </w:r>
      <w:r>
        <w:rPr>
          <w:rFonts w:ascii="Times New Roman"/>
          <w:szCs w:val="21"/>
        </w:rPr>
        <w:t>（B&gt;1.5A），不采用其结果，重新进行试验，或者报告中进行记录。</w:t>
      </w:r>
    </w:p>
    <w:p w14:paraId="1451A221">
      <w:pPr>
        <w:pStyle w:val="50"/>
        <w:numPr>
          <w:ilvl w:val="0"/>
          <w:numId w:val="12"/>
        </w:numPr>
        <w:adjustRightInd w:val="0"/>
        <w:spacing w:line="360" w:lineRule="auto"/>
        <w:ind w:left="0" w:firstLine="420"/>
        <w:rPr>
          <w:rFonts w:hint="eastAsia" w:hAnsi="宋体"/>
        </w:rPr>
      </w:pPr>
      <w:r>
        <w:rPr>
          <w:rFonts w:hAnsi="宋体"/>
        </w:rPr>
        <w:t>球状试验片比磨损量按以下的公式（3）计算。</w:t>
      </w:r>
    </w:p>
    <w:p w14:paraId="1AC57C78">
      <w:pPr>
        <w:pStyle w:val="50"/>
        <w:adjustRightInd w:val="0"/>
        <w:spacing w:line="360" w:lineRule="auto"/>
        <w:ind w:firstLine="420"/>
        <w:jc w:val="right"/>
        <w:rPr>
          <w:szCs w:val="21"/>
        </w:rPr>
      </w:pPr>
      <w:r>
        <w:rPr>
          <w:rFonts w:hint="eastAsia" w:ascii="Times New Roman"/>
          <w:szCs w:val="21"/>
        </w:rPr>
        <w:t xml:space="preserve">     </w:t>
      </w:r>
      <m:oMath>
        <m:sSub>
          <m:sSubPr>
            <m:ctrlPr>
              <w:rPr>
                <w:rFonts w:ascii="Cambria Math" w:hAnsi="Cambria Math"/>
                <w:szCs w:val="21"/>
              </w:rPr>
            </m:ctrlPr>
          </m:sSubPr>
          <m:e>
            <m:r>
              <m:rPr/>
              <w:rPr>
                <w:rFonts w:ascii="Cambria Math" w:hAnsi="Cambria Math"/>
                <w:szCs w:val="21"/>
              </w:rPr>
              <m:t>W</m:t>
            </m:r>
            <m:ctrlPr>
              <w:rPr>
                <w:rFonts w:ascii="Cambria Math" w:hAnsi="Cambria Math"/>
                <w:szCs w:val="21"/>
              </w:rPr>
            </m:ctrlPr>
          </m:e>
          <m:sub>
            <m:r>
              <m:rPr/>
              <w:rPr>
                <w:rFonts w:ascii="Cambria Math" w:hAnsi="Cambria Math"/>
                <w:szCs w:val="21"/>
              </w:rPr>
              <m:t>S1</m:t>
            </m:r>
            <m:ctrlPr>
              <w:rPr>
                <w:rFonts w:ascii="Cambria Math" w:hAnsi="Cambria Math"/>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W</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W</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r>
          <m:rPr/>
          <w:rPr>
            <w:rFonts w:ascii="Cambria Math" w:hAnsi="Cambria Math"/>
            <w:szCs w:val="21"/>
          </w:rPr>
          <m:t>)/(P∙L∙</m:t>
        </m:r>
        <m:sSub>
          <m:sSubPr>
            <m:ctrlPr>
              <w:rPr>
                <w:rFonts w:ascii="Cambria Math" w:hAnsi="Cambria Math"/>
                <w:i/>
                <w:szCs w:val="21"/>
              </w:rPr>
            </m:ctrlPr>
          </m:sSubPr>
          <m:e>
            <m:r>
              <m:rPr/>
              <w:rPr>
                <w:rFonts w:ascii="Cambria Math" w:hAnsi="Cambria Math"/>
                <w:szCs w:val="21"/>
              </w:rPr>
              <m:t>ρ</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oMath>
      <w:r>
        <w:rPr>
          <w:szCs w:val="21"/>
        </w:rPr>
        <w:t xml:space="preserve"> …………………………………</w:t>
      </w:r>
      <w:r>
        <w:rPr>
          <w:rFonts w:hint="eastAsia"/>
          <w:szCs w:val="21"/>
        </w:rPr>
        <w:t>（3）</w:t>
      </w:r>
    </w:p>
    <w:p w14:paraId="2544CF14">
      <w:pPr>
        <w:pStyle w:val="50"/>
        <w:adjustRightInd w:val="0"/>
        <w:spacing w:line="360" w:lineRule="auto"/>
        <w:ind w:firstLine="409" w:firstLineChars="195"/>
        <w:jc w:val="left"/>
        <w:rPr>
          <w:rFonts w:hint="eastAsia" w:hAnsi="宋体"/>
          <w:szCs w:val="21"/>
        </w:rPr>
      </w:pPr>
      <w:r>
        <w:rPr>
          <w:rFonts w:hint="eastAsia" w:hAnsi="宋体"/>
          <w:szCs w:val="21"/>
        </w:rPr>
        <w:t>式中：</w:t>
      </w:r>
    </w:p>
    <w:p w14:paraId="5BC8F0AE">
      <w:pPr>
        <w:pStyle w:val="50"/>
        <w:adjustRightInd w:val="0"/>
        <w:spacing w:line="360" w:lineRule="auto"/>
        <w:ind w:firstLine="420"/>
        <w:rPr>
          <w:rFonts w:hint="eastAsia" w:hAnsi="宋体"/>
          <w:szCs w:val="21"/>
        </w:rPr>
      </w:pPr>
      <m:oMath>
        <m:sSub>
          <m:sSubPr>
            <m:ctrlPr>
              <w:rPr>
                <w:rFonts w:ascii="Cambria Math" w:hAnsi="Cambria Math"/>
                <w:szCs w:val="21"/>
              </w:rPr>
            </m:ctrlPr>
          </m:sSubPr>
          <m:e>
            <m:r>
              <m:rPr/>
              <w:rPr>
                <w:rFonts w:ascii="Cambria Math" w:hAnsi="Cambria Math"/>
                <w:szCs w:val="21"/>
              </w:rPr>
              <m:t>W</m:t>
            </m:r>
            <m:ctrlPr>
              <w:rPr>
                <w:rFonts w:ascii="Cambria Math" w:hAnsi="Cambria Math"/>
                <w:szCs w:val="21"/>
              </w:rPr>
            </m:ctrlPr>
          </m:e>
          <m:sub>
            <m:r>
              <m:rPr/>
              <w:rPr>
                <w:rFonts w:ascii="Cambria Math" w:hAnsi="Cambria Math"/>
                <w:szCs w:val="21"/>
              </w:rPr>
              <m:t>S</m:t>
            </m:r>
            <m:r>
              <m:rPr>
                <m:sty m:val="p"/>
              </m:rPr>
              <w:rPr>
                <w:rFonts w:ascii="Cambria Math" w:hAnsi="Cambria Math"/>
                <w:szCs w:val="21"/>
              </w:rPr>
              <m:t>1</m:t>
            </m:r>
            <m:ctrlPr>
              <w:rPr>
                <w:rFonts w:ascii="Cambria Math" w:hAnsi="Cambria Math"/>
                <w:szCs w:val="21"/>
              </w:rPr>
            </m:ctrlPr>
          </m:sub>
        </m:sSub>
      </m:oMath>
      <w:r>
        <w:rPr>
          <w:rFonts w:hint="eastAsia" w:hAnsi="宋体"/>
          <w:szCs w:val="21"/>
        </w:rPr>
        <w:t>——</w:t>
      </w:r>
      <w:r>
        <w:rPr>
          <w:rFonts w:hAnsi="宋体"/>
          <w:szCs w:val="21"/>
        </w:rPr>
        <w:t>球状试验片的比磨损量，单位</w:t>
      </w:r>
      <w:r>
        <w:rPr>
          <w:rFonts w:hint="eastAsia" w:hAnsi="宋体"/>
          <w:szCs w:val="21"/>
        </w:rPr>
        <w:t>（</w:t>
      </w:r>
      <w:r>
        <w:rPr>
          <w:rFonts w:hint="eastAsia"/>
          <w:szCs w:val="21"/>
        </w:rPr>
        <w:t>m</w:t>
      </w:r>
      <w:r>
        <w:rPr>
          <w:rFonts w:hint="eastAsia"/>
          <w:szCs w:val="21"/>
          <w:vertAlign w:val="superscript"/>
        </w:rPr>
        <w:t>2</w:t>
      </w:r>
      <w:r>
        <w:rPr>
          <w:rFonts w:hint="eastAsia"/>
          <w:szCs w:val="21"/>
        </w:rPr>
        <w:t>/N</w:t>
      </w:r>
      <w:r>
        <w:rPr>
          <w:rFonts w:hint="eastAsia" w:hAnsi="宋体"/>
          <w:szCs w:val="21"/>
        </w:rPr>
        <w:t>）</w:t>
      </w:r>
      <w:r>
        <w:rPr>
          <w:rFonts w:hAnsi="宋体"/>
          <w:szCs w:val="21"/>
        </w:rPr>
        <w:t>；</w:t>
      </w:r>
    </w:p>
    <w:p w14:paraId="46C628D0">
      <w:pPr>
        <w:spacing w:line="360" w:lineRule="auto"/>
        <w:ind w:firstLine="420" w:firstLineChars="200"/>
        <w:rPr>
          <w:rFonts w:hint="eastAsia" w:ascii="宋体" w:hAnsi="宋体"/>
          <w:kern w:val="0"/>
          <w:szCs w:val="21"/>
        </w:rPr>
      </w:pPr>
      <m:oMath>
        <m:sSub>
          <m:sSubPr>
            <m:ctrlPr>
              <w:rPr>
                <w:rFonts w:ascii="Cambria Math" w:hAnsi="Cambria Math"/>
                <w:kern w:val="0"/>
                <w:szCs w:val="21"/>
              </w:rPr>
            </m:ctrlPr>
          </m:sSubPr>
          <m:e>
            <m:r>
              <m:rPr/>
              <w:rPr>
                <w:rFonts w:ascii="Cambria Math" w:hAnsi="Cambria Math"/>
                <w:kern w:val="0"/>
                <w:szCs w:val="21"/>
              </w:rPr>
              <m:t>W</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oMath>
      <w:r>
        <w:rPr>
          <w:rFonts w:hint="eastAsia" w:ascii="宋体" w:hAnsi="宋体"/>
          <w:kern w:val="0"/>
          <w:szCs w:val="21"/>
        </w:rPr>
        <w:t>——</w:t>
      </w:r>
      <w:r>
        <w:rPr>
          <w:rFonts w:ascii="宋体" w:hAnsi="宋体"/>
          <w:kern w:val="0"/>
          <w:szCs w:val="21"/>
        </w:rPr>
        <w:t>测试前的质量，单位</w:t>
      </w:r>
      <w:r>
        <w:rPr>
          <w:rFonts w:hint="eastAsia" w:ascii="宋体" w:hAnsi="宋体"/>
          <w:kern w:val="0"/>
          <w:szCs w:val="21"/>
        </w:rPr>
        <w:t>（kg）</w:t>
      </w:r>
      <w:r>
        <w:rPr>
          <w:rFonts w:ascii="宋体" w:hAnsi="宋体"/>
          <w:kern w:val="0"/>
          <w:szCs w:val="21"/>
        </w:rPr>
        <w:t>；</w:t>
      </w:r>
    </w:p>
    <w:p w14:paraId="3B189917">
      <w:pPr>
        <w:spacing w:line="360" w:lineRule="auto"/>
        <w:ind w:firstLine="420" w:firstLineChars="200"/>
        <w:rPr>
          <w:rFonts w:hint="eastAsia" w:ascii="宋体" w:hAnsi="宋体"/>
          <w:kern w:val="0"/>
          <w:szCs w:val="21"/>
        </w:rPr>
      </w:pPr>
      <m:oMath>
        <m:sSub>
          <m:sSubPr>
            <m:ctrlPr>
              <w:rPr>
                <w:rFonts w:ascii="Cambria Math" w:hAnsi="Cambria Math"/>
                <w:kern w:val="0"/>
                <w:szCs w:val="21"/>
              </w:rPr>
            </m:ctrlPr>
          </m:sSubPr>
          <m:e>
            <m:r>
              <m:rPr/>
              <w:rPr>
                <w:rFonts w:ascii="Cambria Math" w:hAnsi="Cambria Math"/>
                <w:kern w:val="0"/>
                <w:szCs w:val="21"/>
              </w:rPr>
              <m:t>W</m:t>
            </m:r>
            <m:ctrlPr>
              <w:rPr>
                <w:rFonts w:ascii="Cambria Math" w:hAnsi="Cambria Math"/>
                <w:kern w:val="0"/>
                <w:szCs w:val="21"/>
              </w:rPr>
            </m:ctrlPr>
          </m:e>
          <m:sub>
            <m:r>
              <m:rPr>
                <m:sty m:val="p"/>
              </m:rPr>
              <w:rPr>
                <w:rFonts w:ascii="Cambria Math" w:hAnsi="Cambria Math"/>
                <w:kern w:val="0"/>
                <w:szCs w:val="21"/>
              </w:rPr>
              <m:t>2</m:t>
            </m:r>
            <m:ctrlPr>
              <w:rPr>
                <w:rFonts w:ascii="Cambria Math" w:hAnsi="Cambria Math"/>
                <w:kern w:val="0"/>
                <w:szCs w:val="21"/>
              </w:rPr>
            </m:ctrlPr>
          </m:sub>
        </m:sSub>
      </m:oMath>
      <w:r>
        <w:rPr>
          <w:rFonts w:hint="eastAsia" w:ascii="宋体" w:hAnsi="宋体"/>
          <w:kern w:val="0"/>
          <w:szCs w:val="21"/>
        </w:rPr>
        <w:t>——</w:t>
      </w:r>
      <w:r>
        <w:rPr>
          <w:rFonts w:ascii="宋体" w:hAnsi="宋体"/>
          <w:kern w:val="0"/>
          <w:szCs w:val="21"/>
        </w:rPr>
        <w:t>试验后的质量，单位</w:t>
      </w:r>
      <w:r>
        <w:rPr>
          <w:rFonts w:hint="eastAsia" w:ascii="宋体" w:hAnsi="宋体"/>
          <w:kern w:val="0"/>
          <w:szCs w:val="21"/>
        </w:rPr>
        <w:t>（kg）</w:t>
      </w:r>
      <w:r>
        <w:rPr>
          <w:rFonts w:ascii="宋体" w:hAnsi="宋体"/>
          <w:kern w:val="0"/>
          <w:szCs w:val="21"/>
        </w:rPr>
        <w:t>；</w:t>
      </w:r>
    </w:p>
    <w:p w14:paraId="39B5E5EA">
      <w:pPr>
        <w:spacing w:line="360" w:lineRule="auto"/>
        <w:ind w:firstLine="420" w:firstLineChars="200"/>
        <w:rPr>
          <w:rFonts w:hint="eastAsia" w:ascii="宋体" w:hAnsi="宋体"/>
          <w:kern w:val="0"/>
          <w:szCs w:val="21"/>
        </w:rPr>
      </w:pPr>
      <w:r>
        <w:rPr>
          <w:rFonts w:ascii="宋体" w:hAnsi="宋体"/>
          <w:kern w:val="0"/>
          <w:szCs w:val="21"/>
        </w:rPr>
        <w:t>P</w:t>
      </w:r>
      <w:r>
        <w:rPr>
          <w:rFonts w:hint="eastAsia" w:ascii="宋体" w:hAnsi="宋体"/>
          <w:kern w:val="0"/>
          <w:szCs w:val="21"/>
        </w:rPr>
        <w:t>——</w:t>
      </w:r>
      <w:r>
        <w:rPr>
          <w:rFonts w:ascii="宋体" w:hAnsi="宋体"/>
          <w:kern w:val="0"/>
          <w:szCs w:val="21"/>
        </w:rPr>
        <w:t>负载，单位</w:t>
      </w:r>
      <w:r>
        <w:rPr>
          <w:rFonts w:hint="eastAsia" w:ascii="宋体" w:hAnsi="宋体"/>
          <w:kern w:val="0"/>
          <w:szCs w:val="21"/>
        </w:rPr>
        <w:t>（N）</w:t>
      </w:r>
      <w:r>
        <w:rPr>
          <w:rFonts w:ascii="宋体" w:hAnsi="宋体"/>
          <w:kern w:val="0"/>
          <w:szCs w:val="21"/>
        </w:rPr>
        <w:t>；</w:t>
      </w:r>
    </w:p>
    <w:p w14:paraId="124224B1">
      <w:pPr>
        <w:spacing w:line="360" w:lineRule="auto"/>
        <w:ind w:firstLine="420" w:firstLineChars="200"/>
        <w:rPr>
          <w:rFonts w:hint="eastAsia" w:ascii="宋体" w:hAnsi="宋体"/>
          <w:kern w:val="0"/>
          <w:szCs w:val="21"/>
        </w:rPr>
      </w:pPr>
      <w:r>
        <w:rPr>
          <w:rFonts w:ascii="宋体" w:hAnsi="宋体"/>
          <w:kern w:val="0"/>
          <w:szCs w:val="21"/>
        </w:rPr>
        <w:t>L</w:t>
      </w:r>
      <w:r>
        <w:rPr>
          <w:rFonts w:hint="eastAsia" w:ascii="宋体" w:hAnsi="宋体"/>
          <w:kern w:val="0"/>
          <w:szCs w:val="21"/>
        </w:rPr>
        <w:t>——周动</w:t>
      </w:r>
      <w:r>
        <w:rPr>
          <w:rFonts w:ascii="宋体" w:hAnsi="宋体"/>
          <w:kern w:val="0"/>
          <w:szCs w:val="21"/>
        </w:rPr>
        <w:t>距离，单位</w:t>
      </w:r>
      <w:r>
        <w:rPr>
          <w:rFonts w:hint="eastAsia" w:ascii="宋体" w:hAnsi="宋体"/>
          <w:kern w:val="0"/>
          <w:szCs w:val="21"/>
        </w:rPr>
        <w:t>（m）</w:t>
      </w:r>
      <w:r>
        <w:rPr>
          <w:rFonts w:ascii="宋体" w:hAnsi="宋体"/>
          <w:kern w:val="0"/>
          <w:szCs w:val="21"/>
        </w:rPr>
        <w:t>；</w:t>
      </w:r>
    </w:p>
    <w:p w14:paraId="0E86563F">
      <w:pPr>
        <w:spacing w:line="360" w:lineRule="auto"/>
        <w:ind w:firstLine="420" w:firstLineChars="200"/>
        <w:rPr>
          <w:rFonts w:hint="eastAsia" w:ascii="宋体" w:hAnsi="宋体"/>
          <w:kern w:val="0"/>
          <w:szCs w:val="21"/>
        </w:rPr>
      </w:pPr>
      <m:oMath>
        <m:sSub>
          <m:sSubPr>
            <m:ctrlPr>
              <w:rPr>
                <w:rFonts w:ascii="Cambria Math" w:hAnsi="Cambria Math"/>
                <w:kern w:val="0"/>
                <w:szCs w:val="21"/>
              </w:rPr>
            </m:ctrlPr>
          </m:sSubPr>
          <m:e>
            <m:r>
              <m:rPr/>
              <w:rPr>
                <w:rFonts w:ascii="Cambria Math" w:hAnsi="Cambria Math"/>
                <w:kern w:val="0"/>
                <w:szCs w:val="21"/>
              </w:rPr>
              <m:t>ρ</m:t>
            </m:r>
            <m:ctrlPr>
              <w:rPr>
                <w:rFonts w:ascii="Cambria Math" w:hAnsi="Cambria Math"/>
                <w:kern w:val="0"/>
                <w:szCs w:val="21"/>
              </w:rPr>
            </m:ctrlPr>
          </m:e>
          <m:sub>
            <m:r>
              <m:rPr>
                <m:sty m:val="p"/>
              </m:rPr>
              <w:rPr>
                <w:rFonts w:ascii="Cambria Math" w:hAnsi="Cambria Math"/>
                <w:kern w:val="0"/>
                <w:szCs w:val="21"/>
              </w:rPr>
              <m:t>1</m:t>
            </m:r>
            <m:ctrlPr>
              <w:rPr>
                <w:rFonts w:ascii="Cambria Math" w:hAnsi="Cambria Math"/>
                <w:kern w:val="0"/>
                <w:szCs w:val="21"/>
              </w:rPr>
            </m:ctrlPr>
          </m:sub>
        </m:sSub>
      </m:oMath>
      <w:r>
        <w:rPr>
          <w:rFonts w:hint="eastAsia" w:ascii="宋体" w:hAnsi="宋体"/>
          <w:kern w:val="0"/>
          <w:szCs w:val="21"/>
        </w:rPr>
        <w:t>——</w:t>
      </w:r>
      <w:r>
        <w:rPr>
          <w:rFonts w:ascii="宋体" w:hAnsi="宋体"/>
          <w:kern w:val="0"/>
          <w:szCs w:val="21"/>
        </w:rPr>
        <w:t>球状试验片的密度，单位</w:t>
      </w:r>
      <w:r>
        <w:rPr>
          <w:rFonts w:hint="eastAsia" w:ascii="宋体" w:hAnsi="宋体"/>
          <w:kern w:val="0"/>
          <w:szCs w:val="21"/>
        </w:rPr>
        <w:t>（kg/m</w:t>
      </w:r>
      <w:r>
        <w:rPr>
          <w:rFonts w:ascii="宋体" w:hAnsi="宋体"/>
          <w:kern w:val="0"/>
          <w:szCs w:val="21"/>
          <w:vertAlign w:val="superscript"/>
        </w:rPr>
        <w:t>3</w:t>
      </w:r>
      <w:r>
        <w:rPr>
          <w:rFonts w:hint="eastAsia" w:ascii="宋体" w:hAnsi="宋体"/>
          <w:kern w:val="0"/>
          <w:szCs w:val="21"/>
        </w:rPr>
        <w:t>）</w:t>
      </w:r>
      <w:r>
        <w:rPr>
          <w:rFonts w:ascii="宋体" w:hAnsi="宋体"/>
          <w:kern w:val="0"/>
          <w:szCs w:val="21"/>
        </w:rPr>
        <w:t>。</w:t>
      </w:r>
    </w:p>
    <w:p w14:paraId="52A76E5A">
      <w:pPr>
        <w:pStyle w:val="50"/>
        <w:adjustRightInd w:val="0"/>
        <w:spacing w:line="360" w:lineRule="auto"/>
        <w:ind w:firstLine="420"/>
        <w:rPr>
          <w:rFonts w:hint="eastAsia" w:hAnsi="宋体"/>
          <w:szCs w:val="21"/>
        </w:rPr>
      </w:pPr>
      <w:r>
        <w:rPr>
          <w:rFonts w:hAnsi="宋体"/>
          <w:szCs w:val="21"/>
        </w:rPr>
        <w:t>当质量减少不足1</w:t>
      </w:r>
      <w:r>
        <w:rPr>
          <w:rFonts w:hint="eastAsia" w:hAnsi="宋体"/>
          <w:szCs w:val="21"/>
        </w:rPr>
        <w:t>mg</w:t>
      </w:r>
      <w:r>
        <w:rPr>
          <w:rFonts w:hAnsi="宋体"/>
          <w:szCs w:val="21"/>
        </w:rPr>
        <w:t>时，根据磨损体积进行测定，或者延长圆周距离使质量减少达到1</w:t>
      </w:r>
      <w:r>
        <w:rPr>
          <w:rFonts w:hint="eastAsia" w:hAnsi="宋体"/>
          <w:szCs w:val="21"/>
        </w:rPr>
        <w:t>mg</w:t>
      </w:r>
      <w:r>
        <w:rPr>
          <w:rFonts w:hAnsi="宋体"/>
          <w:szCs w:val="21"/>
        </w:rPr>
        <w:t>以上。</w:t>
      </w:r>
    </w:p>
    <w:p w14:paraId="6F449F66">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7</w:t>
      </w:r>
      <w:r>
        <w:rPr>
          <w:rFonts w:ascii="黑体" w:hAnsi="黑体" w:eastAsia="黑体"/>
        </w:rPr>
        <w:t>.2</w:t>
      </w:r>
      <w:r>
        <w:rPr>
          <w:rFonts w:hint="eastAsia" w:ascii="黑体" w:hAnsi="黑体" w:eastAsia="黑体"/>
        </w:rPr>
        <w:t xml:space="preserve"> 圆盘状试验片比磨损量</w:t>
      </w:r>
    </w:p>
    <w:p w14:paraId="36A3EFEF">
      <w:pPr>
        <w:pStyle w:val="50"/>
        <w:numPr>
          <w:ilvl w:val="0"/>
          <w:numId w:val="13"/>
        </w:numPr>
        <w:adjustRightInd w:val="0"/>
        <w:spacing w:line="360" w:lineRule="auto"/>
        <w:ind w:left="0" w:firstLine="420"/>
        <w:rPr>
          <w:rFonts w:hint="eastAsia" w:hAnsi="宋体"/>
          <w:szCs w:val="21"/>
        </w:rPr>
      </w:pPr>
      <w:r>
        <w:rPr>
          <w:rFonts w:hAnsi="宋体"/>
          <w:szCs w:val="21"/>
        </w:rPr>
        <w:t>圆盘状试验片的磨损体积，由6.10中测定的磨损截面面积，通过下式(4)计算。</w:t>
      </w:r>
    </w:p>
    <w:p w14:paraId="4A38829C">
      <w:pPr>
        <w:pStyle w:val="50"/>
        <w:adjustRightInd w:val="0"/>
        <w:spacing w:line="360" w:lineRule="auto"/>
        <w:ind w:firstLine="3570" w:firstLineChars="1700"/>
        <w:jc w:val="right"/>
        <w:rPr>
          <w:szCs w:val="21"/>
        </w:rPr>
      </w:pPr>
      <m:oMath>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V</m:t>
            </m:r>
            <m:ctrlPr>
              <w:rPr>
                <w:rFonts w:ascii="Cambria Math" w:hAnsi="Cambria Math"/>
                <w:szCs w:val="21"/>
              </w:rPr>
            </m:ctrlPr>
          </m:e>
          <m:sub>
            <m:r>
              <m:rPr/>
              <w:rPr>
                <w:rFonts w:ascii="Cambria Math" w:hAnsi="Cambria Math"/>
                <w:szCs w:val="21"/>
              </w:rPr>
              <m:t>2</m:t>
            </m:r>
            <m:ctrlPr>
              <w:rPr>
                <w:rFonts w:ascii="Cambria Math" w:hAnsi="Cambria Math"/>
                <w:szCs w:val="21"/>
              </w:rPr>
            </m:ctrlPr>
          </m:sub>
        </m:sSub>
        <m:r>
          <m:rPr/>
          <w:rPr>
            <w:rFonts w:ascii="Cambria Math" w:hAnsi="Cambria Math"/>
            <w:szCs w:val="21"/>
          </w:rPr>
          <m:t>=</m:t>
        </m:r>
        <m:d>
          <m:dPr>
            <m:begChr m:val="["/>
            <m:endChr m:val="]"/>
            <m:ctrlPr>
              <w:rPr>
                <w:rFonts w:ascii="Cambria Math" w:hAnsi="Cambria Math"/>
                <w:i/>
                <w:szCs w:val="21"/>
              </w:rPr>
            </m:ctrlPr>
          </m:dPr>
          <m:e>
            <m:r>
              <m:rPr/>
              <w:rPr>
                <w:rFonts w:ascii="Cambria Math" w:hAnsi="Cambria Math"/>
                <w:szCs w:val="21"/>
              </w:rPr>
              <m:t>πR</m:t>
            </m:r>
            <m:d>
              <m:dPr>
                <m:ctrlPr>
                  <w:rPr>
                    <w:rFonts w:ascii="Cambria Math" w:hAnsi="Cambria Math"/>
                    <w:i/>
                    <w:szCs w:val="21"/>
                  </w:rPr>
                </m:ctrlPr>
              </m:dPr>
              <m:e>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3</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4</m:t>
                    </m:r>
                    <m:ctrlPr>
                      <w:rPr>
                        <w:rFonts w:ascii="Cambria Math" w:hAnsi="Cambria Math"/>
                        <w:i/>
                        <w:szCs w:val="21"/>
                      </w:rPr>
                    </m:ctrlPr>
                  </m:sub>
                </m:sSub>
                <m:ctrlPr>
                  <w:rPr>
                    <w:rFonts w:ascii="Cambria Math" w:hAnsi="Cambria Math"/>
                    <w:i/>
                    <w:szCs w:val="21"/>
                  </w:rPr>
                </m:ctrlPr>
              </m:e>
            </m:d>
            <m:ctrlPr>
              <w:rPr>
                <w:rFonts w:ascii="Cambria Math" w:hAnsi="Cambria Math"/>
                <w:i/>
                <w:szCs w:val="21"/>
              </w:rPr>
            </m:ctrlPr>
          </m:e>
        </m:d>
        <m:r>
          <m:rPr/>
          <w:rPr>
            <w:rFonts w:ascii="Cambria Math" w:hAnsi="Cambria Math"/>
            <w:szCs w:val="21"/>
          </w:rPr>
          <m:t>/2</m:t>
        </m:r>
      </m:oMath>
      <w:r>
        <w:rPr>
          <w:rFonts w:hint="eastAsia"/>
          <w:szCs w:val="21"/>
        </w:rPr>
        <w:t xml:space="preserve"> </w:t>
      </w:r>
      <w:r>
        <w:rPr>
          <w:szCs w:val="21"/>
        </w:rPr>
        <w:t xml:space="preserve"> …………………………</w:t>
      </w:r>
      <w:r>
        <w:rPr>
          <w:rFonts w:hint="eastAsia"/>
          <w:szCs w:val="21"/>
        </w:rPr>
        <w:t>（4）</w:t>
      </w:r>
    </w:p>
    <w:p w14:paraId="74F76BE4">
      <w:pPr>
        <w:pStyle w:val="50"/>
        <w:adjustRightInd w:val="0"/>
        <w:spacing w:line="360" w:lineRule="auto"/>
        <w:ind w:firstLine="409" w:firstLineChars="195"/>
        <w:jc w:val="left"/>
        <w:rPr>
          <w:rFonts w:ascii="Cambria Math" w:hAnsi="Cambria Math"/>
          <w:szCs w:val="21"/>
        </w:rPr>
      </w:pPr>
      <w:r>
        <w:rPr>
          <w:rFonts w:hint="eastAsia" w:ascii="Cambria Math" w:hAnsi="Cambria Math"/>
          <w:szCs w:val="21"/>
        </w:rPr>
        <w:t>式中：</w:t>
      </w:r>
    </w:p>
    <w:p w14:paraId="52F30622">
      <w:pPr>
        <w:spacing w:line="360" w:lineRule="auto"/>
        <w:ind w:firstLine="420" w:firstLineChars="200"/>
        <w:rPr>
          <w:szCs w:val="21"/>
        </w:rPr>
      </w:pPr>
      <m:oMath>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V</m:t>
            </m:r>
            <m:ctrlPr>
              <w:rPr>
                <w:rFonts w:ascii="Cambria Math" w:hAnsi="Cambria Math"/>
                <w:szCs w:val="21"/>
              </w:rPr>
            </m:ctrlPr>
          </m:e>
          <m:sub>
            <m:r>
              <m:rPr/>
              <w:rPr>
                <w:rFonts w:ascii="Cambria Math" w:hAnsi="Cambria Math"/>
                <w:szCs w:val="21"/>
              </w:rPr>
              <m:t>2</m:t>
            </m:r>
            <m:ctrlPr>
              <w:rPr>
                <w:rFonts w:ascii="Cambria Math" w:hAnsi="Cambria Math"/>
                <w:szCs w:val="21"/>
              </w:rPr>
            </m:ctrlPr>
          </m:sub>
        </m:sSub>
      </m:oMath>
      <w:r>
        <w:rPr>
          <w:rFonts w:hint="eastAsia"/>
          <w:kern w:val="0"/>
          <w:szCs w:val="21"/>
        </w:rPr>
        <w:t>——</w:t>
      </w:r>
      <w:r>
        <w:rPr>
          <w:szCs w:val="21"/>
        </w:rPr>
        <w:t>圆盘状试验片的磨损体积，单位</w:t>
      </w:r>
      <w:r>
        <w:rPr>
          <w:rFonts w:hint="eastAsia"/>
          <w:szCs w:val="21"/>
        </w:rPr>
        <w:t>（m</w:t>
      </w:r>
      <w:r>
        <w:rPr>
          <w:szCs w:val="21"/>
          <w:vertAlign w:val="superscript"/>
        </w:rPr>
        <w:t>3</w:t>
      </w:r>
      <w:r>
        <w:rPr>
          <w:rFonts w:hint="eastAsia"/>
          <w:kern w:val="0"/>
          <w:szCs w:val="21"/>
        </w:rPr>
        <w:t>）</w:t>
      </w:r>
      <w:r>
        <w:rPr>
          <w:kern w:val="0"/>
          <w:szCs w:val="21"/>
        </w:rPr>
        <w:t>；</w:t>
      </w:r>
    </w:p>
    <w:p w14:paraId="503F2D61">
      <w:pPr>
        <w:spacing w:line="360" w:lineRule="auto"/>
        <w:ind w:firstLine="420" w:firstLineChars="200"/>
        <w:rPr>
          <w:szCs w:val="21"/>
        </w:rPr>
      </w:pPr>
      <w:r>
        <w:rPr>
          <w:szCs w:val="21"/>
        </w:rPr>
        <w:t>R</w:t>
      </w:r>
      <w:r>
        <w:rPr>
          <w:rFonts w:hint="eastAsia"/>
          <w:kern w:val="0"/>
          <w:szCs w:val="21"/>
        </w:rPr>
        <w:t>——</w:t>
      </w:r>
      <w:r>
        <w:rPr>
          <w:szCs w:val="21"/>
        </w:rPr>
        <w:t>周动圆的半径，单位</w:t>
      </w:r>
      <w:r>
        <w:rPr>
          <w:rFonts w:hint="eastAsia"/>
          <w:szCs w:val="21"/>
        </w:rPr>
        <w:t>（m）</w:t>
      </w:r>
      <w:r>
        <w:rPr>
          <w:szCs w:val="21"/>
        </w:rPr>
        <w:t>；</w:t>
      </w:r>
    </w:p>
    <w:p w14:paraId="22BCB2B7">
      <w:pPr>
        <w:spacing w:line="360" w:lineRule="auto"/>
        <w:ind w:firstLine="420" w:firstLineChars="200"/>
        <w:rPr>
          <w:szCs w:val="21"/>
        </w:rPr>
      </w:pPr>
      <m:oMath>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w:t>
      </w:r>
      <m:oMath>
        <m:sSub>
          <m:sSubPr>
            <m:ctrlPr>
              <w:rPr>
                <w:rFonts w:ascii="Cambria Math" w:hAnsi="Cambria Math"/>
                <w:i/>
                <w:szCs w:val="21"/>
              </w:rPr>
            </m:ctrlPr>
          </m:sSubPr>
          <m:e>
            <m:r>
              <m:rPr/>
              <w:rPr>
                <w:rFonts w:ascii="Cambria Math" w:hAnsi="Cambria Math"/>
                <w:szCs w:val="21"/>
              </w:rPr>
              <m:t>S</m:t>
            </m:r>
            <m:ctrlPr>
              <w:rPr>
                <w:rFonts w:ascii="Cambria Math" w:hAnsi="Cambria Math"/>
                <w:i/>
                <w:szCs w:val="21"/>
              </w:rPr>
            </m:ctrlPr>
          </m:e>
          <m:sub>
            <m:r>
              <m:rPr/>
              <w:rPr>
                <w:rFonts w:ascii="Cambria Math" w:hAnsi="Cambria Math"/>
                <w:szCs w:val="21"/>
              </w:rPr>
              <m:t>4</m:t>
            </m:r>
            <m:ctrlPr>
              <w:rPr>
                <w:rFonts w:ascii="Cambria Math" w:hAnsi="Cambria Math"/>
                <w:i/>
                <w:szCs w:val="21"/>
              </w:rPr>
            </m:ctrlPr>
          </m:sub>
        </m:sSub>
      </m:oMath>
      <w:r>
        <w:rPr>
          <w:rFonts w:hint="eastAsia"/>
          <w:kern w:val="0"/>
          <w:szCs w:val="21"/>
        </w:rPr>
        <w:t>——</w:t>
      </w:r>
      <w:r>
        <w:rPr>
          <w:szCs w:val="21"/>
        </w:rPr>
        <w:t>4处圆周圆的横截面积</w:t>
      </w:r>
      <w:r>
        <w:rPr>
          <w:rFonts w:hint="eastAsia"/>
          <w:szCs w:val="21"/>
        </w:rPr>
        <w:t>，单位（m</w:t>
      </w:r>
      <w:r>
        <w:rPr>
          <w:szCs w:val="21"/>
          <w:vertAlign w:val="superscript"/>
        </w:rPr>
        <w:t>2</w:t>
      </w:r>
      <w:r>
        <w:rPr>
          <w:rFonts w:hint="eastAsia"/>
          <w:szCs w:val="21"/>
        </w:rPr>
        <w:t>）</w:t>
      </w:r>
      <w:r>
        <w:rPr>
          <w:szCs w:val="21"/>
        </w:rPr>
        <w:t>。</w:t>
      </w:r>
    </w:p>
    <w:p w14:paraId="3C20CD1B">
      <w:pPr>
        <w:pStyle w:val="50"/>
        <w:adjustRightInd w:val="0"/>
        <w:spacing w:line="360" w:lineRule="auto"/>
        <w:ind w:firstLine="199" w:firstLineChars="95"/>
        <w:rPr>
          <w:rFonts w:ascii="Times New Roman"/>
          <w:szCs w:val="21"/>
        </w:rPr>
      </w:pPr>
      <w:r>
        <w:rPr>
          <w:rFonts w:ascii="Times New Roman"/>
          <w:szCs w:val="21"/>
        </w:rPr>
        <w:t>比磨损量按以下公式（5）计算。</w:t>
      </w:r>
    </w:p>
    <w:p w14:paraId="5169483E">
      <w:pPr>
        <w:pStyle w:val="50"/>
        <w:adjustRightInd w:val="0"/>
        <w:spacing w:line="360" w:lineRule="auto"/>
        <w:ind w:firstLine="3979" w:firstLineChars="1895"/>
        <w:jc w:val="right"/>
        <w:rPr>
          <w:szCs w:val="21"/>
        </w:rPr>
      </w:pPr>
      <m:oMath>
        <m:sSub>
          <m:sSubPr>
            <m:ctrlPr>
              <w:rPr>
                <w:rFonts w:ascii="Cambria Math" w:hAnsi="Cambria Math"/>
                <w:szCs w:val="21"/>
              </w:rPr>
            </m:ctrlPr>
          </m:sSubPr>
          <m:e>
            <m:r>
              <m:rPr/>
              <w:rPr>
                <w:rFonts w:ascii="Cambria Math" w:hAnsi="Cambria Math"/>
                <w:szCs w:val="21"/>
              </w:rPr>
              <m:t>W</m:t>
            </m:r>
            <m:ctrlPr>
              <w:rPr>
                <w:rFonts w:ascii="Cambria Math" w:hAnsi="Cambria Math"/>
                <w:szCs w:val="21"/>
              </w:rPr>
            </m:ctrlPr>
          </m:e>
          <m:sub>
            <m:r>
              <m:rPr/>
              <w:rPr>
                <w:rFonts w:ascii="Cambria Math" w:hAnsi="Cambria Math"/>
                <w:szCs w:val="21"/>
              </w:rPr>
              <m:t>S4</m:t>
            </m:r>
            <m:ctrlPr>
              <w:rPr>
                <w:rFonts w:ascii="Cambria Math" w:hAnsi="Cambria Math"/>
                <w:szCs w:val="21"/>
              </w:rPr>
            </m:ctrlPr>
          </m:sub>
        </m:sSub>
        <m:r>
          <m:rPr/>
          <w:rPr>
            <w:rFonts w:ascii="Cambria Math" w:hAnsi="Cambria Math"/>
            <w:szCs w:val="21"/>
          </w:rPr>
          <m:t>=</m:t>
        </m:r>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V</m:t>
            </m:r>
            <m:ctrlPr>
              <w:rPr>
                <w:rFonts w:ascii="Cambria Math" w:hAnsi="Cambria Math"/>
                <w:szCs w:val="21"/>
              </w:rPr>
            </m:ctrlPr>
          </m:e>
          <m:sub>
            <m:r>
              <m:rPr/>
              <w:rPr>
                <w:rFonts w:ascii="Cambria Math" w:hAnsi="Cambria Math"/>
                <w:szCs w:val="21"/>
              </w:rPr>
              <m:t>2</m:t>
            </m:r>
            <m:ctrlPr>
              <w:rPr>
                <w:rFonts w:ascii="Cambria Math" w:hAnsi="Cambria Math"/>
                <w:szCs w:val="21"/>
              </w:rPr>
            </m:ctrlPr>
          </m:sub>
        </m:sSub>
        <m:r>
          <m:rPr/>
          <w:rPr>
            <w:rFonts w:ascii="Cambria Math" w:hAnsi="Cambria Math"/>
            <w:szCs w:val="21"/>
          </w:rPr>
          <m:t>/(P∙L)</m:t>
        </m:r>
      </m:oMath>
      <w:r>
        <w:rPr>
          <w:szCs w:val="21"/>
        </w:rPr>
        <w:t xml:space="preserve"> ……………………………………</w:t>
      </w:r>
      <w:r>
        <w:rPr>
          <w:rFonts w:hint="eastAsia"/>
          <w:szCs w:val="21"/>
        </w:rPr>
        <w:t>（5）</w:t>
      </w:r>
    </w:p>
    <w:p w14:paraId="4F055EA5">
      <w:pPr>
        <w:pStyle w:val="50"/>
        <w:adjustRightInd w:val="0"/>
        <w:spacing w:line="360" w:lineRule="auto"/>
        <w:ind w:firstLine="409" w:firstLineChars="195"/>
        <w:jc w:val="left"/>
        <w:rPr>
          <w:rFonts w:ascii="Cambria Math" w:hAnsi="Cambria Math"/>
          <w:szCs w:val="21"/>
        </w:rPr>
      </w:pPr>
      <w:r>
        <w:rPr>
          <w:rFonts w:hint="eastAsia" w:ascii="Cambria Math" w:hAnsi="Cambria Math"/>
          <w:szCs w:val="21"/>
        </w:rPr>
        <w:t>式中：</w:t>
      </w:r>
    </w:p>
    <w:p w14:paraId="1C0CBDE7">
      <w:pPr>
        <w:spacing w:line="360" w:lineRule="auto"/>
        <w:ind w:firstLine="420" w:firstLineChars="200"/>
        <w:rPr>
          <w:szCs w:val="21"/>
        </w:rPr>
      </w:pPr>
      <m:oMath>
        <m:sSub>
          <m:sSubPr>
            <m:ctrlPr>
              <w:rPr>
                <w:rFonts w:ascii="Cambria Math" w:hAnsi="Cambria Math"/>
                <w:szCs w:val="21"/>
              </w:rPr>
            </m:ctrlPr>
          </m:sSubPr>
          <m:e>
            <m:r>
              <m:rPr/>
              <w:rPr>
                <w:rFonts w:ascii="Cambria Math" w:hAnsi="Cambria Math"/>
                <w:szCs w:val="21"/>
              </w:rPr>
              <m:t>W</m:t>
            </m:r>
            <m:ctrlPr>
              <w:rPr>
                <w:rFonts w:ascii="Cambria Math" w:hAnsi="Cambria Math"/>
                <w:szCs w:val="21"/>
              </w:rPr>
            </m:ctrlPr>
          </m:e>
          <m:sub>
            <m:r>
              <m:rPr/>
              <w:rPr>
                <w:rFonts w:ascii="Cambria Math" w:hAnsi="Cambria Math"/>
                <w:szCs w:val="21"/>
              </w:rPr>
              <m:t>S4</m:t>
            </m:r>
            <m:ctrlPr>
              <w:rPr>
                <w:rFonts w:ascii="Cambria Math" w:hAnsi="Cambria Math"/>
                <w:szCs w:val="21"/>
              </w:rPr>
            </m:ctrlPr>
          </m:sub>
        </m:sSub>
      </m:oMath>
      <w:r>
        <w:rPr>
          <w:rFonts w:hint="eastAsia"/>
          <w:kern w:val="0"/>
          <w:szCs w:val="21"/>
        </w:rPr>
        <w:t>——</w:t>
      </w:r>
      <w:r>
        <w:rPr>
          <w:szCs w:val="21"/>
        </w:rPr>
        <w:t>圆盘状试验片的比磨损量，单位</w:t>
      </w:r>
      <w:r>
        <w:rPr>
          <w:rFonts w:hint="eastAsia"/>
          <w:szCs w:val="21"/>
        </w:rPr>
        <w:t>（m</w:t>
      </w:r>
      <w:r>
        <w:rPr>
          <w:szCs w:val="21"/>
          <w:vertAlign w:val="superscript"/>
        </w:rPr>
        <w:t>2</w:t>
      </w:r>
      <w:r>
        <w:rPr>
          <w:rFonts w:hint="eastAsia"/>
          <w:szCs w:val="21"/>
        </w:rPr>
        <w:t>/N）</w:t>
      </w:r>
      <w:r>
        <w:rPr>
          <w:szCs w:val="21"/>
        </w:rPr>
        <w:t>；</w:t>
      </w:r>
    </w:p>
    <w:p w14:paraId="2FDE1837">
      <w:pPr>
        <w:spacing w:line="360" w:lineRule="auto"/>
        <w:ind w:firstLine="420" w:firstLineChars="200"/>
        <w:rPr>
          <w:szCs w:val="21"/>
        </w:rPr>
      </w:pPr>
      <w:r>
        <w:rPr>
          <w:szCs w:val="21"/>
        </w:rPr>
        <w:t>P</w:t>
      </w:r>
      <w:r>
        <w:rPr>
          <w:rFonts w:hint="eastAsia"/>
          <w:kern w:val="0"/>
          <w:szCs w:val="21"/>
        </w:rPr>
        <w:t>——</w:t>
      </w:r>
      <w:r>
        <w:rPr>
          <w:szCs w:val="21"/>
        </w:rPr>
        <w:t>负载，单位</w:t>
      </w:r>
      <w:r>
        <w:rPr>
          <w:rFonts w:hint="eastAsia"/>
          <w:szCs w:val="21"/>
        </w:rPr>
        <w:t>（N）</w:t>
      </w:r>
      <w:r>
        <w:rPr>
          <w:szCs w:val="21"/>
        </w:rPr>
        <w:t>；</w:t>
      </w:r>
    </w:p>
    <w:p w14:paraId="7653D2E3">
      <w:pPr>
        <w:spacing w:line="360" w:lineRule="auto"/>
        <w:ind w:firstLine="420" w:firstLineChars="200"/>
        <w:rPr>
          <w:szCs w:val="21"/>
        </w:rPr>
      </w:pPr>
      <w:r>
        <w:rPr>
          <w:szCs w:val="21"/>
        </w:rPr>
        <w:t>L</w:t>
      </w:r>
      <w:r>
        <w:rPr>
          <w:rFonts w:hint="eastAsia"/>
          <w:kern w:val="0"/>
          <w:szCs w:val="21"/>
        </w:rPr>
        <w:t>——</w:t>
      </w:r>
      <w:r>
        <w:rPr>
          <w:rFonts w:hint="eastAsia"/>
          <w:szCs w:val="21"/>
        </w:rPr>
        <w:t>周动</w:t>
      </w:r>
      <w:r>
        <w:rPr>
          <w:szCs w:val="21"/>
        </w:rPr>
        <w:t>距离，单位</w:t>
      </w:r>
      <w:r>
        <w:rPr>
          <w:rFonts w:hint="eastAsia"/>
          <w:szCs w:val="21"/>
        </w:rPr>
        <w:t>（m）</w:t>
      </w:r>
      <w:r>
        <w:rPr>
          <w:szCs w:val="21"/>
        </w:rPr>
        <w:t>。</w:t>
      </w:r>
    </w:p>
    <w:p w14:paraId="08CE57AA">
      <w:pPr>
        <w:pStyle w:val="50"/>
        <w:adjustRightInd w:val="0"/>
        <w:spacing w:line="360" w:lineRule="auto"/>
        <w:ind w:firstLine="199" w:firstLineChars="95"/>
        <w:rPr>
          <w:szCs w:val="21"/>
        </w:rPr>
      </w:pPr>
      <w:r>
        <w:rPr>
          <w:rFonts w:hint="eastAsia"/>
          <w:szCs w:val="21"/>
        </w:rPr>
        <w:t>另外，S1～S4中最大值与最小值之比超过1.5时，不采用该结果，重新进行测试，或在报告中进行记录。</w:t>
      </w:r>
    </w:p>
    <w:p w14:paraId="6F05B859">
      <w:pPr>
        <w:pStyle w:val="50"/>
        <w:numPr>
          <w:ilvl w:val="0"/>
          <w:numId w:val="13"/>
        </w:numPr>
        <w:adjustRightInd w:val="0"/>
        <w:spacing w:line="360" w:lineRule="auto"/>
        <w:ind w:left="0" w:firstLine="420"/>
        <w:rPr>
          <w:rFonts w:hint="eastAsia" w:hAnsi="宋体"/>
          <w:szCs w:val="21"/>
        </w:rPr>
      </w:pPr>
      <w:r>
        <w:rPr>
          <w:rFonts w:hint="eastAsia" w:hAnsi="宋体"/>
          <w:szCs w:val="21"/>
        </w:rPr>
        <w:t>圆盘状试验片比磨损量按以下的公式（</w:t>
      </w:r>
      <w:r>
        <w:rPr>
          <w:rFonts w:hAnsi="宋体"/>
          <w:szCs w:val="21"/>
        </w:rPr>
        <w:t>6</w:t>
      </w:r>
      <w:r>
        <w:rPr>
          <w:rFonts w:hint="eastAsia" w:hAnsi="宋体"/>
          <w:szCs w:val="21"/>
        </w:rPr>
        <w:t>）计算。</w:t>
      </w:r>
    </w:p>
    <w:p w14:paraId="497E12E3">
      <w:pPr>
        <w:pStyle w:val="50"/>
        <w:adjustRightInd w:val="0"/>
        <w:spacing w:line="360" w:lineRule="auto"/>
        <w:ind w:firstLine="3570" w:firstLineChars="1700"/>
        <w:jc w:val="right"/>
        <w:rPr>
          <w:szCs w:val="21"/>
        </w:rPr>
      </w:pPr>
      <m:oMath>
        <m:sSub>
          <m:sSubPr>
            <m:ctrlPr>
              <w:rPr>
                <w:rFonts w:ascii="Cambria Math" w:hAnsi="Cambria Math" w:eastAsia="MS Gothic" w:cs="MS Gothic"/>
                <w:szCs w:val="21"/>
              </w:rPr>
            </m:ctrlPr>
          </m:sSubPr>
          <m:e>
            <m:r>
              <m:rPr/>
              <w:rPr>
                <w:rFonts w:ascii="Cambria Math" w:hAnsi="Cambria Math" w:eastAsia="MS Gothic" w:cs="MS Gothic"/>
                <w:szCs w:val="21"/>
              </w:rPr>
              <m:t>W</m:t>
            </m:r>
            <m:ctrlPr>
              <w:rPr>
                <w:rFonts w:ascii="Cambria Math" w:hAnsi="Cambria Math" w:eastAsia="MS Gothic" w:cs="MS Gothic"/>
                <w:szCs w:val="21"/>
              </w:rPr>
            </m:ctrlPr>
          </m:e>
          <m:sub>
            <m:r>
              <m:rPr/>
              <w:rPr>
                <w:rFonts w:ascii="Cambria Math" w:hAnsi="Cambria Math" w:eastAsia="MS Gothic" w:cs="MS Gothic"/>
                <w:szCs w:val="21"/>
              </w:rPr>
              <m:t>S3</m:t>
            </m:r>
            <m:ctrlPr>
              <w:rPr>
                <w:rFonts w:ascii="Cambria Math" w:hAnsi="Cambria Math" w:eastAsia="MS Gothic" w:cs="MS Gothic"/>
                <w:szCs w:val="21"/>
              </w:rPr>
            </m:ctrlPr>
          </m:sub>
        </m:sSub>
        <m:r>
          <m:rPr/>
          <w:rPr>
            <w:rFonts w:ascii="Cambria Math" w:hAnsi="Cambria Math" w:eastAsia="MS Gothic" w:cs="MS Gothic"/>
            <w:szCs w:val="21"/>
          </w:rPr>
          <m:t>=(</m:t>
        </m:r>
        <m:sSub>
          <m:sSubPr>
            <m:ctrlPr>
              <w:rPr>
                <w:rFonts w:ascii="Cambria Math" w:hAnsi="Cambria Math" w:eastAsia="MS Gothic" w:cs="MS Gothic"/>
                <w:i/>
                <w:szCs w:val="21"/>
              </w:rPr>
            </m:ctrlPr>
          </m:sSubPr>
          <m:e>
            <m:r>
              <m:rPr/>
              <w:rPr>
                <w:rFonts w:ascii="Cambria Math" w:hAnsi="Cambria Math" w:eastAsia="MS Gothic" w:cs="MS Gothic"/>
                <w:szCs w:val="21"/>
              </w:rPr>
              <m:t>W</m:t>
            </m:r>
            <m:ctrlPr>
              <w:rPr>
                <w:rFonts w:ascii="Cambria Math" w:hAnsi="Cambria Math" w:eastAsia="MS Gothic" w:cs="MS Gothic"/>
                <w:i/>
                <w:szCs w:val="21"/>
              </w:rPr>
            </m:ctrlPr>
          </m:e>
          <m:sub>
            <m:r>
              <m:rPr/>
              <w:rPr>
                <w:rFonts w:ascii="Cambria Math" w:hAnsi="Cambria Math" w:eastAsia="MS Gothic" w:cs="MS Gothic"/>
                <w:szCs w:val="21"/>
              </w:rPr>
              <m:t>3</m:t>
            </m:r>
            <m:ctrlPr>
              <w:rPr>
                <w:rFonts w:ascii="Cambria Math" w:hAnsi="Cambria Math" w:eastAsia="MS Gothic" w:cs="MS Gothic"/>
                <w:i/>
                <w:szCs w:val="21"/>
              </w:rPr>
            </m:ctrlPr>
          </m:sub>
        </m:sSub>
        <m:r>
          <m:rPr/>
          <w:rPr>
            <w:rFonts w:ascii="Cambria Math" w:hAnsi="Cambria Math" w:eastAsia="MS Gothic" w:cs="MS Gothic"/>
            <w:szCs w:val="21"/>
          </w:rPr>
          <m:t>−</m:t>
        </m:r>
        <m:sSub>
          <m:sSubPr>
            <m:ctrlPr>
              <w:rPr>
                <w:rFonts w:ascii="Cambria Math" w:hAnsi="Cambria Math" w:eastAsia="MS Gothic" w:cs="MS Gothic"/>
                <w:i/>
                <w:szCs w:val="21"/>
              </w:rPr>
            </m:ctrlPr>
          </m:sSubPr>
          <m:e>
            <m:r>
              <m:rPr/>
              <w:rPr>
                <w:rFonts w:ascii="Cambria Math" w:hAnsi="Cambria Math" w:eastAsia="MS Gothic" w:cs="MS Gothic"/>
                <w:szCs w:val="21"/>
              </w:rPr>
              <m:t>W</m:t>
            </m:r>
            <m:ctrlPr>
              <w:rPr>
                <w:rFonts w:ascii="Cambria Math" w:hAnsi="Cambria Math" w:eastAsia="MS Gothic" w:cs="MS Gothic"/>
                <w:i/>
                <w:szCs w:val="21"/>
              </w:rPr>
            </m:ctrlPr>
          </m:e>
          <m:sub>
            <m:r>
              <m:rPr/>
              <w:rPr>
                <w:rFonts w:ascii="Cambria Math" w:hAnsi="Cambria Math" w:eastAsia="MS Gothic" w:cs="MS Gothic"/>
                <w:szCs w:val="21"/>
              </w:rPr>
              <m:t>4</m:t>
            </m:r>
            <m:ctrlPr>
              <w:rPr>
                <w:rFonts w:ascii="Cambria Math" w:hAnsi="Cambria Math" w:eastAsia="MS Gothic" w:cs="MS Gothic"/>
                <w:i/>
                <w:szCs w:val="21"/>
              </w:rPr>
            </m:ctrlPr>
          </m:sub>
        </m:sSub>
        <m:r>
          <m:rPr/>
          <w:rPr>
            <w:rFonts w:ascii="Cambria Math" w:hAnsi="Cambria Math" w:eastAsia="MS Gothic" w:cs="MS Gothic"/>
            <w:szCs w:val="21"/>
          </w:rPr>
          <m:t>)/(</m:t>
        </m:r>
        <m:r>
          <m:rPr/>
          <w:rPr>
            <w:rFonts w:ascii="Cambria Math" w:hAnsi="Cambria Math"/>
            <w:szCs w:val="21"/>
          </w:rPr>
          <m:t>P∙L∙</m:t>
        </m:r>
        <m:sSub>
          <m:sSubPr>
            <m:ctrlPr>
              <w:rPr>
                <w:rFonts w:ascii="Cambria Math" w:hAnsi="Cambria Math"/>
                <w:i/>
                <w:szCs w:val="21"/>
              </w:rPr>
            </m:ctrlPr>
          </m:sSubPr>
          <m:e>
            <m:r>
              <m:rPr/>
              <w:rPr>
                <w:rFonts w:ascii="Cambria Math" w:hAnsi="Cambria Math"/>
                <w:szCs w:val="21"/>
              </w:rPr>
              <m:t>ρ</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ρ</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rFonts w:hint="eastAsia"/>
          <w:szCs w:val="21"/>
        </w:rPr>
        <w:t xml:space="preserve"> </w:t>
      </w:r>
      <w:r>
        <w:rPr>
          <w:szCs w:val="21"/>
        </w:rPr>
        <w:t>……………………………</w:t>
      </w:r>
      <w:r>
        <w:rPr>
          <w:rFonts w:hint="eastAsia"/>
          <w:szCs w:val="21"/>
        </w:rPr>
        <w:t>（6）</w:t>
      </w:r>
    </w:p>
    <w:p w14:paraId="04A75F51">
      <w:pPr>
        <w:pStyle w:val="50"/>
        <w:adjustRightInd w:val="0"/>
        <w:spacing w:line="360" w:lineRule="auto"/>
        <w:ind w:firstLine="409" w:firstLineChars="195"/>
        <w:jc w:val="left"/>
        <w:rPr>
          <w:rFonts w:ascii="Cambria Math" w:hAnsi="Cambria Math"/>
          <w:szCs w:val="21"/>
        </w:rPr>
      </w:pPr>
      <w:r>
        <w:rPr>
          <w:rFonts w:hint="eastAsia" w:ascii="Cambria Math" w:hAnsi="Cambria Math"/>
          <w:szCs w:val="21"/>
        </w:rPr>
        <w:t>式中：</w:t>
      </w:r>
    </w:p>
    <w:p w14:paraId="24005987">
      <w:pPr>
        <w:spacing w:line="360" w:lineRule="auto"/>
        <w:ind w:firstLine="420" w:firstLineChars="200"/>
        <w:rPr>
          <w:rFonts w:hint="eastAsia" w:ascii="宋体" w:hAnsi="宋体"/>
          <w:szCs w:val="21"/>
        </w:rPr>
      </w:pPr>
      <m:oMath>
        <m:sSub>
          <m:sSubPr>
            <m:ctrlPr>
              <w:rPr>
                <w:rFonts w:ascii="Cambria Math" w:hAnsi="Cambria Math"/>
                <w:szCs w:val="21"/>
              </w:rPr>
            </m:ctrlPr>
          </m:sSubPr>
          <m:e>
            <m:r>
              <m:rPr/>
              <w:rPr>
                <w:rFonts w:ascii="Cambria Math" w:hAnsi="Cambria Math"/>
                <w:szCs w:val="21"/>
              </w:rPr>
              <m:t>W</m:t>
            </m:r>
            <m:ctrlPr>
              <w:rPr>
                <w:rFonts w:ascii="Cambria Math" w:hAnsi="Cambria Math"/>
                <w:szCs w:val="21"/>
              </w:rPr>
            </m:ctrlPr>
          </m:e>
          <m:sub>
            <m:r>
              <m:rPr/>
              <w:rPr>
                <w:rFonts w:ascii="Cambria Math" w:hAnsi="Cambria Math"/>
                <w:szCs w:val="21"/>
              </w:rPr>
              <m:t>S3</m:t>
            </m:r>
            <m:ctrlPr>
              <w:rPr>
                <w:rFonts w:ascii="Cambria Math" w:hAnsi="Cambria Math"/>
                <w:szCs w:val="21"/>
              </w:rPr>
            </m:ctrlPr>
          </m:sub>
        </m:sSub>
      </m:oMath>
      <w:r>
        <w:rPr>
          <w:rFonts w:hint="eastAsia" w:ascii="宋体" w:hAnsi="宋体"/>
          <w:kern w:val="0"/>
          <w:szCs w:val="21"/>
        </w:rPr>
        <w:t>——</w:t>
      </w:r>
      <w:r>
        <w:rPr>
          <w:rFonts w:ascii="宋体" w:hAnsi="宋体"/>
          <w:szCs w:val="21"/>
        </w:rPr>
        <w:t>圆盘状试验片的比磨损量，单位</w:t>
      </w:r>
      <w:r>
        <w:rPr>
          <w:rFonts w:hint="eastAsia" w:ascii="宋体" w:hAnsi="宋体"/>
          <w:szCs w:val="21"/>
        </w:rPr>
        <w:t>（m</w:t>
      </w:r>
      <w:r>
        <w:rPr>
          <w:rFonts w:ascii="宋体" w:hAnsi="宋体"/>
          <w:szCs w:val="21"/>
          <w:vertAlign w:val="superscript"/>
        </w:rPr>
        <w:t>2</w:t>
      </w:r>
      <w:r>
        <w:rPr>
          <w:rFonts w:hint="eastAsia" w:ascii="宋体" w:hAnsi="宋体"/>
          <w:szCs w:val="21"/>
        </w:rPr>
        <w:t>/N）</w:t>
      </w:r>
      <w:r>
        <w:rPr>
          <w:rFonts w:ascii="宋体" w:hAnsi="宋体"/>
          <w:szCs w:val="21"/>
        </w:rPr>
        <w:t xml:space="preserve"> ；</w:t>
      </w:r>
    </w:p>
    <w:p w14:paraId="3C77653D">
      <w:pPr>
        <w:spacing w:line="360" w:lineRule="auto"/>
        <w:ind w:firstLine="420" w:firstLineChars="200"/>
        <w:rPr>
          <w:rFonts w:hint="eastAsia" w:ascii="宋体" w:hAnsi="宋体"/>
          <w:kern w:val="0"/>
          <w:szCs w:val="21"/>
        </w:rPr>
      </w:pPr>
      <m:oMath>
        <m:sSub>
          <m:sSubPr>
            <m:ctrlPr>
              <w:rPr>
                <w:rFonts w:ascii="Cambria Math" w:hAnsi="Cambria Math"/>
                <w:i/>
                <w:szCs w:val="21"/>
              </w:rPr>
            </m:ctrlPr>
          </m:sSubPr>
          <m:e>
            <m:r>
              <m:rPr/>
              <w:rPr>
                <w:rFonts w:ascii="Cambria Math" w:hAnsi="Cambria Math"/>
                <w:szCs w:val="21"/>
              </w:rPr>
              <m:t>W</m:t>
            </m:r>
            <m:ctrlPr>
              <w:rPr>
                <w:rFonts w:ascii="Cambria Math" w:hAnsi="Cambria Math"/>
                <w:i/>
                <w:szCs w:val="21"/>
              </w:rPr>
            </m:ctrlPr>
          </m:e>
          <m:sub>
            <m:r>
              <m:rPr/>
              <w:rPr>
                <w:rFonts w:ascii="Cambria Math" w:hAnsi="Cambria Math"/>
                <w:szCs w:val="21"/>
              </w:rPr>
              <m:t>3</m:t>
            </m:r>
            <m:ctrlPr>
              <w:rPr>
                <w:rFonts w:ascii="Cambria Math" w:hAnsi="Cambria Math"/>
                <w:i/>
                <w:szCs w:val="21"/>
              </w:rPr>
            </m:ctrlPr>
          </m:sub>
        </m:sSub>
      </m:oMath>
      <w:r>
        <w:rPr>
          <w:rFonts w:hint="eastAsia" w:ascii="宋体" w:hAnsi="宋体"/>
          <w:kern w:val="0"/>
          <w:szCs w:val="21"/>
        </w:rPr>
        <w:t>——</w:t>
      </w:r>
      <w:r>
        <w:rPr>
          <w:rFonts w:ascii="宋体" w:hAnsi="宋体"/>
          <w:szCs w:val="21"/>
        </w:rPr>
        <w:t>测试前的质量</w:t>
      </w:r>
      <w:r>
        <w:rPr>
          <w:rFonts w:ascii="宋体" w:hAnsi="宋体"/>
          <w:kern w:val="0"/>
          <w:szCs w:val="21"/>
        </w:rPr>
        <w:t>，单位</w:t>
      </w:r>
      <w:r>
        <w:rPr>
          <w:rFonts w:hint="eastAsia" w:ascii="宋体" w:hAnsi="宋体"/>
          <w:kern w:val="0"/>
          <w:szCs w:val="21"/>
        </w:rPr>
        <w:t>（kg）</w:t>
      </w:r>
      <w:r>
        <w:rPr>
          <w:rFonts w:ascii="宋体" w:hAnsi="宋体"/>
          <w:kern w:val="0"/>
          <w:szCs w:val="21"/>
        </w:rPr>
        <w:t>；</w:t>
      </w:r>
    </w:p>
    <w:p w14:paraId="4B739CCB">
      <w:pPr>
        <w:spacing w:line="360" w:lineRule="auto"/>
        <w:ind w:firstLine="420" w:firstLineChars="200"/>
        <w:rPr>
          <w:rFonts w:hint="eastAsia" w:ascii="宋体" w:hAnsi="宋体"/>
          <w:kern w:val="0"/>
          <w:szCs w:val="21"/>
        </w:rPr>
      </w:pPr>
      <m:oMath>
        <m:sSub>
          <m:sSubPr>
            <m:ctrlPr>
              <w:rPr>
                <w:rFonts w:ascii="Cambria Math" w:hAnsi="Cambria Math"/>
                <w:i/>
                <w:szCs w:val="21"/>
              </w:rPr>
            </m:ctrlPr>
          </m:sSubPr>
          <m:e>
            <m:r>
              <m:rPr/>
              <w:rPr>
                <w:rFonts w:ascii="Cambria Math" w:hAnsi="Cambria Math"/>
                <w:szCs w:val="21"/>
              </w:rPr>
              <m:t>W</m:t>
            </m:r>
            <m:ctrlPr>
              <w:rPr>
                <w:rFonts w:ascii="Cambria Math" w:hAnsi="Cambria Math"/>
                <w:i/>
                <w:szCs w:val="21"/>
              </w:rPr>
            </m:ctrlPr>
          </m:e>
          <m:sub>
            <m:r>
              <m:rPr/>
              <w:rPr>
                <w:rFonts w:ascii="Cambria Math" w:hAnsi="Cambria Math"/>
                <w:szCs w:val="21"/>
              </w:rPr>
              <m:t>4</m:t>
            </m:r>
            <m:ctrlPr>
              <w:rPr>
                <w:rFonts w:ascii="Cambria Math" w:hAnsi="Cambria Math"/>
                <w:i/>
                <w:szCs w:val="21"/>
              </w:rPr>
            </m:ctrlPr>
          </m:sub>
        </m:sSub>
      </m:oMath>
      <w:r>
        <w:rPr>
          <w:rFonts w:hint="eastAsia" w:ascii="宋体" w:hAnsi="宋体"/>
          <w:kern w:val="0"/>
          <w:szCs w:val="21"/>
        </w:rPr>
        <w:t>——</w:t>
      </w:r>
      <w:r>
        <w:rPr>
          <w:rFonts w:ascii="宋体" w:hAnsi="宋体"/>
          <w:szCs w:val="21"/>
        </w:rPr>
        <w:t>试验后的质量</w:t>
      </w:r>
      <w:r>
        <w:rPr>
          <w:rFonts w:ascii="宋体" w:hAnsi="宋体"/>
          <w:kern w:val="0"/>
          <w:szCs w:val="21"/>
        </w:rPr>
        <w:t>，单位</w:t>
      </w:r>
      <w:r>
        <w:rPr>
          <w:rFonts w:hint="eastAsia" w:ascii="宋体" w:hAnsi="宋体"/>
          <w:kern w:val="0"/>
          <w:szCs w:val="21"/>
        </w:rPr>
        <w:t>（kg）</w:t>
      </w:r>
      <w:r>
        <w:rPr>
          <w:rFonts w:ascii="宋体" w:hAnsi="宋体"/>
          <w:kern w:val="0"/>
          <w:szCs w:val="21"/>
        </w:rPr>
        <w:t>；</w:t>
      </w:r>
    </w:p>
    <w:p w14:paraId="2D52E419">
      <w:pPr>
        <w:spacing w:line="360" w:lineRule="auto"/>
        <w:ind w:firstLine="420" w:firstLineChars="200"/>
        <w:rPr>
          <w:rFonts w:hint="eastAsia" w:ascii="宋体" w:hAnsi="宋体"/>
          <w:szCs w:val="21"/>
        </w:rPr>
      </w:pPr>
      <w:r>
        <w:rPr>
          <w:rFonts w:ascii="宋体" w:hAnsi="宋体"/>
          <w:szCs w:val="21"/>
        </w:rPr>
        <w:t>P</w:t>
      </w:r>
      <w:r>
        <w:rPr>
          <w:rFonts w:hint="eastAsia" w:ascii="宋体" w:hAnsi="宋体"/>
          <w:kern w:val="0"/>
          <w:szCs w:val="21"/>
        </w:rPr>
        <w:t>——</w:t>
      </w:r>
      <w:r>
        <w:rPr>
          <w:rFonts w:ascii="宋体" w:hAnsi="宋体"/>
          <w:szCs w:val="21"/>
        </w:rPr>
        <w:t>负载，单位</w:t>
      </w:r>
      <w:r>
        <w:rPr>
          <w:rFonts w:hint="eastAsia" w:ascii="宋体" w:hAnsi="宋体"/>
          <w:szCs w:val="21"/>
        </w:rPr>
        <w:t>（N）</w:t>
      </w:r>
      <w:r>
        <w:rPr>
          <w:rFonts w:ascii="宋体" w:hAnsi="宋体"/>
          <w:szCs w:val="21"/>
        </w:rPr>
        <w:t>；</w:t>
      </w:r>
    </w:p>
    <w:p w14:paraId="60057071">
      <w:pPr>
        <w:spacing w:line="360" w:lineRule="auto"/>
        <w:ind w:firstLine="420" w:firstLineChars="200"/>
        <w:rPr>
          <w:rFonts w:hint="eastAsia" w:ascii="宋体" w:hAnsi="宋体"/>
          <w:szCs w:val="21"/>
        </w:rPr>
      </w:pPr>
      <w:r>
        <w:rPr>
          <w:rFonts w:ascii="宋体" w:hAnsi="宋体"/>
          <w:szCs w:val="21"/>
        </w:rPr>
        <w:t>L</w:t>
      </w:r>
      <w:r>
        <w:rPr>
          <w:rFonts w:hint="eastAsia" w:ascii="宋体" w:hAnsi="宋体"/>
          <w:kern w:val="0"/>
          <w:szCs w:val="21"/>
        </w:rPr>
        <w:t>——周动</w:t>
      </w:r>
      <w:r>
        <w:rPr>
          <w:rFonts w:ascii="宋体" w:hAnsi="宋体"/>
          <w:szCs w:val="21"/>
        </w:rPr>
        <w:t>距离，单位</w:t>
      </w:r>
      <w:r>
        <w:rPr>
          <w:rFonts w:hint="eastAsia" w:ascii="宋体" w:hAnsi="宋体"/>
          <w:szCs w:val="21"/>
        </w:rPr>
        <w:t>（m）；</w:t>
      </w:r>
    </w:p>
    <w:p w14:paraId="4BB78554">
      <w:pPr>
        <w:spacing w:line="360" w:lineRule="auto"/>
        <w:ind w:firstLine="420" w:firstLineChars="200"/>
        <w:rPr>
          <w:rFonts w:hint="eastAsia" w:ascii="宋体" w:hAnsi="宋体"/>
          <w:kern w:val="0"/>
          <w:szCs w:val="21"/>
        </w:rPr>
      </w:pPr>
      <m:oMath>
        <m:sSub>
          <m:sSubPr>
            <m:ctrlPr>
              <w:rPr>
                <w:rFonts w:ascii="Cambria Math" w:hAnsi="Cambria Math"/>
                <w:i/>
                <w:szCs w:val="21"/>
              </w:rPr>
            </m:ctrlPr>
          </m:sSubPr>
          <m:e>
            <m:r>
              <m:rPr/>
              <w:rPr>
                <w:rFonts w:ascii="Cambria Math" w:hAnsi="Cambria Math"/>
                <w:szCs w:val="21"/>
              </w:rPr>
              <m:t>ρ</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rFonts w:hint="eastAsia" w:ascii="宋体" w:hAnsi="宋体"/>
          <w:kern w:val="0"/>
          <w:szCs w:val="21"/>
        </w:rPr>
        <w:t>——</w:t>
      </w:r>
      <w:r>
        <w:rPr>
          <w:rFonts w:ascii="宋体" w:hAnsi="宋体"/>
          <w:szCs w:val="21"/>
        </w:rPr>
        <w:t>圆盘状试验片的密度</w:t>
      </w:r>
      <w:r>
        <w:rPr>
          <w:rFonts w:ascii="宋体" w:hAnsi="宋体"/>
          <w:kern w:val="0"/>
          <w:szCs w:val="21"/>
        </w:rPr>
        <w:t>，单位</w:t>
      </w:r>
      <w:r>
        <w:rPr>
          <w:rFonts w:hint="eastAsia" w:ascii="宋体" w:hAnsi="宋体"/>
          <w:kern w:val="0"/>
          <w:szCs w:val="21"/>
        </w:rPr>
        <w:t>（kg/m</w:t>
      </w:r>
      <w:r>
        <w:rPr>
          <w:rFonts w:ascii="宋体" w:hAnsi="宋体"/>
          <w:kern w:val="0"/>
          <w:szCs w:val="21"/>
          <w:vertAlign w:val="superscript"/>
        </w:rPr>
        <w:t>3</w:t>
      </w:r>
      <w:r>
        <w:rPr>
          <w:rFonts w:hint="eastAsia" w:ascii="宋体" w:hAnsi="宋体"/>
          <w:kern w:val="0"/>
          <w:szCs w:val="21"/>
        </w:rPr>
        <w:t>）</w:t>
      </w:r>
      <w:r>
        <w:rPr>
          <w:rFonts w:ascii="宋体" w:hAnsi="宋体"/>
          <w:kern w:val="0"/>
          <w:szCs w:val="21"/>
        </w:rPr>
        <w:t>。</w:t>
      </w:r>
    </w:p>
    <w:p w14:paraId="5A82BF08">
      <w:pPr>
        <w:spacing w:line="360" w:lineRule="auto"/>
        <w:ind w:firstLine="420" w:firstLineChars="200"/>
        <w:rPr>
          <w:rFonts w:hint="eastAsia" w:ascii="宋体" w:hAnsi="宋体"/>
          <w:szCs w:val="21"/>
        </w:rPr>
      </w:pPr>
      <w:r>
        <w:rPr>
          <w:rFonts w:ascii="宋体" w:hAnsi="宋体"/>
          <w:szCs w:val="21"/>
        </w:rPr>
        <w:t>当质量减少小于1</w:t>
      </w:r>
      <w:r>
        <w:rPr>
          <w:rFonts w:hint="eastAsia" w:ascii="宋体" w:hAnsi="宋体"/>
          <w:szCs w:val="21"/>
        </w:rPr>
        <w:t>mg</w:t>
      </w:r>
      <w:r>
        <w:rPr>
          <w:rFonts w:ascii="宋体" w:hAnsi="宋体"/>
          <w:szCs w:val="21"/>
        </w:rPr>
        <w:t>时，可以根据磨损体积测量，或者延长圆周距离使质量减少达到1</w:t>
      </w:r>
      <w:r>
        <w:rPr>
          <w:rFonts w:hint="eastAsia" w:ascii="宋体" w:hAnsi="宋体"/>
          <w:szCs w:val="21"/>
        </w:rPr>
        <w:t>mg</w:t>
      </w:r>
      <w:r>
        <w:rPr>
          <w:rFonts w:ascii="宋体" w:hAnsi="宋体"/>
          <w:szCs w:val="21"/>
        </w:rPr>
        <w:t>以上。</w:t>
      </w:r>
    </w:p>
    <w:p w14:paraId="1E9CB9B7">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7</w:t>
      </w:r>
      <w:r>
        <w:rPr>
          <w:rFonts w:ascii="黑体" w:hAnsi="黑体" w:eastAsia="黑体"/>
        </w:rPr>
        <w:t>.3</w:t>
      </w:r>
      <w:r>
        <w:rPr>
          <w:rFonts w:hint="eastAsia" w:ascii="黑体" w:hAnsi="黑体" w:eastAsia="黑体"/>
        </w:rPr>
        <w:t xml:space="preserve"> 摩擦系数</w:t>
      </w:r>
    </w:p>
    <w:p w14:paraId="7D8D6417">
      <w:pPr>
        <w:spacing w:line="360" w:lineRule="auto"/>
        <w:ind w:firstLine="420" w:firstLineChars="200"/>
        <w:rPr>
          <w:rFonts w:hint="eastAsia" w:ascii="宋体" w:hAnsi="宋体"/>
          <w:szCs w:val="21"/>
        </w:rPr>
      </w:pPr>
      <w:r>
        <w:rPr>
          <w:rFonts w:ascii="宋体" w:hAnsi="宋体"/>
          <w:szCs w:val="21"/>
        </w:rPr>
        <w:t>圆周距离100～200m为</w:t>
      </w:r>
      <w:r>
        <w:rPr>
          <w:rFonts w:hint="eastAsia" w:ascii="宋体" w:hAnsi="宋体"/>
          <w:szCs w:val="21"/>
        </w:rPr>
        <w:t>前</w:t>
      </w:r>
      <w:r>
        <w:rPr>
          <w:rFonts w:ascii="宋体" w:hAnsi="宋体"/>
          <w:szCs w:val="21"/>
        </w:rPr>
        <w:t>期，以500～600m为中期，900～1000m为</w:t>
      </w:r>
      <w:r>
        <w:rPr>
          <w:rFonts w:hint="eastAsia" w:ascii="宋体" w:hAnsi="宋体"/>
          <w:szCs w:val="21"/>
        </w:rPr>
        <w:t>末</w:t>
      </w:r>
      <w:r>
        <w:rPr>
          <w:rFonts w:ascii="宋体" w:hAnsi="宋体"/>
          <w:szCs w:val="21"/>
        </w:rPr>
        <w:t>期，计算每个周期摩擦力的平均值。摩擦系数根据以下公式（7）计算。</w:t>
      </w:r>
    </w:p>
    <w:p w14:paraId="3445B28E">
      <w:pPr>
        <w:spacing w:line="360" w:lineRule="auto"/>
        <w:ind w:firstLine="4410" w:firstLineChars="2100"/>
        <w:jc w:val="right"/>
        <w:rPr>
          <w:szCs w:val="21"/>
        </w:rPr>
      </w:pPr>
      <m:oMath>
        <m:r>
          <m:rPr/>
          <w:rPr>
            <w:rFonts w:ascii="Cambria Math" w:hAnsi="Cambria Math"/>
            <w:szCs w:val="21"/>
          </w:rPr>
          <m:t xml:space="preserve"> </m:t>
        </m:r>
        <m:r>
          <m:rPr>
            <m:sty m:val="p"/>
          </m:rPr>
          <w:rPr>
            <w:rFonts w:ascii="Cambria Math" w:hAnsi="Cambria Math"/>
            <w:szCs w:val="21"/>
          </w:rPr>
          <m:t>μ</m:t>
        </m:r>
        <m:r>
          <m:rPr>
            <m:sty m:val="p"/>
          </m:rPr>
          <w:rPr>
            <w:rFonts w:hint="eastAsia" w:ascii="Cambria Math" w:hAnsi="Cambria Math"/>
            <w:szCs w:val="21"/>
          </w:rPr>
          <m:t>=</m:t>
        </m:r>
        <m:r>
          <m:rPr>
            <m:sty m:val="p"/>
          </m:rPr>
          <w:rPr>
            <w:rFonts w:ascii="Cambria Math" w:hAnsi="Cambria Math"/>
            <w:szCs w:val="21"/>
          </w:rPr>
          <m:t>F/P</m:t>
        </m:r>
      </m:oMath>
      <w:r>
        <w:rPr>
          <w:szCs w:val="21"/>
        </w:rPr>
        <w:t>…………………………………………</w:t>
      </w:r>
      <w:r>
        <w:rPr>
          <w:rFonts w:hint="eastAsia"/>
          <w:szCs w:val="21"/>
        </w:rPr>
        <w:t>（7）</w:t>
      </w:r>
    </w:p>
    <w:p w14:paraId="70DFB026">
      <w:pPr>
        <w:pStyle w:val="50"/>
        <w:adjustRightInd w:val="0"/>
        <w:spacing w:line="360" w:lineRule="auto"/>
        <w:ind w:firstLine="409" w:firstLineChars="195"/>
        <w:jc w:val="left"/>
        <w:rPr>
          <w:rFonts w:ascii="Cambria Math" w:hAnsi="Cambria Math"/>
          <w:szCs w:val="21"/>
        </w:rPr>
      </w:pPr>
      <w:r>
        <w:rPr>
          <w:rFonts w:hint="eastAsia" w:ascii="Cambria Math" w:hAnsi="Cambria Math"/>
          <w:szCs w:val="21"/>
        </w:rPr>
        <w:t>式中：</w:t>
      </w:r>
    </w:p>
    <w:p w14:paraId="50759558">
      <w:pPr>
        <w:spacing w:line="360" w:lineRule="auto"/>
        <w:ind w:firstLine="420" w:firstLineChars="200"/>
        <w:rPr>
          <w:rFonts w:hint="eastAsia" w:ascii="宋体" w:hAnsi="宋体"/>
          <w:szCs w:val="21"/>
        </w:rPr>
      </w:pPr>
      <m:oMath>
        <m:r>
          <m:rPr>
            <m:sty m:val="p"/>
          </m:rPr>
          <w:rPr>
            <w:rFonts w:ascii="Cambria Math" w:hAnsi="Cambria Math"/>
            <w:szCs w:val="21"/>
          </w:rPr>
          <m:t>μ</m:t>
        </m:r>
      </m:oMath>
      <w:r>
        <w:rPr>
          <w:rFonts w:hint="eastAsia"/>
          <w:kern w:val="0"/>
          <w:szCs w:val="21"/>
        </w:rPr>
        <w:t>——</w:t>
      </w:r>
      <w:r>
        <w:rPr>
          <w:rFonts w:hint="eastAsia" w:ascii="宋体" w:hAnsi="宋体"/>
          <w:szCs w:val="21"/>
        </w:rPr>
        <w:t>摩擦系数</w:t>
      </w:r>
    </w:p>
    <w:p w14:paraId="49EF2E67">
      <w:pPr>
        <w:spacing w:line="360" w:lineRule="auto"/>
        <w:ind w:firstLine="420" w:firstLineChars="200"/>
        <w:rPr>
          <w:rFonts w:hint="eastAsia" w:ascii="宋体" w:hAnsi="宋体"/>
          <w:szCs w:val="21"/>
        </w:rPr>
      </w:pPr>
      <w:r>
        <w:rPr>
          <w:rFonts w:ascii="宋体" w:hAnsi="宋体"/>
          <w:szCs w:val="21"/>
        </w:rPr>
        <w:t>F</w:t>
      </w:r>
      <w:r>
        <w:rPr>
          <w:rFonts w:hint="eastAsia"/>
          <w:kern w:val="0"/>
          <w:szCs w:val="21"/>
        </w:rPr>
        <w:t>——</w:t>
      </w:r>
      <w:r>
        <w:rPr>
          <w:rFonts w:hint="eastAsia" w:ascii="宋体" w:hAnsi="宋体"/>
          <w:szCs w:val="21"/>
        </w:rPr>
        <w:t>摩擦力的平均值，单位（N）；</w:t>
      </w:r>
    </w:p>
    <w:p w14:paraId="77D412A9">
      <w:pPr>
        <w:spacing w:line="360" w:lineRule="auto"/>
        <w:ind w:firstLine="420" w:firstLineChars="200"/>
        <w:rPr>
          <w:rFonts w:hint="eastAsia" w:ascii="宋体" w:hAnsi="宋体"/>
          <w:szCs w:val="21"/>
        </w:rPr>
      </w:pPr>
      <w:r>
        <w:rPr>
          <w:rFonts w:ascii="宋体" w:hAnsi="宋体"/>
          <w:szCs w:val="21"/>
        </w:rPr>
        <w:t>P</w:t>
      </w:r>
      <w:r>
        <w:rPr>
          <w:rFonts w:hint="eastAsia"/>
          <w:kern w:val="0"/>
          <w:szCs w:val="21"/>
        </w:rPr>
        <w:t>——</w:t>
      </w:r>
      <w:r>
        <w:rPr>
          <w:rFonts w:hint="eastAsia" w:ascii="宋体" w:hAnsi="宋体"/>
          <w:szCs w:val="21"/>
        </w:rPr>
        <w:t>负载，单位（N）。</w:t>
      </w:r>
    </w:p>
    <w:p w14:paraId="1DDCD728">
      <w:pPr>
        <w:pStyle w:val="50"/>
        <w:spacing w:before="156" w:beforeLines="50" w:after="156" w:afterLines="50" w:line="360" w:lineRule="auto"/>
        <w:ind w:firstLine="0" w:firstLineChars="0"/>
        <w:rPr>
          <w:rFonts w:hint="eastAsia" w:ascii="黑体" w:hAnsi="黑体" w:eastAsia="黑体"/>
        </w:rPr>
      </w:pPr>
      <w:r>
        <w:rPr>
          <w:rFonts w:hint="eastAsia" w:ascii="黑体" w:hAnsi="黑体" w:eastAsia="黑体"/>
        </w:rPr>
        <w:t>7</w:t>
      </w:r>
      <w:r>
        <w:rPr>
          <w:rFonts w:ascii="黑体" w:hAnsi="黑体" w:eastAsia="黑体"/>
        </w:rPr>
        <w:t>.4</w:t>
      </w:r>
      <w:r>
        <w:rPr>
          <w:rFonts w:hint="eastAsia" w:ascii="黑体" w:hAnsi="黑体" w:eastAsia="黑体"/>
        </w:rPr>
        <w:t xml:space="preserve"> 有效数字保留</w:t>
      </w:r>
    </w:p>
    <w:p w14:paraId="3C36D374">
      <w:pPr>
        <w:spacing w:line="360" w:lineRule="auto"/>
        <w:ind w:firstLine="420" w:firstLineChars="200"/>
        <w:rPr>
          <w:rFonts w:hint="eastAsia" w:ascii="宋体" w:hAnsi="宋体"/>
          <w:szCs w:val="21"/>
        </w:rPr>
      </w:pPr>
      <w:r>
        <w:rPr>
          <w:rFonts w:ascii="宋体" w:hAnsi="宋体"/>
          <w:szCs w:val="21"/>
        </w:rPr>
        <w:t>比磨损量及摩擦系数通</w:t>
      </w:r>
      <w:r>
        <w:rPr>
          <w:rFonts w:ascii="宋体" w:hAnsi="宋体"/>
          <w:color w:val="000000" w:themeColor="text1"/>
          <w:szCs w:val="21"/>
          <w14:textFill>
            <w14:solidFill>
              <w14:schemeClr w14:val="tx1"/>
            </w14:solidFill>
          </w14:textFill>
        </w:rPr>
        <w:t>过</w:t>
      </w:r>
      <w:r>
        <w:rPr>
          <w:rFonts w:hint="eastAsia" w:hAnsi="宋体"/>
          <w:color w:val="000000" w:themeColor="text1"/>
          <w:szCs w:val="21"/>
          <w14:textFill>
            <w14:solidFill>
              <w14:schemeClr w14:val="tx1"/>
            </w14:solidFill>
          </w14:textFill>
        </w:rPr>
        <w:t>GB/T 8170</w:t>
      </w:r>
      <w:r>
        <w:rPr>
          <w:rFonts w:ascii="宋体" w:hAnsi="宋体"/>
          <w:color w:val="000000" w:themeColor="text1"/>
          <w:szCs w:val="21"/>
          <w14:textFill>
            <w14:solidFill>
              <w14:schemeClr w14:val="tx1"/>
            </w14:solidFill>
          </w14:textFill>
        </w:rPr>
        <w:t>求</w:t>
      </w:r>
      <w:r>
        <w:rPr>
          <w:rFonts w:ascii="宋体" w:hAnsi="宋体"/>
          <w:szCs w:val="21"/>
        </w:rPr>
        <w:t>出至有效数字2位。</w:t>
      </w:r>
    </w:p>
    <w:p w14:paraId="1E5ACC47">
      <w:pPr>
        <w:pStyle w:val="112"/>
        <w:numPr>
          <w:ilvl w:val="0"/>
          <w:numId w:val="0"/>
        </w:numPr>
        <w:spacing w:before="312" w:beforeLines="100" w:after="312" w:afterLines="100"/>
        <w:rPr>
          <w:szCs w:val="21"/>
        </w:rPr>
      </w:pPr>
      <w:r>
        <w:rPr>
          <w:szCs w:val="21"/>
        </w:rPr>
        <w:t xml:space="preserve">8 </w:t>
      </w:r>
      <w:r>
        <w:rPr>
          <w:rFonts w:hint="eastAsia"/>
          <w:szCs w:val="21"/>
        </w:rPr>
        <w:t>试验报告</w:t>
      </w:r>
    </w:p>
    <w:p w14:paraId="1C5B900B">
      <w:pPr>
        <w:spacing w:line="360" w:lineRule="auto"/>
        <w:ind w:firstLine="420" w:firstLineChars="200"/>
        <w:rPr>
          <w:rFonts w:hint="eastAsia" w:ascii="宋体" w:hAnsi="宋体"/>
          <w:szCs w:val="21"/>
        </w:rPr>
      </w:pPr>
      <w:r>
        <w:rPr>
          <w:rFonts w:hint="eastAsia" w:ascii="宋体" w:hAnsi="宋体"/>
          <w:szCs w:val="21"/>
        </w:rPr>
        <w:t>试验报告应</w:t>
      </w:r>
      <w:r>
        <w:rPr>
          <w:rFonts w:ascii="宋体" w:hAnsi="宋体"/>
          <w:szCs w:val="21"/>
        </w:rPr>
        <w:t>包括以下</w:t>
      </w:r>
      <w:r>
        <w:rPr>
          <w:rFonts w:hint="eastAsia" w:ascii="宋体" w:hAnsi="宋体"/>
          <w:szCs w:val="21"/>
        </w:rPr>
        <w:t>内容：</w:t>
      </w:r>
    </w:p>
    <w:p w14:paraId="7FB1BE13">
      <w:pPr>
        <w:pStyle w:val="85"/>
        <w:numPr>
          <w:ilvl w:val="0"/>
          <w:numId w:val="14"/>
        </w:numPr>
        <w:spacing w:line="360" w:lineRule="auto"/>
        <w:ind w:left="0" w:firstLine="420"/>
        <w:rPr>
          <w:rFonts w:hint="eastAsia" w:ascii="宋体" w:hAnsi="宋体"/>
          <w:szCs w:val="21"/>
        </w:rPr>
      </w:pPr>
      <w:r>
        <w:rPr>
          <w:rFonts w:ascii="宋体" w:hAnsi="宋体"/>
          <w:szCs w:val="21"/>
        </w:rPr>
        <w:t>试验片的材质（成分、结晶组织照片、室温及试验温度下的硬度及断裂韧性等）</w:t>
      </w:r>
      <w:r>
        <w:rPr>
          <w:rFonts w:hint="eastAsia" w:ascii="宋体" w:hAnsi="宋体"/>
          <w:szCs w:val="21"/>
        </w:rPr>
        <w:t>；</w:t>
      </w:r>
    </w:p>
    <w:p w14:paraId="60D5D510">
      <w:pPr>
        <w:pStyle w:val="85"/>
        <w:numPr>
          <w:ilvl w:val="0"/>
          <w:numId w:val="14"/>
        </w:numPr>
        <w:spacing w:line="360" w:lineRule="auto"/>
        <w:ind w:left="0" w:firstLine="420"/>
        <w:rPr>
          <w:rFonts w:hint="eastAsia" w:ascii="宋体" w:hAnsi="宋体"/>
          <w:szCs w:val="21"/>
        </w:rPr>
      </w:pPr>
      <w:r>
        <w:rPr>
          <w:rFonts w:ascii="宋体" w:hAnsi="宋体"/>
          <w:szCs w:val="21"/>
        </w:rPr>
        <w:t>磨损试验机的规格(圆盘驱动方法、载荷机构、摩擦力检测方法、加热方法、测温方法等)</w:t>
      </w:r>
      <w:r>
        <w:rPr>
          <w:rFonts w:hint="eastAsia" w:ascii="宋体" w:hAnsi="宋体"/>
          <w:szCs w:val="21"/>
        </w:rPr>
        <w:t>；</w:t>
      </w:r>
    </w:p>
    <w:p w14:paraId="065BB1E4">
      <w:pPr>
        <w:pStyle w:val="85"/>
        <w:numPr>
          <w:ilvl w:val="0"/>
          <w:numId w:val="14"/>
        </w:numPr>
        <w:spacing w:line="360" w:lineRule="auto"/>
        <w:ind w:left="0" w:firstLine="420"/>
        <w:rPr>
          <w:rFonts w:hint="eastAsia" w:ascii="宋体" w:hAnsi="宋体"/>
          <w:szCs w:val="21"/>
        </w:rPr>
      </w:pPr>
      <w:r>
        <w:rPr>
          <w:rFonts w:ascii="宋体" w:hAnsi="宋体"/>
          <w:szCs w:val="21"/>
        </w:rPr>
        <w:t>试验条件(温度、负荷、周动圆直径、圆盘转速、周动速度、周动距离等)</w:t>
      </w:r>
      <w:r>
        <w:rPr>
          <w:rFonts w:hint="eastAsia" w:ascii="宋体" w:hAnsi="宋体"/>
          <w:szCs w:val="21"/>
        </w:rPr>
        <w:t>；</w:t>
      </w:r>
    </w:p>
    <w:p w14:paraId="06C41A99">
      <w:pPr>
        <w:pStyle w:val="85"/>
        <w:numPr>
          <w:ilvl w:val="0"/>
          <w:numId w:val="14"/>
        </w:numPr>
        <w:spacing w:line="360" w:lineRule="auto"/>
        <w:ind w:left="0" w:firstLine="420"/>
        <w:rPr>
          <w:rFonts w:hint="eastAsia" w:ascii="宋体" w:hAnsi="宋体"/>
          <w:szCs w:val="21"/>
        </w:rPr>
      </w:pPr>
      <w:r>
        <w:rPr>
          <w:rFonts w:ascii="宋体" w:hAnsi="宋体"/>
          <w:szCs w:val="21"/>
        </w:rPr>
        <w:t>球状试验片及圆盘状试验片试验前质量、尺寸及密度</w:t>
      </w:r>
      <w:r>
        <w:rPr>
          <w:rFonts w:hint="eastAsia" w:ascii="宋体" w:hAnsi="宋体"/>
          <w:szCs w:val="21"/>
        </w:rPr>
        <w:t>；</w:t>
      </w:r>
    </w:p>
    <w:p w14:paraId="2C3D1DD9">
      <w:pPr>
        <w:pStyle w:val="85"/>
        <w:numPr>
          <w:ilvl w:val="0"/>
          <w:numId w:val="14"/>
        </w:numPr>
        <w:spacing w:line="360" w:lineRule="auto"/>
        <w:ind w:left="0" w:firstLine="420"/>
        <w:rPr>
          <w:rFonts w:hint="eastAsia" w:ascii="宋体" w:hAnsi="宋体"/>
          <w:szCs w:val="21"/>
        </w:rPr>
      </w:pPr>
      <w:r>
        <w:rPr>
          <w:rFonts w:ascii="宋体" w:hAnsi="宋体"/>
          <w:szCs w:val="21"/>
        </w:rPr>
        <w:t>球状试验片的磨损体积或质量减少以及由它们计算出的比磨损量</w:t>
      </w:r>
      <w:r>
        <w:rPr>
          <w:rFonts w:hint="eastAsia" w:ascii="宋体" w:hAnsi="宋体"/>
          <w:szCs w:val="21"/>
        </w:rPr>
        <w:t>；</w:t>
      </w:r>
    </w:p>
    <w:p w14:paraId="3FAEE580">
      <w:pPr>
        <w:pStyle w:val="85"/>
        <w:numPr>
          <w:ilvl w:val="0"/>
          <w:numId w:val="14"/>
        </w:numPr>
        <w:spacing w:line="360" w:lineRule="auto"/>
        <w:ind w:left="0" w:firstLine="420"/>
        <w:rPr>
          <w:rFonts w:hint="eastAsia" w:ascii="宋体" w:hAnsi="宋体"/>
          <w:szCs w:val="21"/>
        </w:rPr>
      </w:pPr>
      <w:r>
        <w:rPr>
          <w:rFonts w:ascii="宋体" w:hAnsi="宋体"/>
          <w:szCs w:val="21"/>
        </w:rPr>
        <w:t>圆盘状试验片磨损体积或质量减少</w:t>
      </w:r>
      <w:r>
        <w:rPr>
          <w:rFonts w:hint="eastAsia" w:ascii="宋体" w:hAnsi="宋体"/>
          <w:szCs w:val="21"/>
        </w:rPr>
        <w:t>以</w:t>
      </w:r>
      <w:r>
        <w:rPr>
          <w:rFonts w:ascii="宋体" w:hAnsi="宋体"/>
          <w:szCs w:val="21"/>
        </w:rPr>
        <w:t>及由它们计算出的比磨损量</w:t>
      </w:r>
      <w:r>
        <w:rPr>
          <w:rFonts w:hint="eastAsia" w:ascii="宋体" w:hAnsi="宋体"/>
          <w:szCs w:val="21"/>
        </w:rPr>
        <w:t>；</w:t>
      </w:r>
    </w:p>
    <w:p w14:paraId="33A726E8">
      <w:pPr>
        <w:pStyle w:val="85"/>
        <w:numPr>
          <w:ilvl w:val="0"/>
          <w:numId w:val="14"/>
        </w:numPr>
        <w:spacing w:line="360" w:lineRule="auto"/>
        <w:ind w:left="0" w:firstLine="420"/>
        <w:rPr>
          <w:rFonts w:hint="eastAsia" w:ascii="宋体" w:hAnsi="宋体"/>
          <w:szCs w:val="21"/>
        </w:rPr>
      </w:pPr>
      <w:r>
        <w:rPr>
          <w:rFonts w:ascii="宋体" w:hAnsi="宋体"/>
          <w:szCs w:val="21"/>
        </w:rPr>
        <w:t>试验初期、中期及</w:t>
      </w:r>
      <w:r>
        <w:rPr>
          <w:rFonts w:hint="eastAsia" w:ascii="宋体" w:hAnsi="宋体"/>
          <w:szCs w:val="21"/>
        </w:rPr>
        <w:t>末</w:t>
      </w:r>
      <w:r>
        <w:rPr>
          <w:rFonts w:ascii="宋体" w:hAnsi="宋体"/>
          <w:szCs w:val="21"/>
        </w:rPr>
        <w:t>期的摩擦系数</w:t>
      </w:r>
      <w:r>
        <w:rPr>
          <w:rFonts w:hint="eastAsia" w:ascii="宋体" w:hAnsi="宋体"/>
          <w:szCs w:val="21"/>
        </w:rPr>
        <w:t>。</w:t>
      </w:r>
    </w:p>
    <w:p w14:paraId="2E8C7018">
      <w:pPr>
        <w:spacing w:line="360" w:lineRule="auto"/>
        <w:ind w:firstLine="420" w:firstLineChars="200"/>
        <w:rPr>
          <w:rFonts w:hint="eastAsia" w:ascii="宋体" w:hAnsi="宋体"/>
          <w:szCs w:val="21"/>
        </w:rPr>
      </w:pPr>
    </w:p>
    <w:p w14:paraId="5CB50C14">
      <w:pPr>
        <w:spacing w:line="360" w:lineRule="auto"/>
        <w:ind w:firstLine="420" w:firstLineChars="200"/>
        <w:rPr>
          <w:rFonts w:hint="eastAsia" w:ascii="宋体" w:hAnsi="宋体"/>
          <w:szCs w:val="21"/>
        </w:rPr>
      </w:pPr>
    </w:p>
    <w:p w14:paraId="289D406C">
      <w:pPr>
        <w:spacing w:line="360" w:lineRule="auto"/>
        <w:ind w:firstLine="420" w:firstLineChars="200"/>
        <w:rPr>
          <w:rFonts w:hint="eastAsia" w:ascii="宋体" w:hAnsi="宋体"/>
          <w:szCs w:val="21"/>
        </w:rPr>
      </w:pPr>
    </w:p>
    <w:p w14:paraId="33BD2AF4">
      <w:pPr>
        <w:spacing w:line="360" w:lineRule="auto"/>
        <w:ind w:firstLine="420" w:firstLineChars="200"/>
        <w:rPr>
          <w:rFonts w:hint="eastAsia" w:ascii="宋体" w:hAnsi="宋体"/>
          <w:szCs w:val="21"/>
        </w:rPr>
      </w:pPr>
      <w:r>
        <w:rPr>
          <w:rFonts w:hint="eastAsia" w:hAnsi="宋体"/>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-635</wp:posOffset>
                </wp:positionV>
                <wp:extent cx="188976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89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0.05pt;height:0pt;width:148.8pt;mso-position-horizontal:center;mso-position-horizontal-relative:margin;z-index:251669504;mso-width-relative:page;mso-height-relative:page;" filled="f" stroked="t" coordsize="21600,21600" o:gfxdata="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UHNEtUAAAAEAQAADwAA&#10;AAAAAAABACAAAAAiAAAAZHJzL2Rvd25yZXYueG1sUEsBAhQAFAAAAAgAh07iQA0R9fbgAQAAsgMA&#10;AA4AAAAAAAAAAQAgAAAAJAEAAGRycy9lMm9Eb2MueG1sUEsFBgAAAAAGAAYAWQEAAHYFAAAAAA==&#10;">
                <v:fill on="f" focussize="0,0"/>
                <v:stroke weight="1.5pt" color="#000000 [3200]" miterlimit="8" joinstyle="miter"/>
                <v:imagedata o:title=""/>
                <o:lock v:ext="edit" aspectratio="f"/>
              </v:line>
            </w:pict>
          </mc:Fallback>
        </mc:AlternateContent>
      </w:r>
    </w:p>
    <w:sectPr>
      <w:headerReference r:id="rId10" w:type="default"/>
      <w:footerReference r:id="rId12" w:type="default"/>
      <w:headerReference r:id="rId11" w:type="even"/>
      <w:footerReference r:id="rId13" w:type="even"/>
      <w:pgSz w:w="11907" w:h="16839"/>
      <w:pgMar w:top="1418" w:right="1134" w:bottom="1134" w:left="1418" w:header="851" w:footer="85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Roboto">
    <w:panose1 w:val="00000000000000000000"/>
    <w:charset w:val="00"/>
    <w:family w:val="auto"/>
    <w:pitch w:val="default"/>
    <w:sig w:usb0="E00002EF" w:usb1="5000205B" w:usb2="00000020" w:usb3="00000000" w:csb0="2000019F" w:csb1="4F01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0B80">
    <w:pPr>
      <w:pStyle w:val="76"/>
      <w:rPr>
        <w:rStyle w:val="37"/>
      </w:rPr>
    </w:pPr>
    <w:r>
      <w:fldChar w:fldCharType="begin"/>
    </w:r>
    <w:r>
      <w:rPr>
        <w:rStyle w:val="37"/>
      </w:rPr>
      <w:instrText xml:space="preserve">PAGE  </w:instrText>
    </w:r>
    <w:r>
      <w:fldChar w:fldCharType="separate"/>
    </w:r>
    <w:r>
      <w:rPr>
        <w:rStyle w:val="3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056993"/>
    </w:sdtPr>
    <w:sdtContent>
      <w:p w14:paraId="12A933B6">
        <w:pPr>
          <w:pStyle w:val="26"/>
          <w:jc w:val="left"/>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867211"/>
    </w:sdtPr>
    <w:sdtContent>
      <w:p w14:paraId="1B651FC6">
        <w:pPr>
          <w:pStyle w:val="26"/>
          <w:jc w:val="center"/>
          <w:rPr>
            <w:rStyle w:val="37"/>
          </w:rPr>
        </w:pPr>
        <w:r>
          <w:fldChar w:fldCharType="begin"/>
        </w:r>
        <w:r>
          <w:instrText xml:space="preserve">PAGE   \* MERGEFORMAT</w:instrText>
        </w:r>
        <w:r>
          <w:fldChar w:fldCharType="separate"/>
        </w:r>
        <w:r>
          <w:rPr>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065377"/>
    </w:sdtPr>
    <w:sdtContent>
      <w:p w14:paraId="37F53539">
        <w:pPr>
          <w:pStyle w:val="26"/>
          <w:rPr>
            <w:rStyle w:val="37"/>
          </w:rPr>
        </w:pPr>
        <w:r>
          <w:fldChar w:fldCharType="begin"/>
        </w:r>
        <w:r>
          <w:instrText xml:space="preserve">PAGE   \* MERGEFORMAT</w:instrText>
        </w:r>
        <w:r>
          <w:fldChar w:fldCharType="separate"/>
        </w:r>
        <w:r>
          <w:rPr>
            <w:lang w:val="zh-CN"/>
          </w:rPr>
          <w:t>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6644481"/>
    </w:sdtPr>
    <w:sdtContent>
      <w:p w14:paraId="49BA3A90">
        <w:pPr>
          <w:pStyle w:val="26"/>
          <w:jc w:val="left"/>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6D261">
    <w:pPr>
      <w:pStyle w:val="74"/>
    </w:pPr>
    <w:r>
      <w:t>GB/T 2080—××××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F062">
    <w:pPr>
      <w:pStyle w:val="74"/>
      <w:rPr>
        <w:rFonts w:hint="eastAsia" w:ascii="黑体" w:hAnsi="黑体" w:eastAsia="黑体" w:cs="黑体"/>
      </w:rPr>
    </w:pPr>
    <w:r>
      <w:rPr>
        <w:rFonts w:ascii="黑体" w:hAnsi="黑体" w:eastAsia="黑体" w:cs="黑体"/>
      </w:rPr>
      <w:t>GB</w:t>
    </w:r>
    <w:r>
      <w:rPr>
        <w:rFonts w:hint="eastAsia" w:ascii="黑体" w:hAnsi="黑体" w:eastAsia="黑体" w:cs="黑体"/>
      </w:rPr>
      <w:t>/T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841E">
    <w:pPr>
      <w:pStyle w:val="9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C57A3">
    <w:pPr>
      <w:pStyle w:val="74"/>
      <w:rPr>
        <w:rFonts w:hint="eastAsia" w:ascii="黑体" w:hAnsi="黑体" w:eastAsia="黑体" w:cs="黑体"/>
      </w:rPr>
    </w:pPr>
    <w:r>
      <w:rPr>
        <w:rFonts w:ascii="黑体" w:hAnsi="黑体" w:eastAsia="黑体" w:cs="黑体"/>
      </w:rPr>
      <w:t>YS</w:t>
    </w:r>
    <w:r>
      <w:rPr>
        <w:rFonts w:hint="eastAsia" w:ascii="黑体" w:hAnsi="黑体" w:eastAsia="黑体" w:cs="黑体"/>
      </w:rPr>
      <w:t>/T ×××-20××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44336">
    <w:pPr>
      <w:pStyle w:val="74"/>
      <w:jc w:val="left"/>
      <w:rPr>
        <w:rFonts w:hint="eastAsia" w:ascii="黑体" w:hAnsi="黑体" w:eastAsia="黑体" w:cs="黑体"/>
      </w:rPr>
    </w:pPr>
    <w:r>
      <w:rPr>
        <w:rFonts w:ascii="黑体" w:hAnsi="黑体" w:eastAsia="黑体" w:cs="黑体"/>
      </w:rPr>
      <w:t>YS</w:t>
    </w:r>
    <w:r>
      <w:rPr>
        <w:rFonts w:hint="eastAsia" w:ascii="黑体" w:hAnsi="黑体" w:eastAsia="黑体" w:cs="黑体"/>
      </w:rPr>
      <w:t>/T ×××-20××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2FDE">
    <w:pPr>
      <w:pStyle w:val="74"/>
      <w:rPr>
        <w:rFonts w:hint="eastAsia" w:ascii="黑体" w:hAnsi="黑体" w:eastAsia="黑体" w:cs="黑体"/>
      </w:rPr>
    </w:pPr>
    <w:r>
      <w:rPr>
        <w:rFonts w:ascii="黑体" w:hAnsi="黑体" w:eastAsia="黑体" w:cs="黑体"/>
      </w:rPr>
      <w:t>YS</w:t>
    </w:r>
    <w:r>
      <w:rPr>
        <w:rFonts w:hint="eastAsia" w:ascii="黑体" w:hAnsi="黑体" w:eastAsia="黑体" w:cs="黑体"/>
      </w:rPr>
      <w:t>/T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34D32"/>
    <w:multiLevelType w:val="multilevel"/>
    <w:tmpl w:val="0C234D3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C624ED1"/>
    <w:multiLevelType w:val="multilevel"/>
    <w:tmpl w:val="0C624ED1"/>
    <w:lvl w:ilvl="0" w:tentative="0">
      <w:start w:val="1"/>
      <w:numFmt w:val="decimal"/>
      <w:pStyle w:val="120"/>
      <w:lvlText w:val="%1."/>
      <w:lvlJc w:val="left"/>
      <w:pPr>
        <w:ind w:left="4200" w:hanging="420"/>
      </w:pPr>
    </w:lvl>
    <w:lvl w:ilvl="1" w:tentative="0">
      <w:start w:val="1"/>
      <w:numFmt w:val="lowerLetter"/>
      <w:lvlText w:val="%2)"/>
      <w:lvlJc w:val="left"/>
      <w:pPr>
        <w:ind w:left="4620" w:hanging="420"/>
      </w:pPr>
    </w:lvl>
    <w:lvl w:ilvl="2" w:tentative="0">
      <w:start w:val="1"/>
      <w:numFmt w:val="lowerRoman"/>
      <w:lvlText w:val="%3."/>
      <w:lvlJc w:val="right"/>
      <w:pPr>
        <w:ind w:left="5040" w:hanging="420"/>
      </w:pPr>
    </w:lvl>
    <w:lvl w:ilvl="3" w:tentative="0">
      <w:start w:val="1"/>
      <w:numFmt w:val="decimal"/>
      <w:lvlText w:val="%4."/>
      <w:lvlJc w:val="left"/>
      <w:pPr>
        <w:ind w:left="5460" w:hanging="420"/>
      </w:pPr>
    </w:lvl>
    <w:lvl w:ilvl="4" w:tentative="0">
      <w:start w:val="1"/>
      <w:numFmt w:val="lowerLetter"/>
      <w:lvlText w:val="%5)"/>
      <w:lvlJc w:val="left"/>
      <w:pPr>
        <w:ind w:left="5880" w:hanging="420"/>
      </w:pPr>
    </w:lvl>
    <w:lvl w:ilvl="5" w:tentative="0">
      <w:start w:val="1"/>
      <w:numFmt w:val="lowerRoman"/>
      <w:lvlText w:val="%6."/>
      <w:lvlJc w:val="right"/>
      <w:pPr>
        <w:ind w:left="6300" w:hanging="420"/>
      </w:pPr>
    </w:lvl>
    <w:lvl w:ilvl="6" w:tentative="0">
      <w:start w:val="1"/>
      <w:numFmt w:val="decimal"/>
      <w:lvlText w:val="%7."/>
      <w:lvlJc w:val="left"/>
      <w:pPr>
        <w:ind w:left="6720" w:hanging="420"/>
      </w:pPr>
    </w:lvl>
    <w:lvl w:ilvl="7" w:tentative="0">
      <w:start w:val="1"/>
      <w:numFmt w:val="lowerLetter"/>
      <w:lvlText w:val="%8)"/>
      <w:lvlJc w:val="left"/>
      <w:pPr>
        <w:ind w:left="7140" w:hanging="420"/>
      </w:pPr>
    </w:lvl>
    <w:lvl w:ilvl="8" w:tentative="0">
      <w:start w:val="1"/>
      <w:numFmt w:val="lowerRoman"/>
      <w:lvlText w:val="%9."/>
      <w:lvlJc w:val="right"/>
      <w:pPr>
        <w:ind w:left="7560" w:hanging="420"/>
      </w:pPr>
    </w:lvl>
  </w:abstractNum>
  <w:abstractNum w:abstractNumId="2">
    <w:nsid w:val="3AD5464D"/>
    <w:multiLevelType w:val="multilevel"/>
    <w:tmpl w:val="3AD5464D"/>
    <w:lvl w:ilvl="0" w:tentative="0">
      <w:start w:val="1"/>
      <w:numFmt w:val="lowerLetter"/>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3D3903AB"/>
    <w:multiLevelType w:val="multilevel"/>
    <w:tmpl w:val="3D3903AB"/>
    <w:lvl w:ilvl="0" w:tentative="0">
      <w:start w:val="1"/>
      <w:numFmt w:val="lowerLetter"/>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46806F7D"/>
    <w:multiLevelType w:val="multilevel"/>
    <w:tmpl w:val="46806F7D"/>
    <w:lvl w:ilvl="0" w:tentative="0">
      <w:start w:val="1"/>
      <w:numFmt w:val="none"/>
      <w:pStyle w:val="83"/>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95"/>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9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350366A"/>
    <w:multiLevelType w:val="multilevel"/>
    <w:tmpl w:val="6350366A"/>
    <w:lvl w:ilvl="0" w:tentative="0">
      <w:start w:val="1"/>
      <w:numFmt w:val="none"/>
      <w:pStyle w:val="8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8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11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80"/>
      <w:suff w:val="nothing"/>
      <w:lvlText w:val="%1"/>
      <w:lvlJc w:val="left"/>
      <w:pPr>
        <w:ind w:left="0" w:firstLine="0"/>
      </w:pPr>
      <w:rPr>
        <w:rFonts w:hint="default" w:ascii="Times New Roman" w:hAnsi="Times New Roman"/>
        <w:b/>
        <w:i w:val="0"/>
        <w:sz w:val="21"/>
      </w:rPr>
    </w:lvl>
    <w:lvl w:ilvl="1" w:tentative="0">
      <w:start w:val="1"/>
      <w:numFmt w:val="decimal"/>
      <w:pStyle w:val="11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72A041E5"/>
    <w:multiLevelType w:val="multilevel"/>
    <w:tmpl w:val="72A041E5"/>
    <w:lvl w:ilvl="0" w:tentative="0">
      <w:start w:val="1"/>
      <w:numFmt w:val="lowerLetter"/>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2">
    <w:nsid w:val="76933334"/>
    <w:multiLevelType w:val="multilevel"/>
    <w:tmpl w:val="76933334"/>
    <w:lvl w:ilvl="0" w:tentative="0">
      <w:start w:val="1"/>
      <w:numFmt w:val="none"/>
      <w:pStyle w:val="7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95A4D0A"/>
    <w:multiLevelType w:val="multilevel"/>
    <w:tmpl w:val="795A4D0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2"/>
  </w:num>
  <w:num w:numId="2">
    <w:abstractNumId w:val="10"/>
  </w:num>
  <w:num w:numId="3">
    <w:abstractNumId w:val="8"/>
  </w:num>
  <w:num w:numId="4">
    <w:abstractNumId w:val="4"/>
  </w:num>
  <w:num w:numId="5">
    <w:abstractNumId w:val="7"/>
  </w:num>
  <w:num w:numId="6">
    <w:abstractNumId w:val="5"/>
  </w:num>
  <w:num w:numId="7">
    <w:abstractNumId w:val="6"/>
  </w:num>
  <w:num w:numId="8">
    <w:abstractNumId w:val="9"/>
  </w:num>
  <w:num w:numId="9">
    <w:abstractNumId w:val="1"/>
  </w:num>
  <w:num w:numId="10">
    <w:abstractNumId w:val="0"/>
  </w:num>
  <w:num w:numId="11">
    <w:abstractNumId w:val="2"/>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ZTliMWMxZGRmZjczYzMzZTA3NGE5OTc5ZmExODMifQ=="/>
  </w:docVars>
  <w:rsids>
    <w:rsidRoot w:val="00537D9A"/>
    <w:rsid w:val="000008CD"/>
    <w:rsid w:val="00000A8C"/>
    <w:rsid w:val="00001284"/>
    <w:rsid w:val="000029FE"/>
    <w:rsid w:val="000035BB"/>
    <w:rsid w:val="00007ABB"/>
    <w:rsid w:val="00010F41"/>
    <w:rsid w:val="00011302"/>
    <w:rsid w:val="000155CF"/>
    <w:rsid w:val="00015B60"/>
    <w:rsid w:val="00017815"/>
    <w:rsid w:val="0002048E"/>
    <w:rsid w:val="000216BD"/>
    <w:rsid w:val="0002231F"/>
    <w:rsid w:val="000225CF"/>
    <w:rsid w:val="00022882"/>
    <w:rsid w:val="00023735"/>
    <w:rsid w:val="000241FF"/>
    <w:rsid w:val="000249CC"/>
    <w:rsid w:val="000258FE"/>
    <w:rsid w:val="0003118D"/>
    <w:rsid w:val="0003377C"/>
    <w:rsid w:val="00034F58"/>
    <w:rsid w:val="00036F89"/>
    <w:rsid w:val="0004153A"/>
    <w:rsid w:val="00042DC0"/>
    <w:rsid w:val="00043B2F"/>
    <w:rsid w:val="00044BB8"/>
    <w:rsid w:val="00050592"/>
    <w:rsid w:val="00050977"/>
    <w:rsid w:val="000518B5"/>
    <w:rsid w:val="00052FF0"/>
    <w:rsid w:val="00053661"/>
    <w:rsid w:val="00056D65"/>
    <w:rsid w:val="000611CD"/>
    <w:rsid w:val="00067005"/>
    <w:rsid w:val="00067A05"/>
    <w:rsid w:val="00067F79"/>
    <w:rsid w:val="00070035"/>
    <w:rsid w:val="0007113C"/>
    <w:rsid w:val="00071A6A"/>
    <w:rsid w:val="000720CE"/>
    <w:rsid w:val="000727C7"/>
    <w:rsid w:val="00073373"/>
    <w:rsid w:val="00073C30"/>
    <w:rsid w:val="00073F21"/>
    <w:rsid w:val="0007666F"/>
    <w:rsid w:val="0007783F"/>
    <w:rsid w:val="000800CB"/>
    <w:rsid w:val="00082ADF"/>
    <w:rsid w:val="00082CB6"/>
    <w:rsid w:val="000840B0"/>
    <w:rsid w:val="000843DE"/>
    <w:rsid w:val="0008600C"/>
    <w:rsid w:val="00086ADA"/>
    <w:rsid w:val="00091259"/>
    <w:rsid w:val="00091937"/>
    <w:rsid w:val="00092CC0"/>
    <w:rsid w:val="000976BF"/>
    <w:rsid w:val="00097AD9"/>
    <w:rsid w:val="000A03C7"/>
    <w:rsid w:val="000A35AD"/>
    <w:rsid w:val="000A79D2"/>
    <w:rsid w:val="000B5919"/>
    <w:rsid w:val="000B61BB"/>
    <w:rsid w:val="000B71A9"/>
    <w:rsid w:val="000C037C"/>
    <w:rsid w:val="000C10B4"/>
    <w:rsid w:val="000C1B30"/>
    <w:rsid w:val="000C26EB"/>
    <w:rsid w:val="000C2EF0"/>
    <w:rsid w:val="000C33B6"/>
    <w:rsid w:val="000C3755"/>
    <w:rsid w:val="000C39EA"/>
    <w:rsid w:val="000C3DF6"/>
    <w:rsid w:val="000C3F39"/>
    <w:rsid w:val="000C4EFF"/>
    <w:rsid w:val="000C7875"/>
    <w:rsid w:val="000D0204"/>
    <w:rsid w:val="000D0BE7"/>
    <w:rsid w:val="000D4255"/>
    <w:rsid w:val="000D4FB8"/>
    <w:rsid w:val="000D5C6C"/>
    <w:rsid w:val="000D5F11"/>
    <w:rsid w:val="000D73EB"/>
    <w:rsid w:val="000E1CD5"/>
    <w:rsid w:val="000E29EE"/>
    <w:rsid w:val="000E300F"/>
    <w:rsid w:val="000E4686"/>
    <w:rsid w:val="000E5FED"/>
    <w:rsid w:val="000E72A7"/>
    <w:rsid w:val="000F0757"/>
    <w:rsid w:val="000F3EE9"/>
    <w:rsid w:val="000F59D4"/>
    <w:rsid w:val="000F5A7A"/>
    <w:rsid w:val="000F5D7A"/>
    <w:rsid w:val="000F5F1D"/>
    <w:rsid w:val="00103AB9"/>
    <w:rsid w:val="00103D7E"/>
    <w:rsid w:val="001069C0"/>
    <w:rsid w:val="0011096B"/>
    <w:rsid w:val="00110EA4"/>
    <w:rsid w:val="00111DF7"/>
    <w:rsid w:val="001125D2"/>
    <w:rsid w:val="00115D8F"/>
    <w:rsid w:val="001219B2"/>
    <w:rsid w:val="0012222A"/>
    <w:rsid w:val="00124DD4"/>
    <w:rsid w:val="00130CCC"/>
    <w:rsid w:val="00131F4D"/>
    <w:rsid w:val="001338F6"/>
    <w:rsid w:val="00134852"/>
    <w:rsid w:val="00135358"/>
    <w:rsid w:val="001362A1"/>
    <w:rsid w:val="0014092D"/>
    <w:rsid w:val="00141695"/>
    <w:rsid w:val="00143AA6"/>
    <w:rsid w:val="00144136"/>
    <w:rsid w:val="001517BF"/>
    <w:rsid w:val="00156051"/>
    <w:rsid w:val="00157F8A"/>
    <w:rsid w:val="001600EC"/>
    <w:rsid w:val="00160E7B"/>
    <w:rsid w:val="0016157D"/>
    <w:rsid w:val="00161EA2"/>
    <w:rsid w:val="001621E2"/>
    <w:rsid w:val="0016239D"/>
    <w:rsid w:val="0016421C"/>
    <w:rsid w:val="00164319"/>
    <w:rsid w:val="00165283"/>
    <w:rsid w:val="00166FC4"/>
    <w:rsid w:val="00170707"/>
    <w:rsid w:val="0017267C"/>
    <w:rsid w:val="00172D99"/>
    <w:rsid w:val="001741B2"/>
    <w:rsid w:val="00174B37"/>
    <w:rsid w:val="00175321"/>
    <w:rsid w:val="0017534F"/>
    <w:rsid w:val="001800E0"/>
    <w:rsid w:val="00181548"/>
    <w:rsid w:val="0018284E"/>
    <w:rsid w:val="00183AC3"/>
    <w:rsid w:val="0018498C"/>
    <w:rsid w:val="00186061"/>
    <w:rsid w:val="0018617A"/>
    <w:rsid w:val="00187145"/>
    <w:rsid w:val="00196AC4"/>
    <w:rsid w:val="00197AE5"/>
    <w:rsid w:val="001A02AE"/>
    <w:rsid w:val="001A3492"/>
    <w:rsid w:val="001A35D6"/>
    <w:rsid w:val="001A38F6"/>
    <w:rsid w:val="001A446D"/>
    <w:rsid w:val="001A4EF3"/>
    <w:rsid w:val="001A6055"/>
    <w:rsid w:val="001A63C3"/>
    <w:rsid w:val="001A731F"/>
    <w:rsid w:val="001B048D"/>
    <w:rsid w:val="001B24C4"/>
    <w:rsid w:val="001B2CB3"/>
    <w:rsid w:val="001B3558"/>
    <w:rsid w:val="001C11EF"/>
    <w:rsid w:val="001C214A"/>
    <w:rsid w:val="001C48E3"/>
    <w:rsid w:val="001C4B9F"/>
    <w:rsid w:val="001C5B76"/>
    <w:rsid w:val="001D09A0"/>
    <w:rsid w:val="001D193C"/>
    <w:rsid w:val="001D3A23"/>
    <w:rsid w:val="001D46DB"/>
    <w:rsid w:val="001D4CAE"/>
    <w:rsid w:val="001D6068"/>
    <w:rsid w:val="001D706A"/>
    <w:rsid w:val="001E061B"/>
    <w:rsid w:val="001E0E9E"/>
    <w:rsid w:val="001E1BB4"/>
    <w:rsid w:val="001E506A"/>
    <w:rsid w:val="001E56D4"/>
    <w:rsid w:val="001E71A7"/>
    <w:rsid w:val="001F22BD"/>
    <w:rsid w:val="001F3971"/>
    <w:rsid w:val="001F3DEA"/>
    <w:rsid w:val="001F6F94"/>
    <w:rsid w:val="001F7D8D"/>
    <w:rsid w:val="0020216B"/>
    <w:rsid w:val="002027F0"/>
    <w:rsid w:val="0020316E"/>
    <w:rsid w:val="002044C5"/>
    <w:rsid w:val="002048B1"/>
    <w:rsid w:val="00206EF5"/>
    <w:rsid w:val="002077A0"/>
    <w:rsid w:val="00210097"/>
    <w:rsid w:val="00210CC3"/>
    <w:rsid w:val="002118E8"/>
    <w:rsid w:val="00212A0A"/>
    <w:rsid w:val="00212E51"/>
    <w:rsid w:val="002156FE"/>
    <w:rsid w:val="00215734"/>
    <w:rsid w:val="00217674"/>
    <w:rsid w:val="00217870"/>
    <w:rsid w:val="00217DA5"/>
    <w:rsid w:val="00222B3B"/>
    <w:rsid w:val="00226FC5"/>
    <w:rsid w:val="0023078F"/>
    <w:rsid w:val="002314AB"/>
    <w:rsid w:val="00233875"/>
    <w:rsid w:val="0023491C"/>
    <w:rsid w:val="00234F06"/>
    <w:rsid w:val="00235F6D"/>
    <w:rsid w:val="0023777F"/>
    <w:rsid w:val="0024227D"/>
    <w:rsid w:val="00246566"/>
    <w:rsid w:val="00246911"/>
    <w:rsid w:val="00250A39"/>
    <w:rsid w:val="00255300"/>
    <w:rsid w:val="00256014"/>
    <w:rsid w:val="002614D8"/>
    <w:rsid w:val="0026482E"/>
    <w:rsid w:val="002650AA"/>
    <w:rsid w:val="002657A5"/>
    <w:rsid w:val="002665DC"/>
    <w:rsid w:val="00267D34"/>
    <w:rsid w:val="0027042B"/>
    <w:rsid w:val="002715FB"/>
    <w:rsid w:val="00271BB2"/>
    <w:rsid w:val="00271E96"/>
    <w:rsid w:val="00272E4C"/>
    <w:rsid w:val="00276B1F"/>
    <w:rsid w:val="002771E4"/>
    <w:rsid w:val="00277D2C"/>
    <w:rsid w:val="00284ED6"/>
    <w:rsid w:val="002879D0"/>
    <w:rsid w:val="00291555"/>
    <w:rsid w:val="00291887"/>
    <w:rsid w:val="002918FD"/>
    <w:rsid w:val="002A46A8"/>
    <w:rsid w:val="002B0D69"/>
    <w:rsid w:val="002B2C54"/>
    <w:rsid w:val="002B3C6F"/>
    <w:rsid w:val="002B5285"/>
    <w:rsid w:val="002B6796"/>
    <w:rsid w:val="002B77CF"/>
    <w:rsid w:val="002C126C"/>
    <w:rsid w:val="002C35BD"/>
    <w:rsid w:val="002C38E7"/>
    <w:rsid w:val="002C3B96"/>
    <w:rsid w:val="002C40CA"/>
    <w:rsid w:val="002C55F5"/>
    <w:rsid w:val="002C5C1B"/>
    <w:rsid w:val="002C5EE5"/>
    <w:rsid w:val="002C67DD"/>
    <w:rsid w:val="002C6988"/>
    <w:rsid w:val="002D2B62"/>
    <w:rsid w:val="002D2F13"/>
    <w:rsid w:val="002D30C7"/>
    <w:rsid w:val="002D673D"/>
    <w:rsid w:val="002E105F"/>
    <w:rsid w:val="002E1188"/>
    <w:rsid w:val="002E2229"/>
    <w:rsid w:val="002E38EC"/>
    <w:rsid w:val="002E3D17"/>
    <w:rsid w:val="002E594F"/>
    <w:rsid w:val="002E6AE1"/>
    <w:rsid w:val="002E7A53"/>
    <w:rsid w:val="002F0BA9"/>
    <w:rsid w:val="002F0FA5"/>
    <w:rsid w:val="002F7762"/>
    <w:rsid w:val="002F7ACB"/>
    <w:rsid w:val="002F7C76"/>
    <w:rsid w:val="003005DA"/>
    <w:rsid w:val="00300713"/>
    <w:rsid w:val="00300DB3"/>
    <w:rsid w:val="003019AC"/>
    <w:rsid w:val="00303B28"/>
    <w:rsid w:val="003043FC"/>
    <w:rsid w:val="00314407"/>
    <w:rsid w:val="0031494D"/>
    <w:rsid w:val="00321555"/>
    <w:rsid w:val="00322CBE"/>
    <w:rsid w:val="00322F20"/>
    <w:rsid w:val="00323128"/>
    <w:rsid w:val="003237ED"/>
    <w:rsid w:val="003239E7"/>
    <w:rsid w:val="00325994"/>
    <w:rsid w:val="00327454"/>
    <w:rsid w:val="00331551"/>
    <w:rsid w:val="00332C31"/>
    <w:rsid w:val="00332DAA"/>
    <w:rsid w:val="00332FA4"/>
    <w:rsid w:val="00334626"/>
    <w:rsid w:val="00334AF7"/>
    <w:rsid w:val="00335449"/>
    <w:rsid w:val="00336491"/>
    <w:rsid w:val="00340E1F"/>
    <w:rsid w:val="0034147F"/>
    <w:rsid w:val="00341FEB"/>
    <w:rsid w:val="00342957"/>
    <w:rsid w:val="00342AFC"/>
    <w:rsid w:val="003435E2"/>
    <w:rsid w:val="00345950"/>
    <w:rsid w:val="003467AA"/>
    <w:rsid w:val="00350604"/>
    <w:rsid w:val="00350DC6"/>
    <w:rsid w:val="00352408"/>
    <w:rsid w:val="00352B6A"/>
    <w:rsid w:val="003531C1"/>
    <w:rsid w:val="00353C5B"/>
    <w:rsid w:val="00354919"/>
    <w:rsid w:val="003568CA"/>
    <w:rsid w:val="00357878"/>
    <w:rsid w:val="00362C74"/>
    <w:rsid w:val="0036372E"/>
    <w:rsid w:val="003659A1"/>
    <w:rsid w:val="003715E9"/>
    <w:rsid w:val="00374619"/>
    <w:rsid w:val="00375546"/>
    <w:rsid w:val="00376918"/>
    <w:rsid w:val="00382DF2"/>
    <w:rsid w:val="003928C9"/>
    <w:rsid w:val="0039376E"/>
    <w:rsid w:val="00393DF0"/>
    <w:rsid w:val="00394EE8"/>
    <w:rsid w:val="00395C36"/>
    <w:rsid w:val="00397951"/>
    <w:rsid w:val="003A0F68"/>
    <w:rsid w:val="003A4059"/>
    <w:rsid w:val="003A54BB"/>
    <w:rsid w:val="003A7336"/>
    <w:rsid w:val="003B3753"/>
    <w:rsid w:val="003B5155"/>
    <w:rsid w:val="003B5643"/>
    <w:rsid w:val="003B58B5"/>
    <w:rsid w:val="003B5952"/>
    <w:rsid w:val="003B7253"/>
    <w:rsid w:val="003B7A69"/>
    <w:rsid w:val="003C342A"/>
    <w:rsid w:val="003C4DBA"/>
    <w:rsid w:val="003C5347"/>
    <w:rsid w:val="003C6032"/>
    <w:rsid w:val="003D0939"/>
    <w:rsid w:val="003D3390"/>
    <w:rsid w:val="003D7012"/>
    <w:rsid w:val="003E019D"/>
    <w:rsid w:val="003E0295"/>
    <w:rsid w:val="003E0E18"/>
    <w:rsid w:val="003E1058"/>
    <w:rsid w:val="003E2DE4"/>
    <w:rsid w:val="003E59E4"/>
    <w:rsid w:val="003E6530"/>
    <w:rsid w:val="003F01CC"/>
    <w:rsid w:val="003F2A0C"/>
    <w:rsid w:val="003F2D09"/>
    <w:rsid w:val="003F476F"/>
    <w:rsid w:val="003F4EF1"/>
    <w:rsid w:val="003F5CBE"/>
    <w:rsid w:val="003F62C0"/>
    <w:rsid w:val="003F770C"/>
    <w:rsid w:val="003F7DBF"/>
    <w:rsid w:val="00400E6E"/>
    <w:rsid w:val="00401A3B"/>
    <w:rsid w:val="0040597D"/>
    <w:rsid w:val="00407AA2"/>
    <w:rsid w:val="004108DE"/>
    <w:rsid w:val="0041408C"/>
    <w:rsid w:val="004171EF"/>
    <w:rsid w:val="00424944"/>
    <w:rsid w:val="00424D6B"/>
    <w:rsid w:val="00424E9C"/>
    <w:rsid w:val="004252C6"/>
    <w:rsid w:val="004256A3"/>
    <w:rsid w:val="00425C34"/>
    <w:rsid w:val="00430165"/>
    <w:rsid w:val="0043061A"/>
    <w:rsid w:val="00431C85"/>
    <w:rsid w:val="004339D8"/>
    <w:rsid w:val="00434005"/>
    <w:rsid w:val="004343FC"/>
    <w:rsid w:val="00435210"/>
    <w:rsid w:val="00436C7E"/>
    <w:rsid w:val="00437609"/>
    <w:rsid w:val="00440FE2"/>
    <w:rsid w:val="00441A89"/>
    <w:rsid w:val="00444175"/>
    <w:rsid w:val="00444A7C"/>
    <w:rsid w:val="004463E2"/>
    <w:rsid w:val="00451092"/>
    <w:rsid w:val="0045316D"/>
    <w:rsid w:val="004531A2"/>
    <w:rsid w:val="00453DEA"/>
    <w:rsid w:val="004553F5"/>
    <w:rsid w:val="00455C41"/>
    <w:rsid w:val="004564BE"/>
    <w:rsid w:val="00456C33"/>
    <w:rsid w:val="0045702C"/>
    <w:rsid w:val="00457C35"/>
    <w:rsid w:val="004600D2"/>
    <w:rsid w:val="004634A9"/>
    <w:rsid w:val="00463BD0"/>
    <w:rsid w:val="00463FBF"/>
    <w:rsid w:val="004649B4"/>
    <w:rsid w:val="0046519F"/>
    <w:rsid w:val="00466AAA"/>
    <w:rsid w:val="00466FFE"/>
    <w:rsid w:val="004705A0"/>
    <w:rsid w:val="004711E5"/>
    <w:rsid w:val="00472125"/>
    <w:rsid w:val="00472559"/>
    <w:rsid w:val="00476767"/>
    <w:rsid w:val="0047683F"/>
    <w:rsid w:val="00476E0E"/>
    <w:rsid w:val="00477B0A"/>
    <w:rsid w:val="0048117F"/>
    <w:rsid w:val="00481344"/>
    <w:rsid w:val="0048564A"/>
    <w:rsid w:val="00485A5F"/>
    <w:rsid w:val="00487844"/>
    <w:rsid w:val="00491D28"/>
    <w:rsid w:val="004939B9"/>
    <w:rsid w:val="004949BF"/>
    <w:rsid w:val="00495BF6"/>
    <w:rsid w:val="004A582F"/>
    <w:rsid w:val="004A6129"/>
    <w:rsid w:val="004B424B"/>
    <w:rsid w:val="004C0240"/>
    <w:rsid w:val="004C04A5"/>
    <w:rsid w:val="004C1C9B"/>
    <w:rsid w:val="004C229C"/>
    <w:rsid w:val="004C4470"/>
    <w:rsid w:val="004C5908"/>
    <w:rsid w:val="004C6564"/>
    <w:rsid w:val="004D0FE3"/>
    <w:rsid w:val="004D23CB"/>
    <w:rsid w:val="004D41BB"/>
    <w:rsid w:val="004D5473"/>
    <w:rsid w:val="004E1F29"/>
    <w:rsid w:val="004E315D"/>
    <w:rsid w:val="004E7922"/>
    <w:rsid w:val="004F1230"/>
    <w:rsid w:val="004F3467"/>
    <w:rsid w:val="004F4885"/>
    <w:rsid w:val="004F4CD3"/>
    <w:rsid w:val="004F4FCB"/>
    <w:rsid w:val="004F743A"/>
    <w:rsid w:val="00500B77"/>
    <w:rsid w:val="0050133F"/>
    <w:rsid w:val="00501519"/>
    <w:rsid w:val="00502B2B"/>
    <w:rsid w:val="00505AE8"/>
    <w:rsid w:val="00506262"/>
    <w:rsid w:val="00507108"/>
    <w:rsid w:val="0051062A"/>
    <w:rsid w:val="005111D4"/>
    <w:rsid w:val="00511C76"/>
    <w:rsid w:val="005136A7"/>
    <w:rsid w:val="00513A3D"/>
    <w:rsid w:val="00513F98"/>
    <w:rsid w:val="005179D6"/>
    <w:rsid w:val="005208AC"/>
    <w:rsid w:val="00520999"/>
    <w:rsid w:val="005229B2"/>
    <w:rsid w:val="00522ACD"/>
    <w:rsid w:val="00525656"/>
    <w:rsid w:val="005259EF"/>
    <w:rsid w:val="00525C79"/>
    <w:rsid w:val="005260A4"/>
    <w:rsid w:val="0052771E"/>
    <w:rsid w:val="005310CE"/>
    <w:rsid w:val="0053433D"/>
    <w:rsid w:val="00534349"/>
    <w:rsid w:val="00537751"/>
    <w:rsid w:val="00537D9A"/>
    <w:rsid w:val="00540250"/>
    <w:rsid w:val="00543A7F"/>
    <w:rsid w:val="0054581B"/>
    <w:rsid w:val="00546546"/>
    <w:rsid w:val="00554DA5"/>
    <w:rsid w:val="0055532A"/>
    <w:rsid w:val="00556CD0"/>
    <w:rsid w:val="005576B6"/>
    <w:rsid w:val="00560EE5"/>
    <w:rsid w:val="005619F7"/>
    <w:rsid w:val="00566AD9"/>
    <w:rsid w:val="00567763"/>
    <w:rsid w:val="00574406"/>
    <w:rsid w:val="00575809"/>
    <w:rsid w:val="0057643E"/>
    <w:rsid w:val="00580421"/>
    <w:rsid w:val="0058185D"/>
    <w:rsid w:val="00584585"/>
    <w:rsid w:val="0058668C"/>
    <w:rsid w:val="00586A27"/>
    <w:rsid w:val="00586FEC"/>
    <w:rsid w:val="005870AC"/>
    <w:rsid w:val="00587334"/>
    <w:rsid w:val="0059228D"/>
    <w:rsid w:val="005945EE"/>
    <w:rsid w:val="00597EEE"/>
    <w:rsid w:val="00597FFD"/>
    <w:rsid w:val="005A1065"/>
    <w:rsid w:val="005A2AE8"/>
    <w:rsid w:val="005A430F"/>
    <w:rsid w:val="005A5031"/>
    <w:rsid w:val="005A5236"/>
    <w:rsid w:val="005A6E95"/>
    <w:rsid w:val="005B0242"/>
    <w:rsid w:val="005B159B"/>
    <w:rsid w:val="005B2B43"/>
    <w:rsid w:val="005B2C43"/>
    <w:rsid w:val="005B3DAC"/>
    <w:rsid w:val="005B4D23"/>
    <w:rsid w:val="005B58E9"/>
    <w:rsid w:val="005B781C"/>
    <w:rsid w:val="005C234A"/>
    <w:rsid w:val="005C70A9"/>
    <w:rsid w:val="005D0D13"/>
    <w:rsid w:val="005D281C"/>
    <w:rsid w:val="005D2CC0"/>
    <w:rsid w:val="005D3039"/>
    <w:rsid w:val="005D590D"/>
    <w:rsid w:val="005D68DE"/>
    <w:rsid w:val="005E0198"/>
    <w:rsid w:val="005E0900"/>
    <w:rsid w:val="005E6340"/>
    <w:rsid w:val="005E6494"/>
    <w:rsid w:val="005E7002"/>
    <w:rsid w:val="005F0B60"/>
    <w:rsid w:val="005F283F"/>
    <w:rsid w:val="005F2B03"/>
    <w:rsid w:val="005F3A96"/>
    <w:rsid w:val="005F4D43"/>
    <w:rsid w:val="005F69C3"/>
    <w:rsid w:val="005F6C52"/>
    <w:rsid w:val="005F7081"/>
    <w:rsid w:val="005F77F9"/>
    <w:rsid w:val="005F7A4B"/>
    <w:rsid w:val="00602A49"/>
    <w:rsid w:val="0060589E"/>
    <w:rsid w:val="00605F4E"/>
    <w:rsid w:val="0060603C"/>
    <w:rsid w:val="006065C5"/>
    <w:rsid w:val="00606758"/>
    <w:rsid w:val="00606950"/>
    <w:rsid w:val="006108DA"/>
    <w:rsid w:val="00610C0B"/>
    <w:rsid w:val="00612328"/>
    <w:rsid w:val="00612DEE"/>
    <w:rsid w:val="00614368"/>
    <w:rsid w:val="0061664B"/>
    <w:rsid w:val="00616967"/>
    <w:rsid w:val="00617247"/>
    <w:rsid w:val="006202A2"/>
    <w:rsid w:val="0062093F"/>
    <w:rsid w:val="00622766"/>
    <w:rsid w:val="00622790"/>
    <w:rsid w:val="006229D3"/>
    <w:rsid w:val="006240C5"/>
    <w:rsid w:val="00625B5F"/>
    <w:rsid w:val="00632953"/>
    <w:rsid w:val="00632C5B"/>
    <w:rsid w:val="0064023E"/>
    <w:rsid w:val="006405F4"/>
    <w:rsid w:val="006416AC"/>
    <w:rsid w:val="00645059"/>
    <w:rsid w:val="00645731"/>
    <w:rsid w:val="00646732"/>
    <w:rsid w:val="00647270"/>
    <w:rsid w:val="006505FF"/>
    <w:rsid w:val="00654F53"/>
    <w:rsid w:val="00654F5B"/>
    <w:rsid w:val="00657316"/>
    <w:rsid w:val="006605E8"/>
    <w:rsid w:val="00662D55"/>
    <w:rsid w:val="00663C26"/>
    <w:rsid w:val="006653FE"/>
    <w:rsid w:val="00666489"/>
    <w:rsid w:val="00666A96"/>
    <w:rsid w:val="006677BE"/>
    <w:rsid w:val="0067085C"/>
    <w:rsid w:val="00670DFB"/>
    <w:rsid w:val="00671B6D"/>
    <w:rsid w:val="00675867"/>
    <w:rsid w:val="00680BF2"/>
    <w:rsid w:val="00682025"/>
    <w:rsid w:val="006832DA"/>
    <w:rsid w:val="00691281"/>
    <w:rsid w:val="00691F9F"/>
    <w:rsid w:val="00695728"/>
    <w:rsid w:val="006958E8"/>
    <w:rsid w:val="006A24EC"/>
    <w:rsid w:val="006A2DB7"/>
    <w:rsid w:val="006A514B"/>
    <w:rsid w:val="006A53F9"/>
    <w:rsid w:val="006A5E8E"/>
    <w:rsid w:val="006B1A2F"/>
    <w:rsid w:val="006B23FB"/>
    <w:rsid w:val="006B33AA"/>
    <w:rsid w:val="006B56AF"/>
    <w:rsid w:val="006B5F8B"/>
    <w:rsid w:val="006B6DA6"/>
    <w:rsid w:val="006C07D2"/>
    <w:rsid w:val="006C1A59"/>
    <w:rsid w:val="006C2CA8"/>
    <w:rsid w:val="006C5012"/>
    <w:rsid w:val="006C7192"/>
    <w:rsid w:val="006C73C5"/>
    <w:rsid w:val="006D039B"/>
    <w:rsid w:val="006D26EC"/>
    <w:rsid w:val="006D282A"/>
    <w:rsid w:val="006D4217"/>
    <w:rsid w:val="006E3102"/>
    <w:rsid w:val="006E42F2"/>
    <w:rsid w:val="006E50C8"/>
    <w:rsid w:val="006E68F2"/>
    <w:rsid w:val="006E73A9"/>
    <w:rsid w:val="006F6A09"/>
    <w:rsid w:val="006F7095"/>
    <w:rsid w:val="006F79C0"/>
    <w:rsid w:val="00701C69"/>
    <w:rsid w:val="00702252"/>
    <w:rsid w:val="0070640E"/>
    <w:rsid w:val="00706832"/>
    <w:rsid w:val="00706CD3"/>
    <w:rsid w:val="00707EBC"/>
    <w:rsid w:val="00710B67"/>
    <w:rsid w:val="00717228"/>
    <w:rsid w:val="0071755E"/>
    <w:rsid w:val="00720D7B"/>
    <w:rsid w:val="00722B6A"/>
    <w:rsid w:val="00723833"/>
    <w:rsid w:val="00723A79"/>
    <w:rsid w:val="00727A53"/>
    <w:rsid w:val="00730736"/>
    <w:rsid w:val="007324F8"/>
    <w:rsid w:val="00733B17"/>
    <w:rsid w:val="0073447B"/>
    <w:rsid w:val="007356E2"/>
    <w:rsid w:val="00736719"/>
    <w:rsid w:val="00737A56"/>
    <w:rsid w:val="007416EB"/>
    <w:rsid w:val="007427F6"/>
    <w:rsid w:val="00742BAE"/>
    <w:rsid w:val="00747358"/>
    <w:rsid w:val="0075098F"/>
    <w:rsid w:val="0075154B"/>
    <w:rsid w:val="00753482"/>
    <w:rsid w:val="007559AF"/>
    <w:rsid w:val="00755E9F"/>
    <w:rsid w:val="007568F0"/>
    <w:rsid w:val="00756C51"/>
    <w:rsid w:val="00757B2E"/>
    <w:rsid w:val="00761612"/>
    <w:rsid w:val="00761DD9"/>
    <w:rsid w:val="007646EA"/>
    <w:rsid w:val="00764AE2"/>
    <w:rsid w:val="00764EB2"/>
    <w:rsid w:val="007656F0"/>
    <w:rsid w:val="00765B0A"/>
    <w:rsid w:val="0076739D"/>
    <w:rsid w:val="00767F0F"/>
    <w:rsid w:val="00770F5B"/>
    <w:rsid w:val="00771A3C"/>
    <w:rsid w:val="00771A7B"/>
    <w:rsid w:val="00771E4B"/>
    <w:rsid w:val="007734D9"/>
    <w:rsid w:val="007750D3"/>
    <w:rsid w:val="00775520"/>
    <w:rsid w:val="0077678A"/>
    <w:rsid w:val="00777678"/>
    <w:rsid w:val="00777D82"/>
    <w:rsid w:val="00783545"/>
    <w:rsid w:val="00783CBD"/>
    <w:rsid w:val="00785740"/>
    <w:rsid w:val="007859DA"/>
    <w:rsid w:val="00785BC4"/>
    <w:rsid w:val="00787CF6"/>
    <w:rsid w:val="0079647B"/>
    <w:rsid w:val="00796FFA"/>
    <w:rsid w:val="007A27EF"/>
    <w:rsid w:val="007A49B3"/>
    <w:rsid w:val="007A6E99"/>
    <w:rsid w:val="007A7AAA"/>
    <w:rsid w:val="007B0752"/>
    <w:rsid w:val="007B0C07"/>
    <w:rsid w:val="007B0FFB"/>
    <w:rsid w:val="007B337A"/>
    <w:rsid w:val="007B3C2F"/>
    <w:rsid w:val="007B4A88"/>
    <w:rsid w:val="007C182F"/>
    <w:rsid w:val="007C1C3A"/>
    <w:rsid w:val="007C4385"/>
    <w:rsid w:val="007C550D"/>
    <w:rsid w:val="007D0E66"/>
    <w:rsid w:val="007D10E9"/>
    <w:rsid w:val="007D2AC3"/>
    <w:rsid w:val="007D414F"/>
    <w:rsid w:val="007E0ED1"/>
    <w:rsid w:val="007E1EBC"/>
    <w:rsid w:val="007F18B1"/>
    <w:rsid w:val="007F1F55"/>
    <w:rsid w:val="007F4F05"/>
    <w:rsid w:val="00802217"/>
    <w:rsid w:val="00810E4F"/>
    <w:rsid w:val="00813571"/>
    <w:rsid w:val="008138EF"/>
    <w:rsid w:val="00814748"/>
    <w:rsid w:val="0081694A"/>
    <w:rsid w:val="00816AAC"/>
    <w:rsid w:val="0082137D"/>
    <w:rsid w:val="00821DA7"/>
    <w:rsid w:val="008265DF"/>
    <w:rsid w:val="00832A8D"/>
    <w:rsid w:val="00833DA1"/>
    <w:rsid w:val="00833FC9"/>
    <w:rsid w:val="00834215"/>
    <w:rsid w:val="0083781B"/>
    <w:rsid w:val="00837CAA"/>
    <w:rsid w:val="00844CD5"/>
    <w:rsid w:val="00845801"/>
    <w:rsid w:val="00850F77"/>
    <w:rsid w:val="0085291E"/>
    <w:rsid w:val="00854D7F"/>
    <w:rsid w:val="00857779"/>
    <w:rsid w:val="00860245"/>
    <w:rsid w:val="00860828"/>
    <w:rsid w:val="0086367C"/>
    <w:rsid w:val="00864C46"/>
    <w:rsid w:val="008675C3"/>
    <w:rsid w:val="008744E1"/>
    <w:rsid w:val="00874C16"/>
    <w:rsid w:val="00877135"/>
    <w:rsid w:val="008825A0"/>
    <w:rsid w:val="008843DD"/>
    <w:rsid w:val="008875D9"/>
    <w:rsid w:val="0088783E"/>
    <w:rsid w:val="00890D82"/>
    <w:rsid w:val="00895514"/>
    <w:rsid w:val="00897D4D"/>
    <w:rsid w:val="00897DC8"/>
    <w:rsid w:val="008A1B33"/>
    <w:rsid w:val="008A3141"/>
    <w:rsid w:val="008A4F7D"/>
    <w:rsid w:val="008A5CE1"/>
    <w:rsid w:val="008A69C3"/>
    <w:rsid w:val="008B0C9B"/>
    <w:rsid w:val="008B1A88"/>
    <w:rsid w:val="008B41C9"/>
    <w:rsid w:val="008B438B"/>
    <w:rsid w:val="008B46C5"/>
    <w:rsid w:val="008B73C2"/>
    <w:rsid w:val="008C48B5"/>
    <w:rsid w:val="008C73DC"/>
    <w:rsid w:val="008D28A5"/>
    <w:rsid w:val="008D2B14"/>
    <w:rsid w:val="008D42C6"/>
    <w:rsid w:val="008D5D1E"/>
    <w:rsid w:val="008D6137"/>
    <w:rsid w:val="008D7A23"/>
    <w:rsid w:val="008E29C8"/>
    <w:rsid w:val="008E3486"/>
    <w:rsid w:val="008E3BAD"/>
    <w:rsid w:val="008F13B6"/>
    <w:rsid w:val="008F3C6D"/>
    <w:rsid w:val="008F4394"/>
    <w:rsid w:val="008F53C6"/>
    <w:rsid w:val="00903547"/>
    <w:rsid w:val="00905613"/>
    <w:rsid w:val="009102D8"/>
    <w:rsid w:val="00910EF0"/>
    <w:rsid w:val="00911ACB"/>
    <w:rsid w:val="009147E9"/>
    <w:rsid w:val="00914B0A"/>
    <w:rsid w:val="00916795"/>
    <w:rsid w:val="00917AF5"/>
    <w:rsid w:val="009203B9"/>
    <w:rsid w:val="00921420"/>
    <w:rsid w:val="00922B63"/>
    <w:rsid w:val="00925459"/>
    <w:rsid w:val="00927357"/>
    <w:rsid w:val="00931B25"/>
    <w:rsid w:val="00933B11"/>
    <w:rsid w:val="00933C6B"/>
    <w:rsid w:val="00933EA3"/>
    <w:rsid w:val="009347BC"/>
    <w:rsid w:val="00942DB5"/>
    <w:rsid w:val="0094345C"/>
    <w:rsid w:val="00943D03"/>
    <w:rsid w:val="00952A93"/>
    <w:rsid w:val="009533FB"/>
    <w:rsid w:val="009547C7"/>
    <w:rsid w:val="0095528D"/>
    <w:rsid w:val="00960707"/>
    <w:rsid w:val="00960EB7"/>
    <w:rsid w:val="00961451"/>
    <w:rsid w:val="00962D69"/>
    <w:rsid w:val="00963A6C"/>
    <w:rsid w:val="00963C35"/>
    <w:rsid w:val="009644A5"/>
    <w:rsid w:val="00967006"/>
    <w:rsid w:val="009671DE"/>
    <w:rsid w:val="009701BB"/>
    <w:rsid w:val="00972775"/>
    <w:rsid w:val="00975078"/>
    <w:rsid w:val="00975278"/>
    <w:rsid w:val="00975662"/>
    <w:rsid w:val="009757FD"/>
    <w:rsid w:val="009759E5"/>
    <w:rsid w:val="009764A4"/>
    <w:rsid w:val="00980657"/>
    <w:rsid w:val="009829C4"/>
    <w:rsid w:val="00984E65"/>
    <w:rsid w:val="00994618"/>
    <w:rsid w:val="009952D1"/>
    <w:rsid w:val="009B02B5"/>
    <w:rsid w:val="009B4224"/>
    <w:rsid w:val="009B579B"/>
    <w:rsid w:val="009B5C3E"/>
    <w:rsid w:val="009B5DDC"/>
    <w:rsid w:val="009B655B"/>
    <w:rsid w:val="009B6746"/>
    <w:rsid w:val="009C03F4"/>
    <w:rsid w:val="009C1497"/>
    <w:rsid w:val="009C3630"/>
    <w:rsid w:val="009C5F0A"/>
    <w:rsid w:val="009C7BA9"/>
    <w:rsid w:val="009D0B64"/>
    <w:rsid w:val="009D109D"/>
    <w:rsid w:val="009D11A3"/>
    <w:rsid w:val="009D202A"/>
    <w:rsid w:val="009D66E5"/>
    <w:rsid w:val="009D7E23"/>
    <w:rsid w:val="009E16B0"/>
    <w:rsid w:val="009E1D5A"/>
    <w:rsid w:val="009E26A5"/>
    <w:rsid w:val="009E29CA"/>
    <w:rsid w:val="009E4064"/>
    <w:rsid w:val="009E4CB3"/>
    <w:rsid w:val="009F0B76"/>
    <w:rsid w:val="009F3129"/>
    <w:rsid w:val="009F6E26"/>
    <w:rsid w:val="009F6E2D"/>
    <w:rsid w:val="00A00B3E"/>
    <w:rsid w:val="00A016B6"/>
    <w:rsid w:val="00A01A33"/>
    <w:rsid w:val="00A024AA"/>
    <w:rsid w:val="00A03075"/>
    <w:rsid w:val="00A042E5"/>
    <w:rsid w:val="00A06654"/>
    <w:rsid w:val="00A071B1"/>
    <w:rsid w:val="00A1011D"/>
    <w:rsid w:val="00A10383"/>
    <w:rsid w:val="00A1137D"/>
    <w:rsid w:val="00A11DF5"/>
    <w:rsid w:val="00A122E6"/>
    <w:rsid w:val="00A17247"/>
    <w:rsid w:val="00A20105"/>
    <w:rsid w:val="00A22EA3"/>
    <w:rsid w:val="00A24636"/>
    <w:rsid w:val="00A24CFA"/>
    <w:rsid w:val="00A2588B"/>
    <w:rsid w:val="00A259B0"/>
    <w:rsid w:val="00A2707D"/>
    <w:rsid w:val="00A271C8"/>
    <w:rsid w:val="00A272EB"/>
    <w:rsid w:val="00A30266"/>
    <w:rsid w:val="00A33C75"/>
    <w:rsid w:val="00A408AD"/>
    <w:rsid w:val="00A40D1B"/>
    <w:rsid w:val="00A4392D"/>
    <w:rsid w:val="00A44A63"/>
    <w:rsid w:val="00A46CF5"/>
    <w:rsid w:val="00A47CAD"/>
    <w:rsid w:val="00A541C1"/>
    <w:rsid w:val="00A62377"/>
    <w:rsid w:val="00A62476"/>
    <w:rsid w:val="00A62611"/>
    <w:rsid w:val="00A62BC1"/>
    <w:rsid w:val="00A66241"/>
    <w:rsid w:val="00A6757B"/>
    <w:rsid w:val="00A701FE"/>
    <w:rsid w:val="00A71507"/>
    <w:rsid w:val="00A74491"/>
    <w:rsid w:val="00A74D34"/>
    <w:rsid w:val="00A82976"/>
    <w:rsid w:val="00A82D7E"/>
    <w:rsid w:val="00A831DD"/>
    <w:rsid w:val="00A86B20"/>
    <w:rsid w:val="00A873AF"/>
    <w:rsid w:val="00A9267F"/>
    <w:rsid w:val="00A931B7"/>
    <w:rsid w:val="00A9442A"/>
    <w:rsid w:val="00A94BED"/>
    <w:rsid w:val="00A96056"/>
    <w:rsid w:val="00A97774"/>
    <w:rsid w:val="00AA14E5"/>
    <w:rsid w:val="00AA3635"/>
    <w:rsid w:val="00AA389B"/>
    <w:rsid w:val="00AA59AD"/>
    <w:rsid w:val="00AA5C5C"/>
    <w:rsid w:val="00AA6B0A"/>
    <w:rsid w:val="00AA7F36"/>
    <w:rsid w:val="00AB0C17"/>
    <w:rsid w:val="00AB1A92"/>
    <w:rsid w:val="00AB36DD"/>
    <w:rsid w:val="00AB51F9"/>
    <w:rsid w:val="00AB5E88"/>
    <w:rsid w:val="00AB6EAB"/>
    <w:rsid w:val="00AC6EB6"/>
    <w:rsid w:val="00AD0275"/>
    <w:rsid w:val="00AD072A"/>
    <w:rsid w:val="00AD16D5"/>
    <w:rsid w:val="00AD1D89"/>
    <w:rsid w:val="00AD59A9"/>
    <w:rsid w:val="00AD6F88"/>
    <w:rsid w:val="00AF158E"/>
    <w:rsid w:val="00B00DAA"/>
    <w:rsid w:val="00B01EA9"/>
    <w:rsid w:val="00B0226C"/>
    <w:rsid w:val="00B04467"/>
    <w:rsid w:val="00B053BC"/>
    <w:rsid w:val="00B065D9"/>
    <w:rsid w:val="00B11341"/>
    <w:rsid w:val="00B141A4"/>
    <w:rsid w:val="00B17D94"/>
    <w:rsid w:val="00B20641"/>
    <w:rsid w:val="00B278FF"/>
    <w:rsid w:val="00B30630"/>
    <w:rsid w:val="00B307BE"/>
    <w:rsid w:val="00B30CE5"/>
    <w:rsid w:val="00B3350B"/>
    <w:rsid w:val="00B34DF8"/>
    <w:rsid w:val="00B3572C"/>
    <w:rsid w:val="00B36AB1"/>
    <w:rsid w:val="00B40E38"/>
    <w:rsid w:val="00B42DEF"/>
    <w:rsid w:val="00B4308B"/>
    <w:rsid w:val="00B46B5F"/>
    <w:rsid w:val="00B47A0D"/>
    <w:rsid w:val="00B52579"/>
    <w:rsid w:val="00B56960"/>
    <w:rsid w:val="00B56CC7"/>
    <w:rsid w:val="00B56D6D"/>
    <w:rsid w:val="00B5775B"/>
    <w:rsid w:val="00B6048F"/>
    <w:rsid w:val="00B633B9"/>
    <w:rsid w:val="00B63C60"/>
    <w:rsid w:val="00B71ADF"/>
    <w:rsid w:val="00B82821"/>
    <w:rsid w:val="00B83101"/>
    <w:rsid w:val="00B8481E"/>
    <w:rsid w:val="00B861FB"/>
    <w:rsid w:val="00B87F48"/>
    <w:rsid w:val="00B90D62"/>
    <w:rsid w:val="00B91D54"/>
    <w:rsid w:val="00B95507"/>
    <w:rsid w:val="00B95803"/>
    <w:rsid w:val="00BA0FAE"/>
    <w:rsid w:val="00BA10C4"/>
    <w:rsid w:val="00BA415B"/>
    <w:rsid w:val="00BA5B74"/>
    <w:rsid w:val="00BB0DC5"/>
    <w:rsid w:val="00BB26F9"/>
    <w:rsid w:val="00BB3275"/>
    <w:rsid w:val="00BB3B74"/>
    <w:rsid w:val="00BB4CD6"/>
    <w:rsid w:val="00BB5293"/>
    <w:rsid w:val="00BB69E7"/>
    <w:rsid w:val="00BC1068"/>
    <w:rsid w:val="00BC25ED"/>
    <w:rsid w:val="00BC3793"/>
    <w:rsid w:val="00BC4190"/>
    <w:rsid w:val="00BC4566"/>
    <w:rsid w:val="00BC5B38"/>
    <w:rsid w:val="00BC5BD1"/>
    <w:rsid w:val="00BC76AC"/>
    <w:rsid w:val="00BC7865"/>
    <w:rsid w:val="00BD0F2D"/>
    <w:rsid w:val="00BD51C1"/>
    <w:rsid w:val="00BE1DFE"/>
    <w:rsid w:val="00BE290F"/>
    <w:rsid w:val="00BE4704"/>
    <w:rsid w:val="00BE59C1"/>
    <w:rsid w:val="00BE6771"/>
    <w:rsid w:val="00BE7ADB"/>
    <w:rsid w:val="00BF0AA3"/>
    <w:rsid w:val="00BF1AF0"/>
    <w:rsid w:val="00BF1C7E"/>
    <w:rsid w:val="00BF1E28"/>
    <w:rsid w:val="00BF5762"/>
    <w:rsid w:val="00BF5F57"/>
    <w:rsid w:val="00BF6289"/>
    <w:rsid w:val="00BF7439"/>
    <w:rsid w:val="00BF7B2F"/>
    <w:rsid w:val="00C00998"/>
    <w:rsid w:val="00C02306"/>
    <w:rsid w:val="00C047F7"/>
    <w:rsid w:val="00C077E7"/>
    <w:rsid w:val="00C10A26"/>
    <w:rsid w:val="00C12365"/>
    <w:rsid w:val="00C153E2"/>
    <w:rsid w:val="00C16603"/>
    <w:rsid w:val="00C17C90"/>
    <w:rsid w:val="00C20390"/>
    <w:rsid w:val="00C226C5"/>
    <w:rsid w:val="00C23B92"/>
    <w:rsid w:val="00C24E02"/>
    <w:rsid w:val="00C26AA1"/>
    <w:rsid w:val="00C26FEA"/>
    <w:rsid w:val="00C32D4A"/>
    <w:rsid w:val="00C33095"/>
    <w:rsid w:val="00C330C1"/>
    <w:rsid w:val="00C331BC"/>
    <w:rsid w:val="00C33978"/>
    <w:rsid w:val="00C343EB"/>
    <w:rsid w:val="00C34D75"/>
    <w:rsid w:val="00C365DD"/>
    <w:rsid w:val="00C37593"/>
    <w:rsid w:val="00C41B55"/>
    <w:rsid w:val="00C43F0B"/>
    <w:rsid w:val="00C440A4"/>
    <w:rsid w:val="00C44FEE"/>
    <w:rsid w:val="00C4783F"/>
    <w:rsid w:val="00C50808"/>
    <w:rsid w:val="00C51814"/>
    <w:rsid w:val="00C60B6A"/>
    <w:rsid w:val="00C62EB0"/>
    <w:rsid w:val="00C63715"/>
    <w:rsid w:val="00C650AC"/>
    <w:rsid w:val="00C74311"/>
    <w:rsid w:val="00C75F20"/>
    <w:rsid w:val="00C771A6"/>
    <w:rsid w:val="00C80922"/>
    <w:rsid w:val="00C8191D"/>
    <w:rsid w:val="00C82C82"/>
    <w:rsid w:val="00C82CDC"/>
    <w:rsid w:val="00C90136"/>
    <w:rsid w:val="00C92B20"/>
    <w:rsid w:val="00C932AF"/>
    <w:rsid w:val="00C9353B"/>
    <w:rsid w:val="00C9453C"/>
    <w:rsid w:val="00C95B19"/>
    <w:rsid w:val="00CA33ED"/>
    <w:rsid w:val="00CA6B3E"/>
    <w:rsid w:val="00CA7C97"/>
    <w:rsid w:val="00CB0118"/>
    <w:rsid w:val="00CB039C"/>
    <w:rsid w:val="00CB1702"/>
    <w:rsid w:val="00CB572D"/>
    <w:rsid w:val="00CB6DE9"/>
    <w:rsid w:val="00CC0941"/>
    <w:rsid w:val="00CC1888"/>
    <w:rsid w:val="00CC1B24"/>
    <w:rsid w:val="00CC2595"/>
    <w:rsid w:val="00CC2846"/>
    <w:rsid w:val="00CC2BBF"/>
    <w:rsid w:val="00CC355F"/>
    <w:rsid w:val="00CC4A9F"/>
    <w:rsid w:val="00CC57AA"/>
    <w:rsid w:val="00CC6AE1"/>
    <w:rsid w:val="00CD0B06"/>
    <w:rsid w:val="00CD12B9"/>
    <w:rsid w:val="00CD3BE7"/>
    <w:rsid w:val="00CD64CF"/>
    <w:rsid w:val="00CD7491"/>
    <w:rsid w:val="00CE0966"/>
    <w:rsid w:val="00CE122E"/>
    <w:rsid w:val="00CE4457"/>
    <w:rsid w:val="00CE57F9"/>
    <w:rsid w:val="00CE59A7"/>
    <w:rsid w:val="00CE7048"/>
    <w:rsid w:val="00CE75EE"/>
    <w:rsid w:val="00CE7987"/>
    <w:rsid w:val="00CF34A1"/>
    <w:rsid w:val="00CF41DE"/>
    <w:rsid w:val="00CF43F3"/>
    <w:rsid w:val="00CF44BC"/>
    <w:rsid w:val="00CF6650"/>
    <w:rsid w:val="00CF66B5"/>
    <w:rsid w:val="00D00CA5"/>
    <w:rsid w:val="00D014CD"/>
    <w:rsid w:val="00D02311"/>
    <w:rsid w:val="00D03026"/>
    <w:rsid w:val="00D031EC"/>
    <w:rsid w:val="00D109E7"/>
    <w:rsid w:val="00D11D9B"/>
    <w:rsid w:val="00D1397F"/>
    <w:rsid w:val="00D13B43"/>
    <w:rsid w:val="00D155EE"/>
    <w:rsid w:val="00D1654B"/>
    <w:rsid w:val="00D2159F"/>
    <w:rsid w:val="00D2191B"/>
    <w:rsid w:val="00D24285"/>
    <w:rsid w:val="00D2448B"/>
    <w:rsid w:val="00D246B7"/>
    <w:rsid w:val="00D268E0"/>
    <w:rsid w:val="00D26BA9"/>
    <w:rsid w:val="00D31508"/>
    <w:rsid w:val="00D32336"/>
    <w:rsid w:val="00D32713"/>
    <w:rsid w:val="00D32D28"/>
    <w:rsid w:val="00D341DB"/>
    <w:rsid w:val="00D35600"/>
    <w:rsid w:val="00D3603E"/>
    <w:rsid w:val="00D400B7"/>
    <w:rsid w:val="00D41ACA"/>
    <w:rsid w:val="00D41D17"/>
    <w:rsid w:val="00D41D7A"/>
    <w:rsid w:val="00D42006"/>
    <w:rsid w:val="00D50299"/>
    <w:rsid w:val="00D511D1"/>
    <w:rsid w:val="00D52D82"/>
    <w:rsid w:val="00D53B02"/>
    <w:rsid w:val="00D570EF"/>
    <w:rsid w:val="00D5744E"/>
    <w:rsid w:val="00D602B7"/>
    <w:rsid w:val="00D6209B"/>
    <w:rsid w:val="00D633F8"/>
    <w:rsid w:val="00D634E5"/>
    <w:rsid w:val="00D63CD7"/>
    <w:rsid w:val="00D64803"/>
    <w:rsid w:val="00D65312"/>
    <w:rsid w:val="00D670B3"/>
    <w:rsid w:val="00D70FC4"/>
    <w:rsid w:val="00D724E8"/>
    <w:rsid w:val="00D73533"/>
    <w:rsid w:val="00D73FED"/>
    <w:rsid w:val="00D74096"/>
    <w:rsid w:val="00D7534D"/>
    <w:rsid w:val="00D75472"/>
    <w:rsid w:val="00D75656"/>
    <w:rsid w:val="00D77AEC"/>
    <w:rsid w:val="00D8418A"/>
    <w:rsid w:val="00D845E3"/>
    <w:rsid w:val="00D85996"/>
    <w:rsid w:val="00D86F49"/>
    <w:rsid w:val="00D87C93"/>
    <w:rsid w:val="00D94EFC"/>
    <w:rsid w:val="00D972A3"/>
    <w:rsid w:val="00DA04AC"/>
    <w:rsid w:val="00DA0BF4"/>
    <w:rsid w:val="00DA153E"/>
    <w:rsid w:val="00DA240F"/>
    <w:rsid w:val="00DA25EF"/>
    <w:rsid w:val="00DA2A91"/>
    <w:rsid w:val="00DA2CE1"/>
    <w:rsid w:val="00DA4334"/>
    <w:rsid w:val="00DA47D2"/>
    <w:rsid w:val="00DA47E1"/>
    <w:rsid w:val="00DA523A"/>
    <w:rsid w:val="00DA63B0"/>
    <w:rsid w:val="00DA7140"/>
    <w:rsid w:val="00DB565B"/>
    <w:rsid w:val="00DB7539"/>
    <w:rsid w:val="00DC0A59"/>
    <w:rsid w:val="00DC10E7"/>
    <w:rsid w:val="00DC1B88"/>
    <w:rsid w:val="00DC49D2"/>
    <w:rsid w:val="00DC5760"/>
    <w:rsid w:val="00DC66F1"/>
    <w:rsid w:val="00DC73CB"/>
    <w:rsid w:val="00DC75FD"/>
    <w:rsid w:val="00DD186E"/>
    <w:rsid w:val="00DD1D77"/>
    <w:rsid w:val="00DD2166"/>
    <w:rsid w:val="00DD32C0"/>
    <w:rsid w:val="00DD4446"/>
    <w:rsid w:val="00DE134F"/>
    <w:rsid w:val="00DE3CF9"/>
    <w:rsid w:val="00DE461C"/>
    <w:rsid w:val="00DE4A3F"/>
    <w:rsid w:val="00DE70E4"/>
    <w:rsid w:val="00DE74DF"/>
    <w:rsid w:val="00DE7C7C"/>
    <w:rsid w:val="00DF0859"/>
    <w:rsid w:val="00DF1140"/>
    <w:rsid w:val="00DF146A"/>
    <w:rsid w:val="00DF14BB"/>
    <w:rsid w:val="00DF1BAC"/>
    <w:rsid w:val="00DF1FF6"/>
    <w:rsid w:val="00DF2377"/>
    <w:rsid w:val="00E015AA"/>
    <w:rsid w:val="00E01D28"/>
    <w:rsid w:val="00E02B00"/>
    <w:rsid w:val="00E02D78"/>
    <w:rsid w:val="00E03596"/>
    <w:rsid w:val="00E046CB"/>
    <w:rsid w:val="00E05E32"/>
    <w:rsid w:val="00E06174"/>
    <w:rsid w:val="00E13BFF"/>
    <w:rsid w:val="00E14849"/>
    <w:rsid w:val="00E14A1E"/>
    <w:rsid w:val="00E15970"/>
    <w:rsid w:val="00E20297"/>
    <w:rsid w:val="00E20524"/>
    <w:rsid w:val="00E20AF2"/>
    <w:rsid w:val="00E23CBC"/>
    <w:rsid w:val="00E240F2"/>
    <w:rsid w:val="00E24854"/>
    <w:rsid w:val="00E25096"/>
    <w:rsid w:val="00E3008B"/>
    <w:rsid w:val="00E303B7"/>
    <w:rsid w:val="00E3048A"/>
    <w:rsid w:val="00E31DE2"/>
    <w:rsid w:val="00E346FB"/>
    <w:rsid w:val="00E34E71"/>
    <w:rsid w:val="00E351B2"/>
    <w:rsid w:val="00E375A6"/>
    <w:rsid w:val="00E43EE8"/>
    <w:rsid w:val="00E4403B"/>
    <w:rsid w:val="00E451DC"/>
    <w:rsid w:val="00E45B23"/>
    <w:rsid w:val="00E506C0"/>
    <w:rsid w:val="00E5180D"/>
    <w:rsid w:val="00E52496"/>
    <w:rsid w:val="00E57361"/>
    <w:rsid w:val="00E63086"/>
    <w:rsid w:val="00E6640A"/>
    <w:rsid w:val="00E7203D"/>
    <w:rsid w:val="00E720F1"/>
    <w:rsid w:val="00E7231A"/>
    <w:rsid w:val="00E770DC"/>
    <w:rsid w:val="00E81244"/>
    <w:rsid w:val="00E826FA"/>
    <w:rsid w:val="00E84302"/>
    <w:rsid w:val="00E84F58"/>
    <w:rsid w:val="00E85567"/>
    <w:rsid w:val="00E91021"/>
    <w:rsid w:val="00E91CAE"/>
    <w:rsid w:val="00E92246"/>
    <w:rsid w:val="00E95D06"/>
    <w:rsid w:val="00E96D32"/>
    <w:rsid w:val="00EA01D3"/>
    <w:rsid w:val="00EA1A20"/>
    <w:rsid w:val="00EA1A41"/>
    <w:rsid w:val="00EA207F"/>
    <w:rsid w:val="00EA208F"/>
    <w:rsid w:val="00EA3C38"/>
    <w:rsid w:val="00EA7136"/>
    <w:rsid w:val="00EA7E24"/>
    <w:rsid w:val="00EB1B8E"/>
    <w:rsid w:val="00EB75F0"/>
    <w:rsid w:val="00EC08C3"/>
    <w:rsid w:val="00EC0B56"/>
    <w:rsid w:val="00EC1546"/>
    <w:rsid w:val="00EC51E5"/>
    <w:rsid w:val="00EC542F"/>
    <w:rsid w:val="00EC5CB2"/>
    <w:rsid w:val="00ED01B9"/>
    <w:rsid w:val="00ED06AD"/>
    <w:rsid w:val="00ED1440"/>
    <w:rsid w:val="00ED1C2D"/>
    <w:rsid w:val="00ED2323"/>
    <w:rsid w:val="00ED296B"/>
    <w:rsid w:val="00ED32EE"/>
    <w:rsid w:val="00ED3545"/>
    <w:rsid w:val="00ED4EDC"/>
    <w:rsid w:val="00ED5B2C"/>
    <w:rsid w:val="00ED6991"/>
    <w:rsid w:val="00ED7B4E"/>
    <w:rsid w:val="00ED7B81"/>
    <w:rsid w:val="00EE0B8C"/>
    <w:rsid w:val="00EE1C14"/>
    <w:rsid w:val="00EE43B9"/>
    <w:rsid w:val="00EE5477"/>
    <w:rsid w:val="00EE710B"/>
    <w:rsid w:val="00EF29B7"/>
    <w:rsid w:val="00EF41B0"/>
    <w:rsid w:val="00EF475B"/>
    <w:rsid w:val="00EF5801"/>
    <w:rsid w:val="00EF633F"/>
    <w:rsid w:val="00EF63B3"/>
    <w:rsid w:val="00EF6487"/>
    <w:rsid w:val="00F0121D"/>
    <w:rsid w:val="00F0163F"/>
    <w:rsid w:val="00F026AC"/>
    <w:rsid w:val="00F02EDC"/>
    <w:rsid w:val="00F03C56"/>
    <w:rsid w:val="00F0452D"/>
    <w:rsid w:val="00F064E3"/>
    <w:rsid w:val="00F06E42"/>
    <w:rsid w:val="00F12866"/>
    <w:rsid w:val="00F16073"/>
    <w:rsid w:val="00F1706B"/>
    <w:rsid w:val="00F17CD2"/>
    <w:rsid w:val="00F20DBE"/>
    <w:rsid w:val="00F23769"/>
    <w:rsid w:val="00F25120"/>
    <w:rsid w:val="00F25EDD"/>
    <w:rsid w:val="00F26884"/>
    <w:rsid w:val="00F26897"/>
    <w:rsid w:val="00F275C6"/>
    <w:rsid w:val="00F30C23"/>
    <w:rsid w:val="00F31374"/>
    <w:rsid w:val="00F3162A"/>
    <w:rsid w:val="00F32422"/>
    <w:rsid w:val="00F329BB"/>
    <w:rsid w:val="00F36AEF"/>
    <w:rsid w:val="00F41C86"/>
    <w:rsid w:val="00F45622"/>
    <w:rsid w:val="00F46866"/>
    <w:rsid w:val="00F503E0"/>
    <w:rsid w:val="00F52146"/>
    <w:rsid w:val="00F52856"/>
    <w:rsid w:val="00F54581"/>
    <w:rsid w:val="00F55112"/>
    <w:rsid w:val="00F5526C"/>
    <w:rsid w:val="00F61D7B"/>
    <w:rsid w:val="00F63481"/>
    <w:rsid w:val="00F67EA9"/>
    <w:rsid w:val="00F724CB"/>
    <w:rsid w:val="00F725EE"/>
    <w:rsid w:val="00F73041"/>
    <w:rsid w:val="00F76F91"/>
    <w:rsid w:val="00F802B8"/>
    <w:rsid w:val="00F80CEA"/>
    <w:rsid w:val="00F82DB8"/>
    <w:rsid w:val="00F83632"/>
    <w:rsid w:val="00F83817"/>
    <w:rsid w:val="00F84952"/>
    <w:rsid w:val="00F8670C"/>
    <w:rsid w:val="00F87B26"/>
    <w:rsid w:val="00F90435"/>
    <w:rsid w:val="00F93235"/>
    <w:rsid w:val="00F9514A"/>
    <w:rsid w:val="00F972EE"/>
    <w:rsid w:val="00FA010C"/>
    <w:rsid w:val="00FA0C52"/>
    <w:rsid w:val="00FA0CF6"/>
    <w:rsid w:val="00FA0D74"/>
    <w:rsid w:val="00FA13B2"/>
    <w:rsid w:val="00FA2CAE"/>
    <w:rsid w:val="00FA4BFD"/>
    <w:rsid w:val="00FA5159"/>
    <w:rsid w:val="00FA5A0C"/>
    <w:rsid w:val="00FB1495"/>
    <w:rsid w:val="00FB1F65"/>
    <w:rsid w:val="00FB27BA"/>
    <w:rsid w:val="00FB5F87"/>
    <w:rsid w:val="00FB6846"/>
    <w:rsid w:val="00FB6872"/>
    <w:rsid w:val="00FB7392"/>
    <w:rsid w:val="00FB7439"/>
    <w:rsid w:val="00FC1292"/>
    <w:rsid w:val="00FC2071"/>
    <w:rsid w:val="00FC6B68"/>
    <w:rsid w:val="00FD1E94"/>
    <w:rsid w:val="00FD2CF5"/>
    <w:rsid w:val="00FD305D"/>
    <w:rsid w:val="00FD4C6D"/>
    <w:rsid w:val="00FD597E"/>
    <w:rsid w:val="00FE116D"/>
    <w:rsid w:val="00FE28D1"/>
    <w:rsid w:val="00FE291E"/>
    <w:rsid w:val="00FE3E82"/>
    <w:rsid w:val="00FE4497"/>
    <w:rsid w:val="00FE66FC"/>
    <w:rsid w:val="00FE6BF2"/>
    <w:rsid w:val="00FE77F8"/>
    <w:rsid w:val="00FF0967"/>
    <w:rsid w:val="00FF13BB"/>
    <w:rsid w:val="00FF18C2"/>
    <w:rsid w:val="00FF3709"/>
    <w:rsid w:val="00FF6D58"/>
    <w:rsid w:val="00FF736D"/>
    <w:rsid w:val="01536131"/>
    <w:rsid w:val="01653152"/>
    <w:rsid w:val="01655E65"/>
    <w:rsid w:val="016F099C"/>
    <w:rsid w:val="018C519F"/>
    <w:rsid w:val="019B3634"/>
    <w:rsid w:val="019D7C53"/>
    <w:rsid w:val="01B12E58"/>
    <w:rsid w:val="01D93725"/>
    <w:rsid w:val="020F514A"/>
    <w:rsid w:val="02143A88"/>
    <w:rsid w:val="023870D5"/>
    <w:rsid w:val="02A91D81"/>
    <w:rsid w:val="03555A65"/>
    <w:rsid w:val="03A52A35"/>
    <w:rsid w:val="03D5249D"/>
    <w:rsid w:val="03D64DF8"/>
    <w:rsid w:val="04333FF8"/>
    <w:rsid w:val="044004C3"/>
    <w:rsid w:val="048821A9"/>
    <w:rsid w:val="049A5E25"/>
    <w:rsid w:val="04BC5D9C"/>
    <w:rsid w:val="04DE21B6"/>
    <w:rsid w:val="05452235"/>
    <w:rsid w:val="05760640"/>
    <w:rsid w:val="05D37841"/>
    <w:rsid w:val="06257970"/>
    <w:rsid w:val="06C70A28"/>
    <w:rsid w:val="06E65352"/>
    <w:rsid w:val="071A149F"/>
    <w:rsid w:val="07245E7A"/>
    <w:rsid w:val="076B3AA9"/>
    <w:rsid w:val="079E5C2C"/>
    <w:rsid w:val="07BB67DE"/>
    <w:rsid w:val="07DE24CD"/>
    <w:rsid w:val="080812F8"/>
    <w:rsid w:val="08512C9F"/>
    <w:rsid w:val="085A7152"/>
    <w:rsid w:val="088E2623"/>
    <w:rsid w:val="08B60D54"/>
    <w:rsid w:val="08C6368D"/>
    <w:rsid w:val="09180030"/>
    <w:rsid w:val="092263E9"/>
    <w:rsid w:val="093A1985"/>
    <w:rsid w:val="096802A0"/>
    <w:rsid w:val="09696E8C"/>
    <w:rsid w:val="09B90FD7"/>
    <w:rsid w:val="09CA0F5B"/>
    <w:rsid w:val="09DA6CC4"/>
    <w:rsid w:val="0A0501E5"/>
    <w:rsid w:val="0A073F5D"/>
    <w:rsid w:val="0A1026E6"/>
    <w:rsid w:val="0A467392"/>
    <w:rsid w:val="0A56459C"/>
    <w:rsid w:val="0A5E16A3"/>
    <w:rsid w:val="0AA5350F"/>
    <w:rsid w:val="0AE3645D"/>
    <w:rsid w:val="0AFD710E"/>
    <w:rsid w:val="0B033879"/>
    <w:rsid w:val="0B322241"/>
    <w:rsid w:val="0B6B051B"/>
    <w:rsid w:val="0BD210C6"/>
    <w:rsid w:val="0BDC4F75"/>
    <w:rsid w:val="0BDC6CF9"/>
    <w:rsid w:val="0BE300B2"/>
    <w:rsid w:val="0BF53963"/>
    <w:rsid w:val="0C5D60B6"/>
    <w:rsid w:val="0C6E08A4"/>
    <w:rsid w:val="0CC003F3"/>
    <w:rsid w:val="0D2070E4"/>
    <w:rsid w:val="0DBC0FD9"/>
    <w:rsid w:val="0DBE0DD6"/>
    <w:rsid w:val="0DD34156"/>
    <w:rsid w:val="0DDA54E4"/>
    <w:rsid w:val="0E2826F4"/>
    <w:rsid w:val="0E625C06"/>
    <w:rsid w:val="0E7D12D7"/>
    <w:rsid w:val="0E9953A0"/>
    <w:rsid w:val="0EA578A0"/>
    <w:rsid w:val="0EC95C85"/>
    <w:rsid w:val="0ECC7DD2"/>
    <w:rsid w:val="0ED03493"/>
    <w:rsid w:val="0EDF7256"/>
    <w:rsid w:val="0F3A26DF"/>
    <w:rsid w:val="0F670FFA"/>
    <w:rsid w:val="0FDA5C70"/>
    <w:rsid w:val="0FF87EA4"/>
    <w:rsid w:val="10246EEB"/>
    <w:rsid w:val="1054157E"/>
    <w:rsid w:val="106D265D"/>
    <w:rsid w:val="11531836"/>
    <w:rsid w:val="117619C8"/>
    <w:rsid w:val="11B44F20"/>
    <w:rsid w:val="120F73F6"/>
    <w:rsid w:val="12261D44"/>
    <w:rsid w:val="123F625E"/>
    <w:rsid w:val="12473BCC"/>
    <w:rsid w:val="124B69B1"/>
    <w:rsid w:val="1272218F"/>
    <w:rsid w:val="12A367ED"/>
    <w:rsid w:val="13280AA0"/>
    <w:rsid w:val="136C3980"/>
    <w:rsid w:val="13963C5C"/>
    <w:rsid w:val="139B05A0"/>
    <w:rsid w:val="13B57F34"/>
    <w:rsid w:val="14093BE9"/>
    <w:rsid w:val="14283B5D"/>
    <w:rsid w:val="145243E2"/>
    <w:rsid w:val="145C6C53"/>
    <w:rsid w:val="14C50A2F"/>
    <w:rsid w:val="14E530ED"/>
    <w:rsid w:val="14F7697C"/>
    <w:rsid w:val="15170DCC"/>
    <w:rsid w:val="15CC7E09"/>
    <w:rsid w:val="15FA2BC8"/>
    <w:rsid w:val="15FC399F"/>
    <w:rsid w:val="16135A37"/>
    <w:rsid w:val="161F262E"/>
    <w:rsid w:val="169E17A5"/>
    <w:rsid w:val="16B965DF"/>
    <w:rsid w:val="1703785A"/>
    <w:rsid w:val="170610F8"/>
    <w:rsid w:val="170F4451"/>
    <w:rsid w:val="175005C5"/>
    <w:rsid w:val="17A56B63"/>
    <w:rsid w:val="17B917D3"/>
    <w:rsid w:val="17BB6387"/>
    <w:rsid w:val="17D2722C"/>
    <w:rsid w:val="17E70F2A"/>
    <w:rsid w:val="17F54268"/>
    <w:rsid w:val="182C1032"/>
    <w:rsid w:val="183B1E49"/>
    <w:rsid w:val="189746FE"/>
    <w:rsid w:val="18BA4890"/>
    <w:rsid w:val="18D05E62"/>
    <w:rsid w:val="191A70DD"/>
    <w:rsid w:val="192B3098"/>
    <w:rsid w:val="193C3CEC"/>
    <w:rsid w:val="19EA2F53"/>
    <w:rsid w:val="1A271AB1"/>
    <w:rsid w:val="1A6745A4"/>
    <w:rsid w:val="1A692FDC"/>
    <w:rsid w:val="1A855464"/>
    <w:rsid w:val="1AC852BE"/>
    <w:rsid w:val="1AC915B1"/>
    <w:rsid w:val="1B0D6EF9"/>
    <w:rsid w:val="1B1F1747"/>
    <w:rsid w:val="1B4346C9"/>
    <w:rsid w:val="1B4D379A"/>
    <w:rsid w:val="1B886580"/>
    <w:rsid w:val="1C271D48"/>
    <w:rsid w:val="1C6C70DF"/>
    <w:rsid w:val="1CFE2569"/>
    <w:rsid w:val="1D1F1166"/>
    <w:rsid w:val="1D57445C"/>
    <w:rsid w:val="1D6B0FC8"/>
    <w:rsid w:val="1DD0420E"/>
    <w:rsid w:val="1DD43CFE"/>
    <w:rsid w:val="1DFA78E2"/>
    <w:rsid w:val="1E195BB5"/>
    <w:rsid w:val="1E5E7A6C"/>
    <w:rsid w:val="1E8079E2"/>
    <w:rsid w:val="1EAC14A2"/>
    <w:rsid w:val="1F0D3E5A"/>
    <w:rsid w:val="1F1D3483"/>
    <w:rsid w:val="1F207319"/>
    <w:rsid w:val="1F707A57"/>
    <w:rsid w:val="1FB75686"/>
    <w:rsid w:val="1FD16FA0"/>
    <w:rsid w:val="208337BA"/>
    <w:rsid w:val="208732AA"/>
    <w:rsid w:val="20994D8B"/>
    <w:rsid w:val="20A26336"/>
    <w:rsid w:val="21115269"/>
    <w:rsid w:val="21AE4866"/>
    <w:rsid w:val="21E64000"/>
    <w:rsid w:val="22407BB4"/>
    <w:rsid w:val="2305290B"/>
    <w:rsid w:val="230970B3"/>
    <w:rsid w:val="2342795C"/>
    <w:rsid w:val="23753417"/>
    <w:rsid w:val="238B30B1"/>
    <w:rsid w:val="23931F66"/>
    <w:rsid w:val="23DF51AB"/>
    <w:rsid w:val="23E822B1"/>
    <w:rsid w:val="241E5CD3"/>
    <w:rsid w:val="244119C2"/>
    <w:rsid w:val="247B4ED4"/>
    <w:rsid w:val="24B77ED6"/>
    <w:rsid w:val="25186BC6"/>
    <w:rsid w:val="259A02ED"/>
    <w:rsid w:val="25D32AED"/>
    <w:rsid w:val="26066A90"/>
    <w:rsid w:val="26303F4F"/>
    <w:rsid w:val="26437C73"/>
    <w:rsid w:val="26AC3A6A"/>
    <w:rsid w:val="26D555CC"/>
    <w:rsid w:val="26DB7EAB"/>
    <w:rsid w:val="26FD4A38"/>
    <w:rsid w:val="27084A19"/>
    <w:rsid w:val="272F6449"/>
    <w:rsid w:val="27433CA3"/>
    <w:rsid w:val="27AC35F6"/>
    <w:rsid w:val="28333D17"/>
    <w:rsid w:val="284401D3"/>
    <w:rsid w:val="28456ABE"/>
    <w:rsid w:val="28571001"/>
    <w:rsid w:val="28A16ED3"/>
    <w:rsid w:val="28EB63A0"/>
    <w:rsid w:val="2920604A"/>
    <w:rsid w:val="294E705B"/>
    <w:rsid w:val="29671ECA"/>
    <w:rsid w:val="29C50B10"/>
    <w:rsid w:val="29CA4207"/>
    <w:rsid w:val="29CD2B74"/>
    <w:rsid w:val="29DA2273"/>
    <w:rsid w:val="29E11C7D"/>
    <w:rsid w:val="2A1831C5"/>
    <w:rsid w:val="2A3A75DF"/>
    <w:rsid w:val="2A481CFC"/>
    <w:rsid w:val="2A5306A1"/>
    <w:rsid w:val="2ADE61BC"/>
    <w:rsid w:val="2AED441C"/>
    <w:rsid w:val="2AED63FF"/>
    <w:rsid w:val="2B125E66"/>
    <w:rsid w:val="2B2A31B0"/>
    <w:rsid w:val="2BAA42F0"/>
    <w:rsid w:val="2BB7233C"/>
    <w:rsid w:val="2BBD3DD9"/>
    <w:rsid w:val="2BC5737C"/>
    <w:rsid w:val="2C300526"/>
    <w:rsid w:val="2C365B84"/>
    <w:rsid w:val="2C770676"/>
    <w:rsid w:val="2C7F752B"/>
    <w:rsid w:val="2C884632"/>
    <w:rsid w:val="2C8A2119"/>
    <w:rsid w:val="2CA47230"/>
    <w:rsid w:val="2D1C7470"/>
    <w:rsid w:val="2E1E4E36"/>
    <w:rsid w:val="2E532A1D"/>
    <w:rsid w:val="2E536EC1"/>
    <w:rsid w:val="2E9F3EB4"/>
    <w:rsid w:val="2EA17C2D"/>
    <w:rsid w:val="2EAD65D1"/>
    <w:rsid w:val="2EB21E3A"/>
    <w:rsid w:val="2EB72FAC"/>
    <w:rsid w:val="2EF057D8"/>
    <w:rsid w:val="2F087CAC"/>
    <w:rsid w:val="2F560A17"/>
    <w:rsid w:val="2F9C03F4"/>
    <w:rsid w:val="2FB219C5"/>
    <w:rsid w:val="2FEF49C8"/>
    <w:rsid w:val="309A0DD7"/>
    <w:rsid w:val="30EC0F07"/>
    <w:rsid w:val="30FF50DE"/>
    <w:rsid w:val="310859DE"/>
    <w:rsid w:val="315C7E3B"/>
    <w:rsid w:val="31681E2B"/>
    <w:rsid w:val="317909ED"/>
    <w:rsid w:val="31896590"/>
    <w:rsid w:val="319407F0"/>
    <w:rsid w:val="31A76FCA"/>
    <w:rsid w:val="31C51E84"/>
    <w:rsid w:val="31EC7411"/>
    <w:rsid w:val="31F7215D"/>
    <w:rsid w:val="322B021E"/>
    <w:rsid w:val="324A2389"/>
    <w:rsid w:val="325E299E"/>
    <w:rsid w:val="327318E0"/>
    <w:rsid w:val="32764F2C"/>
    <w:rsid w:val="338D077F"/>
    <w:rsid w:val="33917AD8"/>
    <w:rsid w:val="33C0538D"/>
    <w:rsid w:val="3408248D"/>
    <w:rsid w:val="340824FC"/>
    <w:rsid w:val="340F388A"/>
    <w:rsid w:val="342A7D18"/>
    <w:rsid w:val="34702F4E"/>
    <w:rsid w:val="34733E19"/>
    <w:rsid w:val="34DD1293"/>
    <w:rsid w:val="34E40873"/>
    <w:rsid w:val="34FA07ED"/>
    <w:rsid w:val="350607E9"/>
    <w:rsid w:val="350E58F0"/>
    <w:rsid w:val="351B4814"/>
    <w:rsid w:val="358931C8"/>
    <w:rsid w:val="35942299"/>
    <w:rsid w:val="35B069A7"/>
    <w:rsid w:val="35B2271F"/>
    <w:rsid w:val="35DF103A"/>
    <w:rsid w:val="35F012A8"/>
    <w:rsid w:val="35F1149A"/>
    <w:rsid w:val="360D204B"/>
    <w:rsid w:val="361F0D35"/>
    <w:rsid w:val="36484E32"/>
    <w:rsid w:val="368F480F"/>
    <w:rsid w:val="37103BA1"/>
    <w:rsid w:val="372413FB"/>
    <w:rsid w:val="377A2876"/>
    <w:rsid w:val="37971BCD"/>
    <w:rsid w:val="37BF1123"/>
    <w:rsid w:val="37D73AE9"/>
    <w:rsid w:val="37ED7A3F"/>
    <w:rsid w:val="381476C1"/>
    <w:rsid w:val="38B5637E"/>
    <w:rsid w:val="38BE13DB"/>
    <w:rsid w:val="395835DE"/>
    <w:rsid w:val="39861EF9"/>
    <w:rsid w:val="3991089E"/>
    <w:rsid w:val="39A93E39"/>
    <w:rsid w:val="39BE5B37"/>
    <w:rsid w:val="39C3314D"/>
    <w:rsid w:val="39F66775"/>
    <w:rsid w:val="3A0D261A"/>
    <w:rsid w:val="3A1C0AAF"/>
    <w:rsid w:val="3A2A0215"/>
    <w:rsid w:val="3A6B7341"/>
    <w:rsid w:val="3AA54601"/>
    <w:rsid w:val="3AE77BC8"/>
    <w:rsid w:val="3AF559D5"/>
    <w:rsid w:val="3B351E28"/>
    <w:rsid w:val="3B36794F"/>
    <w:rsid w:val="3B443603"/>
    <w:rsid w:val="3B835AE7"/>
    <w:rsid w:val="3BA945C4"/>
    <w:rsid w:val="3BD86C58"/>
    <w:rsid w:val="3BDB62EF"/>
    <w:rsid w:val="3C033CD5"/>
    <w:rsid w:val="3C0B0DDB"/>
    <w:rsid w:val="3C4D31A2"/>
    <w:rsid w:val="3C5F3F62"/>
    <w:rsid w:val="3C617706"/>
    <w:rsid w:val="3CB572F7"/>
    <w:rsid w:val="3D324146"/>
    <w:rsid w:val="3D332398"/>
    <w:rsid w:val="3D6F7148"/>
    <w:rsid w:val="3D74475E"/>
    <w:rsid w:val="3DAA7553"/>
    <w:rsid w:val="3DF954AC"/>
    <w:rsid w:val="3E467EA9"/>
    <w:rsid w:val="3E760459"/>
    <w:rsid w:val="3EA11583"/>
    <w:rsid w:val="3EC27A33"/>
    <w:rsid w:val="3EF1250A"/>
    <w:rsid w:val="3EF47905"/>
    <w:rsid w:val="3F06588A"/>
    <w:rsid w:val="3F0835E4"/>
    <w:rsid w:val="3F1B7587"/>
    <w:rsid w:val="3F6C1B91"/>
    <w:rsid w:val="3F6C393F"/>
    <w:rsid w:val="3FA962D7"/>
    <w:rsid w:val="3FD6525C"/>
    <w:rsid w:val="3FE5655B"/>
    <w:rsid w:val="3FE94F8F"/>
    <w:rsid w:val="40007C67"/>
    <w:rsid w:val="40210BCD"/>
    <w:rsid w:val="40273D0A"/>
    <w:rsid w:val="40477F08"/>
    <w:rsid w:val="405A1459"/>
    <w:rsid w:val="405B7467"/>
    <w:rsid w:val="407222E7"/>
    <w:rsid w:val="40752CC7"/>
    <w:rsid w:val="40BC08F6"/>
    <w:rsid w:val="412B76C1"/>
    <w:rsid w:val="41535049"/>
    <w:rsid w:val="417E7959"/>
    <w:rsid w:val="41B6387B"/>
    <w:rsid w:val="41C757A4"/>
    <w:rsid w:val="42187DAE"/>
    <w:rsid w:val="4226071D"/>
    <w:rsid w:val="42280054"/>
    <w:rsid w:val="427C658F"/>
    <w:rsid w:val="42A37D2D"/>
    <w:rsid w:val="42FA5706"/>
    <w:rsid w:val="438C2802"/>
    <w:rsid w:val="44562E10"/>
    <w:rsid w:val="445A645C"/>
    <w:rsid w:val="446E1F07"/>
    <w:rsid w:val="44E977E0"/>
    <w:rsid w:val="44F078A9"/>
    <w:rsid w:val="44F20D8A"/>
    <w:rsid w:val="4508464B"/>
    <w:rsid w:val="45181E73"/>
    <w:rsid w:val="456B28EB"/>
    <w:rsid w:val="4577128F"/>
    <w:rsid w:val="458B5C77"/>
    <w:rsid w:val="45C2075D"/>
    <w:rsid w:val="45D62811"/>
    <w:rsid w:val="45DE4E6B"/>
    <w:rsid w:val="46841EB6"/>
    <w:rsid w:val="468929FE"/>
    <w:rsid w:val="469D6AD4"/>
    <w:rsid w:val="46BF2EEE"/>
    <w:rsid w:val="46C91677"/>
    <w:rsid w:val="46CD560B"/>
    <w:rsid w:val="46E666CD"/>
    <w:rsid w:val="46FD7572"/>
    <w:rsid w:val="473531B0"/>
    <w:rsid w:val="478D6B48"/>
    <w:rsid w:val="479B7FAC"/>
    <w:rsid w:val="482F4509"/>
    <w:rsid w:val="48310C7F"/>
    <w:rsid w:val="485D476D"/>
    <w:rsid w:val="487A3570"/>
    <w:rsid w:val="49060960"/>
    <w:rsid w:val="490F006C"/>
    <w:rsid w:val="495F62C2"/>
    <w:rsid w:val="49777AB0"/>
    <w:rsid w:val="49830203"/>
    <w:rsid w:val="49AA1BD1"/>
    <w:rsid w:val="49B605D8"/>
    <w:rsid w:val="4A0E71E1"/>
    <w:rsid w:val="4A837EE1"/>
    <w:rsid w:val="4A981A8C"/>
    <w:rsid w:val="4AAE12AF"/>
    <w:rsid w:val="4ABC071E"/>
    <w:rsid w:val="4AF64A04"/>
    <w:rsid w:val="4B076C12"/>
    <w:rsid w:val="4B2C6678"/>
    <w:rsid w:val="4B2F1A13"/>
    <w:rsid w:val="4B3F63AB"/>
    <w:rsid w:val="4B490FD8"/>
    <w:rsid w:val="4BCD5112"/>
    <w:rsid w:val="4C2C0053"/>
    <w:rsid w:val="4C431ECB"/>
    <w:rsid w:val="4C765DFD"/>
    <w:rsid w:val="4CE650B4"/>
    <w:rsid w:val="4CF66F3E"/>
    <w:rsid w:val="4CFE100F"/>
    <w:rsid w:val="4CFE2594"/>
    <w:rsid w:val="4D113EA2"/>
    <w:rsid w:val="4D2B308B"/>
    <w:rsid w:val="4D551EB6"/>
    <w:rsid w:val="4D597640"/>
    <w:rsid w:val="4D7349AD"/>
    <w:rsid w:val="4D752558"/>
    <w:rsid w:val="4D9C5D37"/>
    <w:rsid w:val="4DE35714"/>
    <w:rsid w:val="4DEC104D"/>
    <w:rsid w:val="4E04568A"/>
    <w:rsid w:val="4E404914"/>
    <w:rsid w:val="4E4A11A9"/>
    <w:rsid w:val="4E4C150B"/>
    <w:rsid w:val="4E914478"/>
    <w:rsid w:val="4EA330F5"/>
    <w:rsid w:val="4EE23C1E"/>
    <w:rsid w:val="4F253B0A"/>
    <w:rsid w:val="4F5A2910"/>
    <w:rsid w:val="50447FC0"/>
    <w:rsid w:val="50502E09"/>
    <w:rsid w:val="505571E2"/>
    <w:rsid w:val="507B6033"/>
    <w:rsid w:val="50876C82"/>
    <w:rsid w:val="509504F3"/>
    <w:rsid w:val="50E81293"/>
    <w:rsid w:val="51791EEB"/>
    <w:rsid w:val="51A67184"/>
    <w:rsid w:val="51CD2963"/>
    <w:rsid w:val="51EB4B97"/>
    <w:rsid w:val="52181704"/>
    <w:rsid w:val="52410C5B"/>
    <w:rsid w:val="529E6408"/>
    <w:rsid w:val="52A336C4"/>
    <w:rsid w:val="52EC6E19"/>
    <w:rsid w:val="53237DDB"/>
    <w:rsid w:val="5325232B"/>
    <w:rsid w:val="53446C55"/>
    <w:rsid w:val="5349426B"/>
    <w:rsid w:val="53682217"/>
    <w:rsid w:val="53B4545D"/>
    <w:rsid w:val="53DC50DF"/>
    <w:rsid w:val="54004CA5"/>
    <w:rsid w:val="54014B46"/>
    <w:rsid w:val="541128AF"/>
    <w:rsid w:val="541929BC"/>
    <w:rsid w:val="547B25CA"/>
    <w:rsid w:val="54C339EF"/>
    <w:rsid w:val="555E38D2"/>
    <w:rsid w:val="557E5D22"/>
    <w:rsid w:val="5583158B"/>
    <w:rsid w:val="558477DD"/>
    <w:rsid w:val="559E0172"/>
    <w:rsid w:val="55A859D5"/>
    <w:rsid w:val="55B14D73"/>
    <w:rsid w:val="55EC5382"/>
    <w:rsid w:val="56270022"/>
    <w:rsid w:val="569A4DDE"/>
    <w:rsid w:val="569E667C"/>
    <w:rsid w:val="569F6CEC"/>
    <w:rsid w:val="56B166CF"/>
    <w:rsid w:val="56CB31E9"/>
    <w:rsid w:val="57482A8C"/>
    <w:rsid w:val="5755467C"/>
    <w:rsid w:val="57566F57"/>
    <w:rsid w:val="57715B3F"/>
    <w:rsid w:val="579C1C25"/>
    <w:rsid w:val="57C06AC6"/>
    <w:rsid w:val="57C32112"/>
    <w:rsid w:val="57F347A6"/>
    <w:rsid w:val="5818420C"/>
    <w:rsid w:val="58256929"/>
    <w:rsid w:val="5839592A"/>
    <w:rsid w:val="583E4891"/>
    <w:rsid w:val="584A394F"/>
    <w:rsid w:val="587358E6"/>
    <w:rsid w:val="589B5796"/>
    <w:rsid w:val="58FF53CC"/>
    <w:rsid w:val="590649AC"/>
    <w:rsid w:val="59284923"/>
    <w:rsid w:val="594B23BF"/>
    <w:rsid w:val="59951986"/>
    <w:rsid w:val="59E912D3"/>
    <w:rsid w:val="5A2F3A8F"/>
    <w:rsid w:val="5A300A8D"/>
    <w:rsid w:val="5ACE5056"/>
    <w:rsid w:val="5AE12FDB"/>
    <w:rsid w:val="5B1F7BDD"/>
    <w:rsid w:val="5B364790"/>
    <w:rsid w:val="5B527A35"/>
    <w:rsid w:val="5B6559BA"/>
    <w:rsid w:val="5C0C4088"/>
    <w:rsid w:val="5C4B1054"/>
    <w:rsid w:val="5C8C341B"/>
    <w:rsid w:val="5C95407D"/>
    <w:rsid w:val="5CC42BB4"/>
    <w:rsid w:val="5CD56B70"/>
    <w:rsid w:val="5CFF599B"/>
    <w:rsid w:val="5D2E160A"/>
    <w:rsid w:val="5D3715D8"/>
    <w:rsid w:val="5D9E51B4"/>
    <w:rsid w:val="5DA3685E"/>
    <w:rsid w:val="5DC63AE0"/>
    <w:rsid w:val="5DF23751"/>
    <w:rsid w:val="5E5835B4"/>
    <w:rsid w:val="5EC92704"/>
    <w:rsid w:val="5EF84D97"/>
    <w:rsid w:val="5F210667"/>
    <w:rsid w:val="5F50072F"/>
    <w:rsid w:val="5F8F89B1"/>
    <w:rsid w:val="5FD959D0"/>
    <w:rsid w:val="60447C3D"/>
    <w:rsid w:val="604C0EF7"/>
    <w:rsid w:val="610E2650"/>
    <w:rsid w:val="617A0437"/>
    <w:rsid w:val="619F599E"/>
    <w:rsid w:val="61D03DA9"/>
    <w:rsid w:val="61DE2F00"/>
    <w:rsid w:val="62410803"/>
    <w:rsid w:val="62593D9F"/>
    <w:rsid w:val="62BE7FB7"/>
    <w:rsid w:val="62C456BC"/>
    <w:rsid w:val="62C51434"/>
    <w:rsid w:val="63247F09"/>
    <w:rsid w:val="63316ACA"/>
    <w:rsid w:val="63416268"/>
    <w:rsid w:val="63846BFA"/>
    <w:rsid w:val="63AD6150"/>
    <w:rsid w:val="63F41FD1"/>
    <w:rsid w:val="64032214"/>
    <w:rsid w:val="64374CA4"/>
    <w:rsid w:val="646A5DEF"/>
    <w:rsid w:val="64754794"/>
    <w:rsid w:val="64CC6647"/>
    <w:rsid w:val="64CD637E"/>
    <w:rsid w:val="64D771FD"/>
    <w:rsid w:val="64F93617"/>
    <w:rsid w:val="654900FB"/>
    <w:rsid w:val="6582360D"/>
    <w:rsid w:val="65960E66"/>
    <w:rsid w:val="65A215B9"/>
    <w:rsid w:val="65C45D4B"/>
    <w:rsid w:val="65CD2409"/>
    <w:rsid w:val="65F00576"/>
    <w:rsid w:val="66061B9D"/>
    <w:rsid w:val="6646463A"/>
    <w:rsid w:val="668B0C47"/>
    <w:rsid w:val="66DD4F9F"/>
    <w:rsid w:val="66EA76BB"/>
    <w:rsid w:val="66F7619D"/>
    <w:rsid w:val="66FD119D"/>
    <w:rsid w:val="67024A05"/>
    <w:rsid w:val="67315C4E"/>
    <w:rsid w:val="67656D42"/>
    <w:rsid w:val="67D839B8"/>
    <w:rsid w:val="67EC620B"/>
    <w:rsid w:val="67EF2B0F"/>
    <w:rsid w:val="681F15E7"/>
    <w:rsid w:val="68262975"/>
    <w:rsid w:val="682E6866"/>
    <w:rsid w:val="68336E40"/>
    <w:rsid w:val="688D6550"/>
    <w:rsid w:val="689A0C6D"/>
    <w:rsid w:val="68AC626D"/>
    <w:rsid w:val="68C63810"/>
    <w:rsid w:val="68CB7079"/>
    <w:rsid w:val="691E189E"/>
    <w:rsid w:val="69320EA6"/>
    <w:rsid w:val="693D1D24"/>
    <w:rsid w:val="69A9560C"/>
    <w:rsid w:val="69B61AD7"/>
    <w:rsid w:val="69C50A0E"/>
    <w:rsid w:val="69D361E5"/>
    <w:rsid w:val="6A0A597F"/>
    <w:rsid w:val="6A242EE4"/>
    <w:rsid w:val="6A341134"/>
    <w:rsid w:val="6A356EA0"/>
    <w:rsid w:val="6A3A5737"/>
    <w:rsid w:val="6ACD532A"/>
    <w:rsid w:val="6AF00A2C"/>
    <w:rsid w:val="6AFC79BD"/>
    <w:rsid w:val="6B460C38"/>
    <w:rsid w:val="6B534C48"/>
    <w:rsid w:val="6B96571C"/>
    <w:rsid w:val="6B99520C"/>
    <w:rsid w:val="6B9A783B"/>
    <w:rsid w:val="6BA75B7B"/>
    <w:rsid w:val="6BAF67DE"/>
    <w:rsid w:val="6BC04E8F"/>
    <w:rsid w:val="6BD050D2"/>
    <w:rsid w:val="6C027255"/>
    <w:rsid w:val="6C0F53D1"/>
    <w:rsid w:val="6C30791F"/>
    <w:rsid w:val="6CD52217"/>
    <w:rsid w:val="6D147240"/>
    <w:rsid w:val="6D875C64"/>
    <w:rsid w:val="6D9914F3"/>
    <w:rsid w:val="6DD0514F"/>
    <w:rsid w:val="6DD32C57"/>
    <w:rsid w:val="6DF36E56"/>
    <w:rsid w:val="6E056B89"/>
    <w:rsid w:val="6E5C0E9F"/>
    <w:rsid w:val="6ECD373D"/>
    <w:rsid w:val="6EF70BC7"/>
    <w:rsid w:val="6F7466A3"/>
    <w:rsid w:val="6FBB1BF5"/>
    <w:rsid w:val="6FCA71DE"/>
    <w:rsid w:val="6FEB7D36"/>
    <w:rsid w:val="701E2184"/>
    <w:rsid w:val="702F4391"/>
    <w:rsid w:val="704A4D27"/>
    <w:rsid w:val="7057045E"/>
    <w:rsid w:val="705B5186"/>
    <w:rsid w:val="705C11C8"/>
    <w:rsid w:val="70840239"/>
    <w:rsid w:val="70AB1C6A"/>
    <w:rsid w:val="71376C55"/>
    <w:rsid w:val="713A4D9B"/>
    <w:rsid w:val="714553E3"/>
    <w:rsid w:val="71866233"/>
    <w:rsid w:val="71916F63"/>
    <w:rsid w:val="71925B92"/>
    <w:rsid w:val="71F413EE"/>
    <w:rsid w:val="72232CB9"/>
    <w:rsid w:val="724E4FA2"/>
    <w:rsid w:val="72807126"/>
    <w:rsid w:val="729055BB"/>
    <w:rsid w:val="729A3D44"/>
    <w:rsid w:val="72B11560"/>
    <w:rsid w:val="72E6342D"/>
    <w:rsid w:val="72E72460"/>
    <w:rsid w:val="73027B3B"/>
    <w:rsid w:val="73441F01"/>
    <w:rsid w:val="737F6D3B"/>
    <w:rsid w:val="73816CB2"/>
    <w:rsid w:val="742D0BE7"/>
    <w:rsid w:val="746D39D8"/>
    <w:rsid w:val="749221AA"/>
    <w:rsid w:val="74CB2173"/>
    <w:rsid w:val="75114065"/>
    <w:rsid w:val="754D1541"/>
    <w:rsid w:val="75ED4AD2"/>
    <w:rsid w:val="75F162B1"/>
    <w:rsid w:val="76807405"/>
    <w:rsid w:val="76856AB9"/>
    <w:rsid w:val="769D2054"/>
    <w:rsid w:val="76AA29C3"/>
    <w:rsid w:val="772C162A"/>
    <w:rsid w:val="77682E61"/>
    <w:rsid w:val="77936E4E"/>
    <w:rsid w:val="77C43611"/>
    <w:rsid w:val="77F35CA4"/>
    <w:rsid w:val="77FF289B"/>
    <w:rsid w:val="78056103"/>
    <w:rsid w:val="781153E3"/>
    <w:rsid w:val="7847671C"/>
    <w:rsid w:val="785901FD"/>
    <w:rsid w:val="786F17CF"/>
    <w:rsid w:val="7872416D"/>
    <w:rsid w:val="787E393E"/>
    <w:rsid w:val="78B813C8"/>
    <w:rsid w:val="78EF290F"/>
    <w:rsid w:val="78FE2B52"/>
    <w:rsid w:val="792C5912"/>
    <w:rsid w:val="794C7D62"/>
    <w:rsid w:val="79570BE0"/>
    <w:rsid w:val="795D5ACB"/>
    <w:rsid w:val="798522A5"/>
    <w:rsid w:val="79B16203"/>
    <w:rsid w:val="79C913B2"/>
    <w:rsid w:val="7A1A39BC"/>
    <w:rsid w:val="7AA716F4"/>
    <w:rsid w:val="7ABE6A3D"/>
    <w:rsid w:val="7B711D02"/>
    <w:rsid w:val="7BA93249"/>
    <w:rsid w:val="7BFA3AA5"/>
    <w:rsid w:val="7C4E5B9F"/>
    <w:rsid w:val="7C7750F6"/>
    <w:rsid w:val="7CB63E70"/>
    <w:rsid w:val="7CFB7AD5"/>
    <w:rsid w:val="7D07647A"/>
    <w:rsid w:val="7D2F59D0"/>
    <w:rsid w:val="7D9421E5"/>
    <w:rsid w:val="7DE969DE"/>
    <w:rsid w:val="7DF84014"/>
    <w:rsid w:val="7DFD787D"/>
    <w:rsid w:val="7E267091"/>
    <w:rsid w:val="7E2E7A36"/>
    <w:rsid w:val="7E4C6D49"/>
    <w:rsid w:val="7EDE320A"/>
    <w:rsid w:val="7EFC5948"/>
    <w:rsid w:val="7F6000C3"/>
    <w:rsid w:val="7F686F78"/>
    <w:rsid w:val="7F713133"/>
    <w:rsid w:val="7F7E5533"/>
    <w:rsid w:val="7F8A15E4"/>
    <w:rsid w:val="7FA75CF2"/>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caption"/>
    <w:basedOn w:val="1"/>
    <w:next w:val="1"/>
    <w:unhideWhenUsed/>
    <w:qFormat/>
    <w:uiPriority w:val="0"/>
    <w:rPr>
      <w:rFonts w:ascii="等线 Light" w:hAnsi="等线 Light" w:eastAsia="黑体"/>
      <w:sz w:val="20"/>
    </w:rPr>
  </w:style>
  <w:style w:type="paragraph" w:styleId="19">
    <w:name w:val="Document Map"/>
    <w:basedOn w:val="1"/>
    <w:semiHidden/>
    <w:qFormat/>
    <w:uiPriority w:val="0"/>
    <w:pPr>
      <w:shd w:val="clear" w:color="auto" w:fill="000080"/>
    </w:pPr>
  </w:style>
  <w:style w:type="paragraph" w:styleId="20">
    <w:name w:val="annotation text"/>
    <w:basedOn w:val="1"/>
    <w:link w:val="58"/>
    <w:qFormat/>
    <w:uiPriority w:val="0"/>
    <w:pPr>
      <w:jc w:val="left"/>
    </w:pPr>
  </w:style>
  <w:style w:type="paragraph" w:styleId="21">
    <w:name w:val="Body Text"/>
    <w:basedOn w:val="1"/>
    <w:qFormat/>
    <w:uiPriority w:val="0"/>
    <w:pPr>
      <w:spacing w:after="120"/>
    </w:pPr>
  </w:style>
  <w:style w:type="paragraph" w:styleId="22">
    <w:name w:val="Body Text Indent"/>
    <w:basedOn w:val="1"/>
    <w:link w:val="59"/>
    <w:qFormat/>
    <w:uiPriority w:val="0"/>
    <w:pPr>
      <w:spacing w:after="120"/>
      <w:ind w:left="420" w:leftChars="200"/>
    </w:pPr>
  </w:style>
  <w:style w:type="paragraph" w:styleId="23">
    <w:name w:val="HTML Address"/>
    <w:basedOn w:val="1"/>
    <w:qFormat/>
    <w:uiPriority w:val="0"/>
    <w:rPr>
      <w:i/>
      <w:iCs/>
    </w:rPr>
  </w:style>
  <w:style w:type="paragraph" w:styleId="24">
    <w:name w:val="toc 8"/>
    <w:basedOn w:val="11"/>
    <w:next w:val="1"/>
    <w:semiHidden/>
    <w:qFormat/>
    <w:uiPriority w:val="0"/>
  </w:style>
  <w:style w:type="paragraph" w:styleId="25">
    <w:name w:val="Balloon Text"/>
    <w:basedOn w:val="1"/>
    <w:link w:val="55"/>
    <w:qFormat/>
    <w:uiPriority w:val="0"/>
    <w:rPr>
      <w:sz w:val="18"/>
      <w:szCs w:val="18"/>
    </w:rPr>
  </w:style>
  <w:style w:type="paragraph" w:styleId="26">
    <w:name w:val="footer"/>
    <w:basedOn w:val="1"/>
    <w:link w:val="54"/>
    <w:qFormat/>
    <w:uiPriority w:val="99"/>
    <w:pPr>
      <w:tabs>
        <w:tab w:val="center" w:pos="4153"/>
        <w:tab w:val="right" w:pos="8306"/>
      </w:tabs>
      <w:snapToGrid w:val="0"/>
      <w:ind w:right="210" w:rightChars="100"/>
      <w:jc w:val="right"/>
    </w:pPr>
    <w:rPr>
      <w:sz w:val="18"/>
      <w:szCs w:val="18"/>
    </w:rPr>
  </w:style>
  <w:style w:type="paragraph" w:styleId="27">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toc 9"/>
    <w:basedOn w:val="24"/>
    <w:next w:val="1"/>
    <w:semiHidden/>
    <w:qFormat/>
    <w:uiPriority w:val="0"/>
  </w:style>
  <w:style w:type="paragraph" w:styleId="30">
    <w:name w:val="HTML Preformatted"/>
    <w:basedOn w:val="1"/>
    <w:qFormat/>
    <w:uiPriority w:val="0"/>
    <w:rPr>
      <w:rFonts w:ascii="Courier New" w:hAnsi="Courier New" w:cs="Courier New"/>
      <w:sz w:val="20"/>
    </w:rPr>
  </w:style>
  <w:style w:type="paragraph" w:styleId="31">
    <w:name w:val="Title"/>
    <w:basedOn w:val="1"/>
    <w:qFormat/>
    <w:uiPriority w:val="0"/>
    <w:pPr>
      <w:spacing w:before="240" w:after="60"/>
      <w:jc w:val="center"/>
      <w:outlineLvl w:val="0"/>
    </w:pPr>
    <w:rPr>
      <w:rFonts w:ascii="Arial" w:hAnsi="Arial" w:cs="Arial"/>
      <w:b/>
      <w:bCs/>
      <w:sz w:val="32"/>
      <w:szCs w:val="32"/>
    </w:rPr>
  </w:style>
  <w:style w:type="paragraph" w:styleId="32">
    <w:name w:val="annotation subject"/>
    <w:basedOn w:val="20"/>
    <w:next w:val="20"/>
    <w:link w:val="53"/>
    <w:qFormat/>
    <w:uiPriority w:val="0"/>
    <w:rPr>
      <w:b/>
      <w:bCs/>
    </w:rPr>
  </w:style>
  <w:style w:type="paragraph" w:styleId="33">
    <w:name w:val="Body Text First Indent"/>
    <w:basedOn w:val="21"/>
    <w:qFormat/>
    <w:uiPriority w:val="0"/>
    <w:pPr>
      <w:ind w:firstLine="420" w:firstLineChars="100"/>
    </w:pPr>
    <w:rPr>
      <w:szCs w:val="24"/>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rPr>
      <w:rFonts w:ascii="Times New Roman" w:hAnsi="Times New Roman" w:eastAsia="宋体"/>
      <w:sz w:val="18"/>
    </w:rPr>
  </w:style>
  <w:style w:type="character" w:styleId="38">
    <w:name w:val="HTML Definition"/>
    <w:qFormat/>
    <w:uiPriority w:val="0"/>
    <w:rPr>
      <w:i/>
      <w:iCs/>
    </w:rPr>
  </w:style>
  <w:style w:type="character" w:styleId="39">
    <w:name w:val="HTML Typewriter"/>
    <w:qFormat/>
    <w:uiPriority w:val="0"/>
    <w:rPr>
      <w:rFonts w:ascii="Courier New" w:hAnsi="Courier New"/>
      <w:sz w:val="20"/>
      <w:szCs w:val="20"/>
    </w:rPr>
  </w:style>
  <w:style w:type="character" w:styleId="40">
    <w:name w:val="HTML Acronym"/>
    <w:basedOn w:val="36"/>
    <w:qFormat/>
    <w:uiPriority w:val="0"/>
  </w:style>
  <w:style w:type="character" w:styleId="41">
    <w:name w:val="HTML Variable"/>
    <w:qFormat/>
    <w:uiPriority w:val="0"/>
    <w:rPr>
      <w:i/>
      <w:iCs/>
    </w:rPr>
  </w:style>
  <w:style w:type="character" w:styleId="42">
    <w:name w:val="Hyperlink"/>
    <w:qFormat/>
    <w:uiPriority w:val="0"/>
    <w:rPr>
      <w:rFonts w:ascii="Times New Roman" w:hAnsi="Times New Roman" w:eastAsia="宋体"/>
      <w:color w:val="auto"/>
      <w:spacing w:val="0"/>
      <w:w w:val="100"/>
      <w:position w:val="0"/>
      <w:sz w:val="21"/>
      <w:u w:val="none"/>
      <w:vertAlign w:val="baseline"/>
    </w:rPr>
  </w:style>
  <w:style w:type="character" w:styleId="43">
    <w:name w:val="HTML Code"/>
    <w:qFormat/>
    <w:uiPriority w:val="0"/>
    <w:rPr>
      <w:rFonts w:ascii="Courier New" w:hAnsi="Courier New"/>
      <w:sz w:val="20"/>
      <w:szCs w:val="20"/>
    </w:rPr>
  </w:style>
  <w:style w:type="character" w:styleId="44">
    <w:name w:val="annotation reference"/>
    <w:qFormat/>
    <w:uiPriority w:val="0"/>
    <w:rPr>
      <w:sz w:val="21"/>
      <w:szCs w:val="21"/>
    </w:rPr>
  </w:style>
  <w:style w:type="character" w:styleId="45">
    <w:name w:val="HTML Cite"/>
    <w:qFormat/>
    <w:uiPriority w:val="0"/>
    <w:rPr>
      <w:i/>
      <w:iCs/>
    </w:rPr>
  </w:style>
  <w:style w:type="character" w:styleId="46">
    <w:name w:val="footnote reference"/>
    <w:semiHidden/>
    <w:qFormat/>
    <w:uiPriority w:val="0"/>
    <w:rPr>
      <w:vertAlign w:val="superscript"/>
    </w:rPr>
  </w:style>
  <w:style w:type="character" w:styleId="47">
    <w:name w:val="HTML Keyboard"/>
    <w:qFormat/>
    <w:uiPriority w:val="0"/>
    <w:rPr>
      <w:rFonts w:ascii="Courier New" w:hAnsi="Courier New"/>
      <w:sz w:val="20"/>
      <w:szCs w:val="20"/>
    </w:rPr>
  </w:style>
  <w:style w:type="character" w:styleId="48">
    <w:name w:val="HTML Sample"/>
    <w:qFormat/>
    <w:uiPriority w:val="0"/>
    <w:rPr>
      <w:rFonts w:ascii="Courier New" w:hAnsi="Courier New"/>
    </w:rPr>
  </w:style>
  <w:style w:type="character" w:customStyle="1" w:styleId="49">
    <w:name w:val="段 Char"/>
    <w:link w:val="50"/>
    <w:qFormat/>
    <w:uiPriority w:val="0"/>
    <w:rPr>
      <w:rFonts w:ascii="宋体"/>
      <w:sz w:val="21"/>
      <w:lang w:val="en-US" w:eastAsia="zh-CN" w:bidi="ar-SA"/>
    </w:rPr>
  </w:style>
  <w:style w:type="paragraph" w:customStyle="1" w:styleId="50">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发布"/>
    <w:qFormat/>
    <w:uiPriority w:val="0"/>
    <w:rPr>
      <w:rFonts w:ascii="黑体" w:eastAsia="黑体"/>
      <w:spacing w:val="22"/>
      <w:w w:val="100"/>
      <w:position w:val="3"/>
      <w:sz w:val="28"/>
    </w:rPr>
  </w:style>
  <w:style w:type="character" w:customStyle="1" w:styleId="52">
    <w:name w:val="个人答复风格"/>
    <w:qFormat/>
    <w:uiPriority w:val="0"/>
    <w:rPr>
      <w:rFonts w:ascii="Arial" w:hAnsi="Arial" w:eastAsia="宋体" w:cs="Arial"/>
      <w:color w:val="auto"/>
      <w:sz w:val="20"/>
    </w:rPr>
  </w:style>
  <w:style w:type="character" w:customStyle="1" w:styleId="53">
    <w:name w:val="批注主题 字符"/>
    <w:link w:val="32"/>
    <w:qFormat/>
    <w:uiPriority w:val="0"/>
    <w:rPr>
      <w:b/>
      <w:bCs/>
      <w:kern w:val="2"/>
      <w:sz w:val="21"/>
    </w:rPr>
  </w:style>
  <w:style w:type="character" w:customStyle="1" w:styleId="54">
    <w:name w:val="页脚 字符"/>
    <w:link w:val="26"/>
    <w:qFormat/>
    <w:uiPriority w:val="99"/>
    <w:rPr>
      <w:rFonts w:eastAsia="宋体"/>
      <w:kern w:val="2"/>
      <w:sz w:val="18"/>
      <w:szCs w:val="18"/>
      <w:lang w:val="en-US" w:eastAsia="zh-CN" w:bidi="ar-SA"/>
    </w:rPr>
  </w:style>
  <w:style w:type="character" w:customStyle="1" w:styleId="55">
    <w:name w:val="批注框文本 字符"/>
    <w:link w:val="25"/>
    <w:qFormat/>
    <w:uiPriority w:val="0"/>
    <w:rPr>
      <w:kern w:val="2"/>
      <w:sz w:val="18"/>
      <w:szCs w:val="18"/>
    </w:rPr>
  </w:style>
  <w:style w:type="character" w:customStyle="1" w:styleId="56">
    <w:name w:val="页眉 字符"/>
    <w:link w:val="27"/>
    <w:qFormat/>
    <w:locked/>
    <w:uiPriority w:val="0"/>
    <w:rPr>
      <w:rFonts w:eastAsia="宋体"/>
      <w:kern w:val="2"/>
      <w:sz w:val="18"/>
      <w:szCs w:val="18"/>
      <w:lang w:val="en-US" w:eastAsia="zh-CN" w:bidi="ar-SA"/>
    </w:rPr>
  </w:style>
  <w:style w:type="character" w:customStyle="1" w:styleId="57">
    <w:name w:val="个人撰写风格"/>
    <w:qFormat/>
    <w:uiPriority w:val="0"/>
    <w:rPr>
      <w:rFonts w:ascii="Arial" w:hAnsi="Arial" w:eastAsia="宋体" w:cs="Arial"/>
      <w:color w:val="auto"/>
      <w:sz w:val="20"/>
    </w:rPr>
  </w:style>
  <w:style w:type="character" w:customStyle="1" w:styleId="58">
    <w:name w:val="批注文字 字符"/>
    <w:link w:val="20"/>
    <w:qFormat/>
    <w:uiPriority w:val="0"/>
    <w:rPr>
      <w:kern w:val="2"/>
      <w:sz w:val="21"/>
    </w:rPr>
  </w:style>
  <w:style w:type="character" w:customStyle="1" w:styleId="59">
    <w:name w:val="正文文本缩进 字符"/>
    <w:link w:val="22"/>
    <w:qFormat/>
    <w:uiPriority w:val="0"/>
    <w:rPr>
      <w:kern w:val="2"/>
      <w:sz w:val="21"/>
    </w:rPr>
  </w:style>
  <w:style w:type="paragraph" w:customStyle="1" w:styleId="60">
    <w:name w:val="注："/>
    <w:next w:val="5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61">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4">
    <w:name w:val="五级条标题"/>
    <w:basedOn w:val="65"/>
    <w:next w:val="50"/>
    <w:qFormat/>
    <w:uiPriority w:val="0"/>
    <w:pPr>
      <w:outlineLvl w:val="6"/>
    </w:pPr>
  </w:style>
  <w:style w:type="paragraph" w:customStyle="1" w:styleId="65">
    <w:name w:val="四级条标题"/>
    <w:basedOn w:val="66"/>
    <w:next w:val="50"/>
    <w:qFormat/>
    <w:uiPriority w:val="0"/>
    <w:pPr>
      <w:outlineLvl w:val="5"/>
    </w:pPr>
  </w:style>
  <w:style w:type="paragraph" w:customStyle="1" w:styleId="66">
    <w:name w:val="三级条标题"/>
    <w:basedOn w:val="67"/>
    <w:next w:val="50"/>
    <w:qFormat/>
    <w:uiPriority w:val="0"/>
    <w:pPr>
      <w:outlineLvl w:val="4"/>
    </w:pPr>
  </w:style>
  <w:style w:type="paragraph" w:customStyle="1" w:styleId="67">
    <w:name w:val="二级条标题"/>
    <w:basedOn w:val="68"/>
    <w:next w:val="50"/>
    <w:qFormat/>
    <w:uiPriority w:val="0"/>
    <w:pPr>
      <w:outlineLvl w:val="3"/>
    </w:pPr>
  </w:style>
  <w:style w:type="paragraph" w:customStyle="1" w:styleId="68">
    <w:name w:val="一级条标题"/>
    <w:next w:val="50"/>
    <w:qFormat/>
    <w:uiPriority w:val="0"/>
    <w:pPr>
      <w:outlineLvl w:val="2"/>
    </w:pPr>
    <w:rPr>
      <w:rFonts w:ascii="Times New Roman" w:hAnsi="Times New Roman" w:eastAsia="黑体" w:cs="Times New Roman"/>
      <w:sz w:val="21"/>
      <w:lang w:val="en-US" w:eastAsia="zh-CN" w:bidi="ar-SA"/>
    </w:rPr>
  </w:style>
  <w:style w:type="paragraph" w:customStyle="1" w:styleId="69">
    <w:name w:val="正文图标题"/>
    <w:next w:val="50"/>
    <w:qFormat/>
    <w:uiPriority w:val="0"/>
    <w:pPr>
      <w:jc w:val="center"/>
    </w:pPr>
    <w:rPr>
      <w:rFonts w:ascii="黑体" w:hAnsi="Times New Roman" w:eastAsia="黑体" w:cs="Times New Roman"/>
      <w:sz w:val="21"/>
      <w:lang w:val="en-US" w:eastAsia="zh-CN" w:bidi="ar-SA"/>
    </w:rPr>
  </w:style>
  <w:style w:type="paragraph" w:customStyle="1" w:styleId="7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1">
    <w:name w:val="封面标准号2"/>
    <w:basedOn w:val="62"/>
    <w:qFormat/>
    <w:uiPriority w:val="0"/>
    <w:pPr>
      <w:framePr w:w="9138" w:h="1244" w:hRule="exact" w:wrap="around" w:vAnchor="page" w:hAnchor="margin" w:y="2908"/>
      <w:adjustRightInd w:val="0"/>
      <w:spacing w:before="357" w:line="280" w:lineRule="exact"/>
    </w:pPr>
  </w:style>
  <w:style w:type="paragraph" w:customStyle="1" w:styleId="72">
    <w:name w:val="实施日期"/>
    <w:basedOn w:val="73"/>
    <w:qFormat/>
    <w:uiPriority w:val="0"/>
    <w:pPr>
      <w:framePr w:hSpace="0" w:wrap="around" w:xAlign="right"/>
      <w:jc w:val="right"/>
    </w:pPr>
  </w:style>
  <w:style w:type="paragraph" w:customStyle="1" w:styleId="7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7">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78">
    <w:name w:val="标准书眉_偶数页"/>
    <w:basedOn w:val="74"/>
    <w:next w:val="1"/>
    <w:qFormat/>
    <w:uiPriority w:val="0"/>
    <w:pPr>
      <w:jc w:val="left"/>
    </w:pPr>
  </w:style>
  <w:style w:type="paragraph" w:customStyle="1" w:styleId="79">
    <w:name w:val="参考文献、索引标题"/>
    <w:basedOn w:val="80"/>
    <w:next w:val="1"/>
    <w:qFormat/>
    <w:uiPriority w:val="0"/>
    <w:pPr>
      <w:numPr>
        <w:numId w:val="0"/>
      </w:numPr>
      <w:spacing w:after="200"/>
    </w:pPr>
    <w:rPr>
      <w:sz w:val="21"/>
    </w:rPr>
  </w:style>
  <w:style w:type="paragraph" w:customStyle="1" w:styleId="80">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1">
    <w:name w:val="示例"/>
    <w:next w:val="50"/>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82">
    <w:name w:val="正文表标题"/>
    <w:next w:val="50"/>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83">
    <w:name w:val="附录图标题"/>
    <w:next w:val="50"/>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84">
    <w:name w:val="封面标准代替信息"/>
    <w:basedOn w:val="71"/>
    <w:qFormat/>
    <w:uiPriority w:val="0"/>
    <w:pPr>
      <w:framePr w:wrap="around"/>
      <w:spacing w:before="57"/>
    </w:pPr>
    <w:rPr>
      <w:rFonts w:ascii="宋体"/>
      <w:sz w:val="21"/>
    </w:rPr>
  </w:style>
  <w:style w:type="paragraph" w:styleId="85">
    <w:name w:val="List Paragraph"/>
    <w:basedOn w:val="1"/>
    <w:qFormat/>
    <w:uiPriority w:val="1"/>
    <w:pPr>
      <w:ind w:firstLine="420" w:firstLineChars="200"/>
    </w:pPr>
    <w:rPr>
      <w:szCs w:val="24"/>
    </w:rPr>
  </w:style>
  <w:style w:type="paragraph" w:customStyle="1" w:styleId="86">
    <w:name w:val="列项●（二级）"/>
    <w:qFormat/>
    <w:uiPriority w:val="0"/>
    <w:pPr>
      <w:numPr>
        <w:ilvl w:val="0"/>
        <w:numId w:val="5"/>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87">
    <w:name w:val="条文脚注"/>
    <w:basedOn w:val="28"/>
    <w:qFormat/>
    <w:uiPriority w:val="0"/>
    <w:pPr>
      <w:ind w:left="780" w:leftChars="200" w:hanging="360" w:hangingChars="200"/>
      <w:jc w:val="both"/>
    </w:pPr>
    <w:rPr>
      <w:rFonts w:ascii="宋体"/>
    </w:rPr>
  </w:style>
  <w:style w:type="paragraph" w:customStyle="1" w:styleId="88">
    <w:name w:val="其他发布部门"/>
    <w:basedOn w:val="89"/>
    <w:qFormat/>
    <w:uiPriority w:val="0"/>
    <w:pPr>
      <w:framePr w:wrap="around"/>
      <w:spacing w:line="0" w:lineRule="atLeast"/>
    </w:pPr>
    <w:rPr>
      <w:rFonts w:ascii="黑体" w:eastAsia="黑体"/>
      <w:b w:val="0"/>
    </w:rPr>
  </w:style>
  <w:style w:type="paragraph" w:customStyle="1" w:styleId="89">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1">
    <w:name w:val="二级无"/>
    <w:basedOn w:val="67"/>
    <w:qFormat/>
    <w:uiPriority w:val="0"/>
    <w:rPr>
      <w:rFonts w:ascii="宋体" w:eastAsia="宋体"/>
      <w:szCs w:val="21"/>
    </w:rPr>
  </w:style>
  <w:style w:type="paragraph" w:customStyle="1" w:styleId="9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3">
    <w:name w:val="标准书眉一"/>
    <w:qFormat/>
    <w:uiPriority w:val="0"/>
    <w:pPr>
      <w:jc w:val="both"/>
    </w:pPr>
    <w:rPr>
      <w:rFonts w:ascii="Times New Roman" w:hAnsi="Times New Roman" w:eastAsia="宋体" w:cs="Times New Roman"/>
      <w:lang w:val="en-US" w:eastAsia="zh-CN" w:bidi="ar-SA"/>
    </w:rPr>
  </w:style>
  <w:style w:type="paragraph" w:customStyle="1" w:styleId="94">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95">
    <w:name w:val="列项◆（三级）"/>
    <w:qFormat/>
    <w:uiPriority w:val="0"/>
    <w:pPr>
      <w:numPr>
        <w:ilvl w:val="0"/>
        <w:numId w:val="6"/>
      </w:numPr>
      <w:ind w:left="800" w:leftChars="600" w:hanging="200" w:hangingChars="200"/>
    </w:pPr>
    <w:rPr>
      <w:rFonts w:ascii="宋体" w:hAnsi="Times New Roman" w:eastAsia="宋体" w:cs="Times New Roman"/>
      <w:sz w:val="21"/>
      <w:lang w:val="en-US" w:eastAsia="zh-CN" w:bidi="ar-SA"/>
    </w:rPr>
  </w:style>
  <w:style w:type="paragraph" w:customStyle="1" w:styleId="9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7">
    <w:name w:val="目次、标准名称标题"/>
    <w:basedOn w:val="80"/>
    <w:next w:val="50"/>
    <w:qFormat/>
    <w:uiPriority w:val="0"/>
    <w:pPr>
      <w:numPr>
        <w:numId w:val="0"/>
      </w:numPr>
      <w:spacing w:line="460" w:lineRule="exact"/>
    </w:pPr>
  </w:style>
  <w:style w:type="paragraph" w:customStyle="1" w:styleId="98">
    <w:name w:val="附录表标题"/>
    <w:next w:val="50"/>
    <w:qFormat/>
    <w:uiPriority w:val="0"/>
    <w:pPr>
      <w:numPr>
        <w:ilvl w:val="0"/>
        <w:numId w:val="7"/>
      </w:numPr>
      <w:jc w:val="center"/>
      <w:textAlignment w:val="baseline"/>
    </w:pPr>
    <w:rPr>
      <w:rFonts w:ascii="黑体" w:hAnsi="Times New Roman" w:eastAsia="黑体" w:cs="Times New Roman"/>
      <w:kern w:val="21"/>
      <w:sz w:val="21"/>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1">
    <w:name w:val="附录四级条标题"/>
    <w:basedOn w:val="102"/>
    <w:next w:val="50"/>
    <w:qFormat/>
    <w:uiPriority w:val="0"/>
    <w:pPr>
      <w:outlineLvl w:val="5"/>
    </w:pPr>
  </w:style>
  <w:style w:type="paragraph" w:customStyle="1" w:styleId="102">
    <w:name w:val="附录三级条标题"/>
    <w:basedOn w:val="103"/>
    <w:next w:val="50"/>
    <w:qFormat/>
    <w:uiPriority w:val="0"/>
    <w:pPr>
      <w:outlineLvl w:val="4"/>
    </w:pPr>
  </w:style>
  <w:style w:type="paragraph" w:customStyle="1" w:styleId="103">
    <w:name w:val="附录二级条标题"/>
    <w:basedOn w:val="104"/>
    <w:next w:val="50"/>
    <w:qFormat/>
    <w:uiPriority w:val="0"/>
    <w:pPr>
      <w:outlineLvl w:val="3"/>
    </w:pPr>
  </w:style>
  <w:style w:type="paragraph" w:customStyle="1" w:styleId="104">
    <w:name w:val="附录一级条标题"/>
    <w:basedOn w:val="105"/>
    <w:next w:val="50"/>
    <w:qFormat/>
    <w:uiPriority w:val="0"/>
    <w:pPr>
      <w:numPr>
        <w:numId w:val="0"/>
      </w:numPr>
      <w:autoSpaceDN w:val="0"/>
      <w:spacing w:before="0" w:beforeLines="0" w:after="0" w:afterLines="0"/>
      <w:outlineLvl w:val="2"/>
    </w:pPr>
  </w:style>
  <w:style w:type="paragraph" w:customStyle="1" w:styleId="105">
    <w:name w:val="附录章标题"/>
    <w:next w:val="50"/>
    <w:qFormat/>
    <w:uiPriority w:val="0"/>
    <w:pPr>
      <w:numPr>
        <w:ilvl w:val="1"/>
        <w:numId w:val="8"/>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7">
    <w:name w:val="一级无"/>
    <w:basedOn w:val="68"/>
    <w:qFormat/>
    <w:uiPriority w:val="0"/>
    <w:pPr>
      <w:ind w:left="284"/>
    </w:pPr>
    <w:rPr>
      <w:rFonts w:ascii="宋体" w:eastAsia="宋体"/>
      <w:szCs w:val="21"/>
    </w:rPr>
  </w:style>
  <w:style w:type="paragraph" w:customStyle="1" w:styleId="108">
    <w:name w:val="附录五级条标题"/>
    <w:basedOn w:val="101"/>
    <w:next w:val="50"/>
    <w:qFormat/>
    <w:uiPriority w:val="0"/>
    <w:pPr>
      <w:outlineLvl w:val="6"/>
    </w:pPr>
  </w:style>
  <w:style w:type="paragraph" w:customStyle="1" w:styleId="10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2">
    <w:name w:val="章标题"/>
    <w:next w:val="50"/>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1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4">
    <w:name w:val="附录标识"/>
    <w:basedOn w:val="80"/>
    <w:qFormat/>
    <w:uiPriority w:val="0"/>
    <w:pPr>
      <w:numPr>
        <w:ilvl w:val="0"/>
        <w:numId w:val="8"/>
      </w:numPr>
      <w:tabs>
        <w:tab w:val="left" w:pos="6405"/>
      </w:tabs>
      <w:spacing w:after="200"/>
    </w:pPr>
    <w:rPr>
      <w:sz w:val="21"/>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table" w:customStyle="1" w:styleId="117">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8">
    <w:name w:val="Table Paragraph"/>
    <w:basedOn w:val="1"/>
    <w:qFormat/>
    <w:uiPriority w:val="1"/>
    <w:pPr>
      <w:autoSpaceDE w:val="0"/>
      <w:autoSpaceDN w:val="0"/>
      <w:jc w:val="left"/>
    </w:pPr>
    <w:rPr>
      <w:rFonts w:ascii="Cambria" w:hAnsi="Cambria" w:eastAsia="Cambria" w:cs="Cambria"/>
      <w:kern w:val="0"/>
      <w:sz w:val="22"/>
      <w:szCs w:val="22"/>
      <w:lang w:eastAsia="en-US"/>
    </w:rPr>
  </w:style>
  <w:style w:type="character" w:styleId="119">
    <w:name w:val="Placeholder Text"/>
    <w:basedOn w:val="36"/>
    <w:unhideWhenUsed/>
    <w:qFormat/>
    <w:uiPriority w:val="99"/>
    <w:rPr>
      <w:color w:val="808080"/>
    </w:rPr>
  </w:style>
  <w:style w:type="paragraph" w:customStyle="1" w:styleId="120">
    <w:name w:val="样式1"/>
    <w:basedOn w:val="50"/>
    <w:qFormat/>
    <w:uiPriority w:val="0"/>
    <w:pPr>
      <w:numPr>
        <w:ilvl w:val="0"/>
        <w:numId w:val="9"/>
      </w:numPr>
      <w:adjustRightInd w:val="0"/>
      <w:spacing w:line="360" w:lineRule="auto"/>
      <w:ind w:firstLine="0" w:firstLineChars="0"/>
      <w:jc w:val="right"/>
    </w:pPr>
    <w:rPr>
      <w:szCs w:val="21"/>
    </w:rPr>
  </w:style>
  <w:style w:type="paragraph" w:customStyle="1" w:styleId="121">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22">
    <w:name w:val="修订2"/>
    <w:hidden/>
    <w:semiHidden/>
    <w:qFormat/>
    <w:uiPriority w:val="99"/>
    <w:rPr>
      <w:rFonts w:ascii="Times New Roman" w:hAnsi="Times New Roman" w:eastAsia="宋体" w:cs="Times New Roman"/>
      <w:kern w:val="2"/>
      <w:sz w:val="21"/>
      <w:lang w:val="en-US" w:eastAsia="zh-CN" w:bidi="ar-SA"/>
    </w:rPr>
  </w:style>
  <w:style w:type="paragraph" w:customStyle="1" w:styleId="123">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7E089-5A35-4C88-A83A-4586DFA82F28}">
  <ds:schemaRefs/>
</ds:datastoreItem>
</file>

<file path=docProps/app.xml><?xml version="1.0" encoding="utf-8"?>
<Properties xmlns="http://schemas.openxmlformats.org/officeDocument/2006/extended-properties" xmlns:vt="http://schemas.openxmlformats.org/officeDocument/2006/docPropsVTypes">
  <Template>tds2</Template>
  <Company>CNIS</Company>
  <Pages>11</Pages>
  <Words>3415</Words>
  <Characters>3870</Characters>
  <Lines>30</Lines>
  <Paragraphs>8</Paragraphs>
  <TotalTime>3</TotalTime>
  <ScaleCrop>false</ScaleCrop>
  <LinksUpToDate>false</LinksUpToDate>
  <CharactersWithSpaces>3993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2024-07-17T08:25:00Z</dcterms:created>
  <dc:creator>匿名用户</dc:creator>
  <cp:lastModifiedBy>S</cp:lastModifiedBy>
  <cp:lastPrinted>2022-09-22T10:04:00Z</cp:lastPrinted>
  <dcterms:modified xsi:type="dcterms:W3CDTF">2024-07-18T07:01:53Z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2052-12.1.0.17147</vt:lpwstr>
  </property>
  <property fmtid="{D5CDD505-2E9C-101B-9397-08002B2CF9AE}" pid="4" name="ICV">
    <vt:lpwstr>37F8CC1B211842889B07FF55D88A5D07_13</vt:lpwstr>
  </property>
</Properties>
</file>