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3B3DF">
      <w:pPr>
        <w:jc w:val="center"/>
        <w:rPr>
          <w:rFonts w:hint="eastAsia" w:asciiTheme="minorEastAsia" w:hAnsiTheme="minorEastAsia"/>
          <w:b/>
          <w:sz w:val="44"/>
          <w:szCs w:val="44"/>
        </w:rPr>
      </w:pPr>
      <w:r>
        <mc:AlternateContent>
          <mc:Choice Requires="wps">
            <w:drawing>
              <wp:anchor distT="0" distB="0" distL="114300" distR="114300" simplePos="0" relativeHeight="251662336" behindDoc="0" locked="1" layoutInCell="1" allowOverlap="1">
                <wp:simplePos x="0" y="0"/>
                <wp:positionH relativeFrom="margin">
                  <wp:posOffset>-435610</wp:posOffset>
                </wp:positionH>
                <wp:positionV relativeFrom="margin">
                  <wp:posOffset>-177165</wp:posOffset>
                </wp:positionV>
                <wp:extent cx="2540000" cy="657860"/>
                <wp:effectExtent l="0" t="0" r="12700" b="8890"/>
                <wp:wrapNone/>
                <wp:docPr id="3"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14:paraId="7E2825E7">
                            <w:pPr>
                              <w:adjustRightInd w:val="0"/>
                              <w:snapToGrid w:val="0"/>
                              <w:spacing w:beforeLines="10" w:afterLines="10" w:line="180" w:lineRule="atLeast"/>
                              <w:ind w:right="-51"/>
                              <w:rPr>
                                <w:szCs w:val="21"/>
                              </w:rPr>
                            </w:pPr>
                            <w:r>
                              <w:rPr>
                                <w:szCs w:val="21"/>
                              </w:rPr>
                              <w:t>ICS XXXXXX</w:t>
                            </w:r>
                          </w:p>
                          <w:p w14:paraId="64B1E86B">
                            <w:pPr>
                              <w:adjustRightInd w:val="0"/>
                              <w:snapToGrid w:val="0"/>
                              <w:spacing w:beforeLines="10" w:afterLines="10" w:line="180" w:lineRule="atLeast"/>
                              <w:ind w:right="-51"/>
                              <w:rPr>
                                <w:szCs w:val="21"/>
                              </w:rPr>
                            </w:pPr>
                            <w:r>
                              <w:rPr>
                                <w:rFonts w:hint="eastAsia"/>
                                <w:szCs w:val="21"/>
                              </w:rPr>
                              <w:t xml:space="preserve">CCS </w:t>
                            </w:r>
                            <w:r>
                              <w:rPr>
                                <w:szCs w:val="21"/>
                              </w:rPr>
                              <w:t>X</w:t>
                            </w:r>
                            <w:r>
                              <w:rPr>
                                <w:rFonts w:hint="eastAsia"/>
                                <w:szCs w:val="21"/>
                              </w:rPr>
                              <w:t xml:space="preserve"> </w:t>
                            </w:r>
                            <w:r>
                              <w:rPr>
                                <w:szCs w:val="21"/>
                              </w:rPr>
                              <w:t>XXX</w:t>
                            </w:r>
                          </w:p>
                          <w:p w14:paraId="292E5F42">
                            <w:pPr>
                              <w:pStyle w:val="15"/>
                            </w:pPr>
                          </w:p>
                          <w:p w14:paraId="7A458FBF">
                            <w:pPr>
                              <w:pStyle w:val="15"/>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34.3pt;margin-top:-13.95pt;height:51.8pt;width:200pt;mso-position-horizontal-relative:margin;mso-position-vertical-relative:margin;z-index:251662336;mso-width-relative:page;mso-height-relative:page;" fillcolor="#FFFFFF" filled="t" stroked="f" coordsize="21600,21600" o:gfxdata="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D732naAAAACgEAAA8A&#10;AAAAAAAAAQAgAAAAIgAAAGRycy9kb3ducmV2LnhtbFBLAQIUABQAAAAIAIdO4kCXMxbCFQIAADkE&#10;AAAOAAAAAAAAAAEAIAAAACkBAABkcnMvZTJvRG9jLnhtbFBLBQYAAAAABgAGAFkBAACwBQAAAAA=&#10;">
                <v:fill on="t" focussize="0,0"/>
                <v:stroke on="f"/>
                <v:imagedata o:title=""/>
                <o:lock v:ext="edit" aspectratio="f"/>
                <v:textbox inset="0mm,0mm,0mm,0mm">
                  <w:txbxContent>
                    <w:p w14:paraId="7E2825E7">
                      <w:pPr>
                        <w:adjustRightInd w:val="0"/>
                        <w:snapToGrid w:val="0"/>
                        <w:spacing w:beforeLines="10" w:afterLines="10" w:line="180" w:lineRule="atLeast"/>
                        <w:ind w:right="-51"/>
                        <w:rPr>
                          <w:szCs w:val="21"/>
                        </w:rPr>
                      </w:pPr>
                      <w:r>
                        <w:rPr>
                          <w:szCs w:val="21"/>
                        </w:rPr>
                        <w:t>ICS XXXXXX</w:t>
                      </w:r>
                    </w:p>
                    <w:p w14:paraId="64B1E86B">
                      <w:pPr>
                        <w:adjustRightInd w:val="0"/>
                        <w:snapToGrid w:val="0"/>
                        <w:spacing w:beforeLines="10" w:afterLines="10" w:line="180" w:lineRule="atLeast"/>
                        <w:ind w:right="-51"/>
                        <w:rPr>
                          <w:szCs w:val="21"/>
                        </w:rPr>
                      </w:pPr>
                      <w:r>
                        <w:rPr>
                          <w:rFonts w:hint="eastAsia"/>
                          <w:szCs w:val="21"/>
                        </w:rPr>
                        <w:t xml:space="preserve">CCS </w:t>
                      </w:r>
                      <w:r>
                        <w:rPr>
                          <w:szCs w:val="21"/>
                        </w:rPr>
                        <w:t>X</w:t>
                      </w:r>
                      <w:r>
                        <w:rPr>
                          <w:rFonts w:hint="eastAsia"/>
                          <w:szCs w:val="21"/>
                        </w:rPr>
                        <w:t xml:space="preserve"> </w:t>
                      </w:r>
                      <w:r>
                        <w:rPr>
                          <w:szCs w:val="21"/>
                        </w:rPr>
                        <w:t>XXX</w:t>
                      </w:r>
                    </w:p>
                    <w:p w14:paraId="292E5F42">
                      <w:pPr>
                        <w:pStyle w:val="15"/>
                      </w:pPr>
                    </w:p>
                    <w:p w14:paraId="7A458FBF">
                      <w:pPr>
                        <w:pStyle w:val="15"/>
                      </w:pP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-423545</wp:posOffset>
                </wp:positionH>
                <wp:positionV relativeFrom="margin">
                  <wp:posOffset>560705</wp:posOffset>
                </wp:positionV>
                <wp:extent cx="6210300" cy="1827530"/>
                <wp:effectExtent l="0" t="0" r="0" b="1270"/>
                <wp:wrapNone/>
                <wp:docPr id="4" name="fmFrame2"/>
                <wp:cNvGraphicFramePr/>
                <a:graphic xmlns:a="http://schemas.openxmlformats.org/drawingml/2006/main">
                  <a:graphicData uri="http://schemas.microsoft.com/office/word/2010/wordprocessingShape">
                    <wps:wsp>
                      <wps:cNvSpPr txBox="1">
                        <a:spLocks noChangeArrowheads="1"/>
                      </wps:cNvSpPr>
                      <wps:spPr bwMode="auto">
                        <a:xfrm>
                          <a:off x="0" y="0"/>
                          <a:ext cx="6210300" cy="1827530"/>
                        </a:xfrm>
                        <a:prstGeom prst="rect">
                          <a:avLst/>
                        </a:prstGeom>
                        <a:solidFill>
                          <a:srgbClr val="FFFFFF"/>
                        </a:solidFill>
                        <a:ln>
                          <a:noFill/>
                        </a:ln>
                        <a:effectLst/>
                      </wps:spPr>
                      <wps:txbx>
                        <w:txbxContent>
                          <w:p w14:paraId="61A09A71">
                            <w:pPr>
                              <w:pStyle w:val="10"/>
                              <w:spacing w:line="360" w:lineRule="auto"/>
                              <w:rPr>
                                <w:rFonts w:ascii="Times New Roman" w:hAnsi="Times New Roman"/>
                                <w:sz w:val="28"/>
                                <w:szCs w:val="28"/>
                              </w:rPr>
                            </w:pPr>
                            <w:r>
                              <w:rPr>
                                <w:rFonts w:hint="eastAsia" w:hAnsi="黑体" w:cs="黑体"/>
                                <w:bCs/>
                                <w:spacing w:val="12"/>
                                <w:sz w:val="92"/>
                                <w:szCs w:val="92"/>
                              </w:rPr>
                              <w:t>团   体   标   准</w:t>
                            </w:r>
                          </w:p>
                          <w:p w14:paraId="08D48419">
                            <w:pPr>
                              <w:pStyle w:val="10"/>
                              <w:spacing w:beforeLines="100" w:line="240" w:lineRule="auto"/>
                              <w:jc w:val="center"/>
                              <w:rPr>
                                <w:rFonts w:hAnsi="黑体" w:cs="黑体"/>
                                <w:sz w:val="28"/>
                                <w:szCs w:val="28"/>
                              </w:rPr>
                            </w:pPr>
                            <w:r>
                              <w:rPr>
                                <w:rFonts w:hint="eastAsia" w:ascii="Times New Roman" w:hAnsi="Times New Roman"/>
                                <w:sz w:val="28"/>
                                <w:szCs w:val="28"/>
                              </w:rPr>
                              <w:t xml:space="preserve"> </w:t>
                            </w:r>
                            <w:r>
                              <w:rPr>
                                <w:rFonts w:hint="eastAsia" w:ascii="Times New Roman" w:hAnsi="Times New Roman"/>
                                <w:sz w:val="28"/>
                                <w:szCs w:val="28"/>
                                <w:u w:val="single"/>
                              </w:rPr>
                              <w:t xml:space="preserve">                                          </w:t>
                            </w:r>
                            <w:r>
                              <w:rPr>
                                <w:rFonts w:hint="eastAsia" w:hAnsi="黑体" w:cs="黑体"/>
                                <w:sz w:val="28"/>
                                <w:szCs w:val="28"/>
                                <w:u w:val="single"/>
                              </w:rPr>
                              <w:t xml:space="preserve">   </w:t>
                            </w:r>
                            <w:r>
                              <w:rPr>
                                <w:rFonts w:hint="eastAsia" w:hAnsi="黑体" w:cs="黑体"/>
                                <w:sz w:val="28"/>
                                <w:szCs w:val="28"/>
                                <w:u w:val="single"/>
                                <w:lang w:val="en-US" w:eastAsia="zh-CN"/>
                              </w:rPr>
                              <w:t xml:space="preserve">    </w:t>
                            </w:r>
                            <w:r>
                              <w:rPr>
                                <w:rFonts w:hint="eastAsia" w:hAnsi="黑体" w:cs="黑体"/>
                                <w:sz w:val="28"/>
                                <w:szCs w:val="28"/>
                                <w:u w:val="single"/>
                              </w:rPr>
                              <w:t>T/CIECCPA XXX—20XX</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33.35pt;margin-top:44.15pt;height:143.9pt;width:489pt;mso-position-horizontal-relative:margin;mso-position-vertical-relative:margin;z-index:251660288;mso-width-relative:page;mso-height-relative:page;" fillcolor="#FFFFFF" filled="t" stroked="f" coordsize="21600,21600" o:gfxdata="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ojiUbaAAAACgEAAA8A&#10;AAAAAAAAAQAgAAAAIgAAAGRycy9kb3ducmV2LnhtbFBLAQIUABQAAAAIAIdO4kC8aKr8FQIAADoE&#10;AAAOAAAAAAAAAAEAIAAAACkBAABkcnMvZTJvRG9jLnhtbFBLBQYAAAAABgAGAFkBAACwBQAAAAA=&#10;">
                <v:fill on="t" focussize="0,0"/>
                <v:stroke on="f"/>
                <v:imagedata o:title=""/>
                <o:lock v:ext="edit" aspectratio="f"/>
                <v:textbox inset="0mm,0mm,0mm,0mm">
                  <w:txbxContent>
                    <w:p w14:paraId="61A09A71">
                      <w:pPr>
                        <w:pStyle w:val="10"/>
                        <w:spacing w:line="360" w:lineRule="auto"/>
                        <w:rPr>
                          <w:rFonts w:ascii="Times New Roman" w:hAnsi="Times New Roman"/>
                          <w:sz w:val="28"/>
                          <w:szCs w:val="28"/>
                        </w:rPr>
                      </w:pPr>
                      <w:r>
                        <w:rPr>
                          <w:rFonts w:hint="eastAsia" w:hAnsi="黑体" w:cs="黑体"/>
                          <w:bCs/>
                          <w:spacing w:val="12"/>
                          <w:sz w:val="92"/>
                          <w:szCs w:val="92"/>
                        </w:rPr>
                        <w:t>团   体   标   准</w:t>
                      </w:r>
                    </w:p>
                    <w:p w14:paraId="08D48419">
                      <w:pPr>
                        <w:pStyle w:val="10"/>
                        <w:spacing w:beforeLines="100" w:line="240" w:lineRule="auto"/>
                        <w:jc w:val="center"/>
                        <w:rPr>
                          <w:rFonts w:hAnsi="黑体" w:cs="黑体"/>
                          <w:sz w:val="28"/>
                          <w:szCs w:val="28"/>
                        </w:rPr>
                      </w:pPr>
                      <w:r>
                        <w:rPr>
                          <w:rFonts w:hint="eastAsia" w:ascii="Times New Roman" w:hAnsi="Times New Roman"/>
                          <w:sz w:val="28"/>
                          <w:szCs w:val="28"/>
                        </w:rPr>
                        <w:t xml:space="preserve"> </w:t>
                      </w:r>
                      <w:r>
                        <w:rPr>
                          <w:rFonts w:hint="eastAsia" w:ascii="Times New Roman" w:hAnsi="Times New Roman"/>
                          <w:sz w:val="28"/>
                          <w:szCs w:val="28"/>
                          <w:u w:val="single"/>
                        </w:rPr>
                        <w:t xml:space="preserve">                                          </w:t>
                      </w:r>
                      <w:r>
                        <w:rPr>
                          <w:rFonts w:hint="eastAsia" w:hAnsi="黑体" w:cs="黑体"/>
                          <w:sz w:val="28"/>
                          <w:szCs w:val="28"/>
                          <w:u w:val="single"/>
                        </w:rPr>
                        <w:t xml:space="preserve">   </w:t>
                      </w:r>
                      <w:r>
                        <w:rPr>
                          <w:rFonts w:hint="eastAsia" w:hAnsi="黑体" w:cs="黑体"/>
                          <w:sz w:val="28"/>
                          <w:szCs w:val="28"/>
                          <w:u w:val="single"/>
                          <w:lang w:val="en-US" w:eastAsia="zh-CN"/>
                        </w:rPr>
                        <w:t xml:space="preserve">    </w:t>
                      </w:r>
                      <w:r>
                        <w:rPr>
                          <w:rFonts w:hint="eastAsia" w:hAnsi="黑体" w:cs="黑体"/>
                          <w:sz w:val="28"/>
                          <w:szCs w:val="28"/>
                          <w:u w:val="single"/>
                        </w:rPr>
                        <w:t>T/CIECCPA XXX—20XX</w:t>
                      </w:r>
                    </w:p>
                  </w:txbxContent>
                </v:textbox>
                <w10:anchorlock/>
              </v:shape>
            </w:pict>
          </mc:Fallback>
        </mc:AlternateContent>
      </w:r>
    </w:p>
    <w:p w14:paraId="128F7E66">
      <w:pPr>
        <w:jc w:val="center"/>
        <w:rPr>
          <w:rFonts w:hint="eastAsia" w:asciiTheme="minorEastAsia" w:hAnsiTheme="minorEastAsia"/>
          <w:b/>
          <w:sz w:val="44"/>
          <w:szCs w:val="44"/>
        </w:rPr>
      </w:pPr>
    </w:p>
    <w:p w14:paraId="38D9C383">
      <w:pPr>
        <w:jc w:val="center"/>
        <w:rPr>
          <w:rFonts w:hint="eastAsia" w:asciiTheme="minorEastAsia" w:hAnsiTheme="minorEastAsia"/>
          <w:b/>
          <w:sz w:val="44"/>
          <w:szCs w:val="44"/>
        </w:rPr>
      </w:pPr>
    </w:p>
    <w:p w14:paraId="490E2644">
      <w:pPr>
        <w:jc w:val="center"/>
        <w:rPr>
          <w:rFonts w:hint="eastAsia" w:asciiTheme="minorEastAsia" w:hAnsiTheme="minorEastAsia"/>
          <w:b/>
          <w:sz w:val="44"/>
          <w:szCs w:val="44"/>
        </w:rPr>
      </w:pPr>
    </w:p>
    <w:p w14:paraId="7B69B23B">
      <w:pPr>
        <w:jc w:val="center"/>
        <w:rPr>
          <w:rFonts w:hint="eastAsia" w:asciiTheme="minorEastAsia" w:hAnsiTheme="minorEastAsia"/>
          <w:b/>
          <w:sz w:val="44"/>
          <w:szCs w:val="44"/>
        </w:rPr>
      </w:pPr>
    </w:p>
    <w:p w14:paraId="1B76E2E3">
      <w:pPr>
        <w:jc w:val="center"/>
        <w:rPr>
          <w:rFonts w:hint="eastAsia" w:asciiTheme="minorEastAsia" w:hAnsiTheme="minorEastAsia"/>
          <w:b/>
          <w:sz w:val="44"/>
          <w:szCs w:val="44"/>
        </w:rPr>
      </w:pPr>
    </w:p>
    <w:p w14:paraId="6B761CE4">
      <w:pPr>
        <w:jc w:val="center"/>
        <w:rPr>
          <w:rFonts w:hint="eastAsia" w:asciiTheme="minorEastAsia" w:hAnsiTheme="minorEastAsia"/>
          <w:b/>
          <w:sz w:val="44"/>
          <w:szCs w:val="44"/>
        </w:rPr>
      </w:pPr>
    </w:p>
    <w:p w14:paraId="2EFFB9E4">
      <w:pPr>
        <w:jc w:val="center"/>
        <w:rPr>
          <w:rFonts w:hint="eastAsia" w:asciiTheme="minorEastAsia" w:hAnsiTheme="minorEastAsia"/>
          <w:b/>
          <w:sz w:val="44"/>
          <w:szCs w:val="44"/>
        </w:rPr>
      </w:pPr>
    </w:p>
    <w:p w14:paraId="62007AD9">
      <w:pPr>
        <w:jc w:val="center"/>
        <w:rPr>
          <w:rFonts w:hint="eastAsia" w:asciiTheme="minorEastAsia" w:hAnsiTheme="minorEastAsia"/>
          <w:b/>
          <w:sz w:val="44"/>
          <w:szCs w:val="44"/>
        </w:rPr>
      </w:pPr>
      <w:r>
        <mc:AlternateContent>
          <mc:Choice Requires="wps">
            <w:drawing>
              <wp:anchor distT="0" distB="0" distL="114300" distR="114300" simplePos="0" relativeHeight="251659264" behindDoc="0" locked="1" layoutInCell="1" allowOverlap="1">
                <wp:simplePos x="0" y="0"/>
                <wp:positionH relativeFrom="margin">
                  <wp:posOffset>-418465</wp:posOffset>
                </wp:positionH>
                <wp:positionV relativeFrom="margin">
                  <wp:posOffset>2874645</wp:posOffset>
                </wp:positionV>
                <wp:extent cx="6067425" cy="4681220"/>
                <wp:effectExtent l="0" t="0" r="9525" b="5080"/>
                <wp:wrapNone/>
                <wp:docPr id="5" name="fmFrame4"/>
                <wp:cNvGraphicFramePr/>
                <a:graphic xmlns:a="http://schemas.openxmlformats.org/drawingml/2006/main">
                  <a:graphicData uri="http://schemas.microsoft.com/office/word/2010/wordprocessingShape">
                    <wps:wsp>
                      <wps:cNvSpPr txBox="1">
                        <a:spLocks noChangeArrowheads="1"/>
                      </wps:cNvSpPr>
                      <wps:spPr bwMode="auto">
                        <a:xfrm>
                          <a:off x="0" y="0"/>
                          <a:ext cx="6067425" cy="4681220"/>
                        </a:xfrm>
                        <a:prstGeom prst="rect">
                          <a:avLst/>
                        </a:prstGeom>
                        <a:solidFill>
                          <a:srgbClr val="FFFFFF"/>
                        </a:solidFill>
                        <a:ln>
                          <a:noFill/>
                        </a:ln>
                        <a:effectLst/>
                      </wps:spPr>
                      <wps:txbx>
                        <w:txbxContent>
                          <w:p w14:paraId="2F861A9E">
                            <w:pPr>
                              <w:pStyle w:val="11"/>
                              <w:rPr>
                                <w:b/>
                                <w:sz w:val="52"/>
                                <w:szCs w:val="52"/>
                              </w:rPr>
                            </w:pPr>
                          </w:p>
                          <w:p w14:paraId="127865B9">
                            <w:pPr>
                              <w:pStyle w:val="11"/>
                              <w:rPr>
                                <w:b/>
                                <w:sz w:val="52"/>
                                <w:szCs w:val="52"/>
                              </w:rPr>
                            </w:pPr>
                          </w:p>
                          <w:p w14:paraId="01B643E0">
                            <w:pPr>
                              <w:pStyle w:val="12"/>
                            </w:pPr>
                            <w:r>
                              <w:rPr>
                                <w:rFonts w:hint="eastAsia"/>
                              </w:rPr>
                              <w:t>硫酸智能</w:t>
                            </w:r>
                            <w:r>
                              <w:rPr>
                                <w:rFonts w:hint="eastAsia"/>
                                <w:lang w:eastAsia="zh-CN"/>
                              </w:rPr>
                              <w:t>转运</w:t>
                            </w:r>
                            <w:r>
                              <w:rPr>
                                <w:rFonts w:hint="eastAsia"/>
                              </w:rPr>
                              <w:t>系统技术规范</w:t>
                            </w:r>
                          </w:p>
                          <w:p w14:paraId="0403904B">
                            <w:pPr>
                              <w:pStyle w:val="13"/>
                              <w:ind w:firstLine="602"/>
                              <w:rPr>
                                <w:rFonts w:eastAsia="Times New Roman" w:cs="宋体"/>
                                <w:color w:val="000000"/>
                                <w:sz w:val="32"/>
                                <w:szCs w:val="32"/>
                                <w:lang w:eastAsia="en-US" w:bidi="en-US"/>
                              </w:rPr>
                            </w:pPr>
                            <w:r>
                              <w:rPr>
                                <w:rFonts w:eastAsia="Times New Roman" w:cs="宋体"/>
                                <w:color w:val="000000"/>
                                <w:sz w:val="32"/>
                                <w:szCs w:val="32"/>
                                <w:lang w:eastAsia="en-US" w:bidi="en-US"/>
                              </w:rPr>
                              <w:t>Technical specification for intelligent sulfuric acid loading system</w:t>
                            </w:r>
                          </w:p>
                          <w:p w14:paraId="6572476B">
                            <w:pPr>
                              <w:pStyle w:val="13"/>
                            </w:pPr>
                            <w:r>
                              <w:rPr>
                                <w:rFonts w:hint="eastAsia"/>
                              </w:rPr>
                              <w:t>(草案)</w:t>
                            </w:r>
                          </w:p>
                          <w:p w14:paraId="3AFFA937">
                            <w:pPr>
                              <w:pStyle w:val="14"/>
                              <w:rPr>
                                <w:rFonts w:ascii="黑体" w:eastAsia="黑体"/>
                                <w:sz w:val="32"/>
                                <w:szCs w:val="32"/>
                              </w:rPr>
                            </w:pPr>
                          </w:p>
                          <w:p w14:paraId="4CDA9F0B">
                            <w:pPr>
                              <w:pStyle w:val="14"/>
                              <w:rPr>
                                <w:rFonts w:ascii="黑体" w:eastAsia="黑体"/>
                                <w:sz w:val="32"/>
                                <w:szCs w:val="32"/>
                              </w:rPr>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32.95pt;margin-top:226.35pt;height:368.6pt;width:477.75pt;mso-position-horizontal-relative:margin;mso-position-vertical-relative:margin;z-index:251659264;mso-width-relative:page;mso-height-relative:page;" fillcolor="#FFFFFF" filled="t" stroked="f" coordsize="21600,21600" o:gfxdata="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neTD42wAAAAwBAAAP&#10;AAAAAAAAAAEAIAAAACIAAABkcnMvZG93bnJldi54bWxQSwECFAAUAAAACACHTuJAwEnAkRUCAAA6&#10;BAAADgAAAAAAAAABACAAAAAqAQAAZHJzL2Uyb0RvYy54bWxQSwUGAAAAAAYABgBZAQAAsQUAAAAA&#10;">
                <v:fill on="t" focussize="0,0"/>
                <v:stroke on="f"/>
                <v:imagedata o:title=""/>
                <o:lock v:ext="edit" aspectratio="f"/>
                <v:textbox inset="0mm,0mm,0mm,0mm">
                  <w:txbxContent>
                    <w:p w14:paraId="2F861A9E">
                      <w:pPr>
                        <w:pStyle w:val="11"/>
                        <w:rPr>
                          <w:b/>
                          <w:sz w:val="52"/>
                          <w:szCs w:val="52"/>
                        </w:rPr>
                      </w:pPr>
                    </w:p>
                    <w:p w14:paraId="127865B9">
                      <w:pPr>
                        <w:pStyle w:val="11"/>
                        <w:rPr>
                          <w:b/>
                          <w:sz w:val="52"/>
                          <w:szCs w:val="52"/>
                        </w:rPr>
                      </w:pPr>
                    </w:p>
                    <w:p w14:paraId="01B643E0">
                      <w:pPr>
                        <w:pStyle w:val="12"/>
                      </w:pPr>
                      <w:r>
                        <w:rPr>
                          <w:rFonts w:hint="eastAsia"/>
                        </w:rPr>
                        <w:t>硫酸智能</w:t>
                      </w:r>
                      <w:r>
                        <w:rPr>
                          <w:rFonts w:hint="eastAsia"/>
                          <w:lang w:eastAsia="zh-CN"/>
                        </w:rPr>
                        <w:t>转运</w:t>
                      </w:r>
                      <w:r>
                        <w:rPr>
                          <w:rFonts w:hint="eastAsia"/>
                        </w:rPr>
                        <w:t>系统技术规范</w:t>
                      </w:r>
                    </w:p>
                    <w:p w14:paraId="0403904B">
                      <w:pPr>
                        <w:pStyle w:val="13"/>
                        <w:ind w:firstLine="602"/>
                        <w:rPr>
                          <w:rFonts w:eastAsia="Times New Roman" w:cs="宋体"/>
                          <w:color w:val="000000"/>
                          <w:sz w:val="32"/>
                          <w:szCs w:val="32"/>
                          <w:lang w:eastAsia="en-US" w:bidi="en-US"/>
                        </w:rPr>
                      </w:pPr>
                      <w:r>
                        <w:rPr>
                          <w:rFonts w:eastAsia="Times New Roman" w:cs="宋体"/>
                          <w:color w:val="000000"/>
                          <w:sz w:val="32"/>
                          <w:szCs w:val="32"/>
                          <w:lang w:eastAsia="en-US" w:bidi="en-US"/>
                        </w:rPr>
                        <w:t>Technical specification for intelligent sulfuric acid loading system</w:t>
                      </w:r>
                    </w:p>
                    <w:p w14:paraId="6572476B">
                      <w:pPr>
                        <w:pStyle w:val="13"/>
                      </w:pPr>
                      <w:r>
                        <w:rPr>
                          <w:rFonts w:hint="eastAsia"/>
                        </w:rPr>
                        <w:t>(草案)</w:t>
                      </w:r>
                    </w:p>
                    <w:p w14:paraId="3AFFA937">
                      <w:pPr>
                        <w:pStyle w:val="14"/>
                        <w:rPr>
                          <w:rFonts w:ascii="黑体" w:eastAsia="黑体"/>
                          <w:sz w:val="32"/>
                          <w:szCs w:val="32"/>
                        </w:rPr>
                      </w:pPr>
                    </w:p>
                    <w:p w14:paraId="4CDA9F0B">
                      <w:pPr>
                        <w:pStyle w:val="14"/>
                        <w:rPr>
                          <w:rFonts w:ascii="黑体" w:eastAsia="黑体"/>
                          <w:sz w:val="32"/>
                          <w:szCs w:val="32"/>
                        </w:rPr>
                      </w:pPr>
                    </w:p>
                  </w:txbxContent>
                </v:textbox>
                <w10:anchorlock/>
              </v:shape>
            </w:pict>
          </mc:Fallback>
        </mc:AlternateContent>
      </w:r>
    </w:p>
    <w:p w14:paraId="2B04CE39">
      <w:pPr>
        <w:jc w:val="center"/>
        <w:rPr>
          <w:rFonts w:hint="eastAsia" w:asciiTheme="minorEastAsia" w:hAnsiTheme="minorEastAsia"/>
          <w:b/>
          <w:sz w:val="44"/>
          <w:szCs w:val="44"/>
        </w:rPr>
      </w:pPr>
    </w:p>
    <w:p w14:paraId="19D761D9">
      <w:pPr>
        <w:jc w:val="center"/>
        <w:rPr>
          <w:rFonts w:hint="eastAsia" w:asciiTheme="minorEastAsia" w:hAnsiTheme="minorEastAsia"/>
          <w:b/>
          <w:sz w:val="44"/>
          <w:szCs w:val="44"/>
        </w:rPr>
      </w:pPr>
    </w:p>
    <w:p w14:paraId="3C7ABF09">
      <w:pPr>
        <w:jc w:val="center"/>
        <w:rPr>
          <w:rFonts w:hint="eastAsia" w:asciiTheme="minorEastAsia" w:hAnsiTheme="minorEastAsia"/>
          <w:b/>
          <w:sz w:val="44"/>
          <w:szCs w:val="44"/>
        </w:rPr>
      </w:pPr>
    </w:p>
    <w:p w14:paraId="66CE4541">
      <w:pPr>
        <w:jc w:val="center"/>
        <w:rPr>
          <w:rFonts w:hint="eastAsia" w:asciiTheme="minorEastAsia" w:hAnsiTheme="minorEastAsia"/>
          <w:b/>
          <w:sz w:val="44"/>
          <w:szCs w:val="44"/>
        </w:rPr>
      </w:pPr>
    </w:p>
    <w:p w14:paraId="413A9234">
      <w:pPr>
        <w:jc w:val="center"/>
        <w:rPr>
          <w:rFonts w:hint="eastAsia" w:asciiTheme="minorEastAsia" w:hAnsiTheme="minorEastAsia"/>
          <w:b/>
          <w:sz w:val="44"/>
          <w:szCs w:val="44"/>
        </w:rPr>
      </w:pPr>
    </w:p>
    <w:p w14:paraId="2F9487AD">
      <w:pPr>
        <w:jc w:val="center"/>
        <w:rPr>
          <w:rFonts w:hint="eastAsia" w:asciiTheme="minorEastAsia" w:hAnsiTheme="minorEastAsia"/>
          <w:b/>
          <w:sz w:val="44"/>
          <w:szCs w:val="44"/>
        </w:rPr>
      </w:pPr>
    </w:p>
    <w:p w14:paraId="2CC876E7">
      <w:pPr>
        <w:jc w:val="center"/>
        <w:rPr>
          <w:rFonts w:hint="eastAsia" w:asciiTheme="minorEastAsia" w:hAnsiTheme="minorEastAsia"/>
          <w:b/>
          <w:sz w:val="44"/>
          <w:szCs w:val="44"/>
        </w:rPr>
      </w:pPr>
    </w:p>
    <w:p w14:paraId="3F076121">
      <w:pPr>
        <w:jc w:val="center"/>
        <w:rPr>
          <w:rFonts w:hint="eastAsia" w:asciiTheme="minorEastAsia" w:hAnsiTheme="minorEastAsia"/>
          <w:b/>
          <w:sz w:val="44"/>
          <w:szCs w:val="44"/>
        </w:rPr>
      </w:pPr>
    </w:p>
    <w:p w14:paraId="2AA85A98">
      <w:pPr>
        <w:jc w:val="center"/>
        <w:rPr>
          <w:rFonts w:hint="eastAsia" w:asciiTheme="minorEastAsia" w:hAnsiTheme="minorEastAsia"/>
          <w:b/>
          <w:sz w:val="44"/>
          <w:szCs w:val="44"/>
        </w:rPr>
      </w:pPr>
    </w:p>
    <w:p w14:paraId="009672F6">
      <w:pPr>
        <w:jc w:val="center"/>
        <w:rPr>
          <w:rFonts w:hint="eastAsia" w:asciiTheme="minorEastAsia" w:hAnsiTheme="minorEastAsia"/>
          <w:b/>
          <w:sz w:val="44"/>
          <w:szCs w:val="44"/>
        </w:rPr>
      </w:pPr>
    </w:p>
    <w:p w14:paraId="45E678CE">
      <w:pPr>
        <w:jc w:val="center"/>
        <w:rPr>
          <w:rFonts w:hint="eastAsia" w:asciiTheme="minorEastAsia" w:hAnsiTheme="minorEastAsia"/>
          <w:b/>
          <w:sz w:val="44"/>
          <w:szCs w:val="44"/>
        </w:rPr>
      </w:pPr>
    </w:p>
    <w:p w14:paraId="67A638F6">
      <w:pPr>
        <w:jc w:val="center"/>
        <w:rPr>
          <w:rFonts w:hint="eastAsia" w:asciiTheme="minorEastAsia" w:hAnsiTheme="minorEastAsia"/>
          <w:b/>
          <w:sz w:val="44"/>
          <w:szCs w:val="44"/>
        </w:rPr>
      </w:pPr>
      <w:r>
        <mc:AlternateContent>
          <mc:Choice Requires="wps">
            <w:drawing>
              <wp:anchor distT="0" distB="0" distL="114300" distR="114300" simplePos="0" relativeHeight="251661312" behindDoc="0" locked="0" layoutInCell="1" allowOverlap="1">
                <wp:simplePos x="0" y="0"/>
                <wp:positionH relativeFrom="page">
                  <wp:posOffset>469265</wp:posOffset>
                </wp:positionH>
                <wp:positionV relativeFrom="page">
                  <wp:posOffset>9515475</wp:posOffset>
                </wp:positionV>
                <wp:extent cx="6581775" cy="460375"/>
                <wp:effectExtent l="0" t="0" r="0" b="0"/>
                <wp:wrapNone/>
                <wp:docPr id="10" name="Rectangle 19"/>
                <wp:cNvGraphicFramePr/>
                <a:graphic xmlns:a="http://schemas.openxmlformats.org/drawingml/2006/main">
                  <a:graphicData uri="http://schemas.microsoft.com/office/word/2010/wordprocessingShape">
                    <wps:wsp>
                      <wps:cNvSpPr>
                        <a:spLocks noChangeArrowheads="1"/>
                      </wps:cNvSpPr>
                      <wps:spPr bwMode="auto">
                        <a:xfrm>
                          <a:off x="0" y="0"/>
                          <a:ext cx="6581775" cy="460375"/>
                        </a:xfrm>
                        <a:prstGeom prst="rect">
                          <a:avLst/>
                        </a:prstGeom>
                        <a:noFill/>
                        <a:ln>
                          <a:noFill/>
                        </a:ln>
                        <a:effectLst/>
                      </wps:spPr>
                      <wps:txbx>
                        <w:txbxContent>
                          <w:p w14:paraId="1F82E8EC">
                            <w:pPr>
                              <w:ind w:firstLine="739"/>
                              <w:jc w:val="center"/>
                              <w:rPr>
                                <w:rFonts w:ascii="黑体" w:eastAsia="黑体"/>
                                <w:color w:val="auto"/>
                                <w:sz w:val="32"/>
                                <w:szCs w:val="32"/>
                              </w:rPr>
                            </w:pPr>
                            <w:r>
                              <w:rPr>
                                <w:rFonts w:hint="eastAsia" w:ascii="黑体" w:eastAsia="黑体"/>
                                <w:b w:val="0"/>
                                <w:bCs/>
                                <w:color w:val="auto"/>
                                <w:spacing w:val="4"/>
                                <w:kern w:val="0"/>
                                <w:sz w:val="36"/>
                                <w:szCs w:val="36"/>
                                <w:lang w:val="fr-FR"/>
                              </w:rPr>
                              <w:t>全</w:t>
                            </w:r>
                            <w:r>
                              <w:rPr>
                                <w:rFonts w:hint="eastAsia" w:ascii="黑体" w:eastAsia="黑体"/>
                                <w:b w:val="0"/>
                                <w:bCs/>
                                <w:color w:val="auto"/>
                                <w:spacing w:val="4"/>
                                <w:kern w:val="0"/>
                                <w:sz w:val="36"/>
                                <w:szCs w:val="36"/>
                                <w:lang w:val="en-US" w:eastAsia="zh-CN"/>
                              </w:rPr>
                              <w:t xml:space="preserve"> </w:t>
                            </w:r>
                            <w:r>
                              <w:rPr>
                                <w:rFonts w:hint="eastAsia" w:ascii="黑体" w:eastAsia="黑体"/>
                                <w:b w:val="0"/>
                                <w:bCs/>
                                <w:color w:val="auto"/>
                                <w:spacing w:val="4"/>
                                <w:kern w:val="0"/>
                                <w:sz w:val="36"/>
                                <w:szCs w:val="36"/>
                                <w:lang w:val="fr-FR"/>
                              </w:rPr>
                              <w:t>国</w:t>
                            </w:r>
                            <w:r>
                              <w:rPr>
                                <w:rFonts w:hint="eastAsia" w:ascii="黑体" w:eastAsia="黑体"/>
                                <w:b w:val="0"/>
                                <w:bCs/>
                                <w:color w:val="auto"/>
                                <w:spacing w:val="4"/>
                                <w:kern w:val="0"/>
                                <w:sz w:val="36"/>
                                <w:szCs w:val="36"/>
                                <w:lang w:val="en-US" w:eastAsia="zh-CN"/>
                              </w:rPr>
                              <w:t xml:space="preserve"> </w:t>
                            </w:r>
                            <w:r>
                              <w:rPr>
                                <w:rFonts w:hint="eastAsia" w:ascii="黑体" w:eastAsia="黑体"/>
                                <w:b w:val="0"/>
                                <w:bCs/>
                                <w:color w:val="auto"/>
                                <w:spacing w:val="4"/>
                                <w:kern w:val="0"/>
                                <w:sz w:val="36"/>
                                <w:szCs w:val="36"/>
                                <w:lang w:val="fr-FR"/>
                              </w:rPr>
                              <w:t>有</w:t>
                            </w:r>
                            <w:r>
                              <w:rPr>
                                <w:rFonts w:hint="eastAsia" w:ascii="黑体" w:eastAsia="黑体"/>
                                <w:b w:val="0"/>
                                <w:bCs/>
                                <w:color w:val="auto"/>
                                <w:spacing w:val="4"/>
                                <w:kern w:val="0"/>
                                <w:sz w:val="36"/>
                                <w:szCs w:val="36"/>
                                <w:lang w:val="en-US" w:eastAsia="zh-CN"/>
                              </w:rPr>
                              <w:t xml:space="preserve"> </w:t>
                            </w:r>
                            <w:r>
                              <w:rPr>
                                <w:rFonts w:hint="eastAsia" w:ascii="黑体" w:eastAsia="黑体"/>
                                <w:b w:val="0"/>
                                <w:bCs/>
                                <w:color w:val="auto"/>
                                <w:spacing w:val="4"/>
                                <w:kern w:val="0"/>
                                <w:sz w:val="36"/>
                                <w:szCs w:val="36"/>
                                <w:lang w:val="fr-FR"/>
                              </w:rPr>
                              <w:t>色</w:t>
                            </w:r>
                            <w:r>
                              <w:rPr>
                                <w:rFonts w:hint="eastAsia" w:ascii="黑体" w:eastAsia="黑体"/>
                                <w:b w:val="0"/>
                                <w:bCs/>
                                <w:color w:val="auto"/>
                                <w:spacing w:val="4"/>
                                <w:kern w:val="0"/>
                                <w:sz w:val="36"/>
                                <w:szCs w:val="36"/>
                                <w:lang w:val="en-US" w:eastAsia="zh-CN"/>
                              </w:rPr>
                              <w:t xml:space="preserve"> </w:t>
                            </w:r>
                            <w:r>
                              <w:rPr>
                                <w:rFonts w:hint="eastAsia" w:ascii="黑体" w:eastAsia="黑体"/>
                                <w:b w:val="0"/>
                                <w:bCs/>
                                <w:color w:val="auto"/>
                                <w:spacing w:val="4"/>
                                <w:kern w:val="0"/>
                                <w:sz w:val="36"/>
                                <w:szCs w:val="36"/>
                                <w:lang w:val="fr-FR"/>
                              </w:rPr>
                              <w:t>金</w:t>
                            </w:r>
                            <w:r>
                              <w:rPr>
                                <w:rFonts w:hint="eastAsia" w:ascii="黑体" w:eastAsia="黑体"/>
                                <w:b w:val="0"/>
                                <w:bCs/>
                                <w:color w:val="auto"/>
                                <w:spacing w:val="4"/>
                                <w:kern w:val="0"/>
                                <w:sz w:val="36"/>
                                <w:szCs w:val="36"/>
                                <w:lang w:val="en-US" w:eastAsia="zh-CN"/>
                              </w:rPr>
                              <w:t xml:space="preserve"> </w:t>
                            </w:r>
                            <w:r>
                              <w:rPr>
                                <w:rFonts w:hint="eastAsia" w:ascii="黑体" w:eastAsia="黑体"/>
                                <w:b w:val="0"/>
                                <w:bCs/>
                                <w:color w:val="auto"/>
                                <w:spacing w:val="4"/>
                                <w:kern w:val="0"/>
                                <w:sz w:val="36"/>
                                <w:szCs w:val="36"/>
                                <w:lang w:val="fr-FR"/>
                              </w:rPr>
                              <w:t>属</w:t>
                            </w:r>
                            <w:r>
                              <w:rPr>
                                <w:rFonts w:hint="eastAsia" w:ascii="黑体" w:eastAsia="黑体"/>
                                <w:b w:val="0"/>
                                <w:bCs/>
                                <w:color w:val="auto"/>
                                <w:spacing w:val="4"/>
                                <w:kern w:val="0"/>
                                <w:sz w:val="36"/>
                                <w:szCs w:val="36"/>
                                <w:lang w:val="en-US" w:eastAsia="zh-CN"/>
                              </w:rPr>
                              <w:t xml:space="preserve"> </w:t>
                            </w:r>
                            <w:r>
                              <w:rPr>
                                <w:rFonts w:hint="eastAsia" w:ascii="黑体" w:eastAsia="黑体"/>
                                <w:b w:val="0"/>
                                <w:bCs/>
                                <w:color w:val="auto"/>
                                <w:spacing w:val="4"/>
                                <w:kern w:val="0"/>
                                <w:sz w:val="36"/>
                                <w:szCs w:val="36"/>
                                <w:lang w:val="fr-FR"/>
                              </w:rPr>
                              <w:t>标</w:t>
                            </w:r>
                            <w:r>
                              <w:rPr>
                                <w:rFonts w:hint="eastAsia" w:ascii="黑体" w:eastAsia="黑体"/>
                                <w:b w:val="0"/>
                                <w:bCs/>
                                <w:color w:val="auto"/>
                                <w:spacing w:val="4"/>
                                <w:kern w:val="0"/>
                                <w:sz w:val="36"/>
                                <w:szCs w:val="36"/>
                                <w:lang w:val="en-US" w:eastAsia="zh-CN"/>
                              </w:rPr>
                              <w:t xml:space="preserve"> </w:t>
                            </w:r>
                            <w:r>
                              <w:rPr>
                                <w:rFonts w:hint="eastAsia" w:ascii="黑体" w:eastAsia="黑体"/>
                                <w:b w:val="0"/>
                                <w:bCs/>
                                <w:color w:val="auto"/>
                                <w:spacing w:val="4"/>
                                <w:kern w:val="0"/>
                                <w:sz w:val="36"/>
                                <w:szCs w:val="36"/>
                                <w:lang w:val="fr-FR"/>
                              </w:rPr>
                              <w:t>准</w:t>
                            </w:r>
                            <w:r>
                              <w:rPr>
                                <w:rFonts w:hint="eastAsia" w:ascii="黑体" w:eastAsia="黑体"/>
                                <w:b w:val="0"/>
                                <w:bCs/>
                                <w:color w:val="auto"/>
                                <w:spacing w:val="4"/>
                                <w:kern w:val="0"/>
                                <w:sz w:val="36"/>
                                <w:szCs w:val="36"/>
                                <w:lang w:val="en-US" w:eastAsia="zh-CN"/>
                              </w:rPr>
                              <w:t xml:space="preserve"> </w:t>
                            </w:r>
                            <w:r>
                              <w:rPr>
                                <w:rFonts w:hint="eastAsia" w:ascii="黑体" w:eastAsia="黑体"/>
                                <w:b w:val="0"/>
                                <w:bCs/>
                                <w:color w:val="auto"/>
                                <w:spacing w:val="4"/>
                                <w:kern w:val="0"/>
                                <w:sz w:val="36"/>
                                <w:szCs w:val="36"/>
                                <w:lang w:val="fr-FR"/>
                              </w:rPr>
                              <w:t>化</w:t>
                            </w:r>
                            <w:r>
                              <w:rPr>
                                <w:rFonts w:hint="eastAsia" w:ascii="黑体" w:eastAsia="黑体"/>
                                <w:b w:val="0"/>
                                <w:bCs/>
                                <w:color w:val="auto"/>
                                <w:spacing w:val="4"/>
                                <w:kern w:val="0"/>
                                <w:sz w:val="36"/>
                                <w:szCs w:val="36"/>
                                <w:lang w:val="en-US" w:eastAsia="zh-CN"/>
                              </w:rPr>
                              <w:t xml:space="preserve"> </w:t>
                            </w:r>
                            <w:r>
                              <w:rPr>
                                <w:rFonts w:hint="eastAsia" w:ascii="黑体" w:eastAsia="黑体"/>
                                <w:b w:val="0"/>
                                <w:bCs/>
                                <w:color w:val="auto"/>
                                <w:spacing w:val="4"/>
                                <w:kern w:val="0"/>
                                <w:sz w:val="36"/>
                                <w:szCs w:val="36"/>
                                <w:lang w:val="fr-FR"/>
                              </w:rPr>
                              <w:t>技</w:t>
                            </w:r>
                            <w:r>
                              <w:rPr>
                                <w:rFonts w:hint="eastAsia" w:ascii="黑体" w:eastAsia="黑体"/>
                                <w:b w:val="0"/>
                                <w:bCs/>
                                <w:color w:val="auto"/>
                                <w:spacing w:val="4"/>
                                <w:kern w:val="0"/>
                                <w:sz w:val="36"/>
                                <w:szCs w:val="36"/>
                                <w:lang w:val="en-US" w:eastAsia="zh-CN"/>
                              </w:rPr>
                              <w:t xml:space="preserve"> </w:t>
                            </w:r>
                            <w:r>
                              <w:rPr>
                                <w:rFonts w:hint="eastAsia" w:ascii="黑体" w:eastAsia="黑体"/>
                                <w:b w:val="0"/>
                                <w:bCs/>
                                <w:color w:val="auto"/>
                                <w:spacing w:val="4"/>
                                <w:kern w:val="0"/>
                                <w:sz w:val="36"/>
                                <w:szCs w:val="36"/>
                                <w:lang w:val="fr-FR"/>
                              </w:rPr>
                              <w:t>术</w:t>
                            </w:r>
                            <w:r>
                              <w:rPr>
                                <w:rFonts w:hint="eastAsia" w:ascii="黑体" w:eastAsia="黑体"/>
                                <w:b w:val="0"/>
                                <w:bCs/>
                                <w:color w:val="auto"/>
                                <w:spacing w:val="4"/>
                                <w:kern w:val="0"/>
                                <w:sz w:val="36"/>
                                <w:szCs w:val="36"/>
                                <w:lang w:val="en-US" w:eastAsia="zh-CN"/>
                              </w:rPr>
                              <w:t xml:space="preserve"> </w:t>
                            </w:r>
                            <w:r>
                              <w:rPr>
                                <w:rFonts w:hint="eastAsia" w:ascii="黑体" w:eastAsia="黑体"/>
                                <w:b w:val="0"/>
                                <w:bCs/>
                                <w:color w:val="auto"/>
                                <w:spacing w:val="4"/>
                                <w:kern w:val="0"/>
                                <w:sz w:val="36"/>
                                <w:szCs w:val="36"/>
                                <w:lang w:val="fr-FR"/>
                              </w:rPr>
                              <w:t>委</w:t>
                            </w:r>
                            <w:r>
                              <w:rPr>
                                <w:rFonts w:hint="eastAsia" w:ascii="黑体" w:eastAsia="黑体"/>
                                <w:b w:val="0"/>
                                <w:bCs/>
                                <w:color w:val="auto"/>
                                <w:spacing w:val="4"/>
                                <w:kern w:val="0"/>
                                <w:sz w:val="36"/>
                                <w:szCs w:val="36"/>
                                <w:lang w:val="en-US" w:eastAsia="zh-CN"/>
                              </w:rPr>
                              <w:t xml:space="preserve"> </w:t>
                            </w:r>
                            <w:r>
                              <w:rPr>
                                <w:rFonts w:hint="eastAsia" w:ascii="黑体" w:eastAsia="黑体"/>
                                <w:b w:val="0"/>
                                <w:bCs/>
                                <w:color w:val="auto"/>
                                <w:spacing w:val="4"/>
                                <w:kern w:val="0"/>
                                <w:sz w:val="36"/>
                                <w:szCs w:val="36"/>
                                <w:lang w:val="fr-FR"/>
                              </w:rPr>
                              <w:t>员</w:t>
                            </w:r>
                            <w:r>
                              <w:rPr>
                                <w:rFonts w:hint="eastAsia" w:ascii="黑体" w:eastAsia="黑体"/>
                                <w:b w:val="0"/>
                                <w:bCs/>
                                <w:color w:val="auto"/>
                                <w:spacing w:val="4"/>
                                <w:kern w:val="0"/>
                                <w:sz w:val="36"/>
                                <w:szCs w:val="36"/>
                                <w:lang w:val="en-US" w:eastAsia="zh-CN"/>
                              </w:rPr>
                              <w:t xml:space="preserve"> </w:t>
                            </w:r>
                            <w:r>
                              <w:rPr>
                                <w:rFonts w:hint="eastAsia" w:ascii="黑体" w:eastAsia="黑体"/>
                                <w:b w:val="0"/>
                                <w:bCs/>
                                <w:color w:val="auto"/>
                                <w:spacing w:val="4"/>
                                <w:kern w:val="0"/>
                                <w:sz w:val="36"/>
                                <w:szCs w:val="36"/>
                                <w:lang w:val="fr-FR"/>
                              </w:rPr>
                              <w:t xml:space="preserve">会  </w:t>
                            </w:r>
                            <w:r>
                              <w:rPr>
                                <w:rFonts w:hint="eastAsia" w:ascii="黑体" w:eastAsia="黑体"/>
                                <w:b w:val="0"/>
                                <w:bCs/>
                                <w:color w:val="auto"/>
                                <w:spacing w:val="4"/>
                                <w:kern w:val="0"/>
                                <w:sz w:val="28"/>
                                <w:szCs w:val="28"/>
                                <w:lang w:val="fr-FR"/>
                              </w:rPr>
                              <w:t>发</w:t>
                            </w:r>
                            <w:r>
                              <w:rPr>
                                <w:rFonts w:hint="eastAsia" w:ascii="黑体" w:eastAsia="黑体"/>
                                <w:b w:val="0"/>
                                <w:bCs/>
                                <w:color w:val="auto"/>
                                <w:spacing w:val="4"/>
                                <w:w w:val="80"/>
                                <w:kern w:val="0"/>
                                <w:sz w:val="28"/>
                                <w:szCs w:val="28"/>
                              </w:rPr>
                              <w:t xml:space="preserve"> </w:t>
                            </w:r>
                            <w:r>
                              <w:rPr>
                                <w:rFonts w:hint="eastAsia" w:ascii="黑体" w:eastAsia="黑体"/>
                                <w:b w:val="0"/>
                                <w:bCs/>
                                <w:color w:val="auto"/>
                                <w:spacing w:val="4"/>
                                <w:kern w:val="0"/>
                                <w:sz w:val="28"/>
                                <w:szCs w:val="28"/>
                                <w:lang w:val="fr-FR"/>
                              </w:rPr>
                              <w:t>布</w:t>
                            </w:r>
                          </w:p>
                        </w:txbxContent>
                      </wps:txbx>
                      <wps:bodyPr rot="0" vert="horz" wrap="square" lIns="0" tIns="0" rIns="0" bIns="0" anchor="t" anchorCtr="0" upright="1">
                        <a:noAutofit/>
                      </wps:bodyPr>
                    </wps:wsp>
                  </a:graphicData>
                </a:graphic>
              </wp:anchor>
            </w:drawing>
          </mc:Choice>
          <mc:Fallback>
            <w:pict>
              <v:rect id="Rectangle 19" o:spid="_x0000_s1026" o:spt="1" style="position:absolute;left:0pt;margin-left:36.95pt;margin-top:749.25pt;height:36.25pt;width:518.25pt;mso-position-horizontal-relative:page;mso-position-vertical-relative:page;z-index:251661312;mso-width-relative:page;mso-height-relative:page;" filled="f" stroked="f" coordsize="21600,21600" o:gfxdata="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2obw3AAAAA0BAAAPAAAAAAAAAAEAIAAAACIAAABkcnMvZG93&#10;bnJldi54bWxQSwECFAAUAAAACACHTuJAlaacCPwBAAALBAAADgAAAAAAAAABACAAAAArAQAAZHJz&#10;L2Uyb0RvYy54bWxQSwUGAAAAAAYABgBZAQAAmQUAAAAA&#10;">
                <v:fill on="f" focussize="0,0"/>
                <v:stroke on="f"/>
                <v:imagedata o:title=""/>
                <o:lock v:ext="edit" aspectratio="f"/>
                <v:textbox inset="0mm,0mm,0mm,0mm">
                  <w:txbxContent>
                    <w:p w14:paraId="1F82E8EC">
                      <w:pPr>
                        <w:ind w:firstLine="739"/>
                        <w:jc w:val="center"/>
                        <w:rPr>
                          <w:rFonts w:ascii="黑体" w:eastAsia="黑体"/>
                          <w:color w:val="auto"/>
                          <w:sz w:val="32"/>
                          <w:szCs w:val="32"/>
                        </w:rPr>
                      </w:pPr>
                      <w:r>
                        <w:rPr>
                          <w:rFonts w:hint="eastAsia" w:ascii="黑体" w:eastAsia="黑体"/>
                          <w:b w:val="0"/>
                          <w:bCs/>
                          <w:color w:val="auto"/>
                          <w:spacing w:val="4"/>
                          <w:kern w:val="0"/>
                          <w:sz w:val="36"/>
                          <w:szCs w:val="36"/>
                          <w:lang w:val="fr-FR"/>
                        </w:rPr>
                        <w:t>全</w:t>
                      </w:r>
                      <w:r>
                        <w:rPr>
                          <w:rFonts w:hint="eastAsia" w:ascii="黑体" w:eastAsia="黑体"/>
                          <w:b w:val="0"/>
                          <w:bCs/>
                          <w:color w:val="auto"/>
                          <w:spacing w:val="4"/>
                          <w:kern w:val="0"/>
                          <w:sz w:val="36"/>
                          <w:szCs w:val="36"/>
                          <w:lang w:val="en-US" w:eastAsia="zh-CN"/>
                        </w:rPr>
                        <w:t xml:space="preserve"> </w:t>
                      </w:r>
                      <w:r>
                        <w:rPr>
                          <w:rFonts w:hint="eastAsia" w:ascii="黑体" w:eastAsia="黑体"/>
                          <w:b w:val="0"/>
                          <w:bCs/>
                          <w:color w:val="auto"/>
                          <w:spacing w:val="4"/>
                          <w:kern w:val="0"/>
                          <w:sz w:val="36"/>
                          <w:szCs w:val="36"/>
                          <w:lang w:val="fr-FR"/>
                        </w:rPr>
                        <w:t>国</w:t>
                      </w:r>
                      <w:r>
                        <w:rPr>
                          <w:rFonts w:hint="eastAsia" w:ascii="黑体" w:eastAsia="黑体"/>
                          <w:b w:val="0"/>
                          <w:bCs/>
                          <w:color w:val="auto"/>
                          <w:spacing w:val="4"/>
                          <w:kern w:val="0"/>
                          <w:sz w:val="36"/>
                          <w:szCs w:val="36"/>
                          <w:lang w:val="en-US" w:eastAsia="zh-CN"/>
                        </w:rPr>
                        <w:t xml:space="preserve"> </w:t>
                      </w:r>
                      <w:r>
                        <w:rPr>
                          <w:rFonts w:hint="eastAsia" w:ascii="黑体" w:eastAsia="黑体"/>
                          <w:b w:val="0"/>
                          <w:bCs/>
                          <w:color w:val="auto"/>
                          <w:spacing w:val="4"/>
                          <w:kern w:val="0"/>
                          <w:sz w:val="36"/>
                          <w:szCs w:val="36"/>
                          <w:lang w:val="fr-FR"/>
                        </w:rPr>
                        <w:t>有</w:t>
                      </w:r>
                      <w:r>
                        <w:rPr>
                          <w:rFonts w:hint="eastAsia" w:ascii="黑体" w:eastAsia="黑体"/>
                          <w:b w:val="0"/>
                          <w:bCs/>
                          <w:color w:val="auto"/>
                          <w:spacing w:val="4"/>
                          <w:kern w:val="0"/>
                          <w:sz w:val="36"/>
                          <w:szCs w:val="36"/>
                          <w:lang w:val="en-US" w:eastAsia="zh-CN"/>
                        </w:rPr>
                        <w:t xml:space="preserve"> </w:t>
                      </w:r>
                      <w:r>
                        <w:rPr>
                          <w:rFonts w:hint="eastAsia" w:ascii="黑体" w:eastAsia="黑体"/>
                          <w:b w:val="0"/>
                          <w:bCs/>
                          <w:color w:val="auto"/>
                          <w:spacing w:val="4"/>
                          <w:kern w:val="0"/>
                          <w:sz w:val="36"/>
                          <w:szCs w:val="36"/>
                          <w:lang w:val="fr-FR"/>
                        </w:rPr>
                        <w:t>色</w:t>
                      </w:r>
                      <w:r>
                        <w:rPr>
                          <w:rFonts w:hint="eastAsia" w:ascii="黑体" w:eastAsia="黑体"/>
                          <w:b w:val="0"/>
                          <w:bCs/>
                          <w:color w:val="auto"/>
                          <w:spacing w:val="4"/>
                          <w:kern w:val="0"/>
                          <w:sz w:val="36"/>
                          <w:szCs w:val="36"/>
                          <w:lang w:val="en-US" w:eastAsia="zh-CN"/>
                        </w:rPr>
                        <w:t xml:space="preserve"> </w:t>
                      </w:r>
                      <w:r>
                        <w:rPr>
                          <w:rFonts w:hint="eastAsia" w:ascii="黑体" w:eastAsia="黑体"/>
                          <w:b w:val="0"/>
                          <w:bCs/>
                          <w:color w:val="auto"/>
                          <w:spacing w:val="4"/>
                          <w:kern w:val="0"/>
                          <w:sz w:val="36"/>
                          <w:szCs w:val="36"/>
                          <w:lang w:val="fr-FR"/>
                        </w:rPr>
                        <w:t>金</w:t>
                      </w:r>
                      <w:r>
                        <w:rPr>
                          <w:rFonts w:hint="eastAsia" w:ascii="黑体" w:eastAsia="黑体"/>
                          <w:b w:val="0"/>
                          <w:bCs/>
                          <w:color w:val="auto"/>
                          <w:spacing w:val="4"/>
                          <w:kern w:val="0"/>
                          <w:sz w:val="36"/>
                          <w:szCs w:val="36"/>
                          <w:lang w:val="en-US" w:eastAsia="zh-CN"/>
                        </w:rPr>
                        <w:t xml:space="preserve"> </w:t>
                      </w:r>
                      <w:r>
                        <w:rPr>
                          <w:rFonts w:hint="eastAsia" w:ascii="黑体" w:eastAsia="黑体"/>
                          <w:b w:val="0"/>
                          <w:bCs/>
                          <w:color w:val="auto"/>
                          <w:spacing w:val="4"/>
                          <w:kern w:val="0"/>
                          <w:sz w:val="36"/>
                          <w:szCs w:val="36"/>
                          <w:lang w:val="fr-FR"/>
                        </w:rPr>
                        <w:t>属</w:t>
                      </w:r>
                      <w:r>
                        <w:rPr>
                          <w:rFonts w:hint="eastAsia" w:ascii="黑体" w:eastAsia="黑体"/>
                          <w:b w:val="0"/>
                          <w:bCs/>
                          <w:color w:val="auto"/>
                          <w:spacing w:val="4"/>
                          <w:kern w:val="0"/>
                          <w:sz w:val="36"/>
                          <w:szCs w:val="36"/>
                          <w:lang w:val="en-US" w:eastAsia="zh-CN"/>
                        </w:rPr>
                        <w:t xml:space="preserve"> </w:t>
                      </w:r>
                      <w:r>
                        <w:rPr>
                          <w:rFonts w:hint="eastAsia" w:ascii="黑体" w:eastAsia="黑体"/>
                          <w:b w:val="0"/>
                          <w:bCs/>
                          <w:color w:val="auto"/>
                          <w:spacing w:val="4"/>
                          <w:kern w:val="0"/>
                          <w:sz w:val="36"/>
                          <w:szCs w:val="36"/>
                          <w:lang w:val="fr-FR"/>
                        </w:rPr>
                        <w:t>标</w:t>
                      </w:r>
                      <w:r>
                        <w:rPr>
                          <w:rFonts w:hint="eastAsia" w:ascii="黑体" w:eastAsia="黑体"/>
                          <w:b w:val="0"/>
                          <w:bCs/>
                          <w:color w:val="auto"/>
                          <w:spacing w:val="4"/>
                          <w:kern w:val="0"/>
                          <w:sz w:val="36"/>
                          <w:szCs w:val="36"/>
                          <w:lang w:val="en-US" w:eastAsia="zh-CN"/>
                        </w:rPr>
                        <w:t xml:space="preserve"> </w:t>
                      </w:r>
                      <w:r>
                        <w:rPr>
                          <w:rFonts w:hint="eastAsia" w:ascii="黑体" w:eastAsia="黑体"/>
                          <w:b w:val="0"/>
                          <w:bCs/>
                          <w:color w:val="auto"/>
                          <w:spacing w:val="4"/>
                          <w:kern w:val="0"/>
                          <w:sz w:val="36"/>
                          <w:szCs w:val="36"/>
                          <w:lang w:val="fr-FR"/>
                        </w:rPr>
                        <w:t>准</w:t>
                      </w:r>
                      <w:r>
                        <w:rPr>
                          <w:rFonts w:hint="eastAsia" w:ascii="黑体" w:eastAsia="黑体"/>
                          <w:b w:val="0"/>
                          <w:bCs/>
                          <w:color w:val="auto"/>
                          <w:spacing w:val="4"/>
                          <w:kern w:val="0"/>
                          <w:sz w:val="36"/>
                          <w:szCs w:val="36"/>
                          <w:lang w:val="en-US" w:eastAsia="zh-CN"/>
                        </w:rPr>
                        <w:t xml:space="preserve"> </w:t>
                      </w:r>
                      <w:r>
                        <w:rPr>
                          <w:rFonts w:hint="eastAsia" w:ascii="黑体" w:eastAsia="黑体"/>
                          <w:b w:val="0"/>
                          <w:bCs/>
                          <w:color w:val="auto"/>
                          <w:spacing w:val="4"/>
                          <w:kern w:val="0"/>
                          <w:sz w:val="36"/>
                          <w:szCs w:val="36"/>
                          <w:lang w:val="fr-FR"/>
                        </w:rPr>
                        <w:t>化</w:t>
                      </w:r>
                      <w:r>
                        <w:rPr>
                          <w:rFonts w:hint="eastAsia" w:ascii="黑体" w:eastAsia="黑体"/>
                          <w:b w:val="0"/>
                          <w:bCs/>
                          <w:color w:val="auto"/>
                          <w:spacing w:val="4"/>
                          <w:kern w:val="0"/>
                          <w:sz w:val="36"/>
                          <w:szCs w:val="36"/>
                          <w:lang w:val="en-US" w:eastAsia="zh-CN"/>
                        </w:rPr>
                        <w:t xml:space="preserve"> </w:t>
                      </w:r>
                      <w:r>
                        <w:rPr>
                          <w:rFonts w:hint="eastAsia" w:ascii="黑体" w:eastAsia="黑体"/>
                          <w:b w:val="0"/>
                          <w:bCs/>
                          <w:color w:val="auto"/>
                          <w:spacing w:val="4"/>
                          <w:kern w:val="0"/>
                          <w:sz w:val="36"/>
                          <w:szCs w:val="36"/>
                          <w:lang w:val="fr-FR"/>
                        </w:rPr>
                        <w:t>技</w:t>
                      </w:r>
                      <w:r>
                        <w:rPr>
                          <w:rFonts w:hint="eastAsia" w:ascii="黑体" w:eastAsia="黑体"/>
                          <w:b w:val="0"/>
                          <w:bCs/>
                          <w:color w:val="auto"/>
                          <w:spacing w:val="4"/>
                          <w:kern w:val="0"/>
                          <w:sz w:val="36"/>
                          <w:szCs w:val="36"/>
                          <w:lang w:val="en-US" w:eastAsia="zh-CN"/>
                        </w:rPr>
                        <w:t xml:space="preserve"> </w:t>
                      </w:r>
                      <w:r>
                        <w:rPr>
                          <w:rFonts w:hint="eastAsia" w:ascii="黑体" w:eastAsia="黑体"/>
                          <w:b w:val="0"/>
                          <w:bCs/>
                          <w:color w:val="auto"/>
                          <w:spacing w:val="4"/>
                          <w:kern w:val="0"/>
                          <w:sz w:val="36"/>
                          <w:szCs w:val="36"/>
                          <w:lang w:val="fr-FR"/>
                        </w:rPr>
                        <w:t>术</w:t>
                      </w:r>
                      <w:r>
                        <w:rPr>
                          <w:rFonts w:hint="eastAsia" w:ascii="黑体" w:eastAsia="黑体"/>
                          <w:b w:val="0"/>
                          <w:bCs/>
                          <w:color w:val="auto"/>
                          <w:spacing w:val="4"/>
                          <w:kern w:val="0"/>
                          <w:sz w:val="36"/>
                          <w:szCs w:val="36"/>
                          <w:lang w:val="en-US" w:eastAsia="zh-CN"/>
                        </w:rPr>
                        <w:t xml:space="preserve"> </w:t>
                      </w:r>
                      <w:r>
                        <w:rPr>
                          <w:rFonts w:hint="eastAsia" w:ascii="黑体" w:eastAsia="黑体"/>
                          <w:b w:val="0"/>
                          <w:bCs/>
                          <w:color w:val="auto"/>
                          <w:spacing w:val="4"/>
                          <w:kern w:val="0"/>
                          <w:sz w:val="36"/>
                          <w:szCs w:val="36"/>
                          <w:lang w:val="fr-FR"/>
                        </w:rPr>
                        <w:t>委</w:t>
                      </w:r>
                      <w:r>
                        <w:rPr>
                          <w:rFonts w:hint="eastAsia" w:ascii="黑体" w:eastAsia="黑体"/>
                          <w:b w:val="0"/>
                          <w:bCs/>
                          <w:color w:val="auto"/>
                          <w:spacing w:val="4"/>
                          <w:kern w:val="0"/>
                          <w:sz w:val="36"/>
                          <w:szCs w:val="36"/>
                          <w:lang w:val="en-US" w:eastAsia="zh-CN"/>
                        </w:rPr>
                        <w:t xml:space="preserve"> </w:t>
                      </w:r>
                      <w:r>
                        <w:rPr>
                          <w:rFonts w:hint="eastAsia" w:ascii="黑体" w:eastAsia="黑体"/>
                          <w:b w:val="0"/>
                          <w:bCs/>
                          <w:color w:val="auto"/>
                          <w:spacing w:val="4"/>
                          <w:kern w:val="0"/>
                          <w:sz w:val="36"/>
                          <w:szCs w:val="36"/>
                          <w:lang w:val="fr-FR"/>
                        </w:rPr>
                        <w:t>员</w:t>
                      </w:r>
                      <w:r>
                        <w:rPr>
                          <w:rFonts w:hint="eastAsia" w:ascii="黑体" w:eastAsia="黑体"/>
                          <w:b w:val="0"/>
                          <w:bCs/>
                          <w:color w:val="auto"/>
                          <w:spacing w:val="4"/>
                          <w:kern w:val="0"/>
                          <w:sz w:val="36"/>
                          <w:szCs w:val="36"/>
                          <w:lang w:val="en-US" w:eastAsia="zh-CN"/>
                        </w:rPr>
                        <w:t xml:space="preserve"> </w:t>
                      </w:r>
                      <w:r>
                        <w:rPr>
                          <w:rFonts w:hint="eastAsia" w:ascii="黑体" w:eastAsia="黑体"/>
                          <w:b w:val="0"/>
                          <w:bCs/>
                          <w:color w:val="auto"/>
                          <w:spacing w:val="4"/>
                          <w:kern w:val="0"/>
                          <w:sz w:val="36"/>
                          <w:szCs w:val="36"/>
                          <w:lang w:val="fr-FR"/>
                        </w:rPr>
                        <w:t xml:space="preserve">会  </w:t>
                      </w:r>
                      <w:r>
                        <w:rPr>
                          <w:rFonts w:hint="eastAsia" w:ascii="黑体" w:eastAsia="黑体"/>
                          <w:b w:val="0"/>
                          <w:bCs/>
                          <w:color w:val="auto"/>
                          <w:spacing w:val="4"/>
                          <w:kern w:val="0"/>
                          <w:sz w:val="28"/>
                          <w:szCs w:val="28"/>
                          <w:lang w:val="fr-FR"/>
                        </w:rPr>
                        <w:t>发</w:t>
                      </w:r>
                      <w:r>
                        <w:rPr>
                          <w:rFonts w:hint="eastAsia" w:ascii="黑体" w:eastAsia="黑体"/>
                          <w:b w:val="0"/>
                          <w:bCs/>
                          <w:color w:val="auto"/>
                          <w:spacing w:val="4"/>
                          <w:w w:val="80"/>
                          <w:kern w:val="0"/>
                          <w:sz w:val="28"/>
                          <w:szCs w:val="28"/>
                        </w:rPr>
                        <w:t xml:space="preserve"> </w:t>
                      </w:r>
                      <w:r>
                        <w:rPr>
                          <w:rFonts w:hint="eastAsia" w:ascii="黑体" w:eastAsia="黑体"/>
                          <w:b w:val="0"/>
                          <w:bCs/>
                          <w:color w:val="auto"/>
                          <w:spacing w:val="4"/>
                          <w:kern w:val="0"/>
                          <w:sz w:val="28"/>
                          <w:szCs w:val="28"/>
                          <w:lang w:val="fr-FR"/>
                        </w:rPr>
                        <w:t>布</w:t>
                      </w:r>
                    </w:p>
                  </w:txbxContent>
                </v:textbox>
              </v:rect>
            </w:pict>
          </mc:Fallback>
        </mc:AlternateContent>
      </w:r>
    </w:p>
    <w:p w14:paraId="072CE1BE">
      <w:pPr>
        <w:jc w:val="center"/>
        <w:rPr>
          <w:rFonts w:hint="eastAsia" w:asciiTheme="minorEastAsia" w:hAnsiTheme="minorEastAsia"/>
          <w:b/>
          <w:sz w:val="44"/>
          <w:szCs w:val="44"/>
        </w:rPr>
      </w:pPr>
    </w:p>
    <w:p w14:paraId="38AAB1EE">
      <w:pPr>
        <w:jc w:val="center"/>
        <w:rPr>
          <w:rFonts w:asciiTheme="minorEastAsia" w:hAnsiTheme="minorEastAsia"/>
          <w:b/>
          <w:sz w:val="44"/>
          <w:szCs w:val="44"/>
        </w:rPr>
      </w:pPr>
      <w:r>
        <w:rPr>
          <w:rFonts w:hint="eastAsia" w:asciiTheme="minorEastAsia" w:hAnsiTheme="minorEastAsia"/>
          <w:b/>
          <w:sz w:val="44"/>
          <w:szCs w:val="44"/>
        </w:rPr>
        <w:t>硫酸智能</w:t>
      </w:r>
      <w:r>
        <w:rPr>
          <w:rFonts w:hint="eastAsia" w:asciiTheme="minorEastAsia" w:hAnsiTheme="minorEastAsia"/>
          <w:b/>
          <w:sz w:val="44"/>
          <w:szCs w:val="44"/>
          <w:lang w:eastAsia="zh-CN"/>
        </w:rPr>
        <w:t>转运</w:t>
      </w:r>
      <w:r>
        <w:rPr>
          <w:rFonts w:hint="eastAsia" w:asciiTheme="minorEastAsia" w:hAnsiTheme="minorEastAsia"/>
          <w:b/>
          <w:sz w:val="44"/>
          <w:szCs w:val="44"/>
        </w:rPr>
        <w:t>系统技术规范编制说明</w:t>
      </w:r>
    </w:p>
    <w:p w14:paraId="4AF4C5F4"/>
    <w:p w14:paraId="3E5B33CF">
      <w:pPr>
        <w:rPr>
          <w:rFonts w:asciiTheme="minorEastAsia" w:hAnsiTheme="minorEastAsia"/>
          <w:b/>
          <w:sz w:val="32"/>
          <w:szCs w:val="32"/>
        </w:rPr>
      </w:pPr>
      <w:r>
        <w:rPr>
          <w:rFonts w:hint="eastAsia" w:asciiTheme="minorEastAsia" w:hAnsiTheme="minorEastAsia"/>
          <w:b/>
          <w:sz w:val="32"/>
          <w:szCs w:val="32"/>
        </w:rPr>
        <w:t>一、工作概况</w:t>
      </w:r>
    </w:p>
    <w:p w14:paraId="1AC432B1">
      <w:pPr>
        <w:rPr>
          <w:rFonts w:asciiTheme="minorEastAsia" w:hAnsiTheme="minorEastAsia"/>
          <w:b/>
          <w:sz w:val="32"/>
          <w:szCs w:val="32"/>
        </w:rPr>
      </w:pPr>
      <w:r>
        <w:rPr>
          <w:rFonts w:hint="eastAsia" w:asciiTheme="minorEastAsia" w:hAnsiTheme="minorEastAsia"/>
          <w:b/>
          <w:sz w:val="32"/>
          <w:szCs w:val="32"/>
        </w:rPr>
        <w:t>1．任务来源</w:t>
      </w:r>
    </w:p>
    <w:p w14:paraId="670DC48F">
      <w:pPr>
        <w:ind w:firstLine="560" w:firstLineChars="200"/>
        <w:rPr>
          <w:color w:val="auto"/>
          <w:sz w:val="28"/>
          <w:szCs w:val="28"/>
        </w:rPr>
      </w:pPr>
      <w:r>
        <w:rPr>
          <w:rFonts w:hint="eastAsia"/>
          <w:sz w:val="28"/>
          <w:szCs w:val="28"/>
        </w:rPr>
        <w:t>《硫酸智能</w:t>
      </w:r>
      <w:r>
        <w:rPr>
          <w:rFonts w:hint="eastAsia"/>
          <w:sz w:val="28"/>
          <w:szCs w:val="28"/>
          <w:lang w:eastAsia="zh-CN"/>
        </w:rPr>
        <w:t>转运</w:t>
      </w:r>
      <w:r>
        <w:rPr>
          <w:rFonts w:hint="eastAsia"/>
          <w:sz w:val="28"/>
          <w:szCs w:val="28"/>
        </w:rPr>
        <w:t>系统技术规范》团体标准是由</w:t>
      </w:r>
      <w:r>
        <w:rPr>
          <w:rFonts w:hint="eastAsia"/>
          <w:color w:val="auto"/>
          <w:sz w:val="28"/>
          <w:szCs w:val="28"/>
        </w:rPr>
        <w:t>全国有色金属标准化技术委员会批准</w:t>
      </w:r>
      <w:r>
        <w:rPr>
          <w:rFonts w:hint="eastAsia"/>
          <w:sz w:val="28"/>
          <w:szCs w:val="28"/>
        </w:rPr>
        <w:t>立项，立项号为：</w:t>
      </w:r>
      <w:r>
        <w:rPr>
          <w:rFonts w:hint="eastAsia"/>
          <w:color w:val="auto"/>
          <w:sz w:val="28"/>
          <w:szCs w:val="28"/>
        </w:rPr>
        <w:t>2024-031-T/CNIA</w:t>
      </w:r>
      <w:r>
        <w:rPr>
          <w:rFonts w:hint="eastAsia"/>
          <w:sz w:val="28"/>
          <w:szCs w:val="28"/>
        </w:rPr>
        <w:t>，由</w:t>
      </w:r>
      <w:r>
        <w:rPr>
          <w:rFonts w:hint="eastAsia"/>
          <w:color w:val="auto"/>
          <w:sz w:val="28"/>
          <w:szCs w:val="28"/>
        </w:rPr>
        <w:t>全国有色金属标准化技术委员会</w:t>
      </w:r>
      <w:r>
        <w:rPr>
          <w:rFonts w:hint="eastAsia"/>
          <w:sz w:val="28"/>
          <w:szCs w:val="28"/>
        </w:rPr>
        <w:t>归口。</w:t>
      </w:r>
      <w:r>
        <w:rPr>
          <w:rFonts w:hint="eastAsia"/>
          <w:color w:val="auto"/>
          <w:sz w:val="28"/>
          <w:szCs w:val="28"/>
        </w:rPr>
        <w:t>本标准由江西铜业股份有限公司牵头组织编制，由江西铜业股份有限公司作为主要起草单位，以及铜陵有色金属集团控股有限公司、云南铜业股份有公司、大冶有色金属集团控股有限公司、紫金矿业集团股份有限公司组成标准起草组联合编制。</w:t>
      </w:r>
    </w:p>
    <w:p w14:paraId="45F5E1B6">
      <w:pPr>
        <w:rPr>
          <w:rFonts w:asciiTheme="minorEastAsia" w:hAnsiTheme="minorEastAsia"/>
          <w:b/>
          <w:sz w:val="32"/>
          <w:szCs w:val="32"/>
        </w:rPr>
      </w:pPr>
      <w:r>
        <w:rPr>
          <w:rFonts w:hint="eastAsia" w:asciiTheme="minorEastAsia" w:hAnsiTheme="minorEastAsia"/>
          <w:b/>
          <w:sz w:val="32"/>
          <w:szCs w:val="32"/>
        </w:rPr>
        <w:t>2．协作单位</w:t>
      </w:r>
    </w:p>
    <w:p w14:paraId="60CB6895">
      <w:pPr>
        <w:ind w:firstLine="560" w:firstLineChars="200"/>
        <w:rPr>
          <w:sz w:val="28"/>
          <w:szCs w:val="28"/>
        </w:rPr>
      </w:pPr>
      <w:r>
        <w:rPr>
          <w:rFonts w:hint="eastAsia"/>
          <w:sz w:val="28"/>
          <w:szCs w:val="28"/>
        </w:rPr>
        <w:t>主要参编单位有：江西铜业股份有限公司、铜陵有色金属集团控股有限公司、云南铜业股份有公司、大冶有色金属集团控股有限公司、紫金矿业集团股份有限公司。</w:t>
      </w:r>
    </w:p>
    <w:p w14:paraId="30D52E76">
      <w:pPr>
        <w:ind w:firstLine="560" w:firstLineChars="200"/>
        <w:rPr>
          <w:color w:val="auto"/>
          <w:sz w:val="28"/>
          <w:szCs w:val="28"/>
        </w:rPr>
      </w:pPr>
      <w:r>
        <w:rPr>
          <w:rFonts w:hint="eastAsia"/>
          <w:sz w:val="28"/>
          <w:szCs w:val="28"/>
        </w:rPr>
        <w:t>其中参编单位由</w:t>
      </w:r>
      <w:r>
        <w:rPr>
          <w:rFonts w:hint="eastAsia"/>
          <w:color w:val="auto"/>
          <w:sz w:val="28"/>
          <w:szCs w:val="28"/>
        </w:rPr>
        <w:t>科研院所、相关协会、产废企业、资源化利用企</w:t>
      </w:r>
    </w:p>
    <w:p w14:paraId="66310E5E">
      <w:pPr>
        <w:rPr>
          <w:sz w:val="28"/>
          <w:szCs w:val="28"/>
        </w:rPr>
      </w:pPr>
      <w:r>
        <w:rPr>
          <w:rFonts w:hint="eastAsia"/>
          <w:color w:val="auto"/>
          <w:sz w:val="28"/>
          <w:szCs w:val="28"/>
        </w:rPr>
        <w:t>业、验证机构以及行业专家等构成</w:t>
      </w:r>
      <w:r>
        <w:rPr>
          <w:rFonts w:hint="eastAsia"/>
          <w:sz w:val="28"/>
          <w:szCs w:val="28"/>
        </w:rPr>
        <w:t>。</w:t>
      </w:r>
    </w:p>
    <w:p w14:paraId="45619460">
      <w:pPr>
        <w:rPr>
          <w:rFonts w:asciiTheme="minorEastAsia" w:hAnsiTheme="minorEastAsia"/>
          <w:b/>
          <w:sz w:val="32"/>
          <w:szCs w:val="32"/>
        </w:rPr>
      </w:pPr>
      <w:r>
        <w:rPr>
          <w:rFonts w:hint="eastAsia" w:asciiTheme="minorEastAsia" w:hAnsiTheme="minorEastAsia"/>
          <w:b/>
          <w:sz w:val="32"/>
          <w:szCs w:val="32"/>
        </w:rPr>
        <w:t>3．主要工作过程</w:t>
      </w:r>
    </w:p>
    <w:p w14:paraId="5C331DF2">
      <w:pPr>
        <w:ind w:firstLine="560" w:firstLineChars="200"/>
        <w:rPr>
          <w:sz w:val="28"/>
          <w:szCs w:val="28"/>
        </w:rPr>
      </w:pPr>
      <w:r>
        <w:rPr>
          <w:rFonts w:hint="eastAsia"/>
          <w:sz w:val="28"/>
          <w:szCs w:val="28"/>
        </w:rPr>
        <w:t>标准起草从</w:t>
      </w:r>
      <w:r>
        <w:rPr>
          <w:rFonts w:hint="eastAsia"/>
          <w:color w:val="auto"/>
          <w:sz w:val="28"/>
          <w:szCs w:val="28"/>
        </w:rPr>
        <w:t>202</w:t>
      </w:r>
      <w:r>
        <w:rPr>
          <w:rFonts w:hint="eastAsia"/>
          <w:color w:val="auto"/>
          <w:sz w:val="28"/>
          <w:szCs w:val="28"/>
          <w:lang w:val="en-US" w:eastAsia="zh-CN"/>
        </w:rPr>
        <w:t>4</w:t>
      </w:r>
      <w:r>
        <w:rPr>
          <w:rFonts w:hint="eastAsia"/>
          <w:color w:val="auto"/>
          <w:sz w:val="28"/>
          <w:szCs w:val="28"/>
        </w:rPr>
        <w:t>年1月</w:t>
      </w:r>
      <w:r>
        <w:rPr>
          <w:rFonts w:hint="eastAsia"/>
          <w:sz w:val="28"/>
          <w:szCs w:val="28"/>
        </w:rPr>
        <w:t>开始，分为五个阶段：</w:t>
      </w:r>
    </w:p>
    <w:p w14:paraId="2DBD3EF5">
      <w:pPr>
        <w:ind w:firstLine="562" w:firstLineChars="200"/>
        <w:rPr>
          <w:b/>
          <w:sz w:val="28"/>
          <w:szCs w:val="28"/>
        </w:rPr>
      </w:pPr>
      <w:r>
        <w:rPr>
          <w:rFonts w:hint="eastAsia"/>
          <w:b/>
          <w:sz w:val="28"/>
          <w:szCs w:val="28"/>
        </w:rPr>
        <w:t>第一阶段：前期预研究及调研分析</w:t>
      </w:r>
    </w:p>
    <w:p w14:paraId="4F342DB7">
      <w:pPr>
        <w:rPr>
          <w:sz w:val="28"/>
          <w:szCs w:val="28"/>
        </w:rPr>
      </w:pPr>
      <w:r>
        <w:rPr>
          <w:rFonts w:hint="eastAsia"/>
          <w:sz w:val="28"/>
          <w:szCs w:val="28"/>
        </w:rPr>
        <w:t xml:space="preserve">    </w:t>
      </w:r>
      <w:r>
        <w:rPr>
          <w:rFonts w:hint="eastAsia"/>
          <w:color w:val="auto"/>
          <w:sz w:val="28"/>
          <w:szCs w:val="28"/>
        </w:rPr>
        <w:t>编制标准前期</w:t>
      </w:r>
      <w:r>
        <w:rPr>
          <w:rFonts w:hint="eastAsia"/>
          <w:color w:val="auto"/>
          <w:sz w:val="28"/>
          <w:szCs w:val="28"/>
          <w:lang w:eastAsia="zh-CN"/>
        </w:rPr>
        <w:t>，</w:t>
      </w:r>
      <w:r>
        <w:rPr>
          <w:rFonts w:hint="eastAsia"/>
          <w:color w:val="auto"/>
          <w:sz w:val="28"/>
          <w:szCs w:val="28"/>
        </w:rPr>
        <w:t>起草组</w:t>
      </w:r>
      <w:r>
        <w:rPr>
          <w:rFonts w:hint="eastAsia"/>
          <w:sz w:val="28"/>
          <w:szCs w:val="28"/>
        </w:rPr>
        <w:t>充分搜集了相应的国内外标准、技术法规、技术发展趋势文献、科技文献等参考资料，调研了相关冶炼企业亟待解决的问题，以及调研了在本标准中所涉及的“硫酸智能</w:t>
      </w:r>
      <w:r>
        <w:rPr>
          <w:rFonts w:hint="eastAsia"/>
          <w:sz w:val="28"/>
          <w:szCs w:val="28"/>
          <w:lang w:eastAsia="zh-CN"/>
        </w:rPr>
        <w:t>转运</w:t>
      </w:r>
      <w:r>
        <w:rPr>
          <w:rFonts w:hint="eastAsia"/>
          <w:sz w:val="28"/>
          <w:szCs w:val="28"/>
        </w:rPr>
        <w:t>系统关键技术”在多家企业进行工业应用过程中出现的问题。</w:t>
      </w:r>
      <w:r>
        <w:rPr>
          <w:rFonts w:hint="eastAsia"/>
          <w:sz w:val="28"/>
          <w:szCs w:val="28"/>
          <w:lang w:val="en-US" w:eastAsia="zh-CN"/>
        </w:rPr>
        <w:t>根据前期调研，</w:t>
      </w:r>
      <w:r>
        <w:rPr>
          <w:rFonts w:hint="eastAsia"/>
          <w:sz w:val="28"/>
          <w:szCs w:val="28"/>
        </w:rPr>
        <w:t>主要参编单位已</w:t>
      </w:r>
      <w:r>
        <w:rPr>
          <w:rFonts w:hint="eastAsia"/>
          <w:sz w:val="28"/>
          <w:szCs w:val="28"/>
          <w:lang w:val="en-US" w:eastAsia="zh-CN"/>
        </w:rPr>
        <w:t>开发</w:t>
      </w:r>
      <w:r>
        <w:rPr>
          <w:rFonts w:hint="eastAsia"/>
          <w:sz w:val="28"/>
          <w:szCs w:val="28"/>
        </w:rPr>
        <w:t>了“硫酸智能</w:t>
      </w:r>
      <w:r>
        <w:rPr>
          <w:rFonts w:hint="eastAsia"/>
          <w:sz w:val="28"/>
          <w:szCs w:val="28"/>
          <w:lang w:eastAsia="zh-CN"/>
        </w:rPr>
        <w:t>转运</w:t>
      </w:r>
      <w:r>
        <w:rPr>
          <w:rFonts w:hint="eastAsia"/>
          <w:sz w:val="28"/>
          <w:szCs w:val="28"/>
        </w:rPr>
        <w:t>系统关键技术”</w:t>
      </w:r>
      <w:r>
        <w:rPr>
          <w:rFonts w:hint="eastAsia"/>
          <w:sz w:val="28"/>
          <w:szCs w:val="28"/>
          <w:lang w:eastAsia="zh-CN"/>
        </w:rPr>
        <w:t>，</w:t>
      </w:r>
      <w:r>
        <w:rPr>
          <w:rFonts w:hint="eastAsia"/>
          <w:sz w:val="28"/>
          <w:szCs w:val="28"/>
        </w:rPr>
        <w:t>得到了众多专家的认可，并将该技术在江西铜业集团贵溪冶炼厂</w:t>
      </w:r>
      <w:r>
        <w:rPr>
          <w:rFonts w:hint="eastAsia"/>
          <w:sz w:val="28"/>
          <w:szCs w:val="28"/>
          <w:lang w:val="en-US" w:eastAsia="zh-CN"/>
        </w:rPr>
        <w:t>进行</w:t>
      </w:r>
      <w:r>
        <w:rPr>
          <w:rFonts w:hint="eastAsia"/>
          <w:sz w:val="28"/>
          <w:szCs w:val="28"/>
        </w:rPr>
        <w:t>充分的工业化试验。经过上述一系列试验、调研、分析研究，明确了需要制定的团体技术标准及标准的编制目的、范围和内容框架</w:t>
      </w:r>
      <w:r>
        <w:rPr>
          <w:rFonts w:hint="eastAsia"/>
          <w:sz w:val="28"/>
          <w:szCs w:val="28"/>
          <w:lang w:eastAsia="zh-CN"/>
        </w:rPr>
        <w:t>。</w:t>
      </w:r>
      <w:r>
        <w:rPr>
          <w:rFonts w:hint="eastAsia"/>
          <w:sz w:val="28"/>
          <w:szCs w:val="28"/>
          <w:lang w:val="en-US" w:eastAsia="zh-CN"/>
        </w:rPr>
        <w:t>对比传统汽车装酸系统，该</w:t>
      </w:r>
      <w:r>
        <w:rPr>
          <w:rFonts w:hint="eastAsia"/>
          <w:sz w:val="28"/>
          <w:szCs w:val="28"/>
        </w:rPr>
        <w:t>系统通过</w:t>
      </w:r>
      <w:r>
        <w:rPr>
          <w:rFonts w:hint="eastAsia"/>
          <w:sz w:val="28"/>
          <w:szCs w:val="28"/>
          <w:lang w:val="en-US" w:eastAsia="zh-CN"/>
        </w:rPr>
        <w:t>智能化的科技手段，对汽车装酸和销售业务全流程的梳理、优化，实现车牌识别、鹤管对位、自动装酸、自动结算等一系列智能化作业，打造了“一站式数智装酸平台”，全面构建了安全、绿色、高效、稳定的“智慧装酸”新模式。</w:t>
      </w:r>
    </w:p>
    <w:p w14:paraId="40D3CDA4">
      <w:pPr>
        <w:ind w:firstLine="562" w:firstLineChars="200"/>
        <w:rPr>
          <w:b/>
          <w:sz w:val="28"/>
          <w:szCs w:val="28"/>
        </w:rPr>
      </w:pPr>
      <w:r>
        <w:rPr>
          <w:rFonts w:hint="eastAsia"/>
          <w:b/>
          <w:sz w:val="28"/>
          <w:szCs w:val="28"/>
        </w:rPr>
        <w:t>第二阶段：成立起草小组</w:t>
      </w:r>
    </w:p>
    <w:p w14:paraId="7B368297">
      <w:pPr>
        <w:ind w:firstLine="560" w:firstLineChars="200"/>
        <w:rPr>
          <w:sz w:val="28"/>
          <w:szCs w:val="28"/>
        </w:rPr>
      </w:pPr>
      <w:r>
        <w:rPr>
          <w:rFonts w:hint="eastAsia"/>
          <w:sz w:val="28"/>
          <w:szCs w:val="28"/>
        </w:rPr>
        <w:t>根据任务要求，</w:t>
      </w:r>
      <w:r>
        <w:rPr>
          <w:rFonts w:hint="eastAsia"/>
          <w:sz w:val="28"/>
          <w:szCs w:val="28"/>
          <w:lang w:val="en-US" w:eastAsia="zh-CN"/>
        </w:rPr>
        <w:t>2024</w:t>
      </w:r>
      <w:r>
        <w:rPr>
          <w:rFonts w:hint="eastAsia"/>
          <w:sz w:val="28"/>
          <w:szCs w:val="28"/>
        </w:rPr>
        <w:t>年</w:t>
      </w:r>
      <w:r>
        <w:rPr>
          <w:rFonts w:hint="eastAsia"/>
          <w:sz w:val="28"/>
          <w:szCs w:val="28"/>
          <w:lang w:val="en-US" w:eastAsia="zh-CN"/>
        </w:rPr>
        <w:t>3</w:t>
      </w:r>
      <w:r>
        <w:rPr>
          <w:rFonts w:hint="eastAsia"/>
          <w:sz w:val="28"/>
          <w:szCs w:val="28"/>
        </w:rPr>
        <w:t>月份积极组织筹备和征集标准起草单位。经过征集、评审和筛选，并最终确定了标准起草工作组的成员单位。于</w:t>
      </w:r>
      <w:r>
        <w:rPr>
          <w:rFonts w:hint="eastAsia"/>
          <w:sz w:val="28"/>
          <w:szCs w:val="28"/>
          <w:lang w:val="en-US" w:eastAsia="zh-CN"/>
        </w:rPr>
        <w:t>2024</w:t>
      </w:r>
      <w:r>
        <w:rPr>
          <w:rFonts w:hint="eastAsia"/>
          <w:sz w:val="28"/>
          <w:szCs w:val="28"/>
        </w:rPr>
        <w:t>年</w:t>
      </w:r>
      <w:r>
        <w:rPr>
          <w:rFonts w:hint="eastAsia"/>
          <w:sz w:val="28"/>
          <w:szCs w:val="28"/>
          <w:lang w:val="en-US" w:eastAsia="zh-CN"/>
        </w:rPr>
        <w:t>3</w:t>
      </w:r>
      <w:r>
        <w:rPr>
          <w:rFonts w:hint="eastAsia"/>
          <w:sz w:val="28"/>
          <w:szCs w:val="28"/>
        </w:rPr>
        <w:t>月成立了以</w:t>
      </w:r>
      <w:r>
        <w:rPr>
          <w:rFonts w:hint="eastAsia"/>
          <w:color w:val="000000" w:themeColor="text1"/>
          <w:sz w:val="28"/>
          <w:szCs w:val="28"/>
          <w14:textFill>
            <w14:solidFill>
              <w14:schemeClr w14:val="tx1"/>
            </w14:solidFill>
          </w14:textFill>
        </w:rPr>
        <w:t>江西铜业股份有限公司、铜陵有色金属集团控股有限公司、云南铜业股份有公司、大冶有色金属集团控股有限公司、紫金矿业集团股份有限公司为主要起草单位的标准编制工作起草小组，</w:t>
      </w:r>
      <w:r>
        <w:rPr>
          <w:rFonts w:hint="eastAsia"/>
          <w:sz w:val="28"/>
          <w:szCs w:val="28"/>
        </w:rPr>
        <w:t>组织标准编制工作。</w:t>
      </w:r>
    </w:p>
    <w:p w14:paraId="1C041BB7">
      <w:pPr>
        <w:ind w:firstLine="562" w:firstLineChars="200"/>
        <w:rPr>
          <w:b/>
          <w:sz w:val="28"/>
          <w:szCs w:val="28"/>
        </w:rPr>
      </w:pPr>
      <w:r>
        <w:rPr>
          <w:rFonts w:hint="eastAsia"/>
          <w:b/>
          <w:sz w:val="28"/>
          <w:szCs w:val="28"/>
        </w:rPr>
        <w:t>第三阶段：标准起草阶段</w:t>
      </w:r>
    </w:p>
    <w:p w14:paraId="5680D969">
      <w:pPr>
        <w:ind w:firstLine="560" w:firstLineChars="200"/>
        <w:rPr>
          <w:sz w:val="28"/>
          <w:szCs w:val="28"/>
        </w:rPr>
      </w:pPr>
      <w:r>
        <w:rPr>
          <w:rFonts w:hint="eastAsia"/>
          <w:sz w:val="28"/>
          <w:szCs w:val="28"/>
        </w:rPr>
        <w:t>标准起草工作组制定了标准编制工作计划、编写大纲，明确任务分工及各阶段进度时间。同时，标准起草工作组成员认真学习了GB/T 1.1—2020《标准化工作导则第1部分：标准化文件的结构和起草规则》，结合标准制定工作程序的各个环节，进行了探讨和研究。</w:t>
      </w:r>
    </w:p>
    <w:p w14:paraId="2B4BC6EF">
      <w:pPr>
        <w:ind w:firstLine="560" w:firstLineChars="200"/>
        <w:rPr>
          <w:sz w:val="28"/>
          <w:szCs w:val="28"/>
        </w:rPr>
      </w:pPr>
      <w:r>
        <w:rPr>
          <w:rFonts w:hint="eastAsia"/>
          <w:sz w:val="28"/>
          <w:szCs w:val="28"/>
        </w:rPr>
        <w:t>标准起草工作组经过技术调研、咨询，收集有关资料，于</w:t>
      </w:r>
      <w:r>
        <w:rPr>
          <w:rFonts w:hint="eastAsia"/>
          <w:sz w:val="28"/>
          <w:szCs w:val="28"/>
          <w:lang w:val="en-US" w:eastAsia="zh-CN"/>
        </w:rPr>
        <w:t>2024</w:t>
      </w:r>
      <w:r>
        <w:rPr>
          <w:rFonts w:hint="eastAsia"/>
          <w:sz w:val="28"/>
          <w:szCs w:val="28"/>
        </w:rPr>
        <w:t>年</w:t>
      </w:r>
      <w:r>
        <w:rPr>
          <w:rFonts w:hint="eastAsia"/>
          <w:sz w:val="28"/>
          <w:szCs w:val="28"/>
          <w:lang w:val="en-US" w:eastAsia="zh-CN"/>
        </w:rPr>
        <w:t>4</w:t>
      </w:r>
      <w:r>
        <w:rPr>
          <w:rFonts w:hint="eastAsia"/>
          <w:sz w:val="28"/>
          <w:szCs w:val="28"/>
        </w:rPr>
        <w:t>月</w:t>
      </w:r>
      <w:r>
        <w:rPr>
          <w:rFonts w:hint="eastAsia"/>
          <w:sz w:val="28"/>
          <w:szCs w:val="28"/>
          <w:lang w:val="en-US" w:eastAsia="zh-CN"/>
        </w:rPr>
        <w:t>至2024年6月</w:t>
      </w:r>
      <w:r>
        <w:rPr>
          <w:rFonts w:hint="eastAsia"/>
          <w:sz w:val="28"/>
          <w:szCs w:val="28"/>
        </w:rPr>
        <w:t>编写完成了团体标准《硫酸智能</w:t>
      </w:r>
      <w:r>
        <w:rPr>
          <w:rFonts w:hint="eastAsia"/>
          <w:sz w:val="28"/>
          <w:szCs w:val="28"/>
          <w:lang w:eastAsia="zh-CN"/>
        </w:rPr>
        <w:t>转运</w:t>
      </w:r>
      <w:r>
        <w:rPr>
          <w:rFonts w:hint="eastAsia"/>
          <w:sz w:val="28"/>
          <w:szCs w:val="28"/>
        </w:rPr>
        <w:t>系统技术规范》的草案稿。并成功召开起草工作组首次会议，会议</w:t>
      </w:r>
      <w:r>
        <w:rPr>
          <w:rFonts w:hint="eastAsia"/>
          <w:sz w:val="28"/>
          <w:szCs w:val="28"/>
          <w:lang w:val="en-US" w:eastAsia="zh-CN"/>
        </w:rPr>
        <w:t>根据传统装酸系统的短板和现有装酸</w:t>
      </w:r>
      <w:r>
        <w:rPr>
          <w:rFonts w:hint="eastAsia"/>
          <w:color w:val="auto"/>
          <w:sz w:val="28"/>
          <w:szCs w:val="28"/>
          <w:lang w:val="en-US" w:eastAsia="zh-CN"/>
        </w:rPr>
        <w:t>系统的</w:t>
      </w:r>
      <w:r>
        <w:rPr>
          <w:rFonts w:hint="eastAsia"/>
          <w:color w:val="auto"/>
          <w:sz w:val="28"/>
          <w:szCs w:val="28"/>
        </w:rPr>
        <w:t>技术</w:t>
      </w:r>
      <w:r>
        <w:rPr>
          <w:rFonts w:hint="eastAsia"/>
          <w:color w:val="auto"/>
          <w:sz w:val="28"/>
          <w:szCs w:val="28"/>
          <w:lang w:eastAsia="zh-CN"/>
        </w:rPr>
        <w:t>，</w:t>
      </w:r>
      <w:r>
        <w:rPr>
          <w:rFonts w:hint="eastAsia"/>
          <w:color w:val="auto"/>
          <w:sz w:val="28"/>
          <w:szCs w:val="28"/>
          <w:lang w:val="en-US" w:eastAsia="zh-CN"/>
        </w:rPr>
        <w:t>讨论了如何通过智能化改进，促进制酸工业技术革新，实现智能转运系统“安全稳定、高效便捷、绿色环保”，探索了以科技创新带动智能化作业新路径。</w:t>
      </w:r>
    </w:p>
    <w:p w14:paraId="28D5DC57">
      <w:pPr>
        <w:ind w:firstLine="560" w:firstLineChars="200"/>
        <w:rPr>
          <w:sz w:val="28"/>
          <w:szCs w:val="28"/>
        </w:rPr>
      </w:pPr>
      <w:r>
        <w:rPr>
          <w:rFonts w:hint="eastAsia"/>
          <w:sz w:val="28"/>
          <w:szCs w:val="28"/>
        </w:rPr>
        <w:t>标准起草工作组按照首次会议纪要内容，对草案稿提出的意见、建议进行了认真分析、理解和总结，迅速开展标准的征求意见稿的编制以及试验项目的实施工作，于</w:t>
      </w:r>
      <w:r>
        <w:rPr>
          <w:rFonts w:hint="eastAsia"/>
          <w:sz w:val="28"/>
          <w:szCs w:val="28"/>
          <w:lang w:val="en-US" w:eastAsia="zh-CN"/>
        </w:rPr>
        <w:t>XXX</w:t>
      </w:r>
      <w:r>
        <w:rPr>
          <w:rFonts w:hint="eastAsia"/>
          <w:sz w:val="28"/>
          <w:szCs w:val="28"/>
        </w:rPr>
        <w:t>年</w:t>
      </w:r>
      <w:r>
        <w:rPr>
          <w:rFonts w:hint="eastAsia"/>
          <w:sz w:val="28"/>
          <w:szCs w:val="28"/>
          <w:lang w:val="en-US" w:eastAsia="zh-CN"/>
        </w:rPr>
        <w:t>XXX</w:t>
      </w:r>
      <w:r>
        <w:rPr>
          <w:rFonts w:hint="eastAsia"/>
          <w:sz w:val="28"/>
          <w:szCs w:val="28"/>
        </w:rPr>
        <w:t>月编写完成了团体标准《硫酸智能</w:t>
      </w:r>
      <w:r>
        <w:rPr>
          <w:rFonts w:hint="eastAsia"/>
          <w:sz w:val="28"/>
          <w:szCs w:val="28"/>
          <w:lang w:eastAsia="zh-CN"/>
        </w:rPr>
        <w:t>转运</w:t>
      </w:r>
      <w:r>
        <w:rPr>
          <w:rFonts w:hint="eastAsia"/>
          <w:sz w:val="28"/>
          <w:szCs w:val="28"/>
        </w:rPr>
        <w:t>系统技术规范》的工作组讨论稿。起草工作组标准意见稿研讨会议于</w:t>
      </w:r>
      <w:r>
        <w:rPr>
          <w:rFonts w:hint="eastAsia"/>
          <w:sz w:val="28"/>
          <w:szCs w:val="28"/>
          <w:lang w:val="en-US" w:eastAsia="zh-CN"/>
        </w:rPr>
        <w:t>XXX</w:t>
      </w:r>
      <w:r>
        <w:rPr>
          <w:rFonts w:hint="eastAsia"/>
          <w:sz w:val="28"/>
          <w:szCs w:val="28"/>
        </w:rPr>
        <w:t>年</w:t>
      </w:r>
      <w:r>
        <w:rPr>
          <w:rFonts w:hint="eastAsia"/>
          <w:sz w:val="28"/>
          <w:szCs w:val="28"/>
          <w:lang w:val="en-US" w:eastAsia="zh-CN"/>
        </w:rPr>
        <w:t>XXX</w:t>
      </w:r>
      <w:r>
        <w:rPr>
          <w:rFonts w:hint="eastAsia"/>
          <w:sz w:val="28"/>
          <w:szCs w:val="28"/>
        </w:rPr>
        <w:t>月</w:t>
      </w:r>
      <w:r>
        <w:rPr>
          <w:rFonts w:hint="eastAsia"/>
          <w:sz w:val="28"/>
          <w:szCs w:val="28"/>
          <w:lang w:val="en-US" w:eastAsia="zh-CN"/>
        </w:rPr>
        <w:t>至XXX年XXX月</w:t>
      </w:r>
      <w:r>
        <w:rPr>
          <w:rFonts w:hint="eastAsia"/>
          <w:sz w:val="28"/>
          <w:szCs w:val="28"/>
        </w:rPr>
        <w:t>成功召开，与会专家对《硫酸智能</w:t>
      </w:r>
      <w:r>
        <w:rPr>
          <w:rFonts w:hint="eastAsia"/>
          <w:sz w:val="28"/>
          <w:szCs w:val="28"/>
          <w:lang w:eastAsia="zh-CN"/>
        </w:rPr>
        <w:t>转运</w:t>
      </w:r>
      <w:r>
        <w:rPr>
          <w:rFonts w:hint="eastAsia"/>
          <w:sz w:val="28"/>
          <w:szCs w:val="28"/>
        </w:rPr>
        <w:t>系统技术规范》工作组讨论稿的内容条款及技术指标进行了逐条研讨，对标准制定中遇到的相关问题进行了深入交流并达成共识，确定了标准征求意见稿的内容。</w:t>
      </w:r>
    </w:p>
    <w:p w14:paraId="313C9CB8">
      <w:pPr>
        <w:rPr>
          <w:b/>
          <w:sz w:val="28"/>
          <w:szCs w:val="28"/>
        </w:rPr>
      </w:pPr>
      <w:r>
        <w:rPr>
          <w:rFonts w:hint="eastAsia"/>
          <w:b/>
          <w:sz w:val="28"/>
          <w:szCs w:val="28"/>
        </w:rPr>
        <w:t>第四阶段：标准征求意见阶段</w:t>
      </w:r>
    </w:p>
    <w:p w14:paraId="6F965848">
      <w:pPr>
        <w:ind w:firstLine="560" w:firstLineChars="200"/>
        <w:rPr>
          <w:sz w:val="28"/>
          <w:szCs w:val="28"/>
        </w:rPr>
      </w:pPr>
      <w:r>
        <w:rPr>
          <w:rFonts w:hint="eastAsia"/>
          <w:sz w:val="28"/>
          <w:szCs w:val="28"/>
          <w:lang w:val="en-US" w:eastAsia="zh-CN"/>
        </w:rPr>
        <w:t>2023</w:t>
      </w:r>
      <w:r>
        <w:rPr>
          <w:rFonts w:hint="eastAsia"/>
          <w:sz w:val="28"/>
          <w:szCs w:val="28"/>
        </w:rPr>
        <w:t>年XX月XX日-XX年XX月XX日</w:t>
      </w:r>
      <w:r>
        <w:rPr>
          <w:rFonts w:hint="eastAsia"/>
          <w:sz w:val="28"/>
          <w:szCs w:val="28"/>
        </w:rPr>
        <w:t>，通过以下方式进行了广泛征求意见：</w:t>
      </w:r>
    </w:p>
    <w:p w14:paraId="1B1D2169">
      <w:pPr>
        <w:rPr>
          <w:sz w:val="28"/>
          <w:szCs w:val="28"/>
        </w:rPr>
      </w:pPr>
      <w:r>
        <w:rPr>
          <w:rFonts w:hint="eastAsia"/>
          <w:sz w:val="28"/>
          <w:szCs w:val="28"/>
        </w:rPr>
        <w:t>1)将标准征求意见稿上传至互联网，通过行业协会网站向广大会员单位和</w:t>
      </w:r>
      <w:r>
        <w:rPr>
          <w:rFonts w:hint="eastAsia"/>
          <w:sz w:val="28"/>
          <w:szCs w:val="28"/>
          <w:lang w:val="en-US" w:eastAsia="zh-CN"/>
        </w:rPr>
        <w:t>有色金属冶炼</w:t>
      </w:r>
      <w:r>
        <w:rPr>
          <w:rFonts w:hint="eastAsia"/>
          <w:sz w:val="28"/>
          <w:szCs w:val="28"/>
        </w:rPr>
        <w:t>行业的其他单位征求意见。</w:t>
      </w:r>
      <w:bookmarkStart w:id="0" w:name="_GoBack"/>
      <w:bookmarkEnd w:id="0"/>
    </w:p>
    <w:p w14:paraId="3D16AE50">
      <w:pPr>
        <w:rPr>
          <w:sz w:val="28"/>
          <w:szCs w:val="28"/>
        </w:rPr>
      </w:pPr>
      <w:r>
        <w:rPr>
          <w:rFonts w:hint="eastAsia"/>
          <w:sz w:val="28"/>
          <w:szCs w:val="28"/>
        </w:rPr>
        <w:t>2)将标准征求意见稿向起草各单位或专家发出征求意见。</w:t>
      </w:r>
    </w:p>
    <w:p w14:paraId="5368D238">
      <w:pPr>
        <w:rPr>
          <w:b/>
          <w:sz w:val="28"/>
          <w:szCs w:val="28"/>
        </w:rPr>
      </w:pPr>
      <w:r>
        <w:rPr>
          <w:rFonts w:hint="eastAsia"/>
          <w:b/>
          <w:sz w:val="28"/>
          <w:szCs w:val="28"/>
        </w:rPr>
        <w:t>第五阶段：标准审定阶段</w:t>
      </w:r>
    </w:p>
    <w:p w14:paraId="1E1EAD0C">
      <w:pPr>
        <w:rPr>
          <w:rFonts w:asciiTheme="minorEastAsia" w:hAnsiTheme="minorEastAsia"/>
          <w:b/>
          <w:sz w:val="32"/>
          <w:szCs w:val="32"/>
        </w:rPr>
      </w:pPr>
      <w:r>
        <w:rPr>
          <w:rFonts w:hint="eastAsia" w:asciiTheme="minorEastAsia" w:hAnsiTheme="minorEastAsia"/>
          <w:b/>
          <w:sz w:val="32"/>
          <w:szCs w:val="32"/>
        </w:rPr>
        <w:t>4．标准主要起草人及其所做的工作</w:t>
      </w:r>
    </w:p>
    <w:p w14:paraId="170270CE">
      <w:pPr>
        <w:ind w:firstLine="560" w:firstLineChars="200"/>
        <w:rPr>
          <w:rFonts w:hint="eastAsia"/>
          <w:sz w:val="28"/>
          <w:szCs w:val="28"/>
        </w:rPr>
      </w:pPr>
      <w:r>
        <w:rPr>
          <w:rFonts w:hint="eastAsia"/>
          <w:sz w:val="28"/>
          <w:szCs w:val="28"/>
        </w:rPr>
        <w:t>本标准主要起草人：</w:t>
      </w:r>
      <w:r>
        <w:rPr>
          <w:rFonts w:hint="eastAsia"/>
          <w:sz w:val="28"/>
          <w:szCs w:val="28"/>
          <w:lang w:eastAsia="zh-CN"/>
        </w:rPr>
        <w:t>刘亮、苏峰、杜小慧、汪永、刘大富、贾春江、熊建鑫、但亮亮、屈勇、陈士杰、琚岳航、胡庆保、高耀</w:t>
      </w:r>
      <w:r>
        <w:rPr>
          <w:rFonts w:hint="eastAsia"/>
          <w:sz w:val="28"/>
          <w:szCs w:val="28"/>
          <w:lang w:val="en-US" w:eastAsia="zh-CN"/>
        </w:rPr>
        <w:t>、隆斌、许远洋</w:t>
      </w:r>
      <w:r>
        <w:rPr>
          <w:rFonts w:hint="eastAsia"/>
          <w:sz w:val="28"/>
          <w:szCs w:val="28"/>
        </w:rPr>
        <w:t>。刘亮负责团体标准的指导、协调和编制工作</w:t>
      </w:r>
      <w:r>
        <w:rPr>
          <w:rFonts w:hint="eastAsia"/>
          <w:sz w:val="28"/>
          <w:szCs w:val="28"/>
        </w:rPr>
        <w:t>。</w:t>
      </w:r>
    </w:p>
    <w:p w14:paraId="03E0CC6C">
      <w:pPr>
        <w:rPr>
          <w:rFonts w:asciiTheme="minorEastAsia" w:hAnsiTheme="minorEastAsia"/>
          <w:b/>
          <w:sz w:val="32"/>
          <w:szCs w:val="32"/>
        </w:rPr>
      </w:pPr>
      <w:r>
        <w:rPr>
          <w:rFonts w:hint="eastAsia" w:asciiTheme="minorEastAsia" w:hAnsiTheme="minorEastAsia"/>
          <w:b/>
          <w:sz w:val="32"/>
          <w:szCs w:val="32"/>
        </w:rPr>
        <w:t>二、标准编制原则和确定标准主要内容</w:t>
      </w:r>
    </w:p>
    <w:p w14:paraId="5573B045">
      <w:pPr>
        <w:rPr>
          <w:rFonts w:asciiTheme="minorEastAsia" w:hAnsiTheme="minorEastAsia"/>
          <w:b/>
          <w:sz w:val="32"/>
          <w:szCs w:val="32"/>
        </w:rPr>
      </w:pPr>
      <w:r>
        <w:rPr>
          <w:rFonts w:hint="eastAsia" w:asciiTheme="minorEastAsia" w:hAnsiTheme="minorEastAsia"/>
          <w:b/>
          <w:sz w:val="32"/>
          <w:szCs w:val="32"/>
        </w:rPr>
        <w:t>1、编制原则</w:t>
      </w:r>
    </w:p>
    <w:p w14:paraId="2B05C49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浓硫酸目前大部分采用人工或半自动转运系统，转运浓硫酸过程中容易造成硫酸的浪费及环境污染，浓硫酸内部的酸气在装酸过程中冒出，造成环境腐蚀以及人员健康风险，装酸过程中，需要人工对接装酸口，一旦出现操作失误或阀门失灵，很大可能造成人员伤害，存在</w:t>
      </w:r>
      <w:r>
        <w:rPr>
          <w:rFonts w:hint="eastAsia"/>
          <w:sz w:val="28"/>
          <w:szCs w:val="28"/>
          <w:lang w:val="en-US" w:eastAsia="zh-CN"/>
        </w:rPr>
        <w:t>较大</w:t>
      </w:r>
      <w:r>
        <w:rPr>
          <w:rFonts w:hint="eastAsia"/>
          <w:sz w:val="28"/>
          <w:szCs w:val="28"/>
          <w:lang w:eastAsia="zh-CN"/>
        </w:rPr>
        <w:t>安全隐患。</w:t>
      </w:r>
    </w:p>
    <w:p w14:paraId="6EC1771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val="en-US" w:eastAsia="zh-CN"/>
        </w:rPr>
        <w:t>传统</w:t>
      </w:r>
      <w:r>
        <w:rPr>
          <w:rFonts w:hint="eastAsia"/>
          <w:sz w:val="28"/>
          <w:szCs w:val="28"/>
          <w:lang w:eastAsia="zh-CN"/>
        </w:rPr>
        <w:t>浓硫酸转运前和转运后需要地磅称重，浪费时间、效率低下，同时由于装车过程无法精准控制装酸量，部分车辆需返回进行二次灌装，造成效率进一步降低，同时大量车辆频繁往返于装车点和地磅之间，造成较大的交通压力。</w:t>
      </w:r>
    </w:p>
    <w:p w14:paraId="0FC2DC7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人工装车无法实现数据的联动，装酸数据从销售、装载、重量复核、核销，均通过纸质联络单传递，存在效率低，不便于统计的问题，同时由于浓硫酸属于危险化学品，纸质版销售不利于过程管控。</w:t>
      </w:r>
    </w:p>
    <w:p w14:paraId="6CD6626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随着工业4.0的提出和大数据、物联网、人工智能等的快速发展，基础硬件与软件、网络架构等都足以支撑传统转运系统向全自动智能转运系统的升级，智能转运系统的使用是必然的。智能转运系统自动化程度高，系统内所有设备通过PLC控制系统进行远程集中控制与操作，装车安全性高，无需人员操作，装酸过程自动对接，无浓硫酸及酸气外泄，装酸速度快、通过专用的装酸系统及计量装置，装载量准确，并且无需地磅称重，智能转运系统可以远程读取装车货运单内容，根据装车单的商品类型进行分配装车，确认后下达智能转运系统启动指令，启动自动装车系统。</w:t>
      </w:r>
    </w:p>
    <w:p w14:paraId="1810B1D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在保证人员、设备安全的前提下，提高企业装车系统的生产效率和装车质量，有利于降低生产成本，智能转运系统具有简化装车流程、高度安全性、数据传输智能化等优势，特别是装车环节大大减少人工作业量及对装车人员数量、人员技能的需求，有效解决大型企业结构性缺员的难题，同时消除安全隐患。</w:t>
      </w:r>
    </w:p>
    <w:p w14:paraId="2E7E5C9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编写适用于制酸企业的“硫酸智能转运系统技术规范”为行业智能转运系统和数字化建设提供技术标准，有利于推进企业智能化建设，符合国家能源产业智能化升级的发展政策，有利于提高企业的影响力，具有良好的社会效益，智能转运系统应用广泛，适用于金属、化工、水泥、煤矿等大型物资企业。本项目符合国家标准委发布的《2023年全国标准化工作要点》中“二、提升产业标准化水平，支撑现代化产业体系”及“11.实施高端装备制造标准化强基工程，加大智能制造、绿色制造和服务型制造标准研制力度，部署一批国家高端装备制造业标准化试点项目”的要求。</w:t>
      </w:r>
    </w:p>
    <w:p w14:paraId="31631EBC">
      <w:pPr>
        <w:rPr>
          <w:rFonts w:asciiTheme="minorEastAsia" w:hAnsiTheme="minorEastAsia"/>
          <w:b/>
          <w:color w:val="auto"/>
          <w:sz w:val="32"/>
          <w:szCs w:val="32"/>
        </w:rPr>
      </w:pPr>
      <w:r>
        <w:rPr>
          <w:rFonts w:hint="eastAsia" w:asciiTheme="minorEastAsia" w:hAnsiTheme="minorEastAsia"/>
          <w:b/>
          <w:color w:val="auto"/>
          <w:sz w:val="32"/>
          <w:szCs w:val="32"/>
        </w:rPr>
        <w:t>2、标准主要内容</w:t>
      </w:r>
    </w:p>
    <w:p w14:paraId="11F83830">
      <w:pPr>
        <w:rPr>
          <w:sz w:val="28"/>
          <w:szCs w:val="28"/>
        </w:rPr>
      </w:pPr>
      <w:r>
        <w:rPr>
          <w:rFonts w:hint="eastAsia"/>
          <w:sz w:val="28"/>
          <w:szCs w:val="28"/>
        </w:rPr>
        <w:t>本标准的内容框架如下：</w:t>
      </w:r>
    </w:p>
    <w:p w14:paraId="4D5D8561">
      <w:pPr>
        <w:ind w:firstLine="560" w:firstLineChars="200"/>
        <w:rPr>
          <w:sz w:val="28"/>
          <w:szCs w:val="28"/>
        </w:rPr>
      </w:pPr>
      <w:r>
        <w:rPr>
          <w:rFonts w:hint="eastAsia"/>
          <w:sz w:val="28"/>
          <w:szCs w:val="28"/>
        </w:rPr>
        <w:t>1范围：主要规定“硫酸智能</w:t>
      </w:r>
      <w:r>
        <w:rPr>
          <w:rFonts w:hint="eastAsia"/>
          <w:sz w:val="28"/>
          <w:szCs w:val="28"/>
          <w:lang w:eastAsia="zh-CN"/>
        </w:rPr>
        <w:t>转运</w:t>
      </w:r>
      <w:r>
        <w:rPr>
          <w:rFonts w:hint="eastAsia"/>
          <w:sz w:val="28"/>
          <w:szCs w:val="28"/>
        </w:rPr>
        <w:t>系统技术规范”的范围</w:t>
      </w:r>
    </w:p>
    <w:p w14:paraId="07E87C0B">
      <w:pPr>
        <w:ind w:firstLine="560" w:firstLineChars="200"/>
        <w:rPr>
          <w:sz w:val="28"/>
          <w:szCs w:val="28"/>
        </w:rPr>
      </w:pPr>
      <w:r>
        <w:rPr>
          <w:rFonts w:hint="eastAsia"/>
          <w:sz w:val="28"/>
          <w:szCs w:val="28"/>
        </w:rPr>
        <w:t>2规范性引用文件：列出本标准的引用文件。</w:t>
      </w:r>
    </w:p>
    <w:p w14:paraId="52B6B43E">
      <w:pPr>
        <w:ind w:firstLine="560" w:firstLineChars="200"/>
        <w:rPr>
          <w:sz w:val="28"/>
          <w:szCs w:val="28"/>
        </w:rPr>
      </w:pPr>
      <w:r>
        <w:rPr>
          <w:rFonts w:hint="eastAsia"/>
          <w:sz w:val="28"/>
          <w:szCs w:val="28"/>
        </w:rPr>
        <w:t>3术语和定义：对</w:t>
      </w:r>
      <w:r>
        <w:rPr>
          <w:rFonts w:hint="eastAsia"/>
          <w:sz w:val="28"/>
          <w:szCs w:val="28"/>
          <w:lang w:val="en-US" w:eastAsia="zh-CN"/>
        </w:rPr>
        <w:t>硫酸智能装酸系统</w:t>
      </w:r>
      <w:r>
        <w:rPr>
          <w:rFonts w:hint="eastAsia"/>
          <w:sz w:val="28"/>
          <w:szCs w:val="28"/>
        </w:rPr>
        <w:t>、采用的</w:t>
      </w:r>
      <w:r>
        <w:rPr>
          <w:rFonts w:hint="eastAsia"/>
          <w:sz w:val="28"/>
          <w:szCs w:val="28"/>
          <w:lang w:val="en-US" w:eastAsia="zh-CN"/>
        </w:rPr>
        <w:t>设备</w:t>
      </w:r>
      <w:r>
        <w:rPr>
          <w:rFonts w:hint="eastAsia"/>
          <w:sz w:val="28"/>
          <w:szCs w:val="28"/>
        </w:rPr>
        <w:t>等术语进行解释与定义。</w:t>
      </w:r>
    </w:p>
    <w:p w14:paraId="66AD1264">
      <w:pPr>
        <w:ind w:firstLine="560" w:firstLineChars="200"/>
        <w:rPr>
          <w:sz w:val="28"/>
          <w:szCs w:val="28"/>
        </w:rPr>
      </w:pPr>
      <w:r>
        <w:rPr>
          <w:rFonts w:hint="eastAsia"/>
          <w:sz w:val="28"/>
          <w:szCs w:val="28"/>
        </w:rPr>
        <w:t>4污染物与污染负荷：对硫酸智能</w:t>
      </w:r>
      <w:r>
        <w:rPr>
          <w:rFonts w:hint="eastAsia"/>
          <w:sz w:val="28"/>
          <w:szCs w:val="28"/>
          <w:lang w:eastAsia="zh-CN"/>
        </w:rPr>
        <w:t>转运</w:t>
      </w:r>
      <w:r>
        <w:rPr>
          <w:rFonts w:hint="eastAsia"/>
          <w:sz w:val="28"/>
          <w:szCs w:val="28"/>
        </w:rPr>
        <w:t>系统</w:t>
      </w:r>
      <w:r>
        <w:rPr>
          <w:rFonts w:hint="eastAsia"/>
          <w:sz w:val="28"/>
          <w:szCs w:val="28"/>
          <w:lang w:val="en-US" w:eastAsia="zh-CN"/>
        </w:rPr>
        <w:t>产生硫酸泄露、环境污染</w:t>
      </w:r>
      <w:r>
        <w:rPr>
          <w:rFonts w:hint="eastAsia"/>
          <w:sz w:val="28"/>
          <w:szCs w:val="28"/>
        </w:rPr>
        <w:t>等进行规定。</w:t>
      </w:r>
    </w:p>
    <w:p w14:paraId="5C4F871A">
      <w:pPr>
        <w:ind w:firstLine="560" w:firstLineChars="200"/>
        <w:rPr>
          <w:sz w:val="28"/>
          <w:szCs w:val="28"/>
        </w:rPr>
      </w:pPr>
      <w:r>
        <w:rPr>
          <w:rFonts w:hint="eastAsia"/>
          <w:sz w:val="28"/>
          <w:szCs w:val="28"/>
        </w:rPr>
        <w:t>5 总体要求：对硫酸智能</w:t>
      </w:r>
      <w:r>
        <w:rPr>
          <w:rFonts w:hint="eastAsia"/>
          <w:sz w:val="28"/>
          <w:szCs w:val="28"/>
          <w:lang w:eastAsia="zh-CN"/>
        </w:rPr>
        <w:t>转运</w:t>
      </w:r>
      <w:r>
        <w:rPr>
          <w:rFonts w:hint="eastAsia"/>
          <w:sz w:val="28"/>
          <w:szCs w:val="28"/>
        </w:rPr>
        <w:t>系统技术</w:t>
      </w:r>
      <w:r>
        <w:rPr>
          <w:rFonts w:hint="eastAsia"/>
          <w:sz w:val="28"/>
          <w:szCs w:val="28"/>
          <w:lang w:val="en-US" w:eastAsia="zh-CN"/>
        </w:rPr>
        <w:t>整体</w:t>
      </w:r>
      <w:r>
        <w:rPr>
          <w:rFonts w:hint="eastAsia"/>
          <w:sz w:val="28"/>
          <w:szCs w:val="28"/>
        </w:rPr>
        <w:t>流程、主要材料、主要技术指标、主要设备等进行规定。</w:t>
      </w:r>
    </w:p>
    <w:p w14:paraId="69071994">
      <w:pPr>
        <w:ind w:firstLine="560" w:firstLineChars="200"/>
        <w:rPr>
          <w:sz w:val="28"/>
          <w:szCs w:val="28"/>
        </w:rPr>
      </w:pPr>
      <w:r>
        <w:rPr>
          <w:rFonts w:hint="eastAsia"/>
          <w:sz w:val="28"/>
          <w:szCs w:val="28"/>
        </w:rPr>
        <w:t>6 工艺设计：对硫酸智能</w:t>
      </w:r>
      <w:r>
        <w:rPr>
          <w:rFonts w:hint="eastAsia"/>
          <w:sz w:val="28"/>
          <w:szCs w:val="28"/>
          <w:lang w:eastAsia="zh-CN"/>
        </w:rPr>
        <w:t>转运</w:t>
      </w:r>
      <w:r>
        <w:rPr>
          <w:rFonts w:hint="eastAsia"/>
          <w:sz w:val="28"/>
          <w:szCs w:val="28"/>
        </w:rPr>
        <w:t>系统的工艺设计的工艺选择、</w:t>
      </w:r>
      <w:r>
        <w:rPr>
          <w:rFonts w:hint="eastAsia"/>
          <w:sz w:val="28"/>
          <w:szCs w:val="28"/>
          <w:lang w:val="en-US" w:eastAsia="zh-CN"/>
        </w:rPr>
        <w:t>汽车智能装酸定量化标准</w:t>
      </w:r>
      <w:r>
        <w:rPr>
          <w:rFonts w:hint="eastAsia"/>
          <w:sz w:val="28"/>
          <w:szCs w:val="28"/>
        </w:rPr>
        <w:t>、运行与维护等进行规定。</w:t>
      </w:r>
    </w:p>
    <w:p w14:paraId="2590FD67">
      <w:pPr>
        <w:ind w:firstLine="560" w:firstLineChars="200"/>
        <w:rPr>
          <w:sz w:val="28"/>
          <w:szCs w:val="28"/>
        </w:rPr>
      </w:pPr>
      <w:r>
        <w:rPr>
          <w:rFonts w:hint="eastAsia"/>
          <w:sz w:val="28"/>
          <w:szCs w:val="28"/>
        </w:rPr>
        <w:t>7 主要工艺设备和材料：对硫酸智能</w:t>
      </w:r>
      <w:r>
        <w:rPr>
          <w:rFonts w:hint="eastAsia"/>
          <w:sz w:val="28"/>
          <w:szCs w:val="28"/>
          <w:lang w:eastAsia="zh-CN"/>
        </w:rPr>
        <w:t>转运</w:t>
      </w:r>
      <w:r>
        <w:rPr>
          <w:rFonts w:hint="eastAsia"/>
          <w:sz w:val="28"/>
          <w:szCs w:val="28"/>
        </w:rPr>
        <w:t>系统主要工艺设备、材料的选择进行规定。</w:t>
      </w:r>
    </w:p>
    <w:p w14:paraId="37E34D53">
      <w:pPr>
        <w:ind w:firstLine="560" w:firstLineChars="200"/>
        <w:rPr>
          <w:sz w:val="28"/>
          <w:szCs w:val="28"/>
        </w:rPr>
      </w:pPr>
      <w:r>
        <w:rPr>
          <w:rFonts w:hint="eastAsia"/>
          <w:sz w:val="28"/>
          <w:szCs w:val="28"/>
        </w:rPr>
        <w:t>8 检测与过程控制：对硫酸智能</w:t>
      </w:r>
      <w:r>
        <w:rPr>
          <w:rFonts w:hint="eastAsia"/>
          <w:sz w:val="28"/>
          <w:szCs w:val="28"/>
          <w:lang w:eastAsia="zh-CN"/>
        </w:rPr>
        <w:t>转运</w:t>
      </w:r>
      <w:r>
        <w:rPr>
          <w:rFonts w:hint="eastAsia"/>
          <w:sz w:val="28"/>
          <w:szCs w:val="28"/>
        </w:rPr>
        <w:t>系统各物料的检测和各系统过程控制进行了规定。</w:t>
      </w:r>
    </w:p>
    <w:p w14:paraId="16560FDA">
      <w:pPr>
        <w:ind w:firstLine="560" w:firstLineChars="200"/>
        <w:rPr>
          <w:rFonts w:hint="eastAsia"/>
          <w:sz w:val="28"/>
          <w:szCs w:val="28"/>
        </w:rPr>
      </w:pPr>
      <w:r>
        <w:rPr>
          <w:rFonts w:hint="eastAsia"/>
          <w:sz w:val="28"/>
          <w:szCs w:val="28"/>
        </w:rPr>
        <w:t>9 主要辅助工程：对硫酸智能</w:t>
      </w:r>
      <w:r>
        <w:rPr>
          <w:rFonts w:hint="eastAsia"/>
          <w:sz w:val="28"/>
          <w:szCs w:val="28"/>
          <w:lang w:eastAsia="zh-CN"/>
        </w:rPr>
        <w:t>转运</w:t>
      </w:r>
      <w:r>
        <w:rPr>
          <w:rFonts w:hint="eastAsia"/>
          <w:sz w:val="28"/>
          <w:szCs w:val="28"/>
        </w:rPr>
        <w:t>系统鹤管执行机构</w:t>
      </w:r>
      <w:r>
        <w:rPr>
          <w:rFonts w:hint="eastAsia"/>
          <w:sz w:val="28"/>
          <w:szCs w:val="28"/>
          <w:lang w:eastAsia="zh-CN"/>
        </w:rPr>
        <w:t>、</w:t>
      </w:r>
      <w:r>
        <w:rPr>
          <w:rFonts w:hint="eastAsia"/>
          <w:sz w:val="28"/>
          <w:szCs w:val="28"/>
        </w:rPr>
        <w:t>鹤管视觉定位相机</w:t>
      </w:r>
      <w:r>
        <w:rPr>
          <w:rFonts w:hint="eastAsia"/>
          <w:sz w:val="28"/>
          <w:szCs w:val="28"/>
          <w:lang w:eastAsia="zh-CN"/>
        </w:rPr>
        <w:t>、</w:t>
      </w:r>
      <w:r>
        <w:rPr>
          <w:rFonts w:hint="eastAsia"/>
          <w:sz w:val="28"/>
          <w:szCs w:val="28"/>
        </w:rPr>
        <w:t>流量计</w:t>
      </w:r>
      <w:r>
        <w:rPr>
          <w:rFonts w:hint="eastAsia"/>
          <w:sz w:val="28"/>
          <w:szCs w:val="28"/>
          <w:lang w:eastAsia="zh-CN"/>
        </w:rPr>
        <w:t>、</w:t>
      </w:r>
      <w:r>
        <w:rPr>
          <w:rFonts w:hint="eastAsia"/>
          <w:sz w:val="28"/>
          <w:szCs w:val="28"/>
        </w:rPr>
        <w:t>电动阀</w:t>
      </w:r>
      <w:r>
        <w:rPr>
          <w:rFonts w:hint="eastAsia"/>
          <w:sz w:val="28"/>
          <w:szCs w:val="28"/>
          <w:lang w:eastAsia="zh-CN"/>
        </w:rPr>
        <w:t>、</w:t>
      </w:r>
      <w:r>
        <w:rPr>
          <w:rFonts w:hint="eastAsia"/>
          <w:sz w:val="28"/>
          <w:szCs w:val="28"/>
        </w:rPr>
        <w:t>有限传输方式</w:t>
      </w:r>
      <w:r>
        <w:rPr>
          <w:rFonts w:hint="eastAsia"/>
          <w:sz w:val="28"/>
          <w:szCs w:val="28"/>
          <w:lang w:eastAsia="zh-CN"/>
        </w:rPr>
        <w:t>、信号处理程序</w:t>
      </w:r>
      <w:r>
        <w:rPr>
          <w:rFonts w:hint="eastAsia"/>
          <w:sz w:val="28"/>
          <w:szCs w:val="28"/>
          <w:lang w:val="en-US" w:eastAsia="zh-CN"/>
        </w:rPr>
        <w:t>等</w:t>
      </w:r>
      <w:r>
        <w:rPr>
          <w:rFonts w:hint="eastAsia"/>
          <w:sz w:val="28"/>
          <w:szCs w:val="28"/>
        </w:rPr>
        <w:t>主要辅助技术、指标进行规定。</w:t>
      </w:r>
    </w:p>
    <w:p w14:paraId="138E79D4">
      <w:pPr>
        <w:ind w:firstLine="560" w:firstLineChars="200"/>
        <w:rPr>
          <w:sz w:val="28"/>
          <w:szCs w:val="28"/>
        </w:rPr>
      </w:pPr>
      <w:r>
        <w:rPr>
          <w:rFonts w:hint="eastAsia"/>
          <w:sz w:val="28"/>
          <w:szCs w:val="28"/>
        </w:rPr>
        <w:t>10劳动安全与职业卫生：对硫酸智能</w:t>
      </w:r>
      <w:r>
        <w:rPr>
          <w:rFonts w:hint="eastAsia"/>
          <w:sz w:val="28"/>
          <w:szCs w:val="28"/>
          <w:lang w:eastAsia="zh-CN"/>
        </w:rPr>
        <w:t>转运</w:t>
      </w:r>
      <w:r>
        <w:rPr>
          <w:rFonts w:hint="eastAsia"/>
          <w:sz w:val="28"/>
          <w:szCs w:val="28"/>
        </w:rPr>
        <w:t>系统的劳动安全与职业卫生进行规定。</w:t>
      </w:r>
    </w:p>
    <w:p w14:paraId="77FCC30F">
      <w:pPr>
        <w:ind w:firstLine="560" w:firstLineChars="200"/>
        <w:rPr>
          <w:sz w:val="28"/>
          <w:szCs w:val="28"/>
        </w:rPr>
      </w:pPr>
      <w:r>
        <w:rPr>
          <w:rFonts w:hint="eastAsia"/>
          <w:sz w:val="28"/>
          <w:szCs w:val="28"/>
        </w:rPr>
        <w:t>11施工与验收：对硫酸智能</w:t>
      </w:r>
      <w:r>
        <w:rPr>
          <w:rFonts w:hint="eastAsia"/>
          <w:sz w:val="28"/>
          <w:szCs w:val="28"/>
          <w:lang w:eastAsia="zh-CN"/>
        </w:rPr>
        <w:t>转运</w:t>
      </w:r>
      <w:r>
        <w:rPr>
          <w:rFonts w:hint="eastAsia"/>
          <w:sz w:val="28"/>
          <w:szCs w:val="28"/>
        </w:rPr>
        <w:t>系统的施工、调试和验收进行规定。</w:t>
      </w:r>
    </w:p>
    <w:p w14:paraId="543DA460">
      <w:pPr>
        <w:ind w:firstLine="560" w:firstLineChars="200"/>
        <w:rPr>
          <w:rFonts w:hint="eastAsia" w:eastAsiaTheme="minorEastAsia"/>
          <w:sz w:val="28"/>
          <w:szCs w:val="28"/>
          <w:lang w:val="en-US" w:eastAsia="zh-CN"/>
        </w:rPr>
      </w:pPr>
      <w:r>
        <w:rPr>
          <w:rFonts w:hint="eastAsia"/>
          <w:sz w:val="28"/>
          <w:szCs w:val="28"/>
        </w:rPr>
        <w:t>12运行与维护：对硫酸智能</w:t>
      </w:r>
      <w:r>
        <w:rPr>
          <w:rFonts w:hint="eastAsia"/>
          <w:sz w:val="28"/>
          <w:szCs w:val="28"/>
          <w:lang w:eastAsia="zh-CN"/>
        </w:rPr>
        <w:t>转运</w:t>
      </w:r>
      <w:r>
        <w:rPr>
          <w:rFonts w:hint="eastAsia"/>
          <w:sz w:val="28"/>
          <w:szCs w:val="28"/>
        </w:rPr>
        <w:t>系统的人员管理、设备维护保养等进行规定。</w:t>
      </w:r>
      <w:r>
        <w:rPr>
          <w:rFonts w:hint="eastAsia"/>
          <w:sz w:val="28"/>
          <w:szCs w:val="28"/>
          <w:lang w:val="en-US" w:eastAsia="zh-CN"/>
        </w:rPr>
        <w:t xml:space="preserve"> </w:t>
      </w:r>
    </w:p>
    <w:p w14:paraId="74EE5A46">
      <w:pPr>
        <w:rPr>
          <w:rFonts w:asciiTheme="minorEastAsia" w:hAnsiTheme="minorEastAsia"/>
          <w:b/>
          <w:sz w:val="32"/>
          <w:szCs w:val="32"/>
        </w:rPr>
      </w:pPr>
      <w:r>
        <w:rPr>
          <w:rFonts w:hint="eastAsia" w:asciiTheme="minorEastAsia" w:hAnsiTheme="minorEastAsia"/>
          <w:b/>
          <w:sz w:val="32"/>
          <w:szCs w:val="32"/>
        </w:rPr>
        <w:t>三、若标准的技术内容涉及专利，则应列出相关专利的目录及其使用理由</w:t>
      </w:r>
    </w:p>
    <w:p w14:paraId="52197A94">
      <w:pPr>
        <w:ind w:firstLine="560" w:firstLineChars="200"/>
        <w:rPr>
          <w:color w:val="auto"/>
          <w:sz w:val="28"/>
          <w:szCs w:val="28"/>
        </w:rPr>
      </w:pPr>
      <w:r>
        <w:rPr>
          <w:rFonts w:hint="eastAsia"/>
          <w:color w:val="auto"/>
          <w:sz w:val="28"/>
          <w:szCs w:val="28"/>
        </w:rPr>
        <w:t>本标准技术内容未涉及专利。</w:t>
      </w:r>
    </w:p>
    <w:p w14:paraId="23CEB7AE">
      <w:pPr>
        <w:rPr>
          <w:rFonts w:asciiTheme="minorEastAsia" w:hAnsiTheme="minorEastAsia"/>
          <w:b/>
          <w:color w:val="000000" w:themeColor="text1"/>
          <w:sz w:val="32"/>
          <w:szCs w:val="32"/>
          <w14:textFill>
            <w14:solidFill>
              <w14:schemeClr w14:val="tx1"/>
            </w14:solidFill>
          </w14:textFill>
        </w:rPr>
      </w:pPr>
      <w:r>
        <w:rPr>
          <w:rFonts w:hint="eastAsia" w:asciiTheme="minorEastAsia" w:hAnsiTheme="minorEastAsia"/>
          <w:b/>
          <w:color w:val="000000" w:themeColor="text1"/>
          <w:sz w:val="32"/>
          <w:szCs w:val="32"/>
          <w14:textFill>
            <w14:solidFill>
              <w14:schemeClr w14:val="tx1"/>
            </w14:solidFill>
          </w14:textFill>
        </w:rPr>
        <w:t>四、主要试验或验证的分析、综述报告、技术经济论证，预期的经济效果</w:t>
      </w:r>
    </w:p>
    <w:p w14:paraId="6B592D5C">
      <w:pPr>
        <w:ind w:firstLine="560" w:firstLineChars="200"/>
        <w:rPr>
          <w:rFonts w:hint="eastAsia"/>
          <w:color w:val="auto"/>
          <w:sz w:val="28"/>
          <w:szCs w:val="28"/>
        </w:rPr>
      </w:pPr>
      <w:r>
        <w:rPr>
          <w:rFonts w:hint="eastAsia"/>
          <w:color w:val="auto"/>
          <w:sz w:val="28"/>
          <w:szCs w:val="28"/>
        </w:rPr>
        <w:t>按照本标准条款要求，组织实施了相关重要的试验项目进行验证，实施的试验项目有：硫酸智能</w:t>
      </w:r>
      <w:r>
        <w:rPr>
          <w:rFonts w:hint="eastAsia"/>
          <w:color w:val="auto"/>
          <w:sz w:val="28"/>
          <w:szCs w:val="28"/>
          <w:lang w:eastAsia="zh-CN"/>
        </w:rPr>
        <w:t>转运</w:t>
      </w:r>
      <w:r>
        <w:rPr>
          <w:rFonts w:hint="eastAsia"/>
          <w:color w:val="auto"/>
          <w:sz w:val="28"/>
          <w:szCs w:val="28"/>
        </w:rPr>
        <w:t>系统技术规范的适用范围、</w:t>
      </w:r>
      <w:r>
        <w:rPr>
          <w:rFonts w:hint="eastAsia"/>
          <w:color w:val="auto"/>
          <w:sz w:val="28"/>
          <w:szCs w:val="28"/>
          <w:lang w:val="en-US" w:eastAsia="zh-CN"/>
        </w:rPr>
        <w:t>关键设备及系统</w:t>
      </w:r>
      <w:r>
        <w:rPr>
          <w:rFonts w:hint="eastAsia"/>
          <w:color w:val="auto"/>
          <w:sz w:val="28"/>
          <w:szCs w:val="28"/>
        </w:rPr>
        <w:t>选择、</w:t>
      </w:r>
      <w:r>
        <w:rPr>
          <w:rFonts w:hint="eastAsia"/>
          <w:color w:val="auto"/>
          <w:sz w:val="28"/>
          <w:szCs w:val="28"/>
          <w:lang w:val="en-US" w:eastAsia="zh-CN"/>
        </w:rPr>
        <w:t>达到的</w:t>
      </w:r>
      <w:r>
        <w:rPr>
          <w:rFonts w:hint="eastAsia"/>
          <w:color w:val="auto"/>
          <w:sz w:val="28"/>
          <w:szCs w:val="28"/>
        </w:rPr>
        <w:t>实际效果等。必要的测试验证项目包括：</w:t>
      </w:r>
      <w:r>
        <w:rPr>
          <w:rFonts w:hint="eastAsia"/>
          <w:color w:val="auto"/>
          <w:sz w:val="28"/>
          <w:szCs w:val="28"/>
          <w:lang w:val="en-US" w:eastAsia="zh-CN"/>
        </w:rPr>
        <w:t>自动加酸鹤管视觉定位相机的测试、酸液管道流量计的测试、电动阀的测试、鹤管管道材质的测试、鹤管执行机构的测试、有限传输方式的测试、信息储存的测试、信号处理程序的测试</w:t>
      </w:r>
      <w:r>
        <w:rPr>
          <w:rFonts w:hint="eastAsia"/>
          <w:color w:val="auto"/>
          <w:sz w:val="28"/>
          <w:szCs w:val="28"/>
        </w:rPr>
        <w:t>。经过以上试验项目全面验证标准编写条款的适用性和可行性，验证结果来看，满足标准编写要求。</w:t>
      </w:r>
    </w:p>
    <w:p w14:paraId="68406E1B">
      <w:pPr>
        <w:ind w:firstLine="560" w:firstLineChars="200"/>
        <w:rPr>
          <w:rFonts w:hint="eastAsia"/>
          <w:color w:val="auto"/>
          <w:sz w:val="28"/>
          <w:szCs w:val="28"/>
        </w:rPr>
      </w:pPr>
      <w:r>
        <w:rPr>
          <w:rFonts w:hint="eastAsia"/>
          <w:color w:val="auto"/>
          <w:sz w:val="28"/>
          <w:szCs w:val="28"/>
        </w:rPr>
        <w:t>近年来，我国硫酸市场规模持续扩大，产能稳步提升。据统计，截至2023年，我国硫酸总产能已达到1.28亿吨，年产量超过1亿吨，成为全球最大的硫酸生产国。硫酸广泛应用于肥料、染料、药物、炸药、蓄电池、石油化工、洗涤剂等领域，市场需求量巨大。我国硫酸运输方式以汽车运输为主，占比超过90%。然而，由于冶炼酸产地远离需求地，运输距离长、成本高、效率低等问题日益凸显。火车和船运虽然能够增大销售半径，但受限于成本和效率，应用较少。硫酸作为一种具有强腐蚀性的危险化学品，在运输和装车过程中存在严重的安全环保隐患。</w:t>
      </w:r>
      <w:r>
        <w:rPr>
          <w:rFonts w:hint="eastAsia"/>
          <w:color w:val="auto"/>
          <w:sz w:val="28"/>
          <w:szCs w:val="28"/>
          <w:lang w:val="en-US" w:eastAsia="zh-CN"/>
        </w:rPr>
        <w:t>现在</w:t>
      </w:r>
      <w:r>
        <w:rPr>
          <w:rFonts w:hint="eastAsia"/>
          <w:color w:val="auto"/>
          <w:sz w:val="28"/>
          <w:szCs w:val="28"/>
        </w:rPr>
        <w:t>部分硫酸装车企业安全管理水平不高，操作规程不规范，事故频发。同时，硫酸</w:t>
      </w:r>
      <w:r>
        <w:rPr>
          <w:rFonts w:hint="eastAsia"/>
          <w:color w:val="auto"/>
          <w:sz w:val="28"/>
          <w:szCs w:val="28"/>
          <w:lang w:val="en-US" w:eastAsia="zh-CN"/>
        </w:rPr>
        <w:t>装载运输过程中</w:t>
      </w:r>
      <w:r>
        <w:rPr>
          <w:rFonts w:hint="eastAsia"/>
          <w:color w:val="auto"/>
          <w:sz w:val="28"/>
          <w:szCs w:val="28"/>
        </w:rPr>
        <w:t>的泄漏和挥发也对环境造成了严重污染。</w:t>
      </w:r>
    </w:p>
    <w:p w14:paraId="14A94CAC">
      <w:pPr>
        <w:ind w:firstLine="560" w:firstLineChars="200"/>
        <w:rPr>
          <w:color w:val="FF0000"/>
          <w:sz w:val="28"/>
          <w:szCs w:val="28"/>
        </w:rPr>
      </w:pPr>
      <w:r>
        <w:rPr>
          <w:rFonts w:hint="eastAsia"/>
          <w:color w:val="auto"/>
          <w:sz w:val="28"/>
          <w:szCs w:val="28"/>
        </w:rPr>
        <w:t>传统</w:t>
      </w:r>
      <w:r>
        <w:rPr>
          <w:rFonts w:hint="eastAsia"/>
          <w:color w:val="auto"/>
          <w:sz w:val="28"/>
          <w:szCs w:val="28"/>
          <w:lang w:val="en-US" w:eastAsia="zh-CN"/>
        </w:rPr>
        <w:t>汽车装酸系统</w:t>
      </w:r>
      <w:r>
        <w:rPr>
          <w:rFonts w:hint="eastAsia"/>
          <w:color w:val="auto"/>
          <w:sz w:val="28"/>
          <w:szCs w:val="28"/>
        </w:rPr>
        <w:t>已不能满足企业</w:t>
      </w:r>
      <w:r>
        <w:rPr>
          <w:rFonts w:hint="eastAsia"/>
          <w:color w:val="auto"/>
          <w:sz w:val="28"/>
          <w:szCs w:val="28"/>
          <w:lang w:val="en-US" w:eastAsia="zh-CN"/>
        </w:rPr>
        <w:t>的高效化、绿色化生产</w:t>
      </w:r>
      <w:r>
        <w:rPr>
          <w:rFonts w:hint="eastAsia"/>
          <w:color w:val="auto"/>
          <w:sz w:val="28"/>
          <w:szCs w:val="28"/>
        </w:rPr>
        <w:t>需求，是制约国内外硫化矿物冶炼行业可持续发展的</w:t>
      </w:r>
      <w:r>
        <w:rPr>
          <w:rFonts w:hint="eastAsia"/>
          <w:color w:val="auto"/>
          <w:sz w:val="28"/>
          <w:szCs w:val="28"/>
          <w:lang w:val="en-US" w:eastAsia="zh-CN"/>
        </w:rPr>
        <w:t>重要</w:t>
      </w:r>
      <w:r>
        <w:rPr>
          <w:rFonts w:hint="eastAsia"/>
          <w:color w:val="auto"/>
          <w:sz w:val="28"/>
          <w:szCs w:val="28"/>
        </w:rPr>
        <w:t>难题。对于生产企业而言，</w:t>
      </w:r>
      <w:r>
        <w:rPr>
          <w:rFonts w:hint="eastAsia"/>
          <w:color w:val="auto"/>
          <w:sz w:val="28"/>
          <w:szCs w:val="28"/>
          <w:lang w:val="en-US" w:eastAsia="zh-CN"/>
        </w:rPr>
        <w:t>成品酸的装载运输</w:t>
      </w:r>
      <w:r>
        <w:rPr>
          <w:rFonts w:hint="eastAsia"/>
          <w:color w:val="auto"/>
          <w:sz w:val="28"/>
          <w:szCs w:val="28"/>
        </w:rPr>
        <w:t>及其产生的</w:t>
      </w:r>
      <w:r>
        <w:rPr>
          <w:rFonts w:hint="eastAsia"/>
          <w:color w:val="auto"/>
          <w:sz w:val="28"/>
          <w:szCs w:val="28"/>
          <w:lang w:val="en-US" w:eastAsia="zh-CN"/>
        </w:rPr>
        <w:t>安全风险</w:t>
      </w:r>
      <w:r>
        <w:rPr>
          <w:rFonts w:hint="eastAsia"/>
          <w:color w:val="auto"/>
          <w:sz w:val="28"/>
          <w:szCs w:val="28"/>
        </w:rPr>
        <w:t>处置成本</w:t>
      </w:r>
      <w:r>
        <w:rPr>
          <w:rFonts w:hint="eastAsia"/>
          <w:color w:val="auto"/>
          <w:sz w:val="28"/>
          <w:szCs w:val="28"/>
          <w:lang w:val="en-US" w:eastAsia="zh-CN"/>
        </w:rPr>
        <w:t>居高不下</w:t>
      </w:r>
      <w:r>
        <w:rPr>
          <w:rFonts w:hint="eastAsia"/>
          <w:color w:val="auto"/>
          <w:sz w:val="28"/>
          <w:szCs w:val="28"/>
        </w:rPr>
        <w:t>，处置压力巨大，亟待绿色、经济、高效的解决方式。为了促进硫化矿物冶炼行业的可持续发展的实现，本标准提出了一种</w:t>
      </w:r>
      <w:r>
        <w:rPr>
          <w:rFonts w:hint="eastAsia"/>
          <w:color w:val="auto"/>
          <w:sz w:val="28"/>
          <w:szCs w:val="28"/>
          <w:lang w:val="en-US" w:eastAsia="zh-CN"/>
        </w:rPr>
        <w:t>硫酸智能转运系统技术</w:t>
      </w:r>
      <w:r>
        <w:rPr>
          <w:rFonts w:hint="eastAsia"/>
          <w:color w:val="auto"/>
          <w:sz w:val="28"/>
          <w:szCs w:val="28"/>
        </w:rPr>
        <w:t>。</w:t>
      </w:r>
    </w:p>
    <w:p w14:paraId="5DFCEA4C">
      <w:pPr>
        <w:ind w:firstLine="560" w:firstLineChars="200"/>
        <w:rPr>
          <w:rFonts w:hint="eastAsia"/>
          <w:color w:val="auto"/>
          <w:sz w:val="28"/>
          <w:szCs w:val="28"/>
          <w:lang w:val="en-US" w:eastAsia="zh-CN"/>
        </w:rPr>
      </w:pPr>
      <w:r>
        <w:rPr>
          <w:rFonts w:hint="eastAsia"/>
          <w:color w:val="auto"/>
          <w:sz w:val="28"/>
          <w:szCs w:val="28"/>
          <w:lang w:val="en-US" w:eastAsia="zh-CN"/>
        </w:rPr>
        <w:t>较于传统的汽车装酸系统而言，硫酸智能装酸系统具有较高自动化程度，能够极大地提高装酸效率，精准控制装酸量，以满足汽车装酸系统大装载量，经小组成员计算，标准酸罐车装酸时间可控制在15min以内。</w:t>
      </w:r>
    </w:p>
    <w:p w14:paraId="2A543B23">
      <w:pPr>
        <w:ind w:firstLine="560" w:firstLineChars="200"/>
        <w:rPr>
          <w:rFonts w:hint="default"/>
          <w:color w:val="auto"/>
          <w:sz w:val="28"/>
          <w:szCs w:val="28"/>
          <w:lang w:val="en-US" w:eastAsia="zh-CN"/>
        </w:rPr>
      </w:pPr>
      <w:r>
        <w:rPr>
          <w:rFonts w:hint="eastAsia"/>
          <w:color w:val="auto"/>
          <w:sz w:val="28"/>
          <w:szCs w:val="28"/>
        </w:rPr>
        <w:t>本标准的制定对</w:t>
      </w:r>
      <w:r>
        <w:rPr>
          <w:rFonts w:hint="eastAsia"/>
          <w:color w:val="auto"/>
          <w:sz w:val="28"/>
          <w:szCs w:val="28"/>
          <w:lang w:val="en-US" w:eastAsia="zh-CN"/>
        </w:rPr>
        <w:t>硫酸的装载运输规范</w:t>
      </w:r>
      <w:r>
        <w:rPr>
          <w:rFonts w:hint="eastAsia"/>
          <w:color w:val="auto"/>
          <w:sz w:val="28"/>
          <w:szCs w:val="28"/>
        </w:rPr>
        <w:t>、</w:t>
      </w:r>
      <w:r>
        <w:rPr>
          <w:rFonts w:hint="eastAsia"/>
          <w:color w:val="auto"/>
          <w:sz w:val="28"/>
          <w:szCs w:val="28"/>
          <w:lang w:val="en-US" w:eastAsia="zh-CN"/>
        </w:rPr>
        <w:t>汽车装酸设备选择提供借鉴经验</w:t>
      </w:r>
      <w:r>
        <w:rPr>
          <w:rFonts w:hint="eastAsia"/>
          <w:color w:val="auto"/>
          <w:sz w:val="28"/>
          <w:szCs w:val="28"/>
        </w:rPr>
        <w:t>，防治环境污染，实现硫化矿物冶炼行业可持续发展，建设</w:t>
      </w:r>
      <w:r>
        <w:rPr>
          <w:rFonts w:hint="eastAsia"/>
          <w:color w:val="auto"/>
          <w:sz w:val="28"/>
          <w:szCs w:val="28"/>
          <w:lang w:val="en-US" w:eastAsia="zh-CN"/>
        </w:rPr>
        <w:t>高效智能</w:t>
      </w:r>
      <w:r>
        <w:rPr>
          <w:rFonts w:hint="eastAsia"/>
          <w:color w:val="auto"/>
          <w:sz w:val="28"/>
          <w:szCs w:val="28"/>
        </w:rPr>
        <w:t>型、</w:t>
      </w:r>
      <w:r>
        <w:rPr>
          <w:rFonts w:hint="eastAsia"/>
          <w:color w:val="auto"/>
          <w:sz w:val="28"/>
          <w:szCs w:val="28"/>
          <w:lang w:val="en-US" w:eastAsia="zh-CN"/>
        </w:rPr>
        <w:t>绿色安全型</w:t>
      </w:r>
      <w:r>
        <w:rPr>
          <w:rFonts w:hint="eastAsia"/>
          <w:color w:val="auto"/>
          <w:sz w:val="28"/>
          <w:szCs w:val="28"/>
        </w:rPr>
        <w:t>企业，具有十分重要的意义。</w:t>
      </w:r>
    </w:p>
    <w:p w14:paraId="4C744945">
      <w:pPr>
        <w:rPr>
          <w:rFonts w:asciiTheme="minorEastAsia" w:hAnsiTheme="minorEastAsia"/>
          <w:b/>
          <w:sz w:val="32"/>
          <w:szCs w:val="32"/>
        </w:rPr>
      </w:pPr>
      <w:r>
        <w:rPr>
          <w:rFonts w:hint="eastAsia" w:asciiTheme="minorEastAsia" w:hAnsiTheme="minorEastAsia"/>
          <w:b/>
          <w:sz w:val="32"/>
          <w:szCs w:val="32"/>
        </w:rPr>
        <w:t>五、采用国际标准或国外先进标准的目的、意义和一致性程度；我国标准与被采用标准的主要差异及其原因；以及与国际、国外同类标准水平的对比情况</w:t>
      </w:r>
    </w:p>
    <w:p w14:paraId="745A543E">
      <w:pPr>
        <w:ind w:firstLine="700" w:firstLineChars="250"/>
        <w:rPr>
          <w:rFonts w:hint="eastAsia"/>
          <w:sz w:val="28"/>
          <w:szCs w:val="28"/>
        </w:rPr>
      </w:pPr>
      <w:r>
        <w:rPr>
          <w:rFonts w:hint="eastAsia"/>
          <w:sz w:val="28"/>
          <w:szCs w:val="28"/>
        </w:rPr>
        <w:t>本标准没有采用国际标准，本标准在制定过程中未查到同类国际标准。目前国内外没有关于硫酸智能</w:t>
      </w:r>
      <w:r>
        <w:rPr>
          <w:rFonts w:hint="eastAsia"/>
          <w:sz w:val="28"/>
          <w:szCs w:val="28"/>
          <w:lang w:eastAsia="zh-CN"/>
        </w:rPr>
        <w:t>转运</w:t>
      </w:r>
      <w:r>
        <w:rPr>
          <w:rFonts w:hint="eastAsia"/>
          <w:sz w:val="28"/>
          <w:szCs w:val="28"/>
        </w:rPr>
        <w:t>系统技术的标准，且国内外现有的</w:t>
      </w:r>
      <w:r>
        <w:rPr>
          <w:rFonts w:hint="eastAsia"/>
          <w:sz w:val="28"/>
          <w:szCs w:val="28"/>
          <w:lang w:val="en-US" w:eastAsia="zh-CN"/>
        </w:rPr>
        <w:t>硫酸装车主要采用人工或半自动装车系统</w:t>
      </w:r>
      <w:r>
        <w:rPr>
          <w:rFonts w:hint="eastAsia"/>
          <w:sz w:val="28"/>
          <w:szCs w:val="28"/>
        </w:rPr>
        <w:t>为主。因此，本标准是专门针对硫酸智能</w:t>
      </w:r>
      <w:r>
        <w:rPr>
          <w:rFonts w:hint="eastAsia"/>
          <w:sz w:val="28"/>
          <w:szCs w:val="28"/>
          <w:lang w:eastAsia="zh-CN"/>
        </w:rPr>
        <w:t>转运</w:t>
      </w:r>
      <w:r>
        <w:rPr>
          <w:rFonts w:hint="eastAsia"/>
          <w:sz w:val="28"/>
          <w:szCs w:val="28"/>
        </w:rPr>
        <w:t>系统的技术标准</w:t>
      </w:r>
      <w:r>
        <w:rPr>
          <w:rFonts w:hint="eastAsia"/>
          <w:sz w:val="28"/>
          <w:szCs w:val="28"/>
          <w:lang w:val="en-US" w:eastAsia="zh-CN"/>
        </w:rPr>
        <w:t>。本标准针对传统硫酸装车的短板，已开发了“硫酸智能转运系统关键技术”，通过自动装酸和精准控制装酸量的功能，减轻了操作人员劳动强度，实现高效装酸。同时，改善了汽车装酸工作环境，确保企业安全稳定生产。本标准的</w:t>
      </w:r>
      <w:r>
        <w:rPr>
          <w:rFonts w:hint="eastAsia"/>
          <w:sz w:val="28"/>
          <w:szCs w:val="28"/>
        </w:rPr>
        <w:t>工艺技术为国内外首创，总体技术属于国际领先水平。本标准为硫酸智能</w:t>
      </w:r>
      <w:r>
        <w:rPr>
          <w:rFonts w:hint="eastAsia"/>
          <w:sz w:val="28"/>
          <w:szCs w:val="28"/>
          <w:lang w:eastAsia="zh-CN"/>
        </w:rPr>
        <w:t>转运</w:t>
      </w:r>
      <w:r>
        <w:rPr>
          <w:rFonts w:hint="eastAsia"/>
          <w:sz w:val="28"/>
          <w:szCs w:val="28"/>
        </w:rPr>
        <w:t>系统技术标准的首次制定。</w:t>
      </w:r>
    </w:p>
    <w:p w14:paraId="22C83ABF">
      <w:pPr>
        <w:rPr>
          <w:rFonts w:asciiTheme="minorEastAsia" w:hAnsiTheme="minorEastAsia"/>
          <w:b/>
          <w:sz w:val="32"/>
          <w:szCs w:val="32"/>
        </w:rPr>
      </w:pPr>
      <w:r>
        <w:rPr>
          <w:rFonts w:hint="eastAsia" w:asciiTheme="minorEastAsia" w:hAnsiTheme="minorEastAsia"/>
          <w:b/>
          <w:sz w:val="32"/>
          <w:szCs w:val="32"/>
        </w:rPr>
        <w:t>六、与我国有关的现行法律、法规和相关强制性标准的关系</w:t>
      </w:r>
    </w:p>
    <w:p w14:paraId="236E3810">
      <w:pPr>
        <w:ind w:firstLine="560" w:firstLineChars="200"/>
        <w:rPr>
          <w:sz w:val="28"/>
          <w:szCs w:val="28"/>
        </w:rPr>
      </w:pPr>
      <w:r>
        <w:rPr>
          <w:rFonts w:hint="eastAsia"/>
          <w:sz w:val="28"/>
          <w:szCs w:val="28"/>
        </w:rPr>
        <w:t>本标准与相关法律、法规、规章及相关标准协调一致，不存在冲</w:t>
      </w:r>
    </w:p>
    <w:p w14:paraId="71CCE93F">
      <w:pPr>
        <w:rPr>
          <w:sz w:val="28"/>
          <w:szCs w:val="28"/>
        </w:rPr>
      </w:pPr>
      <w:r>
        <w:rPr>
          <w:rFonts w:hint="eastAsia"/>
          <w:sz w:val="28"/>
          <w:szCs w:val="28"/>
        </w:rPr>
        <w:t>突。</w:t>
      </w:r>
    </w:p>
    <w:p w14:paraId="2DAB7992">
      <w:pPr>
        <w:rPr>
          <w:rFonts w:asciiTheme="minorEastAsia" w:hAnsiTheme="minorEastAsia"/>
          <w:b/>
          <w:sz w:val="32"/>
          <w:szCs w:val="32"/>
        </w:rPr>
      </w:pPr>
      <w:r>
        <w:rPr>
          <w:rFonts w:hint="eastAsia" w:asciiTheme="minorEastAsia" w:hAnsiTheme="minorEastAsia"/>
          <w:b/>
          <w:sz w:val="32"/>
          <w:szCs w:val="32"/>
        </w:rPr>
        <w:t>七、重大分歧意见的处理经过和依据。</w:t>
      </w:r>
    </w:p>
    <w:p w14:paraId="25657B03">
      <w:pPr>
        <w:ind w:firstLine="560" w:firstLineChars="200"/>
        <w:rPr>
          <w:sz w:val="28"/>
          <w:szCs w:val="28"/>
        </w:rPr>
      </w:pPr>
      <w:r>
        <w:rPr>
          <w:rFonts w:hint="eastAsia"/>
          <w:sz w:val="28"/>
          <w:szCs w:val="28"/>
        </w:rPr>
        <w:t>无</w:t>
      </w:r>
    </w:p>
    <w:p w14:paraId="02E76FD9">
      <w:pPr>
        <w:rPr>
          <w:rFonts w:asciiTheme="minorEastAsia" w:hAnsiTheme="minorEastAsia"/>
          <w:b/>
          <w:sz w:val="32"/>
          <w:szCs w:val="32"/>
        </w:rPr>
      </w:pPr>
      <w:r>
        <w:rPr>
          <w:rFonts w:hint="eastAsia" w:asciiTheme="minorEastAsia" w:hAnsiTheme="minorEastAsia"/>
          <w:b/>
          <w:sz w:val="32"/>
          <w:szCs w:val="32"/>
        </w:rPr>
        <w:t>八、其他主要内容的解释和其他需要说明的事项。如系列标准或划分部分制定的标准的编号建议，参考文献目录等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9"/>
      <w:suff w:val="nothing"/>
      <w:lvlText w:val="注%1："/>
      <w:lvlJc w:val="left"/>
      <w:pPr>
        <w:ind w:left="811" w:hanging="448"/>
      </w:pPr>
      <w:rPr>
        <w:rFonts w:hint="default" w:ascii="黑体" w:eastAsia="黑体"/>
        <w:b w:val="0"/>
        <w:bCs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ZmI4MjYxNGI5YmNlN2U4YjIwOTFkOWU3MzQ5YzEifQ=="/>
  </w:docVars>
  <w:rsids>
    <w:rsidRoot w:val="00BA0C69"/>
    <w:rsid w:val="00016F8A"/>
    <w:rsid w:val="00093649"/>
    <w:rsid w:val="00180709"/>
    <w:rsid w:val="00203106"/>
    <w:rsid w:val="0037545A"/>
    <w:rsid w:val="008E388C"/>
    <w:rsid w:val="009B025E"/>
    <w:rsid w:val="00A82F03"/>
    <w:rsid w:val="00AF6BAB"/>
    <w:rsid w:val="00BA0C69"/>
    <w:rsid w:val="00BD1102"/>
    <w:rsid w:val="00C925A1"/>
    <w:rsid w:val="00D51BF0"/>
    <w:rsid w:val="029167E5"/>
    <w:rsid w:val="042E0790"/>
    <w:rsid w:val="07DA234C"/>
    <w:rsid w:val="0A9669E0"/>
    <w:rsid w:val="19447FA5"/>
    <w:rsid w:val="3CA57D0B"/>
    <w:rsid w:val="3CDE71C1"/>
    <w:rsid w:val="4554168A"/>
    <w:rsid w:val="48D1422D"/>
    <w:rsid w:val="4A36144F"/>
    <w:rsid w:val="4CD76BA2"/>
    <w:rsid w:val="577E4D29"/>
    <w:rsid w:val="5B4068DB"/>
    <w:rsid w:val="6B072404"/>
    <w:rsid w:val="6D531D11"/>
    <w:rsid w:val="6ED21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autoRedefine/>
    <w:semiHidden/>
    <w:qFormat/>
    <w:uiPriority w:val="99"/>
    <w:rPr>
      <w:sz w:val="18"/>
      <w:szCs w:val="18"/>
    </w:rPr>
  </w:style>
  <w:style w:type="paragraph" w:customStyle="1" w:styleId="9">
    <w:name w:val="标准文件_注×："/>
    <w:autoRedefine/>
    <w:qFormat/>
    <w:uiPriority w:val="0"/>
    <w:pPr>
      <w:widowControl w:val="0"/>
      <w:numPr>
        <w:ilvl w:val="0"/>
        <w:numId w:val="1"/>
      </w:numPr>
      <w:autoSpaceDE w:val="0"/>
      <w:autoSpaceDN w:val="0"/>
      <w:jc w:val="both"/>
    </w:pPr>
    <w:rPr>
      <w:rFonts w:ascii="宋体" w:hAnsi="Times New Roman" w:eastAsia="宋体" w:cs="Times New Roman"/>
      <w:sz w:val="18"/>
      <w:szCs w:val="18"/>
      <w:lang w:val="en-US" w:eastAsia="zh-CN" w:bidi="ar-SA"/>
    </w:rPr>
  </w:style>
  <w:style w:type="paragraph" w:customStyle="1" w:styleId="1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1">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5">
    <w:name w:val="文献分类号"/>
    <w:autoRedefine/>
    <w:qFormat/>
    <w:uiPriority w:val="0"/>
    <w:pPr>
      <w:widowControl w:val="0"/>
      <w:textAlignment w:val="center"/>
    </w:pPr>
    <w:rPr>
      <w:rFonts w:ascii="Times New Roman"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4419</Words>
  <Characters>4503</Characters>
  <Lines>30</Lines>
  <Paragraphs>8</Paragraphs>
  <TotalTime>0</TotalTime>
  <ScaleCrop>false</ScaleCrop>
  <LinksUpToDate>false</LinksUpToDate>
  <CharactersWithSpaces>4514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2024-03-14T05:53:00Z</dcterms:created>
  <dc:creator>未定义</dc:creator>
  <cp:lastModifiedBy>深秋枫叶</cp:lastModifiedBy>
  <dcterms:modified xsi:type="dcterms:W3CDTF">2024-06-29T01:34:15Z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6A32EC06111349B485143BD73D9ABC1D_13</vt:lpwstr>
  </property>
</Properties>
</file>