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156" w:afterLines="50"/>
        <w:ind w:left="5250" w:leftChars="2500" w:right="1039" w:rightChars="495"/>
        <w:rPr>
          <w:rFonts w:eastAsia="方正小标宋简体"/>
          <w:bCs/>
          <w:kern w:val="0"/>
          <w:sz w:val="24"/>
        </w:rPr>
      </w:pPr>
      <w:bookmarkStart w:id="0" w:name="SectionMark0"/>
      <w:r>
        <w:rPr>
          <w:sz w:val="24"/>
        </w:rPr>
        <w:drawing>
          <wp:inline distT="0" distB="0" distL="0" distR="0">
            <wp:extent cx="1863090" cy="836930"/>
            <wp:effectExtent l="0" t="0" r="3810" b="1270"/>
            <wp:docPr id="1" name="图片 1" descr="7ae779013415e90a1541f6088b01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e779013415e90a1541f6088b01d14"/>
                    <pic:cNvPicPr>
                      <a:picLocks noChangeAspect="1" noChangeArrowheads="1"/>
                    </pic:cNvPicPr>
                  </pic:nvPicPr>
                  <pic:blipFill>
                    <a:blip r:embed="rId14">
                      <a:extLst>
                        <a:ext uri="{28A0092B-C50C-407E-A947-70E740481C1C}">
                          <a14:useLocalDpi xmlns:a14="http://schemas.microsoft.com/office/drawing/2010/main" val="0"/>
                        </a:ext>
                      </a:extLst>
                    </a:blip>
                    <a:srcRect l="64519" t="9979" r="10962" b="63341"/>
                    <a:stretch>
                      <a:fillRect/>
                    </a:stretch>
                  </pic:blipFill>
                  <pic:spPr>
                    <a:xfrm>
                      <a:off x="0" y="0"/>
                      <a:ext cx="1863090" cy="836930"/>
                    </a:xfrm>
                    <a:prstGeom prst="rect">
                      <a:avLst/>
                    </a:prstGeom>
                    <a:noFill/>
                    <a:ln>
                      <a:noFill/>
                    </a:ln>
                  </pic:spPr>
                </pic:pic>
              </a:graphicData>
            </a:graphic>
          </wp:inline>
        </w:drawing>
      </w:r>
    </w:p>
    <w:p>
      <w:pPr>
        <w:autoSpaceDE w:val="0"/>
        <w:autoSpaceDN w:val="0"/>
        <w:adjustRightInd w:val="0"/>
        <w:snapToGrid w:val="0"/>
        <w:spacing w:before="312" w:beforeLines="100"/>
        <w:jc w:val="center"/>
        <w:rPr>
          <w:rFonts w:eastAsia="方正小标宋简体"/>
          <w:bCs/>
          <w:kern w:val="0"/>
          <w:sz w:val="24"/>
        </w:rPr>
      </w:pPr>
      <w:r>
        <w:rPr>
          <w:rFonts w:eastAsia="方正小标宋简体"/>
          <w:bCs/>
          <w:kern w:val="0"/>
          <w:sz w:val="24"/>
        </w:rPr>
        <w:pict>
          <v:shape id="_x0000_i1025" o:spt="136" type="#_x0000_t136" style="height:25.5pt;width:439.5pt;" fillcolor="#000000" filled="t" coordsize="21600,21600">
            <v:path/>
            <v:fill on="t" focussize="0,0"/>
            <v:stroke/>
            <v:imagedata o:title=""/>
            <o:lock v:ext="edit"/>
            <v:textpath on="t" fitshape="t" fitpath="t" trim="t" xscale="f" string="中华人民共和国工业和信息化部" style="font-family:方正小标宋_GBK;font-size:36pt;v-text-align:center;"/>
            <w10:wrap type="none"/>
            <w10:anchorlock/>
          </v:shape>
        </w:pict>
      </w:r>
    </w:p>
    <w:p>
      <w:pPr>
        <w:autoSpaceDE w:val="0"/>
        <w:autoSpaceDN w:val="0"/>
        <w:adjustRightInd w:val="0"/>
        <w:snapToGrid w:val="0"/>
        <w:spacing w:after="156" w:afterLines="50"/>
        <w:jc w:val="center"/>
        <w:rPr>
          <w:rFonts w:eastAsia="方正小标宋简体"/>
          <w:bCs/>
          <w:kern w:val="0"/>
          <w:sz w:val="24"/>
        </w:rPr>
      </w:pPr>
      <w:r>
        <w:rPr>
          <w:rFonts w:eastAsia="方正小标宋简体"/>
          <w:bCs/>
          <w:kern w:val="0"/>
          <w:sz w:val="24"/>
        </w:rPr>
        <w:pict>
          <v:shape id="_x0000_i1026" o:spt="136" type="#_x0000_t136" style="height:25.5pt;width:284.25pt;" fillcolor="#000000" filled="t" coordsize="21600,21600">
            <v:path/>
            <v:fill on="t" focussize="0,0"/>
            <v:stroke/>
            <v:imagedata o:title=""/>
            <o:lock v:ext="edit"/>
            <v:textpath on="t" fitshape="t" fitpath="t" trim="t" xscale="f" string="有色金属计量技术规范" style="font-family:方正小标宋_GBK;font-size:32pt;v-text-align:center;"/>
            <w10:wrap type="none"/>
            <w10:anchorlock/>
          </v:shape>
        </w:pict>
      </w:r>
    </w:p>
    <w:p>
      <w:pPr>
        <w:autoSpaceDE w:val="0"/>
        <w:autoSpaceDN w:val="0"/>
        <w:adjustRightInd w:val="0"/>
        <w:spacing w:before="468" w:beforeLines="150" w:after="468" w:afterLines="150"/>
        <w:ind w:right="1417"/>
        <w:jc w:val="right"/>
        <w:rPr>
          <w:rFonts w:eastAsia="黑体"/>
          <w:kern w:val="0"/>
          <w:sz w:val="24"/>
        </w:rPr>
      </w:pPr>
      <w:r>
        <w:rPr>
          <w:rFonts w:eastAsia="黑体"/>
          <w:b/>
          <w:bCs/>
          <w:kern w:val="0"/>
          <w:sz w:val="24"/>
        </w:rPr>
        <mc:AlternateContent>
          <mc:Choice Requires="wps">
            <w:drawing>
              <wp:anchor distT="0" distB="0" distL="114300" distR="114300" simplePos="0" relativeHeight="251669504" behindDoc="0" locked="0" layoutInCell="1" allowOverlap="1">
                <wp:simplePos x="0" y="0"/>
                <wp:positionH relativeFrom="column">
                  <wp:posOffset>-22860</wp:posOffset>
                </wp:positionH>
                <wp:positionV relativeFrom="paragraph">
                  <wp:posOffset>770890</wp:posOffset>
                </wp:positionV>
                <wp:extent cx="5840095" cy="635"/>
                <wp:effectExtent l="10795" t="7620" r="6985" b="1079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5840095" cy="635"/>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8pt;margin-top:60.7pt;height:0.05pt;width:459.85pt;z-index:251669504;mso-width-relative:page;mso-height-relative:page;" filled="f" stroked="t" coordsize="21600,21600" o:gfxdata="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Ml&#10;YNkAAAAKAQAADwAAAAAAAAABACAAAAAiAAAAZHJzL2Rvd25yZXYueG1sUEsBAhQAFAAAAAgAh07i&#10;QBlOj8zoAQAArwMAAA4AAAAAAAAAAQAgAAAAKAEAAGRycy9lMm9Eb2MueG1sUEsFBgAAAAAGAAYA&#10;WQEAAIIFAAAAAA==&#10;">
                <v:fill on="f" focussize="0,0"/>
                <v:stroke weight="1pt" color="#000000" joinstyle="round"/>
                <v:imagedata o:title=""/>
                <o:lock v:ext="edit" aspectratio="f"/>
              </v:line>
            </w:pict>
          </mc:Fallback>
        </mc:AlternateContent>
      </w:r>
      <w:r>
        <w:rPr>
          <w:rFonts w:eastAsia="黑体"/>
          <w:b/>
          <w:bCs/>
          <w:kern w:val="0"/>
          <w:sz w:val="24"/>
        </w:rPr>
        <w:t>JJF</w:t>
      </w:r>
      <w:r>
        <w:rPr>
          <w:rFonts w:eastAsia="黑体"/>
          <w:kern w:val="0"/>
          <w:sz w:val="24"/>
        </w:rPr>
        <w:t>(有色金属) XXXX─XXXX</w:t>
      </w:r>
    </w:p>
    <w:p>
      <w:pPr>
        <w:autoSpaceDE w:val="0"/>
        <w:autoSpaceDN w:val="0"/>
        <w:adjustRightInd w:val="0"/>
        <w:jc w:val="left"/>
        <w:rPr>
          <w:rFonts w:eastAsia="黑体"/>
          <w:kern w:val="0"/>
          <w:sz w:val="24"/>
        </w:rPr>
      </w:pPr>
      <w:r>
        <w:rPr>
          <w:sz w:val="24"/>
        </w:rPr>
        <mc:AlternateContent>
          <mc:Choice Requires="wpc">
            <w:drawing>
              <wp:anchor distT="0" distB="0" distL="114300" distR="114300" simplePos="0" relativeHeight="251668480" behindDoc="0" locked="0" layoutInCell="1" allowOverlap="1">
                <wp:simplePos x="0" y="0"/>
                <wp:positionH relativeFrom="column">
                  <wp:posOffset>-171450</wp:posOffset>
                </wp:positionH>
                <wp:positionV relativeFrom="paragraph">
                  <wp:posOffset>6350</wp:posOffset>
                </wp:positionV>
                <wp:extent cx="6083935" cy="108585"/>
                <wp:effectExtent l="0" t="1270" r="0" b="4445"/>
                <wp:wrapNone/>
                <wp:docPr id="12" name="画布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w:pict>
              <v:group id="_x0000_s1026" o:spid="_x0000_s1026" o:spt="203" style="position:absolute;left:0pt;margin-left:-13.5pt;margin-top:0.5pt;height:8.55pt;width:479.05pt;z-index:251668480;mso-width-relative:page;mso-height-relative:page;" coordsize="6083935,108585" editas="canvas"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Mjel+nYAAAACAEAAA8AAAAAAAAAAQAgAAAAIgAAAGRycy9kb3ducmV2LnhtbFBLAQIUABQAAAAI&#10;AIdO4kD2YJ80ewEAAA8DAAAOAAAAAAAAAAEAIAAAACcBAABkcnMvZTJvRG9jLnhtbFBLBQYAAAAA&#10;BgAGAFkBAAAUBQAAAAA=&#10;">
                <o:lock v:ext="edit" aspectratio="f"/>
                <v:shape id="_x0000_s1026" o:spid="_x0000_s1026" style="position:absolute;left:0;top:0;height:108585;width:6083935;" filled="f" stroked="f" coordsize="21600,21600"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">
                  <v:fill on="f" focussize="0,0"/>
                  <v:stroke on="f"/>
                  <v:imagedata o:title=""/>
                  <o:lock v:ext="edit" aspectratio="t"/>
                </v:shape>
              </v:group>
            </w:pict>
          </mc:Fallback>
        </mc:AlternateContent>
      </w: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spacing w:after="156" w:afterLines="50"/>
        <w:jc w:val="center"/>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ind w:firstLine="480" w:firstLineChars="200"/>
        <w:jc w:val="left"/>
        <w:rPr>
          <w:rFonts w:eastAsia="黑体"/>
          <w:kern w:val="0"/>
          <w:sz w:val="24"/>
        </w:rPr>
      </w:pPr>
      <w:r>
        <w:rPr>
          <w:rFonts w:eastAsia="黑体"/>
          <w:kern w:val="0"/>
          <w:sz w:val="24"/>
        </w:rPr>
        <w:t>××××-××-××发布                         ××××-××-××实施</w:t>
      </w:r>
    </w:p>
    <w:p>
      <w:pPr>
        <w:rPr>
          <w:sz w:val="24"/>
        </w:rPr>
      </w:pPr>
      <w:r>
        <w:rPr>
          <w:rFonts w:eastAsia="方正小标宋_GBK"/>
          <w:sz w:val="24"/>
        </w:rPr>
        <mc:AlternateContent>
          <mc:Choice Requires="wps">
            <w:drawing>
              <wp:anchor distT="0" distB="0" distL="114300" distR="114300" simplePos="0" relativeHeight="251670528" behindDoc="0" locked="0" layoutInCell="1" allowOverlap="1">
                <wp:simplePos x="0" y="0"/>
                <wp:positionH relativeFrom="column">
                  <wp:posOffset>4728210</wp:posOffset>
                </wp:positionH>
                <wp:positionV relativeFrom="paragraph">
                  <wp:posOffset>111760</wp:posOffset>
                </wp:positionV>
                <wp:extent cx="631190" cy="321945"/>
                <wp:effectExtent l="0" t="0" r="0" b="7620"/>
                <wp:wrapNone/>
                <wp:docPr id="21" name="文本框 53"/>
                <wp:cNvGraphicFramePr/>
                <a:graphic xmlns:a="http://schemas.openxmlformats.org/drawingml/2006/main">
                  <a:graphicData uri="http://schemas.microsoft.com/office/word/2010/wordprocessingShape">
                    <wps:wsp>
                      <wps:cNvSpPr txBox="1"/>
                      <wps:spPr>
                        <a:xfrm>
                          <a:off x="0" y="0"/>
                          <a:ext cx="631190" cy="321945"/>
                        </a:xfrm>
                        <a:prstGeom prst="rect">
                          <a:avLst/>
                        </a:prstGeom>
                        <a:solidFill>
                          <a:srgbClr val="FFFFFF"/>
                        </a:solidFill>
                        <a:ln>
                          <a:noFill/>
                        </a:ln>
                      </wps:spPr>
                      <wps:txbx>
                        <w:txbxContent>
                          <w:p>
                            <w:r>
                              <w:rPr>
                                <w:rFonts w:hint="eastAsia" w:ascii="黑体" w:hAnsi="黑体" w:eastAsia="黑体"/>
                                <w:sz w:val="28"/>
                                <w:szCs w:val="28"/>
                              </w:rPr>
                              <w:t>发 布</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3" o:spid="_x0000_s1026" o:spt="202" type="#_x0000_t202" style="position:absolute;left:0pt;margin-left:372.3pt;margin-top:8.8pt;height:25.35pt;width:49.7pt;z-index:251670528;mso-width-relative:page;mso-height-relative:margin;mso-height-percent:200;" fillcolor="#FFFFFF" filled="t" stroked="f" coordsize="21600,21600" o:gfxdata="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I5mlHXAAAACQEAAA8AAAAAAAAAAQAgAAAAIgAAAGRy&#10;cy9kb3ducmV2LnhtbFBLAQIUABQAAAAIAIdO4kCBROsHzQEAAJIDAAAOAAAAAAAAAAEAIAAAACYB&#10;AABkcnMvZTJvRG9jLnhtbFBLBQYAAAAABgAGAFkBAABlBQAAAAA=&#10;">
                <v:fill on="t" focussize="0,0"/>
                <v:stroke on="f"/>
                <v:imagedata o:title=""/>
                <o:lock v:ext="edit" aspectratio="f"/>
                <v:textbox style="mso-fit-shape-to-text:t;">
                  <w:txbxContent>
                    <w:p>
                      <w:r>
                        <w:rPr>
                          <w:rFonts w:hint="eastAsia" w:ascii="黑体" w:hAnsi="黑体" w:eastAsia="黑体"/>
                          <w:sz w:val="28"/>
                          <w:szCs w:val="28"/>
                        </w:rPr>
                        <w:t>发 布</w:t>
                      </w:r>
                    </w:p>
                  </w:txbxContent>
                </v:textbox>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645160</wp:posOffset>
                </wp:positionH>
                <wp:positionV relativeFrom="paragraph">
                  <wp:posOffset>6350</wp:posOffset>
                </wp:positionV>
                <wp:extent cx="4116070" cy="524510"/>
                <wp:effectExtent l="0" t="0" r="0" b="0"/>
                <wp:wrapNone/>
                <wp:docPr id="20" name="文本框 55"/>
                <wp:cNvGraphicFramePr/>
                <a:graphic xmlns:a="http://schemas.openxmlformats.org/drawingml/2006/main">
                  <a:graphicData uri="http://schemas.microsoft.com/office/word/2010/wordprocessingShape">
                    <wps:wsp>
                      <wps:cNvSpPr txBox="1"/>
                      <wps:spPr>
                        <a:xfrm>
                          <a:off x="0" y="0"/>
                          <a:ext cx="4116070" cy="524510"/>
                        </a:xfrm>
                        <a:prstGeom prst="rect">
                          <a:avLst/>
                        </a:prstGeom>
                        <a:solidFill>
                          <a:srgbClr val="FFFFFF"/>
                        </a:solidFill>
                        <a:ln>
                          <a:noFill/>
                        </a:ln>
                      </wps:spPr>
                      <wps:txbx>
                        <w:txbxContent>
                          <w:p>
                            <w:pPr>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5" o:spid="_x0000_s1026" o:spt="202" type="#_x0000_t202" style="position:absolute;left:0pt;margin-left:50.8pt;margin-top:0.5pt;height:41.3pt;width:324.1pt;z-index:251671552;mso-width-relative:page;mso-height-relative:margin;mso-height-percent:200;" fillcolor="#FFFFFF" filled="t" stroked="f" coordsize="21600,21600" o:gfxdata="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yBXHb1gAAAAgBAAAPAAAAAAAAAAEAIAAAACIAAABk&#10;cnMvZG93bnJldi54bWxQSwECFAAUAAAACACHTuJAxXZSS88BAACTAwAADgAAAAAAAAABACAAAAAl&#10;AQAAZHJzL2Uyb0RvYy54bWxQSwUGAAAAAAYABgBZAQAAZgUAAAAA&#10;">
                <v:fill on="t" focussize="0,0"/>
                <v:stroke on="f"/>
                <v:imagedata o:title=""/>
                <o:lock v:ext="edit" aspectratio="f"/>
                <v:textbox style="mso-fit-shape-to-text:t;">
                  <w:txbxContent>
                    <w:p>
                      <w:pPr>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v:textbox>
              </v:shape>
            </w:pict>
          </mc:Fallback>
        </mc:AlternateContent>
      </w:r>
      <w:r>
        <w:rPr>
          <w:rFonts w:eastAsia="黑体"/>
          <w:kern w:val="0"/>
          <w:sz w:val="24"/>
        </w:rPr>
        <mc:AlternateContent>
          <mc:Choice Requires="wps">
            <w:drawing>
              <wp:anchor distT="0" distB="0" distL="114300" distR="114300" simplePos="0" relativeHeight="251672576" behindDoc="0" locked="0" layoutInCell="1" allowOverlap="1">
                <wp:simplePos x="0" y="0"/>
                <wp:positionH relativeFrom="column">
                  <wp:posOffset>-31750</wp:posOffset>
                </wp:positionH>
                <wp:positionV relativeFrom="paragraph">
                  <wp:posOffset>7620</wp:posOffset>
                </wp:positionV>
                <wp:extent cx="5840095" cy="635"/>
                <wp:effectExtent l="0" t="0" r="0" b="0"/>
                <wp:wrapNone/>
                <wp:docPr id="19" name="直线 10"/>
                <wp:cNvGraphicFramePr/>
                <a:graphic xmlns:a="http://schemas.openxmlformats.org/drawingml/2006/main">
                  <a:graphicData uri="http://schemas.microsoft.com/office/word/2010/wordprocessingShape">
                    <wps:wsp>
                      <wps:cNvCnPr/>
                      <wps:spPr>
                        <a:xfrm>
                          <a:off x="0" y="0"/>
                          <a:ext cx="584009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2.5pt;margin-top:0.6pt;height:0.05pt;width:459.85pt;z-index:251672576;mso-width-relative:page;mso-height-relative:page;" filled="f" stroked="t" coordsize="21600,21600" o:gfxdata="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wqHOdYAAAAGAQAA&#10;DwAAAAAAAAABACAAAAAiAAAAZHJzL2Rvd25yZXYueG1sUEsBAhQAFAAAAAgAh07iQMdwBmfiAQAA&#10;1AMAAA4AAAAAAAAAAQAgAAAAJQEAAGRycy9lMm9Eb2MueG1sUEsFBgAAAAAGAAYAWQEAAHkFAAAA&#10;AA==&#10;">
                <v:fill on="f" focussize="0,0"/>
                <v:stroke weight="1pt" color="#000000" joinstyle="round"/>
                <v:imagedata o:title=""/>
                <o:lock v:ext="edit" aspectratio="f"/>
              </v:line>
            </w:pict>
          </mc:Fallback>
        </mc:AlternateContent>
      </w:r>
    </w:p>
    <w:p>
      <w:pPr>
        <w:pStyle w:val="59"/>
        <w:rPr>
          <w:rFonts w:ascii="Times New Roman" w:hAnsi="Times New Roman"/>
          <w:sz w:val="24"/>
          <w:szCs w:val="24"/>
        </w:rPr>
        <w:sectPr>
          <w:headerReference r:id="rId5" w:type="first"/>
          <w:headerReference r:id="rId3" w:type="default"/>
          <w:footerReference r:id="rId6" w:type="default"/>
          <w:headerReference r:id="rId4" w:type="even"/>
          <w:footerReference r:id="rId7" w:type="even"/>
          <w:pgSz w:w="11907" w:h="16839"/>
          <w:pgMar w:top="567" w:right="851" w:bottom="1361" w:left="1418" w:header="624" w:footer="0" w:gutter="0"/>
          <w:pgNumType w:start="1"/>
          <w:cols w:space="720" w:num="1"/>
          <w:titlePg/>
          <w:docGrid w:type="lines" w:linePitch="312" w:charSpace="0"/>
        </w:sectPr>
      </w:pPr>
      <w:r>
        <w:rPr>
          <w:rFonts w:ascii="Times New Roman" w:hAnsi="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8824595</wp:posOffset>
                </wp:positionV>
                <wp:extent cx="6121400" cy="0"/>
                <wp:effectExtent l="8255" t="10795" r="13970" b="825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5pt;margin-top:694.85pt;height:0pt;width:482pt;z-index:251663360;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jnZ8HYAAAADAEA&#10;AA8AAAAAAAAAAQAgAAAAIgAAAGRycy9kb3ducmV2LnhtbFBLAQIUABQAAAAIAIdO4kBRBa8h4QEA&#10;AKsDAAAOAAAAAAAAAAEAIAAAACcBAABkcnMvZTJvRG9jLnhtbFBLBQYAAAAABgAGAFkBAAB6BQAA&#10;AAA=&#10;">
                <v:fill on="f" focussize="0,0"/>
                <v:stroke weight="1pt" color="#000000" joinstyle="round"/>
                <v:imagedata o:title=""/>
                <o:lock v:ext="edit" aspectratio="f"/>
              </v:line>
            </w:pict>
          </mc:Fallback>
        </mc:AlternateContent>
      </w:r>
      <w:r>
        <w:rPr>
          <w:rFonts w:ascii="Times New Roman" w:hAnsi="Times New Roman"/>
          <w:sz w:val="24"/>
          <w:szCs w:val="24"/>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3887470</wp:posOffset>
                </wp:positionV>
                <wp:extent cx="5969000" cy="333375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969000" cy="3333750"/>
                        </a:xfrm>
                        <a:prstGeom prst="rect">
                          <a:avLst/>
                        </a:prstGeom>
                        <a:solidFill>
                          <a:srgbClr val="FFFFFF"/>
                        </a:solidFill>
                        <a:ln>
                          <a:noFill/>
                        </a:ln>
                      </wps:spPr>
                      <wps:txbx>
                        <w:txbxContent>
                          <w:p>
                            <w:pPr>
                              <w:pStyle w:val="43"/>
                              <w:rPr>
                                <w:rFonts w:hAnsi="黑体" w:cs="黑体"/>
                                <w:szCs w:val="52"/>
                              </w:rPr>
                            </w:pPr>
                            <w:r>
                              <w:rPr>
                                <w:rFonts w:hint="eastAsia" w:hAnsi="黑体" w:cs="黑体"/>
                                <w:szCs w:val="52"/>
                              </w:rPr>
                              <w:t>脉冲电火花检漏仪校准规范</w:t>
                            </w:r>
                          </w:p>
                          <w:p>
                            <w:pPr>
                              <w:pStyle w:val="55"/>
                              <w:spacing w:line="240" w:lineRule="auto"/>
                              <w:rPr>
                                <w:rFonts w:ascii="Times New Roman" w:hAnsi="Times New Roman" w:eastAsia="黑体"/>
                                <w:sz w:val="28"/>
                                <w:szCs w:val="28"/>
                              </w:rPr>
                            </w:pPr>
                            <w:r>
                              <w:rPr>
                                <w:rFonts w:hint="eastAsia" w:ascii="Times New Roman" w:hAnsi="Times New Roman" w:eastAsia="黑体"/>
                                <w:sz w:val="28"/>
                                <w:szCs w:val="28"/>
                              </w:rPr>
                              <w:t>C</w:t>
                            </w:r>
                            <w:r>
                              <w:rPr>
                                <w:rFonts w:ascii="Times New Roman" w:hAnsi="Times New Roman" w:eastAsia="黑体"/>
                                <w:sz w:val="28"/>
                                <w:szCs w:val="28"/>
                              </w:rPr>
                              <w:t>alibration</w:t>
                            </w:r>
                            <w:r>
                              <w:rPr>
                                <w:rFonts w:hint="eastAsia" w:ascii="Times New Roman" w:hAnsi="Times New Roman" w:eastAsia="黑体"/>
                                <w:sz w:val="28"/>
                                <w:szCs w:val="28"/>
                              </w:rPr>
                              <w:t xml:space="preserve"> </w:t>
                            </w:r>
                            <w:r>
                              <w:rPr>
                                <w:rFonts w:ascii="Times New Roman" w:hAnsi="Times New Roman" w:eastAsia="黑体"/>
                                <w:sz w:val="28"/>
                                <w:szCs w:val="28"/>
                              </w:rPr>
                              <w:t xml:space="preserve">Specification for </w:t>
                            </w:r>
                            <w:r>
                              <w:rPr>
                                <w:rFonts w:hint="eastAsia" w:ascii="Times New Roman" w:hAnsi="Times New Roman" w:eastAsia="黑体"/>
                                <w:sz w:val="28"/>
                                <w:szCs w:val="28"/>
                              </w:rPr>
                              <w:t>Pulsed</w:t>
                            </w:r>
                            <w:r>
                              <w:rPr>
                                <w:rFonts w:ascii="Times New Roman" w:hAnsi="Times New Roman" w:eastAsia="黑体"/>
                                <w:sz w:val="28"/>
                                <w:szCs w:val="28"/>
                              </w:rPr>
                              <w:t xml:space="preserve"> Spark Leak Detector</w:t>
                            </w:r>
                            <w:r>
                              <w:rPr>
                                <w:rFonts w:hint="eastAsia" w:ascii="Times New Roman" w:hAnsi="Times New Roman" w:eastAsia="黑体"/>
                                <w:sz w:val="28"/>
                                <w:szCs w:val="28"/>
                              </w:rPr>
                              <w:t xml:space="preserve"> </w:t>
                            </w:r>
                          </w:p>
                          <w:p>
                            <w:pPr>
                              <w:pStyle w:val="55"/>
                              <w:spacing w:line="220" w:lineRule="exact"/>
                              <w:rPr>
                                <w:rFonts w:eastAsia="黑体"/>
                                <w:szCs w:val="28"/>
                              </w:rPr>
                            </w:pPr>
                            <w:r>
                              <w:rPr>
                                <w:rFonts w:hint="eastAsia" w:ascii="黑体" w:eastAsia="黑体"/>
                                <w:sz w:val="30"/>
                              </w:rPr>
                              <w:t>（征求意见稿）</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306.1pt;height:262.5pt;width:470pt;mso-position-horizontal-relative:margin;mso-position-vertical-relative:margin;z-index:251662336;mso-width-relative:page;mso-height-relative:page;" fillcolor="#FFFFFF" filled="t" stroked="f" coordsize="21600,21600" o:gfxdata="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Txy6PX&#10;AAAACQEAAA8AAAAAAAAAAQAgAAAAIgAAAGRycy9kb3ducmV2LnhtbFBLAQIUABQAAAAIAIdO4kCH&#10;WVv0IQIAAC8EAAAOAAAAAAAAAAEAIAAAACYBAABkcnMvZTJvRG9jLnhtbFBLBQYAAAAABgAGAFkB&#10;AAC5BQAAAAA=&#10;">
                <v:fill on="t" focussize="0,0"/>
                <v:stroke on="f"/>
                <v:imagedata o:title=""/>
                <o:lock v:ext="edit" aspectratio="f"/>
                <v:textbox inset="0mm,0mm,0mm,0mm">
                  <w:txbxContent>
                    <w:p>
                      <w:pPr>
                        <w:pStyle w:val="43"/>
                        <w:rPr>
                          <w:rFonts w:hAnsi="黑体" w:cs="黑体"/>
                          <w:szCs w:val="52"/>
                        </w:rPr>
                      </w:pPr>
                      <w:r>
                        <w:rPr>
                          <w:rFonts w:hint="eastAsia" w:hAnsi="黑体" w:cs="黑体"/>
                          <w:szCs w:val="52"/>
                        </w:rPr>
                        <w:t>脉冲电火花检漏仪校准规范</w:t>
                      </w:r>
                    </w:p>
                    <w:p>
                      <w:pPr>
                        <w:pStyle w:val="55"/>
                        <w:spacing w:line="240" w:lineRule="auto"/>
                        <w:rPr>
                          <w:rFonts w:ascii="Times New Roman" w:hAnsi="Times New Roman" w:eastAsia="黑体"/>
                          <w:sz w:val="28"/>
                          <w:szCs w:val="28"/>
                        </w:rPr>
                      </w:pPr>
                      <w:r>
                        <w:rPr>
                          <w:rFonts w:hint="eastAsia" w:ascii="Times New Roman" w:hAnsi="Times New Roman" w:eastAsia="黑体"/>
                          <w:sz w:val="28"/>
                          <w:szCs w:val="28"/>
                        </w:rPr>
                        <w:t>C</w:t>
                      </w:r>
                      <w:r>
                        <w:rPr>
                          <w:rFonts w:ascii="Times New Roman" w:hAnsi="Times New Roman" w:eastAsia="黑体"/>
                          <w:sz w:val="28"/>
                          <w:szCs w:val="28"/>
                        </w:rPr>
                        <w:t>alibration</w:t>
                      </w:r>
                      <w:r>
                        <w:rPr>
                          <w:rFonts w:hint="eastAsia" w:ascii="Times New Roman" w:hAnsi="Times New Roman" w:eastAsia="黑体"/>
                          <w:sz w:val="28"/>
                          <w:szCs w:val="28"/>
                        </w:rPr>
                        <w:t xml:space="preserve"> </w:t>
                      </w:r>
                      <w:r>
                        <w:rPr>
                          <w:rFonts w:ascii="Times New Roman" w:hAnsi="Times New Roman" w:eastAsia="黑体"/>
                          <w:sz w:val="28"/>
                          <w:szCs w:val="28"/>
                        </w:rPr>
                        <w:t xml:space="preserve">Specification for </w:t>
                      </w:r>
                      <w:r>
                        <w:rPr>
                          <w:rFonts w:hint="eastAsia" w:ascii="Times New Roman" w:hAnsi="Times New Roman" w:eastAsia="黑体"/>
                          <w:sz w:val="28"/>
                          <w:szCs w:val="28"/>
                        </w:rPr>
                        <w:t>Pulsed</w:t>
                      </w:r>
                      <w:r>
                        <w:rPr>
                          <w:rFonts w:ascii="Times New Roman" w:hAnsi="Times New Roman" w:eastAsia="黑体"/>
                          <w:sz w:val="28"/>
                          <w:szCs w:val="28"/>
                        </w:rPr>
                        <w:t xml:space="preserve"> Spark Leak Detector</w:t>
                      </w:r>
                      <w:r>
                        <w:rPr>
                          <w:rFonts w:hint="eastAsia" w:ascii="Times New Roman" w:hAnsi="Times New Roman" w:eastAsia="黑体"/>
                          <w:sz w:val="28"/>
                          <w:szCs w:val="28"/>
                        </w:rPr>
                        <w:t xml:space="preserve"> </w:t>
                      </w:r>
                    </w:p>
                    <w:p>
                      <w:pPr>
                        <w:pStyle w:val="55"/>
                        <w:spacing w:line="220" w:lineRule="exact"/>
                        <w:rPr>
                          <w:rFonts w:eastAsia="黑体"/>
                          <w:szCs w:val="28"/>
                        </w:rPr>
                      </w:pPr>
                      <w:r>
                        <w:rPr>
                          <w:rFonts w:hint="eastAsia" w:ascii="黑体" w:eastAsia="黑体"/>
                          <w:sz w:val="30"/>
                        </w:rPr>
                        <w:t>（征求意见稿）</w:t>
                      </w:r>
                    </w:p>
                  </w:txbxContent>
                </v:textbox>
                <w10:anchorlock/>
              </v:shape>
            </w:pict>
          </mc:Fallback>
        </mc:AlternateContent>
      </w:r>
    </w:p>
    <w:bookmarkEnd w:id="0"/>
    <w:p>
      <w:pPr>
        <w:rPr>
          <w:sz w:val="24"/>
        </w:rPr>
      </w:pPr>
      <w:bookmarkStart w:id="1" w:name="_Toc193601673"/>
      <w:bookmarkStart w:id="2" w:name="_Toc193603073"/>
      <w:bookmarkStart w:id="3" w:name="_Toc193860026"/>
      <w:bookmarkStart w:id="4" w:name="_Toc193861442"/>
      <w:bookmarkStart w:id="5" w:name="_Toc193619091"/>
      <w:bookmarkStart w:id="6" w:name="_Toc193860207"/>
      <w:bookmarkStart w:id="7" w:name="_Toc193601894"/>
      <w:bookmarkStart w:id="8" w:name="_Toc193619049"/>
      <w:bookmarkStart w:id="9" w:name="_Toc193555883"/>
      <w:bookmarkStart w:id="10" w:name="_Toc193618946"/>
      <w:bookmarkStart w:id="11" w:name="_Toc193860176"/>
      <w:bookmarkStart w:id="12" w:name="_Toc193547508"/>
      <w:bookmarkStart w:id="13" w:name="_Toc193552963"/>
      <w:bookmarkStart w:id="14" w:name="_Toc193551753"/>
    </w:p>
    <w:bookmarkEnd w:id="1"/>
    <w:bookmarkEnd w:id="2"/>
    <w:bookmarkEnd w:id="3"/>
    <w:bookmarkEnd w:id="4"/>
    <w:bookmarkEnd w:id="5"/>
    <w:bookmarkEnd w:id="6"/>
    <w:bookmarkEnd w:id="7"/>
    <w:bookmarkEnd w:id="8"/>
    <w:bookmarkEnd w:id="9"/>
    <w:bookmarkEnd w:id="10"/>
    <w:bookmarkEnd w:id="11"/>
    <w:p>
      <w:pPr>
        <w:pStyle w:val="77"/>
        <w:spacing w:before="100" w:beforeAutospacing="1"/>
        <w:ind w:firstLine="480" w:firstLineChars="200"/>
        <w:jc w:val="both"/>
        <w:outlineLvl w:val="9"/>
        <w:rPr>
          <w:rFonts w:ascii="Times New Roman" w:hAnsi="Times New Roman"/>
          <w:sz w:val="24"/>
          <w:szCs w:val="24"/>
        </w:rPr>
      </w:pPr>
      <w:bookmarkStart w:id="15" w:name="_Toc159762932"/>
      <w:bookmarkStart w:id="16" w:name="_Toc159762721"/>
      <w:bookmarkStart w:id="17" w:name="_Toc133393293"/>
      <w:bookmarkStart w:id="18" w:name="_Toc131690926"/>
      <w:bookmarkStart w:id="19" w:name="_Toc131690832"/>
      <w:r>
        <w:rPr>
          <w:rFonts w:ascii="Times New Roman" w:hAnsi="Times New Roman"/>
          <w:sz w:val="24"/>
        </w:rPr>
        <mc:AlternateContent>
          <mc:Choice Requires="wps">
            <w:drawing>
              <wp:anchor distT="0" distB="0" distL="114300" distR="114300" simplePos="0" relativeHeight="251664384" behindDoc="0" locked="0" layoutInCell="1" allowOverlap="1">
                <wp:simplePos x="0" y="0"/>
                <wp:positionH relativeFrom="column">
                  <wp:posOffset>-156210</wp:posOffset>
                </wp:positionH>
                <wp:positionV relativeFrom="paragraph">
                  <wp:posOffset>218440</wp:posOffset>
                </wp:positionV>
                <wp:extent cx="3956685" cy="1543685"/>
                <wp:effectExtent l="0" t="0" r="24765" b="1841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956685" cy="1543685"/>
                        </a:xfrm>
                        <a:prstGeom prst="rect">
                          <a:avLst/>
                        </a:prstGeom>
                        <a:solidFill>
                          <a:srgbClr val="FFFFFF"/>
                        </a:solidFill>
                        <a:ln w="3175" cap="rnd" algn="ctr">
                          <a:solidFill>
                            <a:srgbClr val="FFFFFF"/>
                          </a:solidFill>
                          <a:prstDash val="sysDot"/>
                          <a:miter lim="800000"/>
                        </a:ln>
                        <a:effectLst/>
                      </wps:spPr>
                      <wps:txbx>
                        <w:txbxContent>
                          <w:p>
                            <w:pPr>
                              <w:pStyle w:val="88"/>
                              <w:jc w:val="center"/>
                              <w:rPr>
                                <w:rFonts w:ascii="黑体" w:hAnsi="黑体" w:eastAsia="黑体" w:cs="黑体"/>
                                <w:sz w:val="44"/>
                                <w:szCs w:val="44"/>
                              </w:rPr>
                            </w:pPr>
                            <w:r>
                              <w:rPr>
                                <w:rFonts w:hint="eastAsia" w:ascii="黑体" w:hAnsi="黑体" w:eastAsia="黑体" w:cs="黑体"/>
                                <w:sz w:val="44"/>
                                <w:szCs w:val="44"/>
                              </w:rPr>
                              <w:t>脉冲电火花检漏仪校准规范</w:t>
                            </w:r>
                          </w:p>
                          <w:p>
                            <w:pPr>
                              <w:pStyle w:val="55"/>
                              <w:spacing w:line="240" w:lineRule="auto"/>
                              <w:rPr>
                                <w:rFonts w:ascii="Times New Roman" w:hAnsi="Times New Roman" w:eastAsia="黑体"/>
                                <w:szCs w:val="21"/>
                              </w:rPr>
                            </w:pPr>
                            <w:r>
                              <w:rPr>
                                <w:rFonts w:ascii="Times New Roman" w:hAnsi="Times New Roman" w:eastAsia="黑体"/>
                                <w:szCs w:val="21"/>
                              </w:rPr>
                              <w:t xml:space="preserve">Calibration Specification for </w:t>
                            </w:r>
                            <w:r>
                              <w:rPr>
                                <w:rFonts w:hint="eastAsia" w:ascii="Times New Roman" w:hAnsi="Times New Roman" w:eastAsia="黑体"/>
                                <w:szCs w:val="21"/>
                              </w:rPr>
                              <w:t>Pulsed</w:t>
                            </w:r>
                            <w:r>
                              <w:rPr>
                                <w:rFonts w:ascii="Times New Roman" w:hAnsi="Times New Roman" w:eastAsia="黑体"/>
                                <w:szCs w:val="21"/>
                              </w:rPr>
                              <w:t xml:space="preserve"> Spark Leak Detector</w:t>
                            </w:r>
                            <w:r>
                              <w:rPr>
                                <w:rFonts w:hint="eastAsia" w:ascii="Times New Roman" w:hAnsi="Times New Roman" w:eastAsia="黑体"/>
                                <w:szCs w:val="21"/>
                              </w:rPr>
                              <w:t xml:space="preserve"> </w:t>
                            </w:r>
                          </w:p>
                          <w:p>
                            <w:pPr>
                              <w:pStyle w:val="88"/>
                              <w:rPr>
                                <w:lang w:val="en-US"/>
                              </w:rPr>
                            </w:pPr>
                          </w:p>
                        </w:txbxContent>
                      </wps:txbx>
                      <wps:bodyPr rot="0" vert="horz" wrap="square" lIns="91440" tIns="82800" rIns="91440" bIns="82800" anchor="t" anchorCtr="0" upright="1">
                        <a:noAutofit/>
                      </wps:bodyPr>
                    </wps:wsp>
                  </a:graphicData>
                </a:graphic>
              </wp:anchor>
            </w:drawing>
          </mc:Choice>
          <mc:Fallback>
            <w:pict>
              <v:shape id="_x0000_s1026" o:spid="_x0000_s1026" o:spt="202" type="#_x0000_t202" style="position:absolute;left:0pt;margin-left:-12.3pt;margin-top:17.2pt;height:121.55pt;width:311.55pt;z-index:251664384;mso-width-relative:page;mso-height-relative:page;" fillcolor="#FFFFFF" filled="t" stroked="t" coordsize="21600,21600" o:gfxdata="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7qVyzcAAAACgEAAA8AAAAAAAAAAQAgAAAAIgAAAGRycy9kb3ducmV2LnhtbFBLAQIUABQA&#10;AAAIAIdO4kAi1rK9XgIAAMUEAAAOAAAAAAAAAAEAIAAAACsBAABkcnMvZTJvRG9jLnhtbFBLBQYA&#10;AAAABgAGAFkBAAD7BQAAAAA=&#10;">
                <v:fill on="t" focussize="0,0"/>
                <v:stroke weight="0.25pt" color="#FFFFFF" miterlimit="8" joinstyle="miter" dashstyle="1 1" endcap="round"/>
                <v:imagedata o:title=""/>
                <o:lock v:ext="edit" aspectratio="f"/>
                <v:textbox inset="2.54mm,2.3mm,2.54mm,2.3mm">
                  <w:txbxContent>
                    <w:p>
                      <w:pPr>
                        <w:pStyle w:val="88"/>
                        <w:jc w:val="center"/>
                        <w:rPr>
                          <w:rFonts w:ascii="黑体" w:hAnsi="黑体" w:eastAsia="黑体" w:cs="黑体"/>
                          <w:sz w:val="44"/>
                          <w:szCs w:val="44"/>
                        </w:rPr>
                      </w:pPr>
                      <w:r>
                        <w:rPr>
                          <w:rFonts w:hint="eastAsia" w:ascii="黑体" w:hAnsi="黑体" w:eastAsia="黑体" w:cs="黑体"/>
                          <w:sz w:val="44"/>
                          <w:szCs w:val="44"/>
                        </w:rPr>
                        <w:t>脉冲电火花检漏仪校准规范</w:t>
                      </w:r>
                    </w:p>
                    <w:p>
                      <w:pPr>
                        <w:pStyle w:val="55"/>
                        <w:spacing w:line="240" w:lineRule="auto"/>
                        <w:rPr>
                          <w:rFonts w:ascii="Times New Roman" w:hAnsi="Times New Roman" w:eastAsia="黑体"/>
                          <w:szCs w:val="21"/>
                        </w:rPr>
                      </w:pPr>
                      <w:r>
                        <w:rPr>
                          <w:rFonts w:ascii="Times New Roman" w:hAnsi="Times New Roman" w:eastAsia="黑体"/>
                          <w:szCs w:val="21"/>
                        </w:rPr>
                        <w:t xml:space="preserve">Calibration Specification for </w:t>
                      </w:r>
                      <w:r>
                        <w:rPr>
                          <w:rFonts w:hint="eastAsia" w:ascii="Times New Roman" w:hAnsi="Times New Roman" w:eastAsia="黑体"/>
                          <w:szCs w:val="21"/>
                        </w:rPr>
                        <w:t>Pulsed</w:t>
                      </w:r>
                      <w:r>
                        <w:rPr>
                          <w:rFonts w:ascii="Times New Roman" w:hAnsi="Times New Roman" w:eastAsia="黑体"/>
                          <w:szCs w:val="21"/>
                        </w:rPr>
                        <w:t xml:space="preserve"> Spark Leak Detector</w:t>
                      </w:r>
                      <w:r>
                        <w:rPr>
                          <w:rFonts w:hint="eastAsia" w:ascii="Times New Roman" w:hAnsi="Times New Roman" w:eastAsia="黑体"/>
                          <w:szCs w:val="21"/>
                        </w:rPr>
                        <w:t xml:space="preserve"> </w:t>
                      </w:r>
                    </w:p>
                    <w:p>
                      <w:pPr>
                        <w:pStyle w:val="88"/>
                        <w:rPr>
                          <w:lang w:val="en-US"/>
                        </w:rPr>
                      </w:pPr>
                    </w:p>
                  </w:txbxContent>
                </v:textbox>
              </v:shape>
            </w:pict>
          </mc:Fallback>
        </mc:AlternateContent>
      </w:r>
      <w:r>
        <w:rPr>
          <w:rFonts w:ascii="Times New Roman" w:hAnsi="Times New Roman"/>
          <w:sz w:val="24"/>
          <w:szCs w:val="24"/>
        </w:rPr>
        <mc:AlternateContent>
          <mc:Choice Requires="wps">
            <w:drawing>
              <wp:anchor distT="0" distB="0" distL="114300" distR="114300" simplePos="0" relativeHeight="251666432" behindDoc="0" locked="0" layoutInCell="1" allowOverlap="1">
                <wp:simplePos x="0" y="0"/>
                <wp:positionH relativeFrom="column">
                  <wp:posOffset>3917950</wp:posOffset>
                </wp:positionH>
                <wp:positionV relativeFrom="paragraph">
                  <wp:posOffset>359410</wp:posOffset>
                </wp:positionV>
                <wp:extent cx="1846580" cy="309880"/>
                <wp:effectExtent l="0" t="0" r="20320" b="1397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46580" cy="310100"/>
                        </a:xfrm>
                        <a:prstGeom prst="rect">
                          <a:avLst/>
                        </a:prstGeom>
                        <a:solidFill>
                          <a:srgbClr val="FFFFFF"/>
                        </a:solidFill>
                        <a:ln w="12700">
                          <a:solidFill>
                            <a:srgbClr val="FFFFFF"/>
                          </a:solidFill>
                          <a:miter lim="800000"/>
                        </a:ln>
                      </wps:spPr>
                      <wps:txbx>
                        <w:txbxContent>
                          <w:p>
                            <w:pPr>
                              <w:pStyle w:val="63"/>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（有色金属）XXXX—XXXX</w:t>
                            </w:r>
                          </w:p>
                        </w:txbxContent>
                      </wps:txbx>
                      <wps:bodyPr rot="0" vert="horz" wrap="square" lIns="54000" tIns="45720" rIns="54000" bIns="45720" anchor="t" anchorCtr="0" upright="1">
                        <a:noAutofit/>
                      </wps:bodyPr>
                    </wps:wsp>
                  </a:graphicData>
                </a:graphic>
              </wp:anchor>
            </w:drawing>
          </mc:Choice>
          <mc:Fallback>
            <w:pict>
              <v:shape id="_x0000_s1026" o:spid="_x0000_s1026" o:spt="202" type="#_x0000_t202" style="position:absolute;left:0pt;margin-left:308.5pt;margin-top:28.3pt;height:24.4pt;width:145.4pt;z-index:251666432;mso-width-relative:page;mso-height-relative:page;" fillcolor="#FFFFFF" filled="t" stroked="t" coordsize="21600,21600" o:gfxdata="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LGA2a2AAAAAoBAAAPAAAAAAAAAAEAIAAAACIAAABkcnMvZG93&#10;bnJldi54bWxQSwECFAAUAAAACACHTuJALztmoTkCAACIBAAADgAAAAAAAAABACAAAAAnAQAAZHJz&#10;L2Uyb0RvYy54bWxQSwUGAAAAAAYABgBZAQAA0gUAAAAA&#10;">
                <v:fill on="t" focussize="0,0"/>
                <v:stroke weight="1pt" color="#FFFFFF" miterlimit="8" joinstyle="miter"/>
                <v:imagedata o:title=""/>
                <o:lock v:ext="edit" aspectratio="f"/>
                <v:textbox inset="1.5mm,1.27mm,1.5mm,1.27mm">
                  <w:txbxContent>
                    <w:p>
                      <w:pPr>
                        <w:pStyle w:val="63"/>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（有色金属）XXXX—XXXX</w:t>
                      </w:r>
                    </w:p>
                  </w:txbxContent>
                </v:textbox>
              </v:shape>
            </w:pict>
          </mc:Fallback>
        </mc:AlternateContent>
      </w:r>
      <w:r>
        <w:rPr>
          <w:rFonts w:ascii="Times New Roman" w:hAnsi="Times New Roman"/>
          <w:sz w:val="24"/>
          <w:szCs w:val="24"/>
        </w:rPr>
        <w:drawing>
          <wp:anchor distT="0" distB="0" distL="114300" distR="114300" simplePos="0" relativeHeight="251667456" behindDoc="1" locked="0" layoutInCell="1" allowOverlap="1">
            <wp:simplePos x="0" y="0"/>
            <wp:positionH relativeFrom="column">
              <wp:posOffset>3817620</wp:posOffset>
            </wp:positionH>
            <wp:positionV relativeFrom="paragraph">
              <wp:posOffset>63500</wp:posOffset>
            </wp:positionV>
            <wp:extent cx="2052320" cy="836295"/>
            <wp:effectExtent l="0" t="0" r="5080"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52320" cy="836295"/>
                    </a:xfrm>
                    <a:prstGeom prst="rect">
                      <a:avLst/>
                    </a:prstGeom>
                    <a:noFill/>
                    <a:ln>
                      <a:noFill/>
                    </a:ln>
                  </pic:spPr>
                </pic:pic>
              </a:graphicData>
            </a:graphic>
          </wp:anchor>
        </w:drawing>
      </w:r>
      <w:bookmarkEnd w:id="15"/>
      <w:bookmarkEnd w:id="16"/>
      <w:bookmarkEnd w:id="17"/>
      <w:bookmarkEnd w:id="18"/>
      <w:bookmarkEnd w:id="19"/>
      <w:r>
        <w:rPr>
          <w:rFonts w:ascii="Times New Roman" w:hAnsi="Times New Roman"/>
          <w:sz w:val="24"/>
          <w:szCs w:val="24"/>
        </w:rPr>
        <w:t xml:space="preserve">                                   </w:t>
      </w:r>
    </w:p>
    <w:p>
      <w:pPr>
        <w:pStyle w:val="48"/>
        <w:ind w:firstLine="480"/>
        <w:rPr>
          <w:rFonts w:ascii="Times New Roman" w:hAnsi="Times New Roman"/>
          <w:sz w:val="24"/>
          <w:szCs w:val="24"/>
        </w:rPr>
      </w:pPr>
    </w:p>
    <w:bookmarkEnd w:id="12"/>
    <w:bookmarkEnd w:id="13"/>
    <w:bookmarkEnd w:id="14"/>
    <w:p>
      <w:pPr>
        <w:pStyle w:val="59"/>
        <w:rPr>
          <w:rFonts w:ascii="Times New Roman" w:hAnsi="Times New Roman"/>
          <w:sz w:val="24"/>
          <w:szCs w:val="24"/>
        </w:rPr>
      </w:pPr>
      <w:bookmarkStart w:id="20" w:name="_Toc193601896"/>
      <w:bookmarkStart w:id="21" w:name="_Toc193603075"/>
      <w:bookmarkStart w:id="22" w:name="_Toc193601675"/>
      <w:bookmarkStart w:id="23" w:name="_Toc193555885"/>
    </w:p>
    <w:p>
      <w:pPr>
        <w:pStyle w:val="55"/>
        <w:spacing w:line="420" w:lineRule="exact"/>
        <w:jc w:val="both"/>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69215</wp:posOffset>
                </wp:positionV>
                <wp:extent cx="5943600" cy="0"/>
                <wp:effectExtent l="5080" t="10795" r="13970" b="825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45pt;height:0pt;width:468pt;z-index:251665408;mso-width-relative:page;mso-height-relative:page;" filled="f" stroked="t" coordsize="21600,21600" o:gfxdata="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OECj0wAA&#10;AAYBAAAPAAAAAAAAAAEAIAAAACIAAABkcnMvZG93bnJldi54bWxQSwECFAAUAAAACACHTuJAiVLP&#10;KuoBAAC4AwAADgAAAAAAAAABACAAAAAiAQAAZHJzL2Uyb0RvYy54bWxQSwUGAAAAAAYABgBZAQAA&#10;fgUAAAAA&#10;">
                <v:fill on="f" focussize="0,0"/>
                <v:stroke color="#000000" joinstyle="round"/>
                <v:imagedata o:title=""/>
                <o:lock v:ext="edit" aspectratio="f"/>
              </v:line>
            </w:pict>
          </mc:Fallback>
        </mc:AlternateContent>
      </w:r>
      <w:bookmarkEnd w:id="20"/>
      <w:bookmarkEnd w:id="21"/>
      <w:bookmarkEnd w:id="22"/>
      <w:bookmarkEnd w:id="23"/>
    </w:p>
    <w:p>
      <w:pPr>
        <w:pStyle w:val="55"/>
        <w:spacing w:line="420" w:lineRule="exact"/>
        <w:jc w:val="both"/>
        <w:rPr>
          <w:rFonts w:ascii="Times New Roman" w:hAnsi="Times New Roman"/>
          <w:sz w:val="24"/>
          <w:szCs w:val="24"/>
        </w:rPr>
      </w:pPr>
    </w:p>
    <w:p>
      <w:pPr>
        <w:pStyle w:val="48"/>
        <w:ind w:firstLine="0" w:firstLineChars="0"/>
        <w:rPr>
          <w:rFonts w:ascii="Times New Roman" w:hAnsi="Times New Roman"/>
          <w:sz w:val="24"/>
          <w:szCs w:val="24"/>
        </w:rPr>
      </w:pPr>
    </w:p>
    <w:p>
      <w:pPr>
        <w:pStyle w:val="43"/>
        <w:framePr w:w="8080" w:h="6806" w:hRule="exact" w:wrap="around" w:vAnchor="page" w:hAnchor="page" w:x="2115" w:y="7035"/>
        <w:adjustRightInd w:val="0"/>
        <w:snapToGrid w:val="0"/>
        <w:spacing w:line="520" w:lineRule="exact"/>
        <w:jc w:val="both"/>
        <w:rPr>
          <w:rFonts w:ascii="Times New Roman" w:hAnsi="Times New Roman" w:eastAsiaTheme="minorEastAsia"/>
          <w:spacing w:val="11"/>
          <w:sz w:val="28"/>
          <w:szCs w:val="24"/>
        </w:rPr>
      </w:pPr>
      <w:r>
        <w:rPr>
          <w:rFonts w:ascii="Times New Roman" w:hAnsi="Times New Roman"/>
          <w:spacing w:val="11"/>
          <w:sz w:val="28"/>
          <w:szCs w:val="24"/>
        </w:rPr>
        <w:t xml:space="preserve">归 口 单 </w:t>
      </w:r>
      <w:r>
        <w:rPr>
          <w:rFonts w:ascii="Times New Roman" w:hAnsi="Times New Roman"/>
          <w:spacing w:val="4"/>
          <w:sz w:val="28"/>
          <w:szCs w:val="24"/>
        </w:rPr>
        <w:t>位</w:t>
      </w:r>
      <w:r>
        <w:rPr>
          <w:rFonts w:ascii="Times New Roman" w:hAnsi="Times New Roman"/>
          <w:sz w:val="28"/>
          <w:szCs w:val="24"/>
        </w:rPr>
        <w:t>：</w:t>
      </w:r>
      <w:r>
        <w:rPr>
          <w:rFonts w:ascii="Times New Roman" w:hAnsi="Times New Roman" w:eastAsiaTheme="minorEastAsia"/>
          <w:sz w:val="28"/>
          <w:szCs w:val="24"/>
        </w:rPr>
        <w:t>中国有色金属工业协会</w:t>
      </w:r>
    </w:p>
    <w:p>
      <w:pPr>
        <w:framePr w:w="8080" w:h="6806" w:hRule="exact" w:wrap="around" w:vAnchor="page" w:hAnchor="page" w:x="2115" w:y="7035" w:anchorLock="1"/>
        <w:widowControl/>
        <w:autoSpaceDE w:val="0"/>
        <w:autoSpaceDN w:val="0"/>
        <w:spacing w:line="360" w:lineRule="auto"/>
        <w:rPr>
          <w:rFonts w:eastAsiaTheme="minorEastAsia"/>
          <w:kern w:val="0"/>
          <w:sz w:val="28"/>
        </w:rPr>
      </w:pPr>
      <w:r>
        <w:rPr>
          <w:rFonts w:eastAsia="黑体"/>
          <w:kern w:val="0"/>
          <w:sz w:val="28"/>
        </w:rPr>
        <w:t>主要起草单位：</w:t>
      </w:r>
      <w:r>
        <w:rPr>
          <w:rFonts w:eastAsiaTheme="minorEastAsia"/>
          <w:kern w:val="0"/>
          <w:sz w:val="28"/>
        </w:rPr>
        <w:t>西安汉唐分析检测有限公司</w:t>
      </w:r>
    </w:p>
    <w:p>
      <w:pPr>
        <w:framePr w:w="8080" w:h="6806" w:hRule="exact" w:wrap="around" w:vAnchor="page" w:hAnchor="page" w:x="2115" w:y="7035" w:anchorLock="1"/>
        <w:widowControl/>
        <w:autoSpaceDE w:val="0"/>
        <w:autoSpaceDN w:val="0"/>
        <w:spacing w:line="360" w:lineRule="auto"/>
        <w:rPr>
          <w:rFonts w:eastAsiaTheme="minorEastAsia"/>
          <w:sz w:val="24"/>
        </w:rPr>
      </w:pPr>
      <w:r>
        <w:rPr>
          <w:rFonts w:eastAsia="黑体"/>
          <w:kern w:val="0"/>
          <w:sz w:val="28"/>
        </w:rPr>
        <w:t>参加起草单位：</w:t>
      </w:r>
      <w:r>
        <w:rPr>
          <w:rFonts w:eastAsiaTheme="minorEastAsia"/>
          <w:sz w:val="24"/>
        </w:rPr>
        <w:t xml:space="preserve"> </w:t>
      </w:r>
    </w:p>
    <w:p>
      <w:pPr>
        <w:framePr w:w="8080" w:h="6806" w:hRule="exact" w:wrap="around" w:vAnchor="page" w:hAnchor="page" w:x="2115" w:y="7035" w:anchorLock="1"/>
        <w:widowControl/>
        <w:autoSpaceDE w:val="0"/>
        <w:autoSpaceDN w:val="0"/>
        <w:spacing w:line="360" w:lineRule="auto"/>
        <w:ind w:firstLine="1680" w:firstLineChars="700"/>
        <w:rPr>
          <w:rFonts w:eastAsiaTheme="minorEastAsia"/>
          <w:sz w:val="24"/>
        </w:rPr>
      </w:pPr>
    </w:p>
    <w:p>
      <w:pPr>
        <w:pStyle w:val="48"/>
        <w:ind w:left="420" w:hanging="420" w:firstLineChars="0"/>
        <w:jc w:val="center"/>
        <w:rPr>
          <w:rFonts w:ascii="Times New Roman" w:hAnsi="Times New Roman"/>
          <w:sz w:val="24"/>
          <w:szCs w:val="24"/>
        </w:rPr>
      </w:pPr>
    </w:p>
    <w:p>
      <w:pPr>
        <w:pStyle w:val="48"/>
        <w:ind w:left="420" w:hanging="420" w:firstLineChars="0"/>
        <w:jc w:val="center"/>
        <w:rPr>
          <w:rFonts w:ascii="Times New Roman" w:hAnsi="Times New Roman"/>
          <w:sz w:val="24"/>
          <w:szCs w:val="24"/>
        </w:rPr>
      </w:pPr>
    </w:p>
    <w:p>
      <w:pPr>
        <w:pStyle w:val="48"/>
        <w:ind w:left="420" w:hanging="420" w:firstLineChars="0"/>
        <w:jc w:val="center"/>
        <w:rPr>
          <w:rFonts w:ascii="Times New Roman" w:hAnsi="Times New Roman"/>
          <w:sz w:val="24"/>
          <w:szCs w:val="24"/>
        </w:rPr>
      </w:pPr>
    </w:p>
    <w:p>
      <w:pPr>
        <w:pStyle w:val="48"/>
        <w:ind w:left="420" w:hanging="420" w:firstLineChars="0"/>
        <w:jc w:val="center"/>
        <w:rPr>
          <w:rFonts w:ascii="Times New Roman" w:hAnsi="Times New Roman"/>
          <w:sz w:val="24"/>
          <w:szCs w:val="24"/>
        </w:rPr>
      </w:pPr>
    </w:p>
    <w:p>
      <w:pPr>
        <w:pStyle w:val="48"/>
        <w:ind w:left="420" w:hanging="420" w:firstLineChars="0"/>
        <w:jc w:val="center"/>
        <w:rPr>
          <w:rFonts w:ascii="Times New Roman" w:hAnsi="Times New Roman"/>
          <w:sz w:val="24"/>
          <w:szCs w:val="24"/>
        </w:rPr>
      </w:pPr>
    </w:p>
    <w:p>
      <w:pPr>
        <w:pStyle w:val="48"/>
        <w:ind w:left="420" w:hanging="420" w:firstLineChars="0"/>
        <w:jc w:val="center"/>
        <w:rPr>
          <w:rFonts w:ascii="Times New Roman" w:hAnsi="Times New Roman"/>
          <w:sz w:val="24"/>
          <w:szCs w:val="24"/>
        </w:rPr>
      </w:pPr>
    </w:p>
    <w:p>
      <w:pPr>
        <w:pStyle w:val="48"/>
        <w:ind w:left="420" w:hanging="420" w:firstLineChars="0"/>
        <w:jc w:val="center"/>
        <w:rPr>
          <w:rFonts w:ascii="Times New Roman" w:hAnsi="Times New Roman"/>
          <w:sz w:val="28"/>
          <w:szCs w:val="24"/>
        </w:rPr>
      </w:pPr>
      <w:r>
        <w:rPr>
          <w:rFonts w:ascii="Times New Roman" w:hAnsi="Times New Roman"/>
          <w:sz w:val="28"/>
          <w:szCs w:val="24"/>
        </w:rPr>
        <w:t>本规范委托有色金属行业计量技术委员会负责解释</w:t>
      </w:r>
    </w:p>
    <w:p>
      <w:pPr>
        <w:pStyle w:val="48"/>
        <w:framePr w:w="9366" w:h="8566" w:hRule="exact" w:wrap="around" w:vAnchor="page" w:hAnchor="page" w:x="1419" w:y="2667" w:anchorLock="1"/>
        <w:spacing w:line="400" w:lineRule="exact"/>
        <w:ind w:firstLine="562"/>
        <w:rPr>
          <w:rFonts w:ascii="Times New Roman" w:hAnsi="Times New Roman" w:eastAsia="黑体"/>
          <w:b/>
          <w:sz w:val="28"/>
          <w:szCs w:val="24"/>
        </w:rPr>
      </w:pPr>
      <w:bookmarkStart w:id="24" w:name="_Toc193555886"/>
      <w:bookmarkStart w:id="25" w:name="_Toc193601897"/>
      <w:bookmarkStart w:id="26" w:name="_Toc193547510"/>
      <w:bookmarkStart w:id="27" w:name="_Toc193551755"/>
      <w:bookmarkStart w:id="28" w:name="_Toc193603076"/>
      <w:bookmarkStart w:id="29" w:name="_Toc193552965"/>
      <w:bookmarkStart w:id="30" w:name="_Toc193601676"/>
      <w:r>
        <w:rPr>
          <w:rFonts w:ascii="Times New Roman" w:hAnsi="Times New Roman" w:eastAsia="黑体"/>
          <w:b/>
          <w:sz w:val="28"/>
          <w:szCs w:val="24"/>
        </w:rPr>
        <w:t>本规范主要起草人：</w:t>
      </w:r>
      <w:bookmarkEnd w:id="24"/>
      <w:bookmarkEnd w:id="25"/>
      <w:bookmarkEnd w:id="26"/>
      <w:bookmarkEnd w:id="27"/>
      <w:bookmarkEnd w:id="28"/>
      <w:bookmarkEnd w:id="29"/>
      <w:bookmarkEnd w:id="30"/>
    </w:p>
    <w:p>
      <w:pPr>
        <w:framePr w:w="9366" w:h="8566" w:hRule="exact" w:wrap="around" w:vAnchor="page" w:hAnchor="page" w:x="1419" w:y="2667" w:anchorLock="1"/>
        <w:widowControl/>
        <w:autoSpaceDE w:val="0"/>
        <w:autoSpaceDN w:val="0"/>
        <w:spacing w:line="360" w:lineRule="auto"/>
        <w:ind w:firstLine="1405" w:firstLineChars="500"/>
        <w:rPr>
          <w:rFonts w:eastAsia="黑体"/>
          <w:b/>
          <w:kern w:val="0"/>
          <w:sz w:val="28"/>
        </w:rPr>
      </w:pPr>
      <w:r>
        <w:rPr>
          <w:rFonts w:eastAsia="黑体"/>
          <w:b/>
          <w:kern w:val="0"/>
          <w:sz w:val="28"/>
        </w:rPr>
        <w:t>参加起草人：</w:t>
      </w:r>
    </w:p>
    <w:p>
      <w:pPr>
        <w:pStyle w:val="77"/>
        <w:jc w:val="both"/>
        <w:rPr>
          <w:rFonts w:ascii="Times New Roman" w:hAnsi="Times New Roman"/>
          <w:sz w:val="24"/>
          <w:szCs w:val="24"/>
        </w:rPr>
        <w:sectPr>
          <w:headerReference r:id="rId8" w:type="default"/>
          <w:footerReference r:id="rId9" w:type="default"/>
          <w:type w:val="continuous"/>
          <w:pgSz w:w="11907" w:h="16839"/>
          <w:pgMar w:top="1418" w:right="1134" w:bottom="1134" w:left="1418" w:header="1247" w:footer="851" w:gutter="0"/>
          <w:pgNumType w:fmt="upperRoman" w:start="1"/>
          <w:cols w:space="720" w:num="1"/>
          <w:docGrid w:type="lines" w:linePitch="312" w:charSpace="0"/>
        </w:sectPr>
      </w:pPr>
    </w:p>
    <w:sdt>
      <w:sdtPr>
        <w:rPr>
          <w:rFonts w:ascii="Times New Roman" w:hAnsi="Times New Roman" w:eastAsia="宋体" w:cs="Times New Roman"/>
          <w:b w:val="0"/>
          <w:bCs w:val="0"/>
          <w:color w:val="auto"/>
          <w:kern w:val="2"/>
          <w:sz w:val="21"/>
          <w:szCs w:val="24"/>
          <w:lang w:val="zh-CN"/>
        </w:rPr>
        <w:id w:val="265051095"/>
        <w:docPartObj>
          <w:docPartGallery w:val="Table of Contents"/>
          <w:docPartUnique/>
        </w:docPartObj>
      </w:sdtPr>
      <w:sdtEndPr>
        <w:rPr>
          <w:rFonts w:ascii="Times New Roman" w:hAnsi="Times New Roman" w:eastAsia="宋体" w:cs="Times New Roman"/>
          <w:b w:val="0"/>
          <w:bCs w:val="0"/>
          <w:color w:val="auto"/>
          <w:kern w:val="2"/>
          <w:sz w:val="21"/>
          <w:szCs w:val="24"/>
          <w:lang w:val="zh-CN"/>
        </w:rPr>
      </w:sdtEndPr>
      <w:sdtContent>
        <w:p>
          <w:pPr>
            <w:pStyle w:val="92"/>
            <w:spacing w:before="0" w:line="360" w:lineRule="auto"/>
            <w:jc w:val="center"/>
            <w:rPr>
              <w:rFonts w:ascii="黑体" w:hAnsi="黑体" w:eastAsia="黑体" w:cs="Times New Roman"/>
              <w:b w:val="0"/>
              <w:color w:val="auto"/>
              <w:sz w:val="44"/>
              <w:szCs w:val="44"/>
            </w:rPr>
          </w:pPr>
          <w:bookmarkStart w:id="31" w:name="_Toc9228_WPSOffice_Level1"/>
          <w:r>
            <w:rPr>
              <w:rFonts w:ascii="黑体" w:hAnsi="黑体" w:eastAsia="黑体" w:cs="Times New Roman"/>
              <w:b w:val="0"/>
              <w:color w:val="auto"/>
              <w:sz w:val="44"/>
              <w:szCs w:val="44"/>
              <w:lang w:val="zh-CN"/>
            </w:rPr>
            <w:t>目    录</w:t>
          </w:r>
        </w:p>
        <w:p>
          <w:pPr>
            <w:pStyle w:val="16"/>
            <w:spacing w:before="0" w:line="360" w:lineRule="auto"/>
            <w:rPr>
              <w:rFonts w:ascii="Times New Roman" w:hAnsi="Times New Roman" w:eastAsiaTheme="minorEastAsia"/>
              <w:bCs w:val="0"/>
              <w:caps w:val="0"/>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TOC \o "1-3" \h \z \u </w:instrText>
          </w:r>
          <w:r>
            <w:rPr>
              <w:rFonts w:ascii="Times New Roman" w:hAnsi="Times New Roman" w:eastAsiaTheme="minorEastAsia"/>
              <w:sz w:val="24"/>
              <w:szCs w:val="24"/>
            </w:rPr>
            <w:fldChar w:fldCharType="separate"/>
          </w:r>
          <w:r>
            <w:fldChar w:fldCharType="begin"/>
          </w:r>
          <w:r>
            <w:instrText xml:space="preserve"> HYPERLINK \l "_Toc166837708" </w:instrText>
          </w:r>
          <w:r>
            <w:fldChar w:fldCharType="separate"/>
          </w:r>
          <w:r>
            <w:rPr>
              <w:rStyle w:val="28"/>
              <w:rFonts w:eastAsiaTheme="minorEastAsia"/>
              <w:sz w:val="24"/>
              <w:szCs w:val="24"/>
            </w:rPr>
            <w:t>引  言</w:t>
          </w:r>
          <w:r>
            <w:rPr>
              <w:rFonts w:ascii="Times New Roman" w:hAnsi="Times New Roman" w:eastAsiaTheme="minorEastAsia"/>
              <w:sz w:val="24"/>
              <w:szCs w:val="24"/>
            </w:rPr>
            <w:tab/>
          </w:r>
          <w:r>
            <w:rPr>
              <w:rFonts w:ascii="Times New Roman" w:hAnsi="Times New Roman" w:eastAsiaTheme="minorEastAsia"/>
              <w:sz w:val="24"/>
              <w:szCs w:val="24"/>
            </w:rPr>
            <w:t>(</w:t>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_Toc166837708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I</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r>
            <w:rPr>
              <w:rStyle w:val="28"/>
              <w:rFonts w:eastAsiaTheme="minorEastAsia"/>
              <w:sz w:val="24"/>
              <w:szCs w:val="24"/>
            </w:rPr>
            <w:t>)</w:t>
          </w:r>
        </w:p>
        <w:p>
          <w:pPr>
            <w:pStyle w:val="16"/>
            <w:spacing w:before="0" w:line="360" w:lineRule="auto"/>
            <w:rPr>
              <w:rFonts w:ascii="Times New Roman" w:hAnsi="Times New Roman" w:eastAsiaTheme="minorEastAsia"/>
              <w:bCs w:val="0"/>
              <w:caps w:val="0"/>
              <w:sz w:val="24"/>
              <w:szCs w:val="24"/>
            </w:rPr>
          </w:pPr>
          <w:r>
            <w:fldChar w:fldCharType="begin"/>
          </w:r>
          <w:r>
            <w:instrText xml:space="preserve"> HYPERLINK \l "_Toc166837709" </w:instrText>
          </w:r>
          <w:r>
            <w:fldChar w:fldCharType="separate"/>
          </w:r>
          <w:r>
            <w:rPr>
              <w:rStyle w:val="28"/>
              <w:rFonts w:eastAsiaTheme="minorEastAsia"/>
              <w:sz w:val="24"/>
              <w:szCs w:val="24"/>
            </w:rPr>
            <w:t>1范围</w:t>
          </w:r>
          <w:r>
            <w:rPr>
              <w:rFonts w:ascii="Times New Roman" w:hAnsi="Times New Roman" w:eastAsiaTheme="minorEastAsia"/>
              <w:sz w:val="24"/>
              <w:szCs w:val="24"/>
            </w:rPr>
            <w:tab/>
          </w:r>
          <w:r>
            <w:rPr>
              <w:rFonts w:ascii="Times New Roman" w:hAnsi="Times New Roman" w:eastAsiaTheme="minorEastAsia"/>
              <w:sz w:val="24"/>
              <w:szCs w:val="24"/>
            </w:rPr>
            <w:t>(</w:t>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_Toc166837709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1</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r>
            <w:rPr>
              <w:rStyle w:val="28"/>
              <w:rFonts w:eastAsiaTheme="minorEastAsia"/>
              <w:sz w:val="24"/>
              <w:szCs w:val="24"/>
            </w:rPr>
            <w:t>)</w:t>
          </w:r>
        </w:p>
        <w:p>
          <w:pPr>
            <w:pStyle w:val="16"/>
            <w:spacing w:before="0" w:line="360" w:lineRule="auto"/>
            <w:rPr>
              <w:rFonts w:ascii="Times New Roman" w:hAnsi="Times New Roman" w:eastAsiaTheme="minorEastAsia"/>
              <w:bCs w:val="0"/>
              <w:caps w:val="0"/>
              <w:sz w:val="24"/>
              <w:szCs w:val="24"/>
            </w:rPr>
          </w:pPr>
          <w:r>
            <w:fldChar w:fldCharType="begin"/>
          </w:r>
          <w:r>
            <w:instrText xml:space="preserve"> HYPERLINK \l "_Toc166837710" </w:instrText>
          </w:r>
          <w:r>
            <w:fldChar w:fldCharType="separate"/>
          </w:r>
          <w:r>
            <w:rPr>
              <w:rStyle w:val="28"/>
              <w:rFonts w:eastAsiaTheme="minorEastAsia"/>
              <w:sz w:val="24"/>
              <w:szCs w:val="24"/>
            </w:rPr>
            <w:t>2引用文件</w:t>
          </w:r>
          <w:r>
            <w:rPr>
              <w:rFonts w:ascii="Times New Roman" w:hAnsi="Times New Roman" w:eastAsiaTheme="minorEastAsia"/>
              <w:sz w:val="24"/>
              <w:szCs w:val="24"/>
            </w:rPr>
            <w:tab/>
          </w:r>
          <w:r>
            <w:rPr>
              <w:rFonts w:ascii="Times New Roman" w:hAnsi="Times New Roman" w:eastAsiaTheme="minorEastAsia"/>
              <w:sz w:val="24"/>
              <w:szCs w:val="24"/>
            </w:rPr>
            <w:t>(</w:t>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_Toc166837710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1</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r>
            <w:rPr>
              <w:rStyle w:val="28"/>
              <w:rFonts w:eastAsiaTheme="minorEastAsia"/>
              <w:sz w:val="24"/>
              <w:szCs w:val="24"/>
            </w:rPr>
            <w:t>)</w:t>
          </w:r>
        </w:p>
        <w:p>
          <w:pPr>
            <w:pStyle w:val="16"/>
            <w:spacing w:before="0" w:line="360" w:lineRule="auto"/>
            <w:rPr>
              <w:rFonts w:ascii="Times New Roman" w:hAnsi="Times New Roman" w:eastAsiaTheme="minorEastAsia"/>
              <w:bCs w:val="0"/>
              <w:caps w:val="0"/>
              <w:sz w:val="24"/>
              <w:szCs w:val="24"/>
            </w:rPr>
          </w:pPr>
          <w:r>
            <w:fldChar w:fldCharType="begin"/>
          </w:r>
          <w:r>
            <w:instrText xml:space="preserve"> HYPERLINK \l "_Toc166837711" </w:instrText>
          </w:r>
          <w:r>
            <w:fldChar w:fldCharType="separate"/>
          </w:r>
          <w:r>
            <w:rPr>
              <w:rStyle w:val="28"/>
              <w:rFonts w:eastAsiaTheme="minorEastAsia"/>
              <w:sz w:val="24"/>
              <w:szCs w:val="24"/>
            </w:rPr>
            <w:t>3概述</w:t>
          </w:r>
          <w:r>
            <w:rPr>
              <w:rFonts w:ascii="Times New Roman" w:hAnsi="Times New Roman" w:eastAsiaTheme="minorEastAsia"/>
              <w:sz w:val="24"/>
              <w:szCs w:val="24"/>
            </w:rPr>
            <w:tab/>
          </w:r>
          <w:r>
            <w:rPr>
              <w:rFonts w:ascii="Times New Roman" w:hAnsi="Times New Roman" w:eastAsiaTheme="minorEastAsia"/>
              <w:sz w:val="24"/>
              <w:szCs w:val="24"/>
            </w:rPr>
            <w:t>(</w:t>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_Toc166837711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1</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r>
            <w:rPr>
              <w:rStyle w:val="28"/>
              <w:rFonts w:eastAsiaTheme="minorEastAsia"/>
              <w:sz w:val="24"/>
              <w:szCs w:val="24"/>
            </w:rPr>
            <w:t>)</w:t>
          </w:r>
        </w:p>
        <w:p>
          <w:pPr>
            <w:pStyle w:val="16"/>
            <w:spacing w:before="0" w:line="360" w:lineRule="auto"/>
            <w:rPr>
              <w:rFonts w:ascii="Times New Roman" w:hAnsi="Times New Roman" w:eastAsiaTheme="minorEastAsia"/>
              <w:bCs w:val="0"/>
              <w:caps w:val="0"/>
              <w:sz w:val="24"/>
              <w:szCs w:val="24"/>
            </w:rPr>
          </w:pPr>
          <w:r>
            <w:fldChar w:fldCharType="begin"/>
          </w:r>
          <w:r>
            <w:instrText xml:space="preserve"> HYPERLINK \l "_Toc166837712" </w:instrText>
          </w:r>
          <w:r>
            <w:fldChar w:fldCharType="separate"/>
          </w:r>
          <w:r>
            <w:rPr>
              <w:rStyle w:val="28"/>
              <w:rFonts w:eastAsiaTheme="minorEastAsia"/>
              <w:sz w:val="24"/>
              <w:szCs w:val="24"/>
            </w:rPr>
            <w:t>4计量特性</w:t>
          </w:r>
          <w:r>
            <w:rPr>
              <w:rFonts w:ascii="Times New Roman" w:hAnsi="Times New Roman" w:eastAsiaTheme="minorEastAsia"/>
              <w:sz w:val="24"/>
              <w:szCs w:val="24"/>
            </w:rPr>
            <w:tab/>
          </w:r>
          <w:r>
            <w:rPr>
              <w:rFonts w:ascii="Times New Roman" w:hAnsi="Times New Roman" w:eastAsiaTheme="minorEastAsia"/>
              <w:sz w:val="24"/>
              <w:szCs w:val="24"/>
            </w:rPr>
            <w:t>(</w:t>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_Toc166837712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1</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r>
            <w:rPr>
              <w:rStyle w:val="28"/>
              <w:rFonts w:eastAsiaTheme="minorEastAsia"/>
              <w:sz w:val="24"/>
              <w:szCs w:val="24"/>
            </w:rPr>
            <w:t>)</w:t>
          </w:r>
        </w:p>
        <w:p>
          <w:pPr>
            <w:pStyle w:val="20"/>
            <w:adjustRightInd/>
            <w:snapToGrid/>
            <w:spacing w:line="360" w:lineRule="auto"/>
            <w:rPr>
              <w:rFonts w:hAnsi="Times New Roman" w:eastAsiaTheme="minorEastAsia"/>
              <w:bCs w:val="0"/>
              <w:sz w:val="24"/>
            </w:rPr>
          </w:pPr>
          <w:r>
            <w:fldChar w:fldCharType="begin"/>
          </w:r>
          <w:r>
            <w:instrText xml:space="preserve"> HYPERLINK \l "_Toc166837713" </w:instrText>
          </w:r>
          <w:r>
            <w:fldChar w:fldCharType="separate"/>
          </w:r>
          <w:r>
            <w:rPr>
              <w:rStyle w:val="28"/>
              <w:rFonts w:eastAsiaTheme="minorEastAsia"/>
              <w:sz w:val="24"/>
            </w:rPr>
            <w:t>4.1脉冲电压输出示值误差</w:t>
          </w:r>
          <w:r>
            <w:rPr>
              <w:rFonts w:hAnsi="Times New Roman" w:eastAsiaTheme="minorEastAsia"/>
              <w:sz w:val="24"/>
            </w:rPr>
            <w:tab/>
          </w:r>
          <w:r>
            <w:rPr>
              <w:rFonts w:hAnsi="Times New Roman" w:eastAsiaTheme="minorEastAsia"/>
              <w:sz w:val="24"/>
            </w:rPr>
            <w:t>(</w:t>
          </w:r>
          <w:r>
            <w:rPr>
              <w:rFonts w:hAnsi="Times New Roman" w:eastAsiaTheme="minorEastAsia"/>
              <w:sz w:val="24"/>
            </w:rPr>
            <w:fldChar w:fldCharType="begin"/>
          </w:r>
          <w:r>
            <w:rPr>
              <w:rFonts w:hAnsi="Times New Roman" w:eastAsiaTheme="minorEastAsia"/>
              <w:sz w:val="24"/>
            </w:rPr>
            <w:instrText xml:space="preserve"> PAGEREF _Toc166837713 \h </w:instrText>
          </w:r>
          <w:r>
            <w:rPr>
              <w:rFonts w:hAnsi="Times New Roman" w:eastAsiaTheme="minorEastAsia"/>
              <w:sz w:val="24"/>
            </w:rPr>
            <w:fldChar w:fldCharType="separate"/>
          </w:r>
          <w:r>
            <w:rPr>
              <w:rFonts w:hAnsi="Times New Roman" w:eastAsiaTheme="minorEastAsia"/>
              <w:sz w:val="24"/>
            </w:rPr>
            <w:t>1</w:t>
          </w:r>
          <w:r>
            <w:rPr>
              <w:rFonts w:hAnsi="Times New Roman" w:eastAsiaTheme="minorEastAsia"/>
              <w:sz w:val="24"/>
            </w:rPr>
            <w:fldChar w:fldCharType="end"/>
          </w:r>
          <w:r>
            <w:rPr>
              <w:rFonts w:hAnsi="Times New Roman" w:eastAsiaTheme="minorEastAsia"/>
              <w:sz w:val="24"/>
            </w:rPr>
            <w:fldChar w:fldCharType="end"/>
          </w:r>
          <w:r>
            <w:rPr>
              <w:rStyle w:val="28"/>
              <w:rFonts w:eastAsiaTheme="minorEastAsia"/>
              <w:sz w:val="24"/>
            </w:rPr>
            <w:t>)</w:t>
          </w:r>
        </w:p>
        <w:p>
          <w:pPr>
            <w:pStyle w:val="20"/>
            <w:adjustRightInd/>
            <w:snapToGrid/>
            <w:spacing w:line="360" w:lineRule="auto"/>
            <w:rPr>
              <w:rFonts w:hAnsi="Times New Roman" w:eastAsiaTheme="minorEastAsia"/>
              <w:bCs w:val="0"/>
              <w:sz w:val="24"/>
            </w:rPr>
          </w:pPr>
          <w:r>
            <w:fldChar w:fldCharType="begin"/>
          </w:r>
          <w:r>
            <w:instrText xml:space="preserve"> HYPERLINK \l "_Toc166837714" </w:instrText>
          </w:r>
          <w:r>
            <w:fldChar w:fldCharType="separate"/>
          </w:r>
          <w:r>
            <w:rPr>
              <w:rStyle w:val="28"/>
              <w:rFonts w:eastAsiaTheme="minorEastAsia"/>
              <w:sz w:val="24"/>
            </w:rPr>
            <w:t>4.2脉冲电压输出稳定度</w:t>
          </w:r>
          <w:r>
            <w:rPr>
              <w:rFonts w:hAnsi="Times New Roman" w:eastAsiaTheme="minorEastAsia"/>
              <w:sz w:val="24"/>
            </w:rPr>
            <w:tab/>
          </w:r>
          <w:r>
            <w:rPr>
              <w:rFonts w:hAnsi="Times New Roman" w:eastAsiaTheme="minorEastAsia"/>
              <w:sz w:val="24"/>
            </w:rPr>
            <w:t>(</w:t>
          </w:r>
          <w:r>
            <w:rPr>
              <w:rFonts w:hAnsi="Times New Roman" w:eastAsiaTheme="minorEastAsia"/>
              <w:sz w:val="24"/>
            </w:rPr>
            <w:fldChar w:fldCharType="begin"/>
          </w:r>
          <w:r>
            <w:rPr>
              <w:rFonts w:hAnsi="Times New Roman" w:eastAsiaTheme="minorEastAsia"/>
              <w:sz w:val="24"/>
            </w:rPr>
            <w:instrText xml:space="preserve"> PAGEREF _Toc166837714 \h </w:instrText>
          </w:r>
          <w:r>
            <w:rPr>
              <w:rFonts w:hAnsi="Times New Roman" w:eastAsiaTheme="minorEastAsia"/>
              <w:sz w:val="24"/>
            </w:rPr>
            <w:fldChar w:fldCharType="separate"/>
          </w:r>
          <w:r>
            <w:rPr>
              <w:rFonts w:hAnsi="Times New Roman" w:eastAsiaTheme="minorEastAsia"/>
              <w:sz w:val="24"/>
            </w:rPr>
            <w:t>1</w:t>
          </w:r>
          <w:r>
            <w:rPr>
              <w:rFonts w:hAnsi="Times New Roman" w:eastAsiaTheme="minorEastAsia"/>
              <w:sz w:val="24"/>
            </w:rPr>
            <w:fldChar w:fldCharType="end"/>
          </w:r>
          <w:r>
            <w:rPr>
              <w:rFonts w:hAnsi="Times New Roman" w:eastAsiaTheme="minorEastAsia"/>
              <w:sz w:val="24"/>
            </w:rPr>
            <w:fldChar w:fldCharType="end"/>
          </w:r>
          <w:r>
            <w:rPr>
              <w:rStyle w:val="28"/>
              <w:rFonts w:eastAsiaTheme="minorEastAsia"/>
              <w:sz w:val="24"/>
            </w:rPr>
            <w:t>)</w:t>
          </w:r>
        </w:p>
        <w:p>
          <w:pPr>
            <w:pStyle w:val="20"/>
            <w:adjustRightInd/>
            <w:snapToGrid/>
            <w:spacing w:line="360" w:lineRule="auto"/>
            <w:rPr>
              <w:rFonts w:hAnsi="Times New Roman" w:eastAsiaTheme="minorEastAsia"/>
              <w:bCs w:val="0"/>
              <w:sz w:val="24"/>
            </w:rPr>
          </w:pPr>
          <w:r>
            <w:fldChar w:fldCharType="begin"/>
          </w:r>
          <w:r>
            <w:instrText xml:space="preserve"> HYPERLINK \l "_Toc166837715" </w:instrText>
          </w:r>
          <w:r>
            <w:fldChar w:fldCharType="separate"/>
          </w:r>
          <w:r>
            <w:rPr>
              <w:rStyle w:val="28"/>
              <w:rFonts w:eastAsiaTheme="minorEastAsia"/>
              <w:sz w:val="24"/>
            </w:rPr>
            <w:t>4.3放电距离</w:t>
          </w:r>
          <w:r>
            <w:rPr>
              <w:rFonts w:hAnsi="Times New Roman" w:eastAsiaTheme="minorEastAsia"/>
              <w:sz w:val="24"/>
            </w:rPr>
            <w:tab/>
          </w:r>
          <w:r>
            <w:rPr>
              <w:rFonts w:hAnsi="Times New Roman" w:eastAsiaTheme="minorEastAsia"/>
              <w:sz w:val="24"/>
            </w:rPr>
            <w:t>(</w:t>
          </w:r>
          <w:r>
            <w:rPr>
              <w:rFonts w:hAnsi="Times New Roman" w:eastAsiaTheme="minorEastAsia"/>
              <w:sz w:val="24"/>
            </w:rPr>
            <w:fldChar w:fldCharType="begin"/>
          </w:r>
          <w:r>
            <w:rPr>
              <w:rFonts w:hAnsi="Times New Roman" w:eastAsiaTheme="minorEastAsia"/>
              <w:sz w:val="24"/>
            </w:rPr>
            <w:instrText xml:space="preserve"> PAGEREF _Toc166837715 \h </w:instrText>
          </w:r>
          <w:r>
            <w:rPr>
              <w:rFonts w:hAnsi="Times New Roman" w:eastAsiaTheme="minorEastAsia"/>
              <w:sz w:val="24"/>
            </w:rPr>
            <w:fldChar w:fldCharType="separate"/>
          </w:r>
          <w:r>
            <w:rPr>
              <w:rFonts w:hAnsi="Times New Roman" w:eastAsiaTheme="minorEastAsia"/>
              <w:sz w:val="24"/>
            </w:rPr>
            <w:t>1</w:t>
          </w:r>
          <w:r>
            <w:rPr>
              <w:rFonts w:hAnsi="Times New Roman" w:eastAsiaTheme="minorEastAsia"/>
              <w:sz w:val="24"/>
            </w:rPr>
            <w:fldChar w:fldCharType="end"/>
          </w:r>
          <w:r>
            <w:rPr>
              <w:rFonts w:hAnsi="Times New Roman" w:eastAsiaTheme="minorEastAsia"/>
              <w:sz w:val="24"/>
            </w:rPr>
            <w:fldChar w:fldCharType="end"/>
          </w:r>
          <w:r>
            <w:rPr>
              <w:rStyle w:val="28"/>
              <w:rFonts w:eastAsiaTheme="minorEastAsia"/>
              <w:sz w:val="24"/>
            </w:rPr>
            <w:t>)</w:t>
          </w:r>
        </w:p>
        <w:p>
          <w:pPr>
            <w:pStyle w:val="16"/>
            <w:spacing w:before="0" w:line="360" w:lineRule="auto"/>
            <w:rPr>
              <w:rFonts w:ascii="Times New Roman" w:hAnsi="Times New Roman" w:eastAsiaTheme="minorEastAsia"/>
              <w:bCs w:val="0"/>
              <w:caps w:val="0"/>
              <w:sz w:val="24"/>
              <w:szCs w:val="24"/>
            </w:rPr>
          </w:pPr>
          <w:r>
            <w:fldChar w:fldCharType="begin"/>
          </w:r>
          <w:r>
            <w:instrText xml:space="preserve"> HYPERLINK \l "_Toc166837716" </w:instrText>
          </w:r>
          <w:r>
            <w:fldChar w:fldCharType="separate"/>
          </w:r>
          <w:r>
            <w:rPr>
              <w:rStyle w:val="28"/>
              <w:rFonts w:eastAsiaTheme="minorEastAsia"/>
              <w:sz w:val="24"/>
              <w:szCs w:val="24"/>
            </w:rPr>
            <w:t>5 校准条件</w:t>
          </w:r>
          <w:r>
            <w:rPr>
              <w:rFonts w:ascii="Times New Roman" w:hAnsi="Times New Roman" w:eastAsiaTheme="minorEastAsia"/>
              <w:sz w:val="24"/>
              <w:szCs w:val="24"/>
            </w:rPr>
            <w:tab/>
          </w:r>
          <w:r>
            <w:rPr>
              <w:rFonts w:ascii="Times New Roman" w:hAnsi="Times New Roman" w:eastAsiaTheme="minorEastAsia"/>
              <w:sz w:val="24"/>
              <w:szCs w:val="24"/>
            </w:rPr>
            <w:t>(</w:t>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_Toc166837716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1</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r>
            <w:rPr>
              <w:rStyle w:val="28"/>
              <w:rFonts w:eastAsiaTheme="minorEastAsia"/>
              <w:sz w:val="24"/>
              <w:szCs w:val="24"/>
            </w:rPr>
            <w:t>)</w:t>
          </w:r>
        </w:p>
        <w:p>
          <w:pPr>
            <w:pStyle w:val="20"/>
            <w:adjustRightInd/>
            <w:snapToGrid/>
            <w:spacing w:line="360" w:lineRule="auto"/>
            <w:rPr>
              <w:rFonts w:hAnsi="Times New Roman" w:eastAsiaTheme="minorEastAsia"/>
              <w:bCs w:val="0"/>
              <w:sz w:val="24"/>
            </w:rPr>
          </w:pPr>
          <w:r>
            <w:fldChar w:fldCharType="begin"/>
          </w:r>
          <w:r>
            <w:instrText xml:space="preserve"> HYPERLINK \l "_Toc166837717" </w:instrText>
          </w:r>
          <w:r>
            <w:fldChar w:fldCharType="separate"/>
          </w:r>
          <w:r>
            <w:rPr>
              <w:rStyle w:val="28"/>
              <w:rFonts w:eastAsiaTheme="minorEastAsia"/>
              <w:sz w:val="24"/>
            </w:rPr>
            <w:t>5.1 环境条件</w:t>
          </w:r>
          <w:r>
            <w:rPr>
              <w:rFonts w:hAnsi="Times New Roman" w:eastAsiaTheme="minorEastAsia"/>
              <w:sz w:val="24"/>
            </w:rPr>
            <w:tab/>
          </w:r>
          <w:r>
            <w:rPr>
              <w:rFonts w:hAnsi="Times New Roman" w:eastAsiaTheme="minorEastAsia"/>
              <w:sz w:val="24"/>
            </w:rPr>
            <w:t>(</w:t>
          </w:r>
          <w:r>
            <w:rPr>
              <w:rFonts w:hAnsi="Times New Roman" w:eastAsiaTheme="minorEastAsia"/>
              <w:sz w:val="24"/>
            </w:rPr>
            <w:fldChar w:fldCharType="begin"/>
          </w:r>
          <w:r>
            <w:rPr>
              <w:rFonts w:hAnsi="Times New Roman" w:eastAsiaTheme="minorEastAsia"/>
              <w:sz w:val="24"/>
            </w:rPr>
            <w:instrText xml:space="preserve"> PAGEREF _Toc166837717 \h </w:instrText>
          </w:r>
          <w:r>
            <w:rPr>
              <w:rFonts w:hAnsi="Times New Roman" w:eastAsiaTheme="minorEastAsia"/>
              <w:sz w:val="24"/>
            </w:rPr>
            <w:fldChar w:fldCharType="separate"/>
          </w:r>
          <w:r>
            <w:rPr>
              <w:rFonts w:hAnsi="Times New Roman" w:eastAsiaTheme="minorEastAsia"/>
              <w:sz w:val="24"/>
            </w:rPr>
            <w:t>1</w:t>
          </w:r>
          <w:r>
            <w:rPr>
              <w:rFonts w:hAnsi="Times New Roman" w:eastAsiaTheme="minorEastAsia"/>
              <w:sz w:val="24"/>
            </w:rPr>
            <w:fldChar w:fldCharType="end"/>
          </w:r>
          <w:r>
            <w:rPr>
              <w:rFonts w:hAnsi="Times New Roman" w:eastAsiaTheme="minorEastAsia"/>
              <w:sz w:val="24"/>
            </w:rPr>
            <w:fldChar w:fldCharType="end"/>
          </w:r>
          <w:r>
            <w:rPr>
              <w:rStyle w:val="28"/>
              <w:rFonts w:eastAsiaTheme="minorEastAsia"/>
              <w:sz w:val="24"/>
            </w:rPr>
            <w:t>)</w:t>
          </w:r>
        </w:p>
        <w:p>
          <w:pPr>
            <w:pStyle w:val="20"/>
            <w:adjustRightInd/>
            <w:snapToGrid/>
            <w:spacing w:line="360" w:lineRule="auto"/>
            <w:rPr>
              <w:rFonts w:hAnsi="Times New Roman" w:eastAsiaTheme="minorEastAsia"/>
              <w:bCs w:val="0"/>
              <w:sz w:val="24"/>
            </w:rPr>
          </w:pPr>
          <w:r>
            <w:fldChar w:fldCharType="begin"/>
          </w:r>
          <w:r>
            <w:instrText xml:space="preserve"> HYPERLINK \l "_Toc166837718" </w:instrText>
          </w:r>
          <w:r>
            <w:fldChar w:fldCharType="separate"/>
          </w:r>
          <w:r>
            <w:rPr>
              <w:rStyle w:val="28"/>
              <w:rFonts w:eastAsiaTheme="minorEastAsia"/>
              <w:sz w:val="24"/>
            </w:rPr>
            <w:t>5.2 测量标准及其他设备</w:t>
          </w:r>
          <w:r>
            <w:rPr>
              <w:rFonts w:hAnsi="Times New Roman" w:eastAsiaTheme="minorEastAsia"/>
              <w:sz w:val="24"/>
            </w:rPr>
            <w:tab/>
          </w:r>
          <w:r>
            <w:rPr>
              <w:rFonts w:hAnsi="Times New Roman" w:eastAsiaTheme="minorEastAsia"/>
              <w:sz w:val="24"/>
            </w:rPr>
            <w:t>(</w:t>
          </w:r>
          <w:r>
            <w:rPr>
              <w:rFonts w:hAnsi="Times New Roman" w:eastAsiaTheme="minorEastAsia"/>
              <w:sz w:val="24"/>
            </w:rPr>
            <w:fldChar w:fldCharType="begin"/>
          </w:r>
          <w:r>
            <w:rPr>
              <w:rFonts w:hAnsi="Times New Roman" w:eastAsiaTheme="minorEastAsia"/>
              <w:sz w:val="24"/>
            </w:rPr>
            <w:instrText xml:space="preserve"> PAGEREF _Toc166837718 \h </w:instrText>
          </w:r>
          <w:r>
            <w:rPr>
              <w:rFonts w:hAnsi="Times New Roman" w:eastAsiaTheme="minorEastAsia"/>
              <w:sz w:val="24"/>
            </w:rPr>
            <w:fldChar w:fldCharType="separate"/>
          </w:r>
          <w:r>
            <w:rPr>
              <w:rFonts w:hAnsi="Times New Roman" w:eastAsiaTheme="minorEastAsia"/>
              <w:sz w:val="24"/>
            </w:rPr>
            <w:t>2</w:t>
          </w:r>
          <w:r>
            <w:rPr>
              <w:rFonts w:hAnsi="Times New Roman" w:eastAsiaTheme="minorEastAsia"/>
              <w:sz w:val="24"/>
            </w:rPr>
            <w:fldChar w:fldCharType="end"/>
          </w:r>
          <w:r>
            <w:rPr>
              <w:rFonts w:hAnsi="Times New Roman" w:eastAsiaTheme="minorEastAsia"/>
              <w:sz w:val="24"/>
            </w:rPr>
            <w:fldChar w:fldCharType="end"/>
          </w:r>
          <w:r>
            <w:rPr>
              <w:rStyle w:val="28"/>
              <w:rFonts w:eastAsiaTheme="minorEastAsia"/>
              <w:sz w:val="24"/>
            </w:rPr>
            <w:t>)</w:t>
          </w:r>
        </w:p>
        <w:p>
          <w:pPr>
            <w:pStyle w:val="16"/>
            <w:spacing w:before="0" w:line="360" w:lineRule="auto"/>
            <w:rPr>
              <w:rFonts w:ascii="Times New Roman" w:hAnsi="Times New Roman" w:eastAsiaTheme="minorEastAsia"/>
              <w:bCs w:val="0"/>
              <w:caps w:val="0"/>
              <w:sz w:val="24"/>
              <w:szCs w:val="24"/>
            </w:rPr>
          </w:pPr>
          <w:r>
            <w:fldChar w:fldCharType="begin"/>
          </w:r>
          <w:r>
            <w:instrText xml:space="preserve"> HYPERLINK \l "_Toc166837719" </w:instrText>
          </w:r>
          <w:r>
            <w:fldChar w:fldCharType="separate"/>
          </w:r>
          <w:r>
            <w:rPr>
              <w:rStyle w:val="28"/>
              <w:rFonts w:eastAsiaTheme="minorEastAsia"/>
              <w:sz w:val="24"/>
              <w:szCs w:val="24"/>
            </w:rPr>
            <w:t>6 校准项目和校准方法</w:t>
          </w:r>
          <w:r>
            <w:rPr>
              <w:rFonts w:ascii="Times New Roman" w:hAnsi="Times New Roman" w:eastAsiaTheme="minorEastAsia"/>
              <w:sz w:val="24"/>
              <w:szCs w:val="24"/>
            </w:rPr>
            <w:tab/>
          </w:r>
          <w:r>
            <w:rPr>
              <w:rFonts w:ascii="Times New Roman" w:hAnsi="Times New Roman" w:eastAsiaTheme="minorEastAsia"/>
              <w:sz w:val="24"/>
              <w:szCs w:val="24"/>
            </w:rPr>
            <w:t>(</w:t>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_Toc166837719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2</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r>
            <w:rPr>
              <w:rStyle w:val="28"/>
              <w:rFonts w:eastAsiaTheme="minorEastAsia"/>
              <w:sz w:val="24"/>
              <w:szCs w:val="24"/>
            </w:rPr>
            <w:t>)</w:t>
          </w:r>
        </w:p>
        <w:p>
          <w:pPr>
            <w:pStyle w:val="20"/>
            <w:adjustRightInd/>
            <w:snapToGrid/>
            <w:spacing w:line="360" w:lineRule="auto"/>
            <w:rPr>
              <w:rFonts w:hAnsi="Times New Roman" w:eastAsiaTheme="minorEastAsia"/>
              <w:bCs w:val="0"/>
              <w:sz w:val="24"/>
            </w:rPr>
          </w:pPr>
          <w:r>
            <w:fldChar w:fldCharType="begin"/>
          </w:r>
          <w:r>
            <w:instrText xml:space="preserve"> HYPERLINK \l "_Toc166837720" </w:instrText>
          </w:r>
          <w:r>
            <w:fldChar w:fldCharType="separate"/>
          </w:r>
          <w:r>
            <w:rPr>
              <w:rStyle w:val="28"/>
              <w:rFonts w:eastAsiaTheme="minorEastAsia"/>
              <w:sz w:val="24"/>
            </w:rPr>
            <w:t>6.1 校准前检查</w:t>
          </w:r>
          <w:r>
            <w:rPr>
              <w:rFonts w:hAnsi="Times New Roman" w:eastAsiaTheme="minorEastAsia"/>
              <w:sz w:val="24"/>
            </w:rPr>
            <w:tab/>
          </w:r>
          <w:r>
            <w:rPr>
              <w:rFonts w:hAnsi="Times New Roman" w:eastAsiaTheme="minorEastAsia"/>
              <w:sz w:val="24"/>
            </w:rPr>
            <w:t>(</w:t>
          </w:r>
          <w:r>
            <w:rPr>
              <w:rFonts w:hAnsi="Times New Roman" w:eastAsiaTheme="minorEastAsia"/>
              <w:sz w:val="24"/>
            </w:rPr>
            <w:fldChar w:fldCharType="begin"/>
          </w:r>
          <w:r>
            <w:rPr>
              <w:rFonts w:hAnsi="Times New Roman" w:eastAsiaTheme="minorEastAsia"/>
              <w:sz w:val="24"/>
            </w:rPr>
            <w:instrText xml:space="preserve"> PAGEREF _Toc166837720 \h </w:instrText>
          </w:r>
          <w:r>
            <w:rPr>
              <w:rFonts w:hAnsi="Times New Roman" w:eastAsiaTheme="minorEastAsia"/>
              <w:sz w:val="24"/>
            </w:rPr>
            <w:fldChar w:fldCharType="separate"/>
          </w:r>
          <w:r>
            <w:rPr>
              <w:rFonts w:hAnsi="Times New Roman" w:eastAsiaTheme="minorEastAsia"/>
              <w:sz w:val="24"/>
            </w:rPr>
            <w:t>2</w:t>
          </w:r>
          <w:r>
            <w:rPr>
              <w:rFonts w:hAnsi="Times New Roman" w:eastAsiaTheme="minorEastAsia"/>
              <w:sz w:val="24"/>
            </w:rPr>
            <w:fldChar w:fldCharType="end"/>
          </w:r>
          <w:r>
            <w:rPr>
              <w:rFonts w:hAnsi="Times New Roman" w:eastAsiaTheme="minorEastAsia"/>
              <w:sz w:val="24"/>
            </w:rPr>
            <w:fldChar w:fldCharType="end"/>
          </w:r>
          <w:r>
            <w:rPr>
              <w:rStyle w:val="28"/>
              <w:rFonts w:eastAsiaTheme="minorEastAsia"/>
              <w:sz w:val="24"/>
            </w:rPr>
            <w:t>)</w:t>
          </w:r>
        </w:p>
        <w:p>
          <w:pPr>
            <w:pStyle w:val="20"/>
            <w:adjustRightInd/>
            <w:snapToGrid/>
            <w:spacing w:line="360" w:lineRule="auto"/>
            <w:rPr>
              <w:rFonts w:hAnsi="Times New Roman" w:eastAsiaTheme="minorEastAsia"/>
              <w:bCs w:val="0"/>
              <w:sz w:val="24"/>
            </w:rPr>
          </w:pPr>
          <w:r>
            <w:fldChar w:fldCharType="begin"/>
          </w:r>
          <w:r>
            <w:instrText xml:space="preserve"> HYPERLINK \l "_Toc166837721" </w:instrText>
          </w:r>
          <w:r>
            <w:fldChar w:fldCharType="separate"/>
          </w:r>
          <w:r>
            <w:rPr>
              <w:rStyle w:val="28"/>
              <w:rFonts w:eastAsiaTheme="minorEastAsia"/>
              <w:sz w:val="24"/>
            </w:rPr>
            <w:t>6.2 脉冲电压输出示值误差</w:t>
          </w:r>
          <w:r>
            <w:rPr>
              <w:rFonts w:hAnsi="Times New Roman" w:eastAsiaTheme="minorEastAsia"/>
              <w:sz w:val="24"/>
            </w:rPr>
            <w:tab/>
          </w:r>
          <w:r>
            <w:rPr>
              <w:rFonts w:hAnsi="Times New Roman" w:eastAsiaTheme="minorEastAsia"/>
              <w:sz w:val="24"/>
            </w:rPr>
            <w:t>(</w:t>
          </w:r>
          <w:r>
            <w:rPr>
              <w:rFonts w:hAnsi="Times New Roman" w:eastAsiaTheme="minorEastAsia"/>
              <w:sz w:val="24"/>
            </w:rPr>
            <w:fldChar w:fldCharType="begin"/>
          </w:r>
          <w:r>
            <w:rPr>
              <w:rFonts w:hAnsi="Times New Roman" w:eastAsiaTheme="minorEastAsia"/>
              <w:sz w:val="24"/>
            </w:rPr>
            <w:instrText xml:space="preserve"> PAGEREF _Toc166837721 \h </w:instrText>
          </w:r>
          <w:r>
            <w:rPr>
              <w:rFonts w:hAnsi="Times New Roman" w:eastAsiaTheme="minorEastAsia"/>
              <w:sz w:val="24"/>
            </w:rPr>
            <w:fldChar w:fldCharType="separate"/>
          </w:r>
          <w:r>
            <w:rPr>
              <w:rFonts w:hAnsi="Times New Roman" w:eastAsiaTheme="minorEastAsia"/>
              <w:sz w:val="24"/>
            </w:rPr>
            <w:t>2</w:t>
          </w:r>
          <w:r>
            <w:rPr>
              <w:rFonts w:hAnsi="Times New Roman" w:eastAsiaTheme="minorEastAsia"/>
              <w:sz w:val="24"/>
            </w:rPr>
            <w:fldChar w:fldCharType="end"/>
          </w:r>
          <w:r>
            <w:rPr>
              <w:rFonts w:hAnsi="Times New Roman" w:eastAsiaTheme="minorEastAsia"/>
              <w:sz w:val="24"/>
            </w:rPr>
            <w:fldChar w:fldCharType="end"/>
          </w:r>
          <w:r>
            <w:rPr>
              <w:rStyle w:val="28"/>
              <w:rFonts w:eastAsiaTheme="minorEastAsia"/>
              <w:sz w:val="24"/>
            </w:rPr>
            <w:t>)</w:t>
          </w:r>
        </w:p>
        <w:p>
          <w:pPr>
            <w:pStyle w:val="20"/>
            <w:adjustRightInd/>
            <w:snapToGrid/>
            <w:spacing w:line="360" w:lineRule="auto"/>
            <w:rPr>
              <w:rFonts w:hAnsi="Times New Roman" w:eastAsiaTheme="minorEastAsia"/>
              <w:bCs w:val="0"/>
              <w:sz w:val="24"/>
            </w:rPr>
          </w:pPr>
          <w:r>
            <w:fldChar w:fldCharType="begin"/>
          </w:r>
          <w:r>
            <w:instrText xml:space="preserve"> HYPERLINK \l "_Toc166837722" </w:instrText>
          </w:r>
          <w:r>
            <w:fldChar w:fldCharType="separate"/>
          </w:r>
          <w:r>
            <w:rPr>
              <w:rStyle w:val="28"/>
              <w:rFonts w:eastAsiaTheme="minorEastAsia"/>
              <w:sz w:val="24"/>
            </w:rPr>
            <w:t>6.3脉冲电压输出稳定度</w:t>
          </w:r>
          <w:r>
            <w:rPr>
              <w:rFonts w:hAnsi="Times New Roman" w:eastAsiaTheme="minorEastAsia"/>
              <w:sz w:val="24"/>
            </w:rPr>
            <w:tab/>
          </w:r>
          <w:r>
            <w:rPr>
              <w:rFonts w:hAnsi="Times New Roman" w:eastAsiaTheme="minorEastAsia"/>
              <w:sz w:val="24"/>
            </w:rPr>
            <w:t>(</w:t>
          </w:r>
          <w:r>
            <w:rPr>
              <w:rFonts w:hAnsi="Times New Roman" w:eastAsiaTheme="minorEastAsia"/>
              <w:sz w:val="24"/>
            </w:rPr>
            <w:fldChar w:fldCharType="begin"/>
          </w:r>
          <w:r>
            <w:rPr>
              <w:rFonts w:hAnsi="Times New Roman" w:eastAsiaTheme="minorEastAsia"/>
              <w:sz w:val="24"/>
            </w:rPr>
            <w:instrText xml:space="preserve"> PAGEREF _Toc166837722 \h </w:instrText>
          </w:r>
          <w:r>
            <w:rPr>
              <w:rFonts w:hAnsi="Times New Roman" w:eastAsiaTheme="minorEastAsia"/>
              <w:sz w:val="24"/>
            </w:rPr>
            <w:fldChar w:fldCharType="separate"/>
          </w:r>
          <w:r>
            <w:rPr>
              <w:rFonts w:hAnsi="Times New Roman" w:eastAsiaTheme="minorEastAsia"/>
              <w:sz w:val="24"/>
            </w:rPr>
            <w:t>3</w:t>
          </w:r>
          <w:r>
            <w:rPr>
              <w:rFonts w:hAnsi="Times New Roman" w:eastAsiaTheme="minorEastAsia"/>
              <w:sz w:val="24"/>
            </w:rPr>
            <w:fldChar w:fldCharType="end"/>
          </w:r>
          <w:r>
            <w:rPr>
              <w:rFonts w:hAnsi="Times New Roman" w:eastAsiaTheme="minorEastAsia"/>
              <w:sz w:val="24"/>
            </w:rPr>
            <w:fldChar w:fldCharType="end"/>
          </w:r>
          <w:r>
            <w:rPr>
              <w:rStyle w:val="28"/>
              <w:rFonts w:eastAsiaTheme="minorEastAsia"/>
              <w:sz w:val="24"/>
            </w:rPr>
            <w:t>)</w:t>
          </w:r>
        </w:p>
        <w:p>
          <w:pPr>
            <w:pStyle w:val="20"/>
            <w:adjustRightInd/>
            <w:snapToGrid/>
            <w:spacing w:line="360" w:lineRule="auto"/>
            <w:rPr>
              <w:rFonts w:hAnsi="Times New Roman" w:eastAsiaTheme="minorEastAsia"/>
              <w:bCs w:val="0"/>
              <w:sz w:val="24"/>
            </w:rPr>
          </w:pPr>
          <w:r>
            <w:fldChar w:fldCharType="begin"/>
          </w:r>
          <w:r>
            <w:instrText xml:space="preserve"> HYPERLINK \l "_Toc166837723" </w:instrText>
          </w:r>
          <w:r>
            <w:fldChar w:fldCharType="separate"/>
          </w:r>
          <w:r>
            <w:rPr>
              <w:rStyle w:val="28"/>
              <w:rFonts w:eastAsiaTheme="minorEastAsia"/>
              <w:sz w:val="24"/>
            </w:rPr>
            <w:t>6.4放电距离</w:t>
          </w:r>
          <w:r>
            <w:rPr>
              <w:rFonts w:hAnsi="Times New Roman" w:eastAsiaTheme="minorEastAsia"/>
              <w:sz w:val="24"/>
            </w:rPr>
            <w:tab/>
          </w:r>
          <w:r>
            <w:rPr>
              <w:rFonts w:hAnsi="Times New Roman" w:eastAsiaTheme="minorEastAsia"/>
              <w:sz w:val="24"/>
            </w:rPr>
            <w:t>(</w:t>
          </w:r>
          <w:r>
            <w:rPr>
              <w:rFonts w:hAnsi="Times New Roman" w:eastAsiaTheme="minorEastAsia"/>
              <w:sz w:val="24"/>
            </w:rPr>
            <w:fldChar w:fldCharType="begin"/>
          </w:r>
          <w:r>
            <w:rPr>
              <w:rFonts w:hAnsi="Times New Roman" w:eastAsiaTheme="minorEastAsia"/>
              <w:sz w:val="24"/>
            </w:rPr>
            <w:instrText xml:space="preserve"> PAGEREF _Toc166837723 \h </w:instrText>
          </w:r>
          <w:r>
            <w:rPr>
              <w:rFonts w:hAnsi="Times New Roman" w:eastAsiaTheme="minorEastAsia"/>
              <w:sz w:val="24"/>
            </w:rPr>
            <w:fldChar w:fldCharType="separate"/>
          </w:r>
          <w:r>
            <w:rPr>
              <w:rFonts w:hAnsi="Times New Roman" w:eastAsiaTheme="minorEastAsia"/>
              <w:sz w:val="24"/>
            </w:rPr>
            <w:t>4</w:t>
          </w:r>
          <w:r>
            <w:rPr>
              <w:rFonts w:hAnsi="Times New Roman" w:eastAsiaTheme="minorEastAsia"/>
              <w:sz w:val="24"/>
            </w:rPr>
            <w:fldChar w:fldCharType="end"/>
          </w:r>
          <w:r>
            <w:rPr>
              <w:rFonts w:hAnsi="Times New Roman" w:eastAsiaTheme="minorEastAsia"/>
              <w:sz w:val="24"/>
            </w:rPr>
            <w:fldChar w:fldCharType="end"/>
          </w:r>
          <w:r>
            <w:rPr>
              <w:rStyle w:val="28"/>
              <w:rFonts w:eastAsiaTheme="minorEastAsia"/>
              <w:sz w:val="24"/>
            </w:rPr>
            <w:t>)</w:t>
          </w:r>
        </w:p>
        <w:p>
          <w:pPr>
            <w:pStyle w:val="20"/>
            <w:adjustRightInd/>
            <w:snapToGrid/>
            <w:spacing w:line="360" w:lineRule="auto"/>
            <w:rPr>
              <w:rFonts w:hAnsi="Times New Roman" w:eastAsiaTheme="minorEastAsia"/>
              <w:bCs w:val="0"/>
              <w:sz w:val="24"/>
            </w:rPr>
          </w:pPr>
          <w:r>
            <w:fldChar w:fldCharType="begin"/>
          </w:r>
          <w:r>
            <w:instrText xml:space="preserve"> HYPERLINK \l "_Toc166837724" </w:instrText>
          </w:r>
          <w:r>
            <w:fldChar w:fldCharType="separate"/>
          </w:r>
          <w:r>
            <w:rPr>
              <w:rStyle w:val="28"/>
              <w:rFonts w:eastAsiaTheme="minorEastAsia"/>
              <w:sz w:val="24"/>
            </w:rPr>
            <w:t>7 校准结果表达</w:t>
          </w:r>
          <w:r>
            <w:rPr>
              <w:rFonts w:hAnsi="Times New Roman" w:eastAsiaTheme="minorEastAsia"/>
              <w:sz w:val="24"/>
            </w:rPr>
            <w:tab/>
          </w:r>
          <w:r>
            <w:rPr>
              <w:rFonts w:hAnsi="Times New Roman" w:eastAsiaTheme="minorEastAsia"/>
              <w:sz w:val="24"/>
            </w:rPr>
            <w:t>(</w:t>
          </w:r>
          <w:r>
            <w:rPr>
              <w:rFonts w:hAnsi="Times New Roman" w:eastAsiaTheme="minorEastAsia"/>
              <w:sz w:val="24"/>
            </w:rPr>
            <w:fldChar w:fldCharType="begin"/>
          </w:r>
          <w:r>
            <w:rPr>
              <w:rFonts w:hAnsi="Times New Roman" w:eastAsiaTheme="minorEastAsia"/>
              <w:sz w:val="24"/>
            </w:rPr>
            <w:instrText xml:space="preserve"> PAGEREF _Toc166837724 \h </w:instrText>
          </w:r>
          <w:r>
            <w:rPr>
              <w:rFonts w:hAnsi="Times New Roman" w:eastAsiaTheme="minorEastAsia"/>
              <w:sz w:val="24"/>
            </w:rPr>
            <w:fldChar w:fldCharType="separate"/>
          </w:r>
          <w:r>
            <w:rPr>
              <w:rFonts w:hAnsi="Times New Roman" w:eastAsiaTheme="minorEastAsia"/>
              <w:sz w:val="24"/>
            </w:rPr>
            <w:t>4</w:t>
          </w:r>
          <w:r>
            <w:rPr>
              <w:rFonts w:hAnsi="Times New Roman" w:eastAsiaTheme="minorEastAsia"/>
              <w:sz w:val="24"/>
            </w:rPr>
            <w:fldChar w:fldCharType="end"/>
          </w:r>
          <w:r>
            <w:rPr>
              <w:rFonts w:hAnsi="Times New Roman" w:eastAsiaTheme="minorEastAsia"/>
              <w:sz w:val="24"/>
            </w:rPr>
            <w:fldChar w:fldCharType="end"/>
          </w:r>
          <w:r>
            <w:rPr>
              <w:rStyle w:val="28"/>
              <w:rFonts w:eastAsiaTheme="minorEastAsia"/>
              <w:sz w:val="24"/>
            </w:rPr>
            <w:t>)</w:t>
          </w:r>
        </w:p>
        <w:p>
          <w:pPr>
            <w:pStyle w:val="20"/>
            <w:adjustRightInd/>
            <w:snapToGrid/>
            <w:spacing w:line="360" w:lineRule="auto"/>
            <w:rPr>
              <w:rFonts w:hAnsi="Times New Roman" w:eastAsiaTheme="minorEastAsia"/>
              <w:bCs w:val="0"/>
              <w:sz w:val="24"/>
            </w:rPr>
          </w:pPr>
          <w:r>
            <w:fldChar w:fldCharType="begin"/>
          </w:r>
          <w:r>
            <w:instrText xml:space="preserve"> HYPERLINK \l "_Toc166837725" </w:instrText>
          </w:r>
          <w:r>
            <w:fldChar w:fldCharType="separate"/>
          </w:r>
          <w:r>
            <w:rPr>
              <w:rStyle w:val="28"/>
              <w:rFonts w:eastAsiaTheme="minorEastAsia"/>
              <w:sz w:val="24"/>
            </w:rPr>
            <w:t>8 复校时间间隔</w:t>
          </w:r>
          <w:r>
            <w:rPr>
              <w:rFonts w:hAnsi="Times New Roman" w:eastAsiaTheme="minorEastAsia"/>
              <w:sz w:val="24"/>
            </w:rPr>
            <w:tab/>
          </w:r>
          <w:r>
            <w:rPr>
              <w:rFonts w:hAnsi="Times New Roman" w:eastAsiaTheme="minorEastAsia"/>
              <w:sz w:val="24"/>
            </w:rPr>
            <w:t>(</w:t>
          </w:r>
          <w:r>
            <w:rPr>
              <w:rFonts w:hAnsi="Times New Roman" w:eastAsiaTheme="minorEastAsia"/>
              <w:sz w:val="24"/>
            </w:rPr>
            <w:fldChar w:fldCharType="begin"/>
          </w:r>
          <w:r>
            <w:rPr>
              <w:rFonts w:hAnsi="Times New Roman" w:eastAsiaTheme="minorEastAsia"/>
              <w:sz w:val="24"/>
            </w:rPr>
            <w:instrText xml:space="preserve"> PAGEREF _Toc166837725 \h </w:instrText>
          </w:r>
          <w:r>
            <w:rPr>
              <w:rFonts w:hAnsi="Times New Roman" w:eastAsiaTheme="minorEastAsia"/>
              <w:sz w:val="24"/>
            </w:rPr>
            <w:fldChar w:fldCharType="separate"/>
          </w:r>
          <w:r>
            <w:rPr>
              <w:rFonts w:hAnsi="Times New Roman" w:eastAsiaTheme="minorEastAsia"/>
              <w:sz w:val="24"/>
            </w:rPr>
            <w:t>5</w:t>
          </w:r>
          <w:r>
            <w:rPr>
              <w:rFonts w:hAnsi="Times New Roman" w:eastAsiaTheme="minorEastAsia"/>
              <w:sz w:val="24"/>
            </w:rPr>
            <w:fldChar w:fldCharType="end"/>
          </w:r>
          <w:r>
            <w:rPr>
              <w:rFonts w:hAnsi="Times New Roman" w:eastAsiaTheme="minorEastAsia"/>
              <w:sz w:val="24"/>
            </w:rPr>
            <w:fldChar w:fldCharType="end"/>
          </w:r>
          <w:r>
            <w:rPr>
              <w:rStyle w:val="28"/>
              <w:rFonts w:eastAsiaTheme="minorEastAsia"/>
              <w:sz w:val="24"/>
            </w:rPr>
            <w:t>)</w:t>
          </w:r>
        </w:p>
        <w:p>
          <w:pPr>
            <w:pStyle w:val="16"/>
            <w:spacing w:before="0" w:line="360" w:lineRule="auto"/>
            <w:rPr>
              <w:rFonts w:ascii="Times New Roman" w:hAnsi="Times New Roman" w:eastAsiaTheme="minorEastAsia"/>
              <w:bCs w:val="0"/>
              <w:caps w:val="0"/>
              <w:sz w:val="24"/>
              <w:szCs w:val="24"/>
            </w:rPr>
          </w:pPr>
          <w:r>
            <w:fldChar w:fldCharType="begin"/>
          </w:r>
          <w:r>
            <w:instrText xml:space="preserve"> HYPERLINK \l "_Toc166837726" </w:instrText>
          </w:r>
          <w:r>
            <w:fldChar w:fldCharType="separate"/>
          </w:r>
          <w:r>
            <w:rPr>
              <w:rStyle w:val="28"/>
              <w:rFonts w:eastAsiaTheme="minorEastAsia"/>
              <w:kern w:val="44"/>
              <w:sz w:val="24"/>
              <w:szCs w:val="24"/>
            </w:rPr>
            <w:t>附录A 校准原始记录参考格式</w:t>
          </w:r>
          <w:r>
            <w:rPr>
              <w:rFonts w:ascii="Times New Roman" w:hAnsi="Times New Roman" w:eastAsiaTheme="minorEastAsia"/>
              <w:sz w:val="24"/>
              <w:szCs w:val="24"/>
            </w:rPr>
            <w:tab/>
          </w:r>
          <w:r>
            <w:rPr>
              <w:rFonts w:ascii="Times New Roman" w:hAnsi="Times New Roman" w:eastAsiaTheme="minorEastAsia"/>
              <w:sz w:val="24"/>
              <w:szCs w:val="24"/>
            </w:rPr>
            <w:t>(</w:t>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_Toc166837726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6</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r>
            <w:rPr>
              <w:rStyle w:val="28"/>
              <w:rFonts w:eastAsiaTheme="minorEastAsia"/>
              <w:sz w:val="24"/>
              <w:szCs w:val="24"/>
            </w:rPr>
            <w:t>)</w:t>
          </w:r>
        </w:p>
        <w:p>
          <w:pPr>
            <w:pStyle w:val="16"/>
            <w:spacing w:before="0" w:line="360" w:lineRule="auto"/>
            <w:rPr>
              <w:rFonts w:ascii="Times New Roman" w:hAnsi="Times New Roman" w:eastAsiaTheme="minorEastAsia"/>
              <w:bCs w:val="0"/>
              <w:caps w:val="0"/>
              <w:sz w:val="24"/>
              <w:szCs w:val="24"/>
            </w:rPr>
          </w:pPr>
          <w:r>
            <w:fldChar w:fldCharType="begin"/>
          </w:r>
          <w:r>
            <w:instrText xml:space="preserve"> HYPERLINK \l "_Toc166837727" </w:instrText>
          </w:r>
          <w:r>
            <w:fldChar w:fldCharType="separate"/>
          </w:r>
          <w:r>
            <w:rPr>
              <w:rStyle w:val="28"/>
              <w:rFonts w:eastAsiaTheme="minorEastAsia"/>
              <w:kern w:val="44"/>
              <w:sz w:val="24"/>
              <w:szCs w:val="24"/>
            </w:rPr>
            <w:t>附录B 校准证书内页参考格式</w:t>
          </w:r>
          <w:r>
            <w:rPr>
              <w:rFonts w:ascii="Times New Roman" w:hAnsi="Times New Roman" w:eastAsiaTheme="minorEastAsia"/>
              <w:sz w:val="24"/>
              <w:szCs w:val="24"/>
            </w:rPr>
            <w:tab/>
          </w:r>
          <w:r>
            <w:rPr>
              <w:rFonts w:ascii="Times New Roman" w:hAnsi="Times New Roman" w:eastAsiaTheme="minorEastAsia"/>
              <w:sz w:val="24"/>
              <w:szCs w:val="24"/>
            </w:rPr>
            <w:t>(</w:t>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_Toc166837727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7</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r>
            <w:rPr>
              <w:rStyle w:val="28"/>
              <w:rFonts w:eastAsiaTheme="minorEastAsia"/>
              <w:sz w:val="24"/>
              <w:szCs w:val="24"/>
            </w:rPr>
            <w:t>)</w:t>
          </w:r>
        </w:p>
        <w:p>
          <w:pPr>
            <w:pStyle w:val="16"/>
            <w:spacing w:before="0" w:line="360" w:lineRule="auto"/>
            <w:rPr>
              <w:rFonts w:ascii="Times New Roman" w:hAnsi="Times New Roman" w:eastAsiaTheme="minorEastAsia"/>
              <w:bCs w:val="0"/>
              <w:caps w:val="0"/>
              <w:sz w:val="24"/>
              <w:szCs w:val="24"/>
            </w:rPr>
          </w:pPr>
          <w:r>
            <w:fldChar w:fldCharType="begin"/>
          </w:r>
          <w:r>
            <w:instrText xml:space="preserve"> HYPERLINK \l "_Toc166837728" </w:instrText>
          </w:r>
          <w:r>
            <w:fldChar w:fldCharType="separate"/>
          </w:r>
          <w:r>
            <w:rPr>
              <w:rStyle w:val="28"/>
              <w:rFonts w:eastAsiaTheme="minorEastAsia"/>
              <w:sz w:val="24"/>
              <w:szCs w:val="24"/>
            </w:rPr>
            <w:t>附录C 检漏仪脉冲输出电压示值误差测量不确定度评定示例</w:t>
          </w:r>
          <w:r>
            <w:rPr>
              <w:rFonts w:ascii="Times New Roman" w:hAnsi="Times New Roman" w:eastAsiaTheme="minorEastAsia"/>
              <w:sz w:val="24"/>
              <w:szCs w:val="24"/>
            </w:rPr>
            <w:tab/>
          </w:r>
          <w:r>
            <w:rPr>
              <w:rFonts w:ascii="Times New Roman" w:hAnsi="Times New Roman" w:eastAsiaTheme="minorEastAsia"/>
              <w:sz w:val="24"/>
              <w:szCs w:val="24"/>
            </w:rPr>
            <w:t>(</w:t>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_Toc166837728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8</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r>
            <w:rPr>
              <w:rStyle w:val="28"/>
              <w:rFonts w:eastAsiaTheme="minorEastAsia"/>
              <w:sz w:val="24"/>
              <w:szCs w:val="24"/>
            </w:rPr>
            <w:t>)</w:t>
          </w:r>
        </w:p>
        <w:p>
          <w:pPr>
            <w:spacing w:line="360" w:lineRule="auto"/>
            <w:rPr>
              <w:rStyle w:val="28"/>
            </w:rPr>
            <w:sectPr>
              <w:headerReference r:id="rId10" w:type="default"/>
              <w:footerReference r:id="rId11" w:type="default"/>
              <w:pgSz w:w="11907" w:h="16839"/>
              <w:pgMar w:top="1418" w:right="1134" w:bottom="1134" w:left="1418" w:header="1247" w:footer="851" w:gutter="0"/>
              <w:pgNumType w:fmt="upperRoman" w:start="1"/>
              <w:cols w:space="720" w:num="1"/>
              <w:docGrid w:type="lines" w:linePitch="312" w:charSpace="0"/>
            </w:sectPr>
          </w:pPr>
          <w:r>
            <w:rPr>
              <w:rFonts w:eastAsiaTheme="minorEastAsia"/>
              <w:bCs/>
              <w:sz w:val="24"/>
              <w:lang w:val="zh-CN"/>
            </w:rPr>
            <w:fldChar w:fldCharType="end"/>
          </w:r>
        </w:p>
      </w:sdtContent>
    </w:sdt>
    <w:p>
      <w:pPr>
        <w:pStyle w:val="2"/>
        <w:spacing w:before="0" w:after="0" w:line="360" w:lineRule="auto"/>
        <w:jc w:val="center"/>
        <w:rPr>
          <w:rStyle w:val="28"/>
          <w:rFonts w:eastAsia="黑体"/>
          <w:sz w:val="44"/>
        </w:rPr>
      </w:pPr>
      <w:bookmarkStart w:id="32" w:name="_Toc166837708"/>
      <w:bookmarkStart w:id="33" w:name="_Toc159762722"/>
      <w:r>
        <w:rPr>
          <w:rStyle w:val="28"/>
          <w:rFonts w:eastAsia="黑体"/>
          <w:sz w:val="44"/>
        </w:rPr>
        <w:t>引  言</w:t>
      </w:r>
      <w:bookmarkEnd w:id="31"/>
      <w:bookmarkEnd w:id="32"/>
      <w:bookmarkEnd w:id="33"/>
    </w:p>
    <w:p>
      <w:pPr>
        <w:spacing w:line="360" w:lineRule="auto"/>
        <w:ind w:firstLine="480" w:firstLineChars="200"/>
        <w:rPr>
          <w:sz w:val="24"/>
        </w:rPr>
      </w:pPr>
      <w:r>
        <w:rPr>
          <w:sz w:val="24"/>
        </w:rPr>
        <w:t>本规范是以JJF 1071-2010 《国家计量校准规范编写规则》、JJF 1001-2011《通用计量术语及定义》和JJF 1059.1-2012《测量不确定度评定与表示》为基础性系列规范进行编写。</w:t>
      </w:r>
    </w:p>
    <w:p>
      <w:pPr>
        <w:spacing w:line="360" w:lineRule="auto"/>
        <w:ind w:firstLine="480" w:firstLineChars="200"/>
        <w:rPr>
          <w:rFonts w:eastAsiaTheme="minorEastAsia"/>
          <w:kern w:val="0"/>
          <w:sz w:val="24"/>
        </w:rPr>
      </w:pPr>
      <w:r>
        <w:rPr>
          <w:sz w:val="24"/>
        </w:rPr>
        <w:t>本规范主要参考了GB4793.1-2007 《测量、控制和实验室用电气设备的安全要求 第一部分： 通用要求》、JJF 1001-2011 《通用计量术语及定义》、JJF 1059.1-2012 《测量不确定度评定与表示》、GB/T 16927.2-2013  《高压电实验技术》、GB/T 19285-2014 《埋地钢制管道腐蚀防护工程检验》。</w:t>
      </w:r>
    </w:p>
    <w:p>
      <w:pPr>
        <w:spacing w:line="360" w:lineRule="auto"/>
        <w:ind w:firstLine="480" w:firstLineChars="200"/>
        <w:rPr>
          <w:sz w:val="24"/>
        </w:rPr>
      </w:pPr>
      <w:r>
        <w:rPr>
          <w:sz w:val="24"/>
        </w:rPr>
        <w:t xml:space="preserve">本规范为首次发布。 </w:t>
      </w:r>
    </w:p>
    <w:p>
      <w:pPr>
        <w:rPr>
          <w:sz w:val="24"/>
        </w:rPr>
      </w:pPr>
    </w:p>
    <w:p>
      <w:pPr>
        <w:rPr>
          <w:sz w:val="24"/>
        </w:rPr>
        <w:sectPr>
          <w:footerReference r:id="rId12" w:type="default"/>
          <w:pgSz w:w="11907" w:h="16839"/>
          <w:pgMar w:top="1418" w:right="1134" w:bottom="1134" w:left="1418" w:header="1247" w:footer="851" w:gutter="0"/>
          <w:pgNumType w:fmt="upperRoman" w:start="1"/>
          <w:cols w:space="720" w:num="1"/>
          <w:docGrid w:type="lines" w:linePitch="312" w:charSpace="0"/>
        </w:sectPr>
      </w:pPr>
      <w:r>
        <w:rPr>
          <w:sz w:val="24"/>
        </w:rPr>
        <w:t xml:space="preserve"> </w:t>
      </w:r>
    </w:p>
    <w:p>
      <w:pPr>
        <w:jc w:val="center"/>
        <w:rPr>
          <w:rFonts w:ascii="黑体" w:hAnsi="黑体" w:eastAsia="黑体"/>
          <w:sz w:val="32"/>
          <w:szCs w:val="32"/>
        </w:rPr>
      </w:pPr>
      <w:bookmarkStart w:id="34" w:name="_Toc23837_WPSOffice_Level1"/>
      <w:bookmarkStart w:id="35" w:name="_Toc193860027"/>
      <w:bookmarkStart w:id="36" w:name="_Toc193618947"/>
      <w:bookmarkStart w:id="37" w:name="_Toc193619050"/>
      <w:bookmarkStart w:id="38" w:name="_Toc500258929"/>
      <w:bookmarkStart w:id="39" w:name="_Toc193860208"/>
      <w:bookmarkStart w:id="40" w:name="_Toc193860177"/>
      <w:bookmarkStart w:id="41" w:name="_Toc193619092"/>
      <w:r>
        <w:rPr>
          <w:rFonts w:ascii="黑体" w:hAnsi="黑体" w:eastAsia="黑体"/>
          <w:sz w:val="32"/>
          <w:szCs w:val="32"/>
        </w:rPr>
        <w:t>脉冲电火花检漏仪校准规范</w:t>
      </w:r>
    </w:p>
    <w:p>
      <w:pPr>
        <w:pStyle w:val="47"/>
        <w:spacing w:before="0" w:beforeLines="0" w:after="0" w:afterLines="0" w:line="360" w:lineRule="auto"/>
        <w:ind w:left="312" w:hanging="312" w:hangingChars="130"/>
        <w:outlineLvl w:val="0"/>
        <w:rPr>
          <w:rFonts w:ascii="Times New Roman" w:hAnsi="Times New Roman"/>
          <w:sz w:val="24"/>
          <w:szCs w:val="24"/>
        </w:rPr>
      </w:pPr>
      <w:bookmarkStart w:id="42" w:name="_Toc26690"/>
      <w:bookmarkStart w:id="43" w:name="_Toc166837709"/>
      <w:r>
        <w:rPr>
          <w:rFonts w:ascii="Times New Roman" w:hAnsi="Times New Roman"/>
          <w:sz w:val="24"/>
          <w:szCs w:val="24"/>
        </w:rPr>
        <w:t>1范围</w:t>
      </w:r>
      <w:bookmarkEnd w:id="34"/>
      <w:bookmarkEnd w:id="35"/>
      <w:bookmarkEnd w:id="36"/>
      <w:bookmarkEnd w:id="37"/>
      <w:bookmarkEnd w:id="38"/>
      <w:bookmarkEnd w:id="39"/>
      <w:bookmarkEnd w:id="40"/>
      <w:bookmarkEnd w:id="41"/>
      <w:bookmarkEnd w:id="42"/>
      <w:bookmarkEnd w:id="43"/>
    </w:p>
    <w:p>
      <w:pPr>
        <w:spacing w:line="360" w:lineRule="auto"/>
        <w:ind w:firstLine="480" w:firstLineChars="200"/>
        <w:rPr>
          <w:rFonts w:eastAsiaTheme="minorEastAsia"/>
          <w:kern w:val="0"/>
          <w:sz w:val="24"/>
        </w:rPr>
      </w:pPr>
      <w:r>
        <w:rPr>
          <w:rFonts w:eastAsiaTheme="minorEastAsia"/>
          <w:kern w:val="0"/>
          <w:sz w:val="24"/>
        </w:rPr>
        <w:t>本规范适用于输出电压为30kV及以下的用于检测导电基材上非导电涂层缺陷的脉冲式电火花检漏仪（以下简称检漏仪）的校准。</w:t>
      </w:r>
    </w:p>
    <w:p>
      <w:pPr>
        <w:pStyle w:val="47"/>
        <w:spacing w:before="0" w:beforeLines="0" w:after="0" w:afterLines="0" w:line="360" w:lineRule="auto"/>
        <w:ind w:left="312" w:hanging="312" w:hangingChars="130"/>
        <w:outlineLvl w:val="0"/>
        <w:rPr>
          <w:rFonts w:ascii="Times New Roman" w:hAnsi="Times New Roman"/>
          <w:sz w:val="24"/>
          <w:szCs w:val="24"/>
        </w:rPr>
      </w:pPr>
      <w:bookmarkStart w:id="44" w:name="_Toc193860028"/>
      <w:bookmarkStart w:id="45" w:name="_Toc193860209"/>
      <w:bookmarkStart w:id="46" w:name="_Toc193860178"/>
      <w:bookmarkStart w:id="47" w:name="_Toc500258930"/>
      <w:bookmarkStart w:id="48" w:name="_Toc18767"/>
      <w:bookmarkStart w:id="49" w:name="_Toc166837710"/>
      <w:bookmarkStart w:id="50" w:name="_Toc7848_WPSOffice_Level1"/>
      <w:r>
        <w:rPr>
          <w:rFonts w:ascii="Times New Roman" w:hAnsi="Times New Roman"/>
          <w:sz w:val="24"/>
          <w:szCs w:val="24"/>
        </w:rPr>
        <w:t>2引用文</w:t>
      </w:r>
      <w:bookmarkEnd w:id="44"/>
      <w:bookmarkEnd w:id="45"/>
      <w:bookmarkEnd w:id="46"/>
      <w:r>
        <w:rPr>
          <w:rFonts w:ascii="Times New Roman" w:hAnsi="Times New Roman"/>
          <w:sz w:val="24"/>
          <w:szCs w:val="24"/>
        </w:rPr>
        <w:t>件</w:t>
      </w:r>
      <w:bookmarkEnd w:id="47"/>
      <w:bookmarkEnd w:id="48"/>
      <w:bookmarkEnd w:id="49"/>
      <w:bookmarkEnd w:id="50"/>
    </w:p>
    <w:p>
      <w:pPr>
        <w:spacing w:line="360" w:lineRule="auto"/>
        <w:ind w:firstLine="480" w:firstLineChars="200"/>
        <w:rPr>
          <w:rFonts w:eastAsiaTheme="minorEastAsia"/>
          <w:kern w:val="0"/>
          <w:sz w:val="24"/>
        </w:rPr>
      </w:pPr>
      <w:r>
        <w:rPr>
          <w:rFonts w:eastAsiaTheme="minorEastAsia"/>
          <w:kern w:val="0"/>
          <w:sz w:val="24"/>
        </w:rPr>
        <w:t>本规范</w:t>
      </w:r>
      <w:bookmarkStart w:id="51" w:name="_Toc13054_WPSOffice_Level1"/>
      <w:bookmarkStart w:id="52" w:name="_Toc193618952"/>
      <w:bookmarkStart w:id="53" w:name="_Toc193860180"/>
      <w:bookmarkStart w:id="54" w:name="_Toc193860030"/>
      <w:bookmarkStart w:id="55" w:name="_Toc193619097"/>
      <w:bookmarkStart w:id="56" w:name="_Toc500258937"/>
      <w:bookmarkStart w:id="57" w:name="_Toc193619055"/>
      <w:bookmarkStart w:id="58" w:name="_Toc193860211"/>
      <w:r>
        <w:rPr>
          <w:rFonts w:eastAsiaTheme="minorEastAsia"/>
          <w:kern w:val="0"/>
          <w:sz w:val="24"/>
        </w:rPr>
        <w:t>无引用文件。</w:t>
      </w:r>
    </w:p>
    <w:p>
      <w:pPr>
        <w:pStyle w:val="47"/>
        <w:spacing w:before="0" w:beforeLines="0" w:after="0" w:afterLines="0" w:line="360" w:lineRule="auto"/>
        <w:ind w:left="312" w:hanging="312" w:hangingChars="130"/>
        <w:outlineLvl w:val="0"/>
        <w:rPr>
          <w:rFonts w:ascii="Times New Roman" w:hAnsi="Times New Roman"/>
          <w:sz w:val="24"/>
          <w:szCs w:val="24"/>
        </w:rPr>
      </w:pPr>
      <w:bookmarkStart w:id="59" w:name="_Toc32623"/>
      <w:bookmarkStart w:id="60" w:name="_Toc166837711"/>
      <w:r>
        <w:rPr>
          <w:rFonts w:ascii="Times New Roman" w:hAnsi="Times New Roman"/>
          <w:sz w:val="24"/>
          <w:szCs w:val="24"/>
        </w:rPr>
        <w:t>3概述</w:t>
      </w:r>
      <w:bookmarkEnd w:id="51"/>
      <w:bookmarkEnd w:id="52"/>
      <w:bookmarkEnd w:id="53"/>
      <w:bookmarkEnd w:id="54"/>
      <w:bookmarkEnd w:id="55"/>
      <w:bookmarkEnd w:id="56"/>
      <w:bookmarkEnd w:id="57"/>
      <w:bookmarkEnd w:id="58"/>
      <w:bookmarkEnd w:id="59"/>
      <w:bookmarkEnd w:id="60"/>
    </w:p>
    <w:p>
      <w:pPr>
        <w:autoSpaceDE w:val="0"/>
        <w:autoSpaceDN w:val="0"/>
        <w:spacing w:line="360" w:lineRule="auto"/>
        <w:ind w:firstLine="480" w:firstLineChars="200"/>
        <w:rPr>
          <w:rFonts w:eastAsiaTheme="minorEastAsia"/>
          <w:kern w:val="0"/>
          <w:sz w:val="24"/>
        </w:rPr>
      </w:pPr>
      <w:r>
        <w:rPr>
          <w:rFonts w:eastAsiaTheme="minorEastAsia"/>
          <w:kern w:val="0"/>
          <w:sz w:val="24"/>
        </w:rPr>
        <w:t>检漏仪是用来检测金属基材上的非导电涂层是否存在针孔，裂纹及其他损伤和缺陷的仪器。使用时，该仪器一头接地，另一头是高压探头，仪器通过高压探头发出高压电，当探头经过有缺陷的涂层表面时，仪器会自动声光报警。</w:t>
      </w:r>
    </w:p>
    <w:p>
      <w:pPr>
        <w:autoSpaceDE w:val="0"/>
        <w:autoSpaceDN w:val="0"/>
        <w:spacing w:line="360" w:lineRule="auto"/>
        <w:ind w:firstLine="480" w:firstLineChars="200"/>
        <w:rPr>
          <w:rFonts w:eastAsiaTheme="minorEastAsia"/>
          <w:kern w:val="0"/>
          <w:sz w:val="24"/>
        </w:rPr>
      </w:pPr>
      <w:r>
        <w:rPr>
          <w:rFonts w:eastAsiaTheme="minorEastAsia"/>
          <w:kern w:val="0"/>
          <w:sz w:val="24"/>
        </w:rPr>
        <w:t>检漏仪由稳压电路、脉冲调制电路、升压整流电路和高压发生器等及部分组成，由电源提供工作电压，通过高压发生器产生（0~30）kV连续脉冲高压信号，并在显示器中显示输出脉冲电压值。</w:t>
      </w:r>
    </w:p>
    <w:p>
      <w:pPr>
        <w:pStyle w:val="47"/>
        <w:spacing w:before="0" w:beforeLines="0" w:after="0" w:afterLines="0" w:line="360" w:lineRule="auto"/>
        <w:ind w:left="312" w:hanging="312" w:hangingChars="130"/>
        <w:outlineLvl w:val="0"/>
        <w:rPr>
          <w:rFonts w:ascii="Times New Roman" w:hAnsi="Times New Roman"/>
          <w:sz w:val="24"/>
          <w:szCs w:val="24"/>
        </w:rPr>
      </w:pPr>
      <w:bookmarkStart w:id="61" w:name="_Toc193860212"/>
      <w:bookmarkStart w:id="62" w:name="_Toc193860181"/>
      <w:bookmarkStart w:id="63" w:name="_Toc193619098"/>
      <w:bookmarkStart w:id="64" w:name="_Toc500258938"/>
      <w:bookmarkStart w:id="65" w:name="_Toc28967"/>
      <w:bookmarkStart w:id="66" w:name="_Toc193860031"/>
      <w:bookmarkStart w:id="67" w:name="_Toc19851_WPSOffice_Level1"/>
      <w:bookmarkStart w:id="68" w:name="_Toc193618953"/>
      <w:bookmarkStart w:id="69" w:name="_Toc193619056"/>
      <w:bookmarkStart w:id="70" w:name="_Toc166837712"/>
      <w:r>
        <w:rPr>
          <w:rFonts w:ascii="Times New Roman" w:hAnsi="Times New Roman"/>
          <w:sz w:val="24"/>
          <w:szCs w:val="24"/>
        </w:rPr>
        <w:t>4计量特性</w:t>
      </w:r>
      <w:bookmarkEnd w:id="61"/>
      <w:bookmarkEnd w:id="62"/>
      <w:bookmarkEnd w:id="63"/>
      <w:bookmarkEnd w:id="64"/>
      <w:bookmarkEnd w:id="65"/>
      <w:bookmarkEnd w:id="66"/>
      <w:bookmarkEnd w:id="67"/>
      <w:bookmarkEnd w:id="68"/>
      <w:bookmarkEnd w:id="69"/>
      <w:bookmarkEnd w:id="70"/>
    </w:p>
    <w:p>
      <w:pPr>
        <w:pStyle w:val="3"/>
        <w:spacing w:before="0" w:after="0" w:line="360" w:lineRule="auto"/>
        <w:rPr>
          <w:rFonts w:ascii="Times New Roman" w:hAnsi="Times New Roman"/>
        </w:rPr>
      </w:pPr>
      <w:bookmarkStart w:id="71" w:name="_Toc1921"/>
      <w:bookmarkStart w:id="72" w:name="_Toc166837713"/>
      <w:r>
        <w:rPr>
          <w:rFonts w:ascii="Times New Roman" w:hAnsi="Times New Roman"/>
        </w:rPr>
        <w:t>4.</w:t>
      </w:r>
      <w:bookmarkEnd w:id="71"/>
      <w:r>
        <w:rPr>
          <w:rFonts w:ascii="Times New Roman" w:hAnsi="Times New Roman"/>
        </w:rPr>
        <w:t>1脉冲电压输出示值误差</w:t>
      </w:r>
      <w:bookmarkEnd w:id="72"/>
    </w:p>
    <w:p>
      <w:pPr>
        <w:spacing w:line="360" w:lineRule="auto"/>
        <w:ind w:firstLine="480" w:firstLineChars="200"/>
        <w:rPr>
          <w:rFonts w:eastAsiaTheme="minorEastAsia"/>
          <w:sz w:val="24"/>
        </w:rPr>
      </w:pPr>
      <w:r>
        <w:rPr>
          <w:rFonts w:eastAsiaTheme="minorEastAsia"/>
          <w:sz w:val="24"/>
        </w:rPr>
        <w:t>数字式检漏仪示值误差用相对误差表示，指针式检漏仪示值误差用引用误差表示。最大允许误差范围为±5%~±10%</w:t>
      </w:r>
    </w:p>
    <w:p>
      <w:pPr>
        <w:pStyle w:val="3"/>
        <w:spacing w:before="0" w:after="0" w:line="360" w:lineRule="auto"/>
        <w:rPr>
          <w:rFonts w:ascii="Times New Roman" w:hAnsi="Times New Roman"/>
        </w:rPr>
      </w:pPr>
      <w:bookmarkStart w:id="73" w:name="_Toc30441"/>
      <w:bookmarkStart w:id="74" w:name="_Toc166837714"/>
      <w:r>
        <w:rPr>
          <w:rFonts w:ascii="Times New Roman" w:hAnsi="Times New Roman"/>
        </w:rPr>
        <w:t>4.</w:t>
      </w:r>
      <w:bookmarkEnd w:id="73"/>
      <w:r>
        <w:rPr>
          <w:rFonts w:ascii="Times New Roman" w:hAnsi="Times New Roman"/>
        </w:rPr>
        <w:t>2脉冲电压输出稳定度</w:t>
      </w:r>
      <w:bookmarkEnd w:id="74"/>
    </w:p>
    <w:p>
      <w:pPr>
        <w:spacing w:line="360" w:lineRule="auto"/>
        <w:ind w:firstLine="480"/>
        <w:rPr>
          <w:rFonts w:eastAsiaTheme="minorEastAsia"/>
          <w:sz w:val="24"/>
        </w:rPr>
      </w:pPr>
      <w:r>
        <w:rPr>
          <w:rFonts w:eastAsiaTheme="minorEastAsia"/>
          <w:sz w:val="24"/>
        </w:rPr>
        <w:t>在1min内，脉冲电压输出值最大变化量与设定值的百分比不大于该测量点最大允许误差的1/5。</w:t>
      </w:r>
    </w:p>
    <w:p>
      <w:pPr>
        <w:pStyle w:val="3"/>
        <w:spacing w:before="0" w:after="0" w:line="360" w:lineRule="auto"/>
        <w:rPr>
          <w:rFonts w:ascii="Times New Roman" w:hAnsi="Times New Roman"/>
        </w:rPr>
      </w:pPr>
      <w:bookmarkStart w:id="75" w:name="_Toc166837715"/>
      <w:r>
        <w:rPr>
          <w:rFonts w:ascii="Times New Roman" w:hAnsi="Times New Roman"/>
        </w:rPr>
        <w:t>4.3放电距离</w:t>
      </w:r>
      <w:bookmarkEnd w:id="75"/>
    </w:p>
    <w:p>
      <w:pPr>
        <w:spacing w:line="360" w:lineRule="auto"/>
        <w:ind w:firstLine="480" w:firstLineChars="200"/>
        <w:rPr>
          <w:rFonts w:eastAsiaTheme="minorEastAsia"/>
          <w:sz w:val="24"/>
        </w:rPr>
      </w:pPr>
      <w:r>
        <w:rPr>
          <w:kern w:val="0"/>
          <w:sz w:val="24"/>
        </w:rPr>
        <w:t>选定 5kV 点及量程上限点，进行放电距离试验，且 5kV 时放电报警距离不小于 1mm，当量程上限为 30kV 时，放电距离不小于 10mm，当量程上限为其他值时，应符合仪器说明书中对应值的放电距离要求。</w:t>
      </w:r>
    </w:p>
    <w:p>
      <w:pPr>
        <w:pStyle w:val="47"/>
        <w:spacing w:before="0" w:beforeLines="0" w:after="0" w:afterLines="0" w:line="360" w:lineRule="auto"/>
        <w:ind w:left="312" w:hanging="312" w:hangingChars="130"/>
        <w:outlineLvl w:val="0"/>
        <w:rPr>
          <w:rFonts w:ascii="Times New Roman" w:hAnsi="Times New Roman"/>
          <w:sz w:val="24"/>
          <w:szCs w:val="24"/>
        </w:rPr>
      </w:pPr>
      <w:bookmarkStart w:id="76" w:name="_Toc166837716"/>
      <w:bookmarkStart w:id="77" w:name="_Toc25829_WPSOffice_Level1"/>
      <w:bookmarkStart w:id="78" w:name="_Toc6702"/>
      <w:r>
        <w:rPr>
          <w:rFonts w:ascii="Times New Roman" w:hAnsi="Times New Roman"/>
          <w:sz w:val="24"/>
          <w:szCs w:val="24"/>
        </w:rPr>
        <w:t>5 校准条件</w:t>
      </w:r>
      <w:bookmarkEnd w:id="76"/>
      <w:bookmarkEnd w:id="77"/>
      <w:bookmarkEnd w:id="78"/>
      <w:bookmarkStart w:id="79" w:name="_Toc500258942"/>
      <w:bookmarkStart w:id="80" w:name="_Toc193860214"/>
      <w:bookmarkStart w:id="81" w:name="_Toc193860033"/>
      <w:bookmarkStart w:id="82" w:name="_Toc193860183"/>
    </w:p>
    <w:p>
      <w:pPr>
        <w:pStyle w:val="3"/>
        <w:spacing w:before="0" w:after="0" w:line="360" w:lineRule="auto"/>
        <w:rPr>
          <w:rFonts w:ascii="Times New Roman" w:hAnsi="Times New Roman"/>
        </w:rPr>
      </w:pPr>
      <w:bookmarkStart w:id="83" w:name="_Toc19312"/>
      <w:bookmarkStart w:id="84" w:name="_Toc166837717"/>
      <w:r>
        <w:rPr>
          <w:rFonts w:ascii="Times New Roman" w:hAnsi="Times New Roman"/>
        </w:rPr>
        <w:t>5.1 环境条件</w:t>
      </w:r>
      <w:bookmarkEnd w:id="83"/>
      <w:bookmarkEnd w:id="84"/>
    </w:p>
    <w:p>
      <w:pPr>
        <w:spacing w:line="360" w:lineRule="auto"/>
        <w:ind w:firstLine="480" w:firstLineChars="200"/>
        <w:rPr>
          <w:rFonts w:eastAsiaTheme="minorEastAsia"/>
          <w:sz w:val="24"/>
        </w:rPr>
      </w:pPr>
      <w:r>
        <w:rPr>
          <w:rFonts w:eastAsiaTheme="minorEastAsia"/>
          <w:sz w:val="24"/>
        </w:rPr>
        <w:t>校准时的环境条件应满足以下要求：</w:t>
      </w:r>
    </w:p>
    <w:p>
      <w:pPr>
        <w:numPr>
          <w:ilvl w:val="0"/>
          <w:numId w:val="1"/>
        </w:numPr>
        <w:spacing w:line="360" w:lineRule="auto"/>
        <w:ind w:firstLine="480" w:firstLineChars="200"/>
        <w:rPr>
          <w:rFonts w:eastAsiaTheme="minorEastAsia"/>
          <w:sz w:val="24"/>
        </w:rPr>
      </w:pPr>
      <w:r>
        <w:rPr>
          <w:rFonts w:eastAsiaTheme="minorEastAsia"/>
          <w:sz w:val="24"/>
        </w:rPr>
        <w:t>环境温度：20℃±5℃；</w:t>
      </w:r>
    </w:p>
    <w:p>
      <w:pPr>
        <w:numPr>
          <w:ilvl w:val="0"/>
          <w:numId w:val="1"/>
        </w:numPr>
        <w:spacing w:line="360" w:lineRule="auto"/>
        <w:ind w:firstLine="480" w:firstLineChars="200"/>
        <w:rPr>
          <w:rFonts w:eastAsiaTheme="minorEastAsia"/>
          <w:kern w:val="0"/>
          <w:sz w:val="24"/>
        </w:rPr>
      </w:pPr>
      <w:r>
        <w:rPr>
          <w:rFonts w:eastAsiaTheme="minorEastAsia"/>
          <w:sz w:val="24"/>
        </w:rPr>
        <w:t>相对湿度：≤80%；</w:t>
      </w:r>
    </w:p>
    <w:p>
      <w:pPr>
        <w:numPr>
          <w:ilvl w:val="0"/>
          <w:numId w:val="1"/>
        </w:numPr>
        <w:spacing w:line="360" w:lineRule="auto"/>
        <w:ind w:firstLine="480" w:firstLineChars="200"/>
        <w:rPr>
          <w:rFonts w:eastAsiaTheme="minorEastAsia"/>
          <w:kern w:val="0"/>
          <w:sz w:val="24"/>
        </w:rPr>
      </w:pPr>
      <w:r>
        <w:rPr>
          <w:rFonts w:eastAsiaTheme="minorEastAsia"/>
          <w:sz w:val="24"/>
        </w:rPr>
        <w:t>电源电压：220V±22V；</w:t>
      </w:r>
    </w:p>
    <w:p>
      <w:pPr>
        <w:numPr>
          <w:ilvl w:val="0"/>
          <w:numId w:val="1"/>
        </w:numPr>
        <w:spacing w:line="360" w:lineRule="auto"/>
        <w:ind w:firstLine="480" w:firstLineChars="200"/>
        <w:rPr>
          <w:rFonts w:eastAsiaTheme="minorEastAsia"/>
          <w:kern w:val="0"/>
          <w:sz w:val="24"/>
        </w:rPr>
      </w:pPr>
      <w:r>
        <w:rPr>
          <w:rFonts w:eastAsiaTheme="minorEastAsia"/>
          <w:sz w:val="24"/>
        </w:rPr>
        <w:t>电源频率：50Hz±0.5Hz；</w:t>
      </w:r>
    </w:p>
    <w:p>
      <w:pPr>
        <w:numPr>
          <w:ilvl w:val="0"/>
          <w:numId w:val="1"/>
        </w:numPr>
        <w:spacing w:line="360" w:lineRule="auto"/>
        <w:ind w:firstLine="480" w:firstLineChars="200"/>
        <w:rPr>
          <w:rFonts w:eastAsiaTheme="minorEastAsia"/>
          <w:kern w:val="0"/>
          <w:sz w:val="24"/>
        </w:rPr>
      </w:pPr>
      <w:r>
        <w:rPr>
          <w:rFonts w:eastAsiaTheme="minorEastAsia"/>
          <w:kern w:val="0"/>
          <w:sz w:val="24"/>
        </w:rPr>
        <w:t>应配备保障校准人员安全的绝缘胶垫、绝缘手套和良好的接地</w:t>
      </w:r>
    </w:p>
    <w:p>
      <w:pPr>
        <w:pStyle w:val="3"/>
        <w:spacing w:before="0" w:after="0" w:line="360" w:lineRule="auto"/>
        <w:rPr>
          <w:rFonts w:ascii="Times New Roman" w:hAnsi="Times New Roman"/>
        </w:rPr>
      </w:pPr>
      <w:bookmarkStart w:id="85" w:name="_Toc166837718"/>
      <w:bookmarkStart w:id="86" w:name="_Toc6099"/>
      <w:r>
        <w:rPr>
          <w:rFonts w:ascii="Times New Roman" w:hAnsi="Times New Roman"/>
        </w:rPr>
        <w:t>5.2 测量标准及其他设备</w:t>
      </w:r>
      <w:bookmarkEnd w:id="85"/>
      <w:bookmarkEnd w:id="86"/>
    </w:p>
    <w:p>
      <w:pPr>
        <w:spacing w:line="360" w:lineRule="auto"/>
        <w:jc w:val="center"/>
        <w:rPr>
          <w:rFonts w:eastAsia="黑体"/>
          <w:sz w:val="24"/>
        </w:rPr>
      </w:pPr>
      <w:r>
        <w:rPr>
          <w:rFonts w:eastAsia="黑体"/>
          <w:kern w:val="0"/>
          <w:szCs w:val="21"/>
        </w:rPr>
        <w:t>表1</w:t>
      </w:r>
      <w:r>
        <w:rPr>
          <w:rFonts w:hint="eastAsia" w:eastAsia="黑体"/>
          <w:kern w:val="0"/>
          <w:szCs w:val="21"/>
        </w:rPr>
        <w:t xml:space="preserve">  </w:t>
      </w:r>
      <w:r>
        <w:rPr>
          <w:rFonts w:eastAsia="黑体"/>
          <w:kern w:val="0"/>
          <w:szCs w:val="21"/>
        </w:rPr>
        <w:t>校准设备</w:t>
      </w:r>
    </w:p>
    <w:tbl>
      <w:tblPr>
        <w:tblStyle w:val="25"/>
        <w:tblW w:w="0" w:type="auto"/>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2505"/>
        <w:gridCol w:w="6045"/>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ascii="Times New Roman" w:hAnsi="Times New Roman" w:eastAsiaTheme="minorEastAsia"/>
                <w:szCs w:val="21"/>
              </w:rPr>
            </w:pPr>
            <w:r>
              <w:rPr>
                <w:rFonts w:ascii="Times New Roman" w:hAnsi="Times New Roman" w:eastAsiaTheme="minorEastAsia"/>
                <w:szCs w:val="21"/>
              </w:rPr>
              <w:t>序号</w:t>
            </w:r>
          </w:p>
        </w:tc>
        <w:tc>
          <w:tcPr>
            <w:tcW w:w="2505" w:type="dxa"/>
            <w:vAlign w:val="center"/>
          </w:tcPr>
          <w:p>
            <w:pPr>
              <w:spacing w:line="360" w:lineRule="auto"/>
              <w:jc w:val="center"/>
              <w:rPr>
                <w:rFonts w:ascii="Times New Roman" w:hAnsi="Times New Roman" w:eastAsiaTheme="minorEastAsia"/>
                <w:szCs w:val="21"/>
              </w:rPr>
            </w:pPr>
            <w:r>
              <w:rPr>
                <w:rFonts w:ascii="Times New Roman" w:hAnsi="Times New Roman" w:eastAsiaTheme="minorEastAsia"/>
                <w:szCs w:val="21"/>
              </w:rPr>
              <w:t>仪器设备名称</w:t>
            </w:r>
          </w:p>
        </w:tc>
        <w:tc>
          <w:tcPr>
            <w:tcW w:w="6045" w:type="dxa"/>
            <w:vAlign w:val="center"/>
          </w:tcPr>
          <w:p>
            <w:pPr>
              <w:spacing w:line="360" w:lineRule="auto"/>
              <w:jc w:val="center"/>
              <w:rPr>
                <w:rFonts w:ascii="Times New Roman" w:hAnsi="Times New Roman" w:eastAsiaTheme="minorEastAsia"/>
                <w:szCs w:val="21"/>
              </w:rPr>
            </w:pPr>
            <w:r>
              <w:rPr>
                <w:rFonts w:ascii="Times New Roman" w:hAnsi="Times New Roman" w:eastAsiaTheme="minorEastAsia"/>
                <w:szCs w:val="21"/>
              </w:rPr>
              <w:t>技术要求</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ascii="Times New Roman" w:hAnsi="Times New Roman" w:eastAsiaTheme="minorEastAsia"/>
                <w:szCs w:val="21"/>
              </w:rPr>
            </w:pPr>
            <w:r>
              <w:rPr>
                <w:rFonts w:ascii="Times New Roman" w:hAnsi="Times New Roman" w:eastAsiaTheme="minorEastAsia"/>
                <w:szCs w:val="21"/>
              </w:rPr>
              <w:t>1</w:t>
            </w:r>
          </w:p>
        </w:tc>
        <w:tc>
          <w:tcPr>
            <w:tcW w:w="2505" w:type="dxa"/>
            <w:vAlign w:val="center"/>
          </w:tcPr>
          <w:p>
            <w:pPr>
              <w:spacing w:line="360" w:lineRule="auto"/>
              <w:jc w:val="center"/>
              <w:rPr>
                <w:rFonts w:ascii="Times New Roman" w:hAnsi="Times New Roman"/>
                <w:kern w:val="0"/>
                <w:szCs w:val="21"/>
              </w:rPr>
            </w:pPr>
            <w:r>
              <w:rPr>
                <w:rFonts w:ascii="Times New Roman" w:hAnsi="Times New Roman"/>
                <w:kern w:val="0"/>
                <w:szCs w:val="21"/>
              </w:rPr>
              <w:t>数字存储示波器</w:t>
            </w:r>
          </w:p>
        </w:tc>
        <w:tc>
          <w:tcPr>
            <w:tcW w:w="6045" w:type="dxa"/>
            <w:vAlign w:val="center"/>
          </w:tcPr>
          <w:p>
            <w:pPr>
              <w:spacing w:line="360" w:lineRule="auto"/>
              <w:jc w:val="center"/>
              <w:rPr>
                <w:rFonts w:ascii="Times New Roman" w:hAnsi="Times New Roman"/>
                <w:kern w:val="0"/>
                <w:szCs w:val="21"/>
              </w:rPr>
            </w:pPr>
            <w:r>
              <w:rPr>
                <w:rFonts w:ascii="Times New Roman" w:hAnsi="Times New Roman"/>
                <w:kern w:val="0"/>
                <w:szCs w:val="21"/>
              </w:rPr>
              <w:t>电压垂直测量功能最大允许误差应不超过±1%；</w:t>
            </w:r>
          </w:p>
          <w:p>
            <w:pPr>
              <w:spacing w:line="360" w:lineRule="auto"/>
              <w:jc w:val="center"/>
              <w:rPr>
                <w:rFonts w:ascii="Times New Roman" w:hAnsi="Times New Roman"/>
                <w:kern w:val="0"/>
                <w:szCs w:val="21"/>
              </w:rPr>
            </w:pPr>
            <w:r>
              <w:rPr>
                <w:rFonts w:ascii="Times New Roman" w:hAnsi="Times New Roman"/>
                <w:kern w:val="0"/>
                <w:szCs w:val="21"/>
              </w:rPr>
              <w:t>带宽不小于100MHz。</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ascii="Times New Roman" w:hAnsi="Times New Roman" w:eastAsiaTheme="minorEastAsia"/>
                <w:szCs w:val="21"/>
              </w:rPr>
            </w:pPr>
            <w:r>
              <w:rPr>
                <w:rFonts w:ascii="Times New Roman" w:hAnsi="Times New Roman" w:eastAsiaTheme="minorEastAsia"/>
                <w:szCs w:val="21"/>
              </w:rPr>
              <w:t>2</w:t>
            </w:r>
          </w:p>
        </w:tc>
        <w:tc>
          <w:tcPr>
            <w:tcW w:w="2505" w:type="dxa"/>
            <w:vAlign w:val="center"/>
          </w:tcPr>
          <w:p>
            <w:pPr>
              <w:spacing w:line="360" w:lineRule="auto"/>
              <w:jc w:val="center"/>
              <w:rPr>
                <w:rFonts w:ascii="Times New Roman" w:hAnsi="Times New Roman"/>
                <w:kern w:val="0"/>
                <w:szCs w:val="21"/>
              </w:rPr>
            </w:pPr>
            <w:r>
              <w:rPr>
                <w:rFonts w:ascii="Times New Roman" w:hAnsi="Times New Roman"/>
                <w:kern w:val="0"/>
                <w:szCs w:val="21"/>
              </w:rPr>
              <w:t>电压探头</w:t>
            </w:r>
          </w:p>
        </w:tc>
        <w:tc>
          <w:tcPr>
            <w:tcW w:w="6045" w:type="dxa"/>
            <w:vAlign w:val="center"/>
          </w:tcPr>
          <w:p>
            <w:pPr>
              <w:spacing w:line="360" w:lineRule="auto"/>
              <w:jc w:val="center"/>
              <w:rPr>
                <w:rFonts w:ascii="Times New Roman" w:hAnsi="Times New Roman"/>
                <w:kern w:val="0"/>
                <w:szCs w:val="21"/>
              </w:rPr>
            </w:pPr>
            <w:r>
              <w:rPr>
                <w:rFonts w:ascii="Times New Roman" w:hAnsi="Times New Roman"/>
                <w:kern w:val="0"/>
                <w:szCs w:val="21"/>
              </w:rPr>
              <w:t>变比应为 1000:1，电压量程应覆盖（0~30）kV；</w:t>
            </w:r>
          </w:p>
          <w:p>
            <w:pPr>
              <w:spacing w:line="360" w:lineRule="auto"/>
              <w:jc w:val="center"/>
              <w:rPr>
                <w:rFonts w:ascii="Times New Roman" w:hAnsi="Times New Roman"/>
                <w:kern w:val="0"/>
                <w:szCs w:val="21"/>
              </w:rPr>
            </w:pPr>
            <w:r>
              <w:rPr>
                <w:rFonts w:ascii="Times New Roman" w:hAnsi="Times New Roman"/>
                <w:kern w:val="0"/>
                <w:szCs w:val="21"/>
              </w:rPr>
              <w:t>带宽不低于 75MHz，阻抗不小于 100MΩ。</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ascii="Times New Roman" w:hAnsi="Times New Roman" w:eastAsiaTheme="minorEastAsia"/>
                <w:szCs w:val="21"/>
              </w:rPr>
            </w:pPr>
            <w:r>
              <w:rPr>
                <w:rFonts w:ascii="Times New Roman" w:hAnsi="Times New Roman" w:eastAsiaTheme="minorEastAsia"/>
                <w:szCs w:val="21"/>
              </w:rPr>
              <w:t>3</w:t>
            </w:r>
          </w:p>
        </w:tc>
        <w:tc>
          <w:tcPr>
            <w:tcW w:w="2505" w:type="dxa"/>
            <w:vAlign w:val="center"/>
          </w:tcPr>
          <w:p>
            <w:pPr>
              <w:spacing w:line="360" w:lineRule="auto"/>
              <w:jc w:val="center"/>
              <w:rPr>
                <w:rFonts w:ascii="Times New Roman" w:hAnsi="Times New Roman"/>
                <w:kern w:val="0"/>
                <w:szCs w:val="21"/>
              </w:rPr>
            </w:pPr>
            <w:r>
              <w:rPr>
                <w:rFonts w:ascii="Times New Roman" w:hAnsi="Times New Roman"/>
                <w:kern w:val="0"/>
                <w:szCs w:val="21"/>
              </w:rPr>
              <w:t>数显卡尺</w:t>
            </w:r>
          </w:p>
        </w:tc>
        <w:tc>
          <w:tcPr>
            <w:tcW w:w="6045" w:type="dxa"/>
            <w:vAlign w:val="center"/>
          </w:tcPr>
          <w:p>
            <w:pPr>
              <w:spacing w:line="360" w:lineRule="auto"/>
              <w:jc w:val="center"/>
              <w:rPr>
                <w:rFonts w:ascii="Times New Roman" w:hAnsi="Times New Roman"/>
                <w:kern w:val="0"/>
                <w:szCs w:val="21"/>
              </w:rPr>
            </w:pPr>
            <w:r>
              <w:rPr>
                <w:rFonts w:ascii="Times New Roman" w:hAnsi="Times New Roman"/>
                <w:kern w:val="0"/>
                <w:szCs w:val="21"/>
              </w:rPr>
              <w:t>（0~200mm）；MPE：±0.03mm</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ascii="Times New Roman" w:hAnsi="Times New Roman" w:eastAsiaTheme="minorEastAsia"/>
                <w:szCs w:val="21"/>
              </w:rPr>
            </w:pPr>
            <w:r>
              <w:rPr>
                <w:rFonts w:ascii="Times New Roman" w:hAnsi="Times New Roman" w:eastAsiaTheme="minorEastAsia"/>
                <w:szCs w:val="21"/>
              </w:rPr>
              <w:t>4</w:t>
            </w:r>
          </w:p>
        </w:tc>
        <w:tc>
          <w:tcPr>
            <w:tcW w:w="2505" w:type="dxa"/>
            <w:vAlign w:val="center"/>
          </w:tcPr>
          <w:p>
            <w:pPr>
              <w:spacing w:line="360" w:lineRule="auto"/>
              <w:jc w:val="center"/>
              <w:rPr>
                <w:rFonts w:ascii="Times New Roman" w:hAnsi="Times New Roman" w:eastAsiaTheme="minorEastAsia"/>
                <w:szCs w:val="21"/>
              </w:rPr>
            </w:pPr>
            <w:r>
              <w:rPr>
                <w:rFonts w:ascii="Times New Roman" w:hAnsi="Times New Roman"/>
                <w:kern w:val="0"/>
                <w:szCs w:val="21"/>
              </w:rPr>
              <w:t>耐电压测试仪</w:t>
            </w:r>
          </w:p>
        </w:tc>
        <w:tc>
          <w:tcPr>
            <w:tcW w:w="6045" w:type="dxa"/>
            <w:vAlign w:val="center"/>
          </w:tcPr>
          <w:p>
            <w:pPr>
              <w:spacing w:line="360" w:lineRule="auto"/>
              <w:jc w:val="center"/>
              <w:rPr>
                <w:rFonts w:ascii="Times New Roman" w:hAnsi="Times New Roman" w:eastAsiaTheme="minorEastAsia"/>
                <w:szCs w:val="21"/>
              </w:rPr>
            </w:pPr>
            <w:r>
              <w:rPr>
                <w:rFonts w:ascii="Times New Roman" w:hAnsi="Times New Roman"/>
                <w:kern w:val="0"/>
                <w:szCs w:val="21"/>
              </w:rPr>
              <w:t>5kV，不低于5级。</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ascii="Times New Roman" w:hAnsi="Times New Roman" w:eastAsiaTheme="minorEastAsia"/>
                <w:szCs w:val="21"/>
              </w:rPr>
            </w:pPr>
            <w:r>
              <w:rPr>
                <w:rFonts w:ascii="Times New Roman" w:hAnsi="Times New Roman" w:eastAsiaTheme="minorEastAsia"/>
                <w:szCs w:val="21"/>
              </w:rPr>
              <w:t>5</w:t>
            </w:r>
          </w:p>
        </w:tc>
        <w:tc>
          <w:tcPr>
            <w:tcW w:w="2505" w:type="dxa"/>
            <w:vAlign w:val="center"/>
          </w:tcPr>
          <w:p>
            <w:pPr>
              <w:spacing w:line="360" w:lineRule="auto"/>
              <w:jc w:val="center"/>
              <w:rPr>
                <w:rFonts w:ascii="Times New Roman" w:hAnsi="Times New Roman" w:eastAsiaTheme="minorEastAsia"/>
                <w:szCs w:val="21"/>
              </w:rPr>
            </w:pPr>
            <w:r>
              <w:rPr>
                <w:rFonts w:ascii="Times New Roman" w:hAnsi="Times New Roman"/>
                <w:kern w:val="0"/>
                <w:szCs w:val="21"/>
              </w:rPr>
              <w:t>绝缘电阻表</w:t>
            </w:r>
          </w:p>
        </w:tc>
        <w:tc>
          <w:tcPr>
            <w:tcW w:w="6045" w:type="dxa"/>
            <w:vAlign w:val="center"/>
          </w:tcPr>
          <w:p>
            <w:pPr>
              <w:spacing w:line="360" w:lineRule="auto"/>
              <w:jc w:val="center"/>
              <w:rPr>
                <w:rFonts w:ascii="Times New Roman" w:hAnsi="Times New Roman" w:eastAsiaTheme="minorEastAsia"/>
                <w:szCs w:val="21"/>
              </w:rPr>
            </w:pPr>
            <w:r>
              <w:rPr>
                <w:rFonts w:ascii="Times New Roman" w:hAnsi="Times New Roman"/>
                <w:kern w:val="0"/>
                <w:szCs w:val="21"/>
              </w:rPr>
              <w:t>500V，不低于10级。</w:t>
            </w:r>
          </w:p>
        </w:tc>
      </w:tr>
      <w:bookmarkEnd w:id="79"/>
      <w:bookmarkEnd w:id="80"/>
      <w:bookmarkEnd w:id="81"/>
      <w:bookmarkEnd w:id="82"/>
    </w:tbl>
    <w:p>
      <w:pPr>
        <w:pStyle w:val="47"/>
        <w:spacing w:before="0" w:beforeLines="0" w:after="0" w:afterLines="0" w:line="360" w:lineRule="auto"/>
        <w:ind w:left="0" w:firstLine="0"/>
        <w:outlineLvl w:val="0"/>
        <w:rPr>
          <w:rFonts w:ascii="Times New Roman" w:hAnsi="Times New Roman"/>
          <w:sz w:val="24"/>
          <w:szCs w:val="24"/>
        </w:rPr>
      </w:pPr>
      <w:bookmarkStart w:id="87" w:name="_Toc193619058"/>
      <w:bookmarkStart w:id="88" w:name="_Toc193860216"/>
      <w:bookmarkStart w:id="89" w:name="_Toc193860185"/>
      <w:bookmarkStart w:id="90" w:name="_Toc193860035"/>
      <w:bookmarkStart w:id="91" w:name="_Toc166837719"/>
      <w:bookmarkStart w:id="92" w:name="_Toc500258944"/>
      <w:bookmarkStart w:id="93" w:name="_Toc2741_WPSOffice_Level1"/>
      <w:bookmarkStart w:id="94" w:name="_Toc6177"/>
      <w:bookmarkStart w:id="95" w:name="_Toc193619100"/>
      <w:bookmarkStart w:id="96" w:name="_Toc193618955"/>
      <w:r>
        <w:rPr>
          <w:rFonts w:ascii="Times New Roman" w:hAnsi="Times New Roman"/>
          <w:sz w:val="24"/>
          <w:szCs w:val="24"/>
        </w:rPr>
        <w:t>6 校准项目和校准方法</w:t>
      </w:r>
      <w:bookmarkEnd w:id="87"/>
      <w:bookmarkEnd w:id="88"/>
      <w:bookmarkEnd w:id="89"/>
      <w:bookmarkEnd w:id="90"/>
      <w:bookmarkEnd w:id="91"/>
      <w:bookmarkEnd w:id="92"/>
      <w:bookmarkEnd w:id="93"/>
      <w:bookmarkEnd w:id="94"/>
      <w:bookmarkEnd w:id="95"/>
      <w:bookmarkEnd w:id="96"/>
    </w:p>
    <w:p>
      <w:pPr>
        <w:pStyle w:val="3"/>
        <w:spacing w:before="0" w:after="0" w:line="360" w:lineRule="auto"/>
        <w:rPr>
          <w:rFonts w:ascii="Times New Roman" w:hAnsi="Times New Roman"/>
          <w:szCs w:val="24"/>
        </w:rPr>
      </w:pPr>
      <w:bookmarkStart w:id="97" w:name="_Toc22718_WPSOffice_Level2"/>
      <w:bookmarkStart w:id="98" w:name="_Toc5380"/>
      <w:bookmarkStart w:id="99" w:name="_Toc500258945"/>
      <w:bookmarkStart w:id="100" w:name="_Toc166837720"/>
      <w:r>
        <w:rPr>
          <w:rFonts w:ascii="Times New Roman" w:hAnsi="Times New Roman"/>
          <w:szCs w:val="24"/>
        </w:rPr>
        <w:t xml:space="preserve">6.1 </w:t>
      </w:r>
      <w:bookmarkEnd w:id="97"/>
      <w:bookmarkEnd w:id="98"/>
      <w:bookmarkEnd w:id="99"/>
      <w:r>
        <w:rPr>
          <w:rFonts w:ascii="Times New Roman" w:hAnsi="Times New Roman"/>
          <w:szCs w:val="24"/>
        </w:rPr>
        <w:t>校准前检查</w:t>
      </w:r>
      <w:bookmarkEnd w:id="100"/>
    </w:p>
    <w:p>
      <w:pPr>
        <w:spacing w:line="360" w:lineRule="auto"/>
        <w:rPr>
          <w:sz w:val="24"/>
        </w:rPr>
      </w:pPr>
      <w:r>
        <w:rPr>
          <w:sz w:val="24"/>
        </w:rPr>
        <w:t>6.1.1外观检查</w:t>
      </w:r>
    </w:p>
    <w:p>
      <w:pPr>
        <w:spacing w:line="360" w:lineRule="auto"/>
        <w:ind w:firstLine="480" w:firstLineChars="200"/>
        <w:rPr>
          <w:rFonts w:eastAsiaTheme="minorEastAsia"/>
          <w:sz w:val="24"/>
        </w:rPr>
      </w:pPr>
      <w:r>
        <w:rPr>
          <w:rFonts w:eastAsiaTheme="minorEastAsia"/>
          <w:sz w:val="24"/>
        </w:rPr>
        <w:t>检漏仪应具有型号、出厂编号、制造厂家等标识，各按键或旋钮应灵活可靠。</w:t>
      </w:r>
    </w:p>
    <w:p>
      <w:pPr>
        <w:spacing w:line="360" w:lineRule="auto"/>
        <w:rPr>
          <w:sz w:val="24"/>
        </w:rPr>
      </w:pPr>
      <w:r>
        <w:rPr>
          <w:sz w:val="24"/>
        </w:rPr>
        <w:t>6.1.2通电检查</w:t>
      </w:r>
    </w:p>
    <w:p>
      <w:pPr>
        <w:spacing w:line="360" w:lineRule="auto"/>
        <w:ind w:firstLine="480"/>
        <w:rPr>
          <w:kern w:val="0"/>
          <w:sz w:val="24"/>
        </w:rPr>
      </w:pPr>
      <w:r>
        <w:rPr>
          <w:kern w:val="0"/>
          <w:sz w:val="24"/>
        </w:rPr>
        <w:t>开机预热后，指针式检漏仪指针应稳定，且在其量程范围内无卡顿现象；数字式检漏仪显示功能应清晰完整。</w:t>
      </w:r>
    </w:p>
    <w:p>
      <w:pPr>
        <w:spacing w:line="360" w:lineRule="auto"/>
        <w:ind w:firstLine="480"/>
        <w:rPr>
          <w:kern w:val="0"/>
          <w:sz w:val="24"/>
        </w:rPr>
      </w:pPr>
      <w:r>
        <w:rPr>
          <w:kern w:val="0"/>
          <w:sz w:val="24"/>
        </w:rPr>
        <w:t>检漏仪高压发生器输出端与低端短接，通电后应能够报警。</w:t>
      </w:r>
    </w:p>
    <w:p>
      <w:pPr>
        <w:spacing w:line="360" w:lineRule="auto"/>
        <w:rPr>
          <w:sz w:val="24"/>
        </w:rPr>
      </w:pPr>
      <w:r>
        <w:rPr>
          <w:sz w:val="24"/>
        </w:rPr>
        <w:t>6.1.3绝缘电阻</w:t>
      </w:r>
    </w:p>
    <w:p>
      <w:pPr>
        <w:spacing w:line="360" w:lineRule="auto"/>
        <w:ind w:firstLine="480" w:firstLineChars="200"/>
        <w:rPr>
          <w:rFonts w:eastAsiaTheme="minorEastAsia"/>
          <w:sz w:val="24"/>
        </w:rPr>
      </w:pPr>
      <w:r>
        <w:rPr>
          <w:rFonts w:eastAsiaTheme="minorEastAsia"/>
          <w:sz w:val="24"/>
        </w:rPr>
        <w:t>在 500V 电压下，检漏仪电源输入端对机壳绝缘电阻不低于 10MΩ，连接高压发生器后，高压输出端和机壳及地之间绝缘电阻不低于 100MΩ。</w:t>
      </w:r>
    </w:p>
    <w:p>
      <w:pPr>
        <w:spacing w:line="360" w:lineRule="auto"/>
        <w:rPr>
          <w:sz w:val="24"/>
        </w:rPr>
      </w:pPr>
      <w:r>
        <w:rPr>
          <w:sz w:val="24"/>
        </w:rPr>
        <w:t>6.1.4工频耐压试验</w:t>
      </w:r>
    </w:p>
    <w:p>
      <w:pPr>
        <w:spacing w:line="360" w:lineRule="auto"/>
        <w:ind w:firstLine="480" w:firstLineChars="200"/>
        <w:rPr>
          <w:rFonts w:eastAsiaTheme="minorEastAsia"/>
          <w:sz w:val="24"/>
        </w:rPr>
      </w:pPr>
      <w:bookmarkStart w:id="101" w:name="_Toc23136"/>
      <w:r>
        <w:rPr>
          <w:rFonts w:eastAsiaTheme="minorEastAsia"/>
          <w:sz w:val="24"/>
        </w:rPr>
        <w:t>对检漏仪电源输入端与机壳施加 1.5kV 的工频电压，历时 1min，无击穿或飞弧现象。</w:t>
      </w:r>
    </w:p>
    <w:p>
      <w:pPr>
        <w:pStyle w:val="3"/>
        <w:spacing w:before="0" w:after="0" w:line="360" w:lineRule="auto"/>
        <w:rPr>
          <w:rFonts w:ascii="Times New Roman" w:hAnsi="Times New Roman"/>
          <w:szCs w:val="24"/>
        </w:rPr>
      </w:pPr>
      <w:bookmarkStart w:id="102" w:name="_Toc166837721"/>
      <w:r>
        <w:rPr>
          <w:rFonts w:ascii="Times New Roman" w:hAnsi="Times New Roman"/>
          <w:szCs w:val="24"/>
        </w:rPr>
        <w:t xml:space="preserve">6.2 </w:t>
      </w:r>
      <w:bookmarkEnd w:id="101"/>
      <w:r>
        <w:rPr>
          <w:rFonts w:ascii="Times New Roman" w:hAnsi="Times New Roman"/>
          <w:szCs w:val="24"/>
        </w:rPr>
        <w:t>脉冲电压输出示值误差</w:t>
      </w:r>
      <w:bookmarkEnd w:id="102"/>
    </w:p>
    <w:p>
      <w:pPr>
        <w:spacing w:line="360" w:lineRule="auto"/>
        <w:ind w:firstLine="480" w:firstLineChars="200"/>
        <w:rPr>
          <w:rFonts w:eastAsiaTheme="minorEastAsia"/>
          <w:sz w:val="24"/>
        </w:rPr>
      </w:pPr>
      <w:r>
        <w:rPr>
          <w:rFonts w:eastAsiaTheme="minorEastAsia"/>
          <w:sz w:val="24"/>
        </w:rPr>
        <w:t>对于指针式检漏仪，对所有带数字分度值的点进行校准；对于数字式检漏仪，在其量程的20%到量程上限内均匀选取不少于5个点进行校准。对于多量程的检漏仪，应选用一个常用量程作为基本量程，校准点选取同上；其他量程为非基本量程，选取其两端和中间值作为校准点。</w:t>
      </w:r>
    </w:p>
    <w:p>
      <w:pPr>
        <w:spacing w:line="360" w:lineRule="auto"/>
        <w:ind w:firstLine="480" w:firstLineChars="200"/>
        <w:rPr>
          <w:rFonts w:eastAsiaTheme="minorEastAsia"/>
          <w:sz w:val="24"/>
        </w:rPr>
      </w:pPr>
      <w:r>
        <w:rPr>
          <w:rFonts w:eastAsiaTheme="minorEastAsia"/>
          <w:sz w:val="24"/>
        </w:rPr>
        <w:t>如图1方式接线，调节检漏仪脉冲电压输出值，同时从示波器上读取并记录所测量电压的峰值。</w:t>
      </w:r>
    </w:p>
    <w:p>
      <w:pPr>
        <w:spacing w:line="360" w:lineRule="auto"/>
        <w:jc w:val="center"/>
        <w:rPr>
          <w:rFonts w:eastAsiaTheme="minorEastAsia"/>
          <w:sz w:val="24"/>
        </w:rPr>
      </w:pPr>
      <w:r>
        <w:drawing>
          <wp:inline distT="0" distB="0" distL="114300" distR="114300">
            <wp:extent cx="4248150" cy="1409700"/>
            <wp:effectExtent l="0" t="0" r="635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6"/>
                    <a:stretch>
                      <a:fillRect/>
                    </a:stretch>
                  </pic:blipFill>
                  <pic:spPr>
                    <a:xfrm>
                      <a:off x="0" y="0"/>
                      <a:ext cx="4248150" cy="1409700"/>
                    </a:xfrm>
                    <a:prstGeom prst="rect">
                      <a:avLst/>
                    </a:prstGeom>
                    <a:noFill/>
                    <a:ln>
                      <a:noFill/>
                    </a:ln>
                  </pic:spPr>
                </pic:pic>
              </a:graphicData>
            </a:graphic>
          </wp:inline>
        </w:drawing>
      </w:r>
    </w:p>
    <w:p>
      <w:pPr>
        <w:spacing w:line="360" w:lineRule="auto"/>
        <w:jc w:val="center"/>
        <w:rPr>
          <w:rFonts w:eastAsiaTheme="minorEastAsia"/>
          <w:szCs w:val="21"/>
        </w:rPr>
      </w:pPr>
      <w:r>
        <w:rPr>
          <w:rFonts w:eastAsiaTheme="minorEastAsia"/>
          <w:szCs w:val="21"/>
        </w:rPr>
        <w:t>图1  仪器连接方式图</w:t>
      </w:r>
    </w:p>
    <w:p>
      <w:pPr>
        <w:spacing w:line="360" w:lineRule="auto"/>
        <w:ind w:firstLine="480" w:firstLineChars="200"/>
        <w:rPr>
          <w:rFonts w:eastAsiaTheme="minorEastAsia"/>
          <w:sz w:val="24"/>
        </w:rPr>
      </w:pPr>
      <w:r>
        <w:rPr>
          <w:rFonts w:eastAsiaTheme="minorEastAsia"/>
          <w:sz w:val="24"/>
        </w:rPr>
        <w:t>数字式检漏仪脉冲电压输出示值误差按照公式（1）计算：</w:t>
      </w:r>
    </w:p>
    <w:p>
      <w:pPr>
        <w:spacing w:line="360" w:lineRule="auto"/>
        <w:ind w:firstLine="4080" w:firstLineChars="1700"/>
        <w:rPr>
          <w:sz w:val="24"/>
        </w:rPr>
      </w:pPr>
      <m:oMath>
        <m:sSub>
          <m:sSubPr>
            <m:ctrlPr>
              <w:rPr>
                <w:rFonts w:ascii="Cambria Math" w:hAnsi="Cambria Math"/>
                <w:i/>
                <w:sz w:val="24"/>
              </w:rPr>
            </m:ctrlPr>
          </m:sSubPr>
          <m:e>
            <m:r>
              <m:rPr/>
              <w:rPr>
                <w:rFonts w:ascii="Cambria Math" w:hAnsi="Cambria Math"/>
                <w:sz w:val="24"/>
              </w:rPr>
              <m:t>δ</m:t>
            </m:r>
            <m:ctrlPr>
              <w:rPr>
                <w:rFonts w:ascii="Cambria Math" w:hAnsi="Cambria Math"/>
                <w:i/>
                <w:sz w:val="24"/>
              </w:rPr>
            </m:ctrlPr>
          </m:e>
          <m:sub>
            <m:r>
              <m:rPr/>
              <w:rPr>
                <w:rFonts w:ascii="Cambria Math" w:hAnsi="Cambria Math"/>
                <w:sz w:val="24"/>
              </w:rPr>
              <m:t>V1</m:t>
            </m:r>
            <m:ctrlPr>
              <w:rPr>
                <w:rFonts w:ascii="Cambria Math" w:hAnsi="Cambria Math"/>
                <w:i/>
                <w:sz w:val="24"/>
              </w:rPr>
            </m:ctrlPr>
          </m:sub>
        </m:sSub>
        <m:r>
          <m:rP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x</m:t>
                </m:r>
                <m:ctrlPr>
                  <w:rPr>
                    <w:rFonts w:ascii="Cambria Math" w:hAnsi="Cambria Math"/>
                    <w:i/>
                    <w:sz w:val="24"/>
                  </w:rPr>
                </m:ctrlPr>
              </m:sub>
            </m:sSub>
            <m:r>
              <m:rPr/>
              <w:rPr>
                <w:rFonts w:ascii="Cambria Math" w:hAnsi="Cambria Math"/>
                <w:sz w:val="24"/>
              </w:rPr>
              <m:t>−k∙</m:t>
            </m:r>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N1</m:t>
                </m:r>
                <m:ctrlPr>
                  <w:rPr>
                    <w:rFonts w:ascii="Cambria Math" w:hAnsi="Cambria Math"/>
                    <w:i/>
                    <w:sz w:val="24"/>
                  </w:rPr>
                </m:ctrlPr>
              </m:sub>
            </m:sSub>
            <m:ctrlPr>
              <w:rPr>
                <w:rFonts w:ascii="Cambria Math" w:hAnsi="Cambria Math"/>
                <w:i/>
                <w:sz w:val="24"/>
              </w:rPr>
            </m:ctrlPr>
          </m:num>
          <m:den>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N1</m:t>
                </m:r>
                <m:ctrlPr>
                  <w:rPr>
                    <w:rFonts w:ascii="Cambria Math" w:hAnsi="Cambria Math"/>
                    <w:i/>
                    <w:sz w:val="24"/>
                  </w:rPr>
                </m:ctrlPr>
              </m:sub>
            </m:sSub>
            <m:ctrlPr>
              <w:rPr>
                <w:rFonts w:ascii="Cambria Math" w:hAnsi="Cambria Math"/>
                <w:i/>
                <w:sz w:val="24"/>
              </w:rPr>
            </m:ctrlPr>
          </m:den>
        </m:f>
        <m:r>
          <m:rPr/>
          <w:rPr>
            <w:rFonts w:ascii="Cambria Math" w:hAnsi="Cambria Math"/>
            <w:sz w:val="24"/>
          </w:rPr>
          <m:t>×100%</m:t>
        </m:r>
      </m:oMath>
      <w:r>
        <w:rPr>
          <w:sz w:val="24"/>
        </w:rPr>
        <w:t xml:space="preserve">               </w:t>
      </w:r>
      <w:r>
        <w:rPr>
          <w:rFonts w:hint="eastAsia"/>
          <w:sz w:val="24"/>
        </w:rPr>
        <w:t xml:space="preserve">     </w:t>
      </w:r>
      <w:r>
        <w:rPr>
          <w:sz w:val="24"/>
        </w:rPr>
        <w:t xml:space="preserve"> （1）</w:t>
      </w:r>
    </w:p>
    <w:p>
      <w:pPr>
        <w:spacing w:line="360" w:lineRule="auto"/>
        <w:ind w:firstLine="480" w:firstLineChars="200"/>
        <w:rPr>
          <w:sz w:val="24"/>
        </w:rPr>
      </w:pPr>
      <w:r>
        <w:rPr>
          <w:sz w:val="24"/>
        </w:rPr>
        <w:t>式中：</w:t>
      </w:r>
    </w:p>
    <w:p>
      <w:pPr>
        <w:spacing w:line="360" w:lineRule="auto"/>
        <w:ind w:firstLine="480" w:firstLineChars="200"/>
        <w:rPr>
          <w:rFonts w:eastAsiaTheme="minorEastAsia"/>
          <w:sz w:val="24"/>
        </w:rPr>
      </w:pPr>
      <m:oMath>
        <m:sSub>
          <m:sSubPr>
            <m:ctrlPr>
              <w:rPr>
                <w:rFonts w:ascii="Cambria Math" w:hAnsi="Cambria Math"/>
                <w:i/>
                <w:sz w:val="24"/>
              </w:rPr>
            </m:ctrlPr>
          </m:sSubPr>
          <m:e>
            <m:r>
              <m:rPr/>
              <w:rPr>
                <w:rFonts w:ascii="Cambria Math" w:hAnsi="Cambria Math"/>
                <w:sz w:val="24"/>
              </w:rPr>
              <m:t>δ</m:t>
            </m:r>
            <m:ctrlPr>
              <w:rPr>
                <w:rFonts w:ascii="Cambria Math" w:hAnsi="Cambria Math"/>
                <w:i/>
                <w:sz w:val="24"/>
              </w:rPr>
            </m:ctrlPr>
          </m:e>
          <m:sub>
            <m:r>
              <m:rPr/>
              <w:rPr>
                <w:rFonts w:ascii="Cambria Math" w:hAnsi="Cambria Math"/>
                <w:sz w:val="24"/>
              </w:rPr>
              <m:t>V1</m:t>
            </m:r>
            <m:ctrlPr>
              <w:rPr>
                <w:rFonts w:ascii="Cambria Math" w:hAnsi="Cambria Math"/>
                <w:i/>
                <w:sz w:val="24"/>
              </w:rPr>
            </m:ctrlPr>
          </m:sub>
        </m:sSub>
      </m:oMath>
      <w:r>
        <w:rPr>
          <w:rFonts w:eastAsiaTheme="minorEastAsia"/>
          <w:sz w:val="24"/>
        </w:rPr>
        <w:t>——检漏仪输出脉冲电压的相对误差，%；</w:t>
      </w:r>
    </w:p>
    <w:p>
      <w:pPr>
        <w:spacing w:line="360" w:lineRule="auto"/>
        <w:ind w:firstLine="480" w:firstLineChars="200"/>
        <w:rPr>
          <w:iCs/>
          <w:sz w:val="24"/>
        </w:rPr>
      </w:pPr>
      <m:oMath>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x</m:t>
            </m:r>
            <m:ctrlPr>
              <w:rPr>
                <w:rFonts w:ascii="Cambria Math" w:hAnsi="Cambria Math"/>
                <w:i/>
                <w:sz w:val="24"/>
              </w:rPr>
            </m:ctrlPr>
          </m:sub>
        </m:sSub>
      </m:oMath>
      <w:r>
        <w:rPr>
          <w:iCs/>
          <w:sz w:val="24"/>
        </w:rPr>
        <w:t>——数字式检漏仪的输出示值，kV；</w:t>
      </w:r>
    </w:p>
    <w:p>
      <w:pPr>
        <w:spacing w:line="360" w:lineRule="auto"/>
        <w:ind w:firstLine="480" w:firstLineChars="200"/>
        <w:rPr>
          <w:iCs/>
          <w:sz w:val="24"/>
        </w:rPr>
      </w:pPr>
      <m:oMath>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N1</m:t>
            </m:r>
            <m:ctrlPr>
              <w:rPr>
                <w:rFonts w:ascii="Cambria Math" w:hAnsi="Cambria Math"/>
                <w:i/>
                <w:sz w:val="24"/>
              </w:rPr>
            </m:ctrlPr>
          </m:sub>
        </m:sSub>
      </m:oMath>
      <w:r>
        <w:rPr>
          <w:iCs/>
          <w:sz w:val="24"/>
        </w:rPr>
        <w:t>——示波器测量的标准值，kV;</w:t>
      </w:r>
    </w:p>
    <w:p>
      <w:pPr>
        <w:spacing w:line="360" w:lineRule="auto"/>
        <w:ind w:firstLine="480" w:firstLineChars="200"/>
        <w:rPr>
          <w:iCs/>
          <w:sz w:val="24"/>
        </w:rPr>
      </w:pPr>
      <w:r>
        <w:rPr>
          <w:i/>
          <w:sz w:val="24"/>
        </w:rPr>
        <w:t>k</w:t>
      </w:r>
      <w:r>
        <w:rPr>
          <w:iCs/>
          <w:sz w:val="24"/>
        </w:rPr>
        <w:t>——电压探头变比。</w:t>
      </w:r>
    </w:p>
    <w:p>
      <w:pPr>
        <w:spacing w:line="360" w:lineRule="auto"/>
        <w:ind w:firstLine="480" w:firstLineChars="200"/>
        <w:rPr>
          <w:rFonts w:eastAsiaTheme="minorEastAsia"/>
          <w:sz w:val="24"/>
        </w:rPr>
      </w:pPr>
      <w:r>
        <w:rPr>
          <w:rFonts w:eastAsiaTheme="minorEastAsia"/>
          <w:sz w:val="24"/>
        </w:rPr>
        <w:t>指针式检漏仪脉冲电压输出示值误差按照公式（2）计算：</w:t>
      </w:r>
    </w:p>
    <w:p>
      <w:pPr>
        <w:spacing w:line="360" w:lineRule="auto"/>
        <w:ind w:firstLine="4080" w:firstLineChars="1700"/>
        <w:rPr>
          <w:sz w:val="24"/>
        </w:rPr>
      </w:pPr>
      <m:oMath>
        <m:sSub>
          <m:sSubPr>
            <m:ctrlPr>
              <w:rPr>
                <w:rFonts w:ascii="Cambria Math" w:hAnsi="Cambria Math"/>
                <w:i/>
                <w:sz w:val="24"/>
              </w:rPr>
            </m:ctrlPr>
          </m:sSubPr>
          <m:e>
            <m:r>
              <m:rPr/>
              <w:rPr>
                <w:rFonts w:ascii="Cambria Math" w:hAnsi="Cambria Math"/>
                <w:sz w:val="24"/>
              </w:rPr>
              <m:t>δ</m:t>
            </m:r>
            <m:ctrlPr>
              <w:rPr>
                <w:rFonts w:ascii="Cambria Math" w:hAnsi="Cambria Math"/>
                <w:i/>
                <w:sz w:val="24"/>
              </w:rPr>
            </m:ctrlPr>
          </m:e>
          <m:sub>
            <m:r>
              <m:rPr/>
              <w:rPr>
                <w:rFonts w:ascii="Cambria Math" w:hAnsi="Cambria Math"/>
                <w:sz w:val="24"/>
              </w:rPr>
              <m:t>V2</m:t>
            </m:r>
            <m:ctrlPr>
              <w:rPr>
                <w:rFonts w:ascii="Cambria Math" w:hAnsi="Cambria Math"/>
                <w:i/>
                <w:sz w:val="24"/>
              </w:rPr>
            </m:ctrlPr>
          </m:sub>
        </m:sSub>
        <m:r>
          <m:rP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y</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k∙V</m:t>
                </m:r>
                <m:ctrlPr>
                  <w:rPr>
                    <w:rFonts w:ascii="Cambria Math" w:hAnsi="Cambria Math"/>
                    <w:i/>
                    <w:sz w:val="24"/>
                  </w:rPr>
                </m:ctrlPr>
              </m:e>
              <m:sub>
                <m:r>
                  <m:rPr/>
                  <w:rPr>
                    <w:rFonts w:ascii="Cambria Math" w:hAnsi="Cambria Math"/>
                    <w:sz w:val="24"/>
                  </w:rPr>
                  <m:t>N2</m:t>
                </m:r>
                <m:ctrlPr>
                  <w:rPr>
                    <w:rFonts w:ascii="Cambria Math" w:hAnsi="Cambria Math"/>
                    <w:i/>
                    <w:sz w:val="24"/>
                  </w:rPr>
                </m:ctrlPr>
              </m:sub>
            </m:sSub>
            <m:ctrlPr>
              <w:rPr>
                <w:rFonts w:ascii="Cambria Math" w:hAnsi="Cambria Math"/>
                <w:i/>
                <w:sz w:val="24"/>
              </w:rPr>
            </m:ctrlPr>
          </m:num>
          <m:den>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m</m:t>
                </m:r>
                <m:ctrlPr>
                  <w:rPr>
                    <w:rFonts w:ascii="Cambria Math" w:hAnsi="Cambria Math"/>
                    <w:i/>
                    <w:sz w:val="24"/>
                  </w:rPr>
                </m:ctrlPr>
              </m:sub>
            </m:sSub>
            <m:ctrlPr>
              <w:rPr>
                <w:rFonts w:ascii="Cambria Math" w:hAnsi="Cambria Math"/>
                <w:i/>
                <w:sz w:val="24"/>
              </w:rPr>
            </m:ctrlPr>
          </m:den>
        </m:f>
        <m:r>
          <m:rPr/>
          <w:rPr>
            <w:rFonts w:ascii="Cambria Math" w:hAnsi="Cambria Math"/>
            <w:sz w:val="24"/>
          </w:rPr>
          <m:t>×100%</m:t>
        </m:r>
      </m:oMath>
      <w:r>
        <w:rPr>
          <w:sz w:val="24"/>
        </w:rPr>
        <w:t xml:space="preserve">             </w:t>
      </w:r>
      <w:r>
        <w:rPr>
          <w:rFonts w:hint="eastAsia"/>
          <w:sz w:val="24"/>
        </w:rPr>
        <w:t xml:space="preserve">     </w:t>
      </w:r>
      <w:r>
        <w:rPr>
          <w:sz w:val="24"/>
        </w:rPr>
        <w:t xml:space="preserve">   （2）</w:t>
      </w:r>
    </w:p>
    <w:p>
      <w:pPr>
        <w:spacing w:line="360" w:lineRule="auto"/>
        <w:ind w:firstLine="480" w:firstLineChars="200"/>
        <w:rPr>
          <w:sz w:val="24"/>
        </w:rPr>
      </w:pPr>
      <w:r>
        <w:rPr>
          <w:sz w:val="24"/>
        </w:rPr>
        <w:t>式中：</w:t>
      </w:r>
    </w:p>
    <w:p>
      <w:pPr>
        <w:spacing w:line="360" w:lineRule="auto"/>
        <w:ind w:firstLine="480" w:firstLineChars="200"/>
        <w:rPr>
          <w:rFonts w:eastAsiaTheme="minorEastAsia"/>
          <w:sz w:val="24"/>
        </w:rPr>
      </w:pPr>
      <m:oMath>
        <m:sSub>
          <m:sSubPr>
            <m:ctrlPr>
              <w:rPr>
                <w:rFonts w:ascii="Cambria Math" w:hAnsi="Cambria Math"/>
                <w:i/>
                <w:sz w:val="24"/>
              </w:rPr>
            </m:ctrlPr>
          </m:sSubPr>
          <m:e>
            <m:r>
              <m:rPr/>
              <w:rPr>
                <w:rFonts w:ascii="Cambria Math" w:hAnsi="Cambria Math"/>
                <w:sz w:val="24"/>
              </w:rPr>
              <m:t>δ</m:t>
            </m:r>
            <m:ctrlPr>
              <w:rPr>
                <w:rFonts w:ascii="Cambria Math" w:hAnsi="Cambria Math"/>
                <w:i/>
                <w:sz w:val="24"/>
              </w:rPr>
            </m:ctrlPr>
          </m:e>
          <m:sub>
            <m:r>
              <m:rPr/>
              <w:rPr>
                <w:rFonts w:ascii="Cambria Math" w:hAnsi="Cambria Math"/>
                <w:sz w:val="24"/>
              </w:rPr>
              <m:t>V2</m:t>
            </m:r>
            <m:ctrlPr>
              <w:rPr>
                <w:rFonts w:ascii="Cambria Math" w:hAnsi="Cambria Math"/>
                <w:i/>
                <w:sz w:val="24"/>
              </w:rPr>
            </m:ctrlPr>
          </m:sub>
        </m:sSub>
      </m:oMath>
      <w:r>
        <w:rPr>
          <w:rFonts w:eastAsiaTheme="minorEastAsia"/>
          <w:sz w:val="24"/>
        </w:rPr>
        <w:t>——检漏仪输出脉冲电压的相对误差，%；</w:t>
      </w:r>
    </w:p>
    <w:p>
      <w:pPr>
        <w:spacing w:line="360" w:lineRule="auto"/>
        <w:ind w:firstLine="480" w:firstLineChars="200"/>
        <w:rPr>
          <w:iCs/>
          <w:sz w:val="24"/>
        </w:rPr>
      </w:pPr>
      <m:oMath>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y</m:t>
            </m:r>
            <m:ctrlPr>
              <w:rPr>
                <w:rFonts w:ascii="Cambria Math" w:hAnsi="Cambria Math"/>
                <w:i/>
                <w:sz w:val="24"/>
              </w:rPr>
            </m:ctrlPr>
          </m:sub>
        </m:sSub>
      </m:oMath>
      <w:r>
        <w:rPr>
          <w:iCs/>
          <w:sz w:val="24"/>
        </w:rPr>
        <w:t>——指针式检漏仪的输出示值，kV；</w:t>
      </w:r>
    </w:p>
    <w:p>
      <w:pPr>
        <w:spacing w:line="360" w:lineRule="auto"/>
        <w:ind w:firstLine="480" w:firstLineChars="200"/>
        <w:rPr>
          <w:iCs/>
          <w:sz w:val="24"/>
        </w:rPr>
      </w:pPr>
      <m:oMath>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N2</m:t>
            </m:r>
            <m:ctrlPr>
              <w:rPr>
                <w:rFonts w:ascii="Cambria Math" w:hAnsi="Cambria Math"/>
                <w:i/>
                <w:sz w:val="24"/>
              </w:rPr>
            </m:ctrlPr>
          </m:sub>
        </m:sSub>
      </m:oMath>
      <w:r>
        <w:rPr>
          <w:iCs/>
          <w:sz w:val="24"/>
        </w:rPr>
        <w:t>——示波器测量的标准值，kV;</w:t>
      </w:r>
    </w:p>
    <w:p>
      <w:pPr>
        <w:spacing w:line="360" w:lineRule="auto"/>
        <w:ind w:firstLine="480" w:firstLineChars="200"/>
        <w:rPr>
          <w:sz w:val="24"/>
        </w:rPr>
      </w:pPr>
      <m:oMath>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m</m:t>
            </m:r>
            <m:ctrlPr>
              <w:rPr>
                <w:rFonts w:ascii="Cambria Math" w:hAnsi="Cambria Math"/>
                <w:i/>
                <w:sz w:val="24"/>
              </w:rPr>
            </m:ctrlPr>
          </m:sub>
        </m:sSub>
      </m:oMath>
      <w:r>
        <w:rPr>
          <w:sz w:val="24"/>
        </w:rPr>
        <w:t>——指针式检漏仪量程上限值，kV；</w:t>
      </w:r>
    </w:p>
    <w:p>
      <w:pPr>
        <w:spacing w:line="360" w:lineRule="auto"/>
        <w:ind w:firstLine="480" w:firstLineChars="200"/>
        <w:rPr>
          <w:sz w:val="24"/>
        </w:rPr>
      </w:pPr>
      <w:r>
        <w:rPr>
          <w:i/>
          <w:sz w:val="24"/>
        </w:rPr>
        <w:t>k</w:t>
      </w:r>
      <w:r>
        <w:rPr>
          <w:iCs/>
          <w:sz w:val="24"/>
        </w:rPr>
        <w:t>——电压探头变比。</w:t>
      </w:r>
    </w:p>
    <w:p>
      <w:pPr>
        <w:pStyle w:val="3"/>
        <w:spacing w:before="0" w:after="0" w:line="360" w:lineRule="auto"/>
        <w:rPr>
          <w:rFonts w:ascii="Times New Roman" w:hAnsi="Times New Roman"/>
        </w:rPr>
      </w:pPr>
      <w:bookmarkStart w:id="103" w:name="_Toc166837722"/>
      <w:r>
        <w:rPr>
          <w:rFonts w:ascii="Times New Roman" w:hAnsi="Times New Roman"/>
        </w:rPr>
        <w:t>6.3脉冲电压输出稳定度</w:t>
      </w:r>
      <w:bookmarkEnd w:id="103"/>
    </w:p>
    <w:p>
      <w:pPr>
        <w:spacing w:line="360" w:lineRule="auto"/>
        <w:ind w:firstLine="480" w:firstLineChars="200"/>
        <w:rPr>
          <w:rFonts w:eastAsiaTheme="minorEastAsia"/>
          <w:sz w:val="24"/>
        </w:rPr>
      </w:pPr>
      <w:r>
        <w:rPr>
          <w:rFonts w:eastAsiaTheme="minorEastAsia"/>
          <w:sz w:val="24"/>
        </w:rPr>
        <w:t>选取检漏仪基本量程上限的50%点进行试验，接线方式与6.2相同，在1min内，读取并记录相同时间间隔的10个峰值电压值，选取此组数据中的最大值和最小值，按照公式（3）计算稳定度。</w:t>
      </w:r>
    </w:p>
    <w:p>
      <w:pPr>
        <w:spacing w:line="360" w:lineRule="auto"/>
        <w:rPr>
          <w:rFonts w:eastAsiaTheme="minorEastAsia"/>
          <w:sz w:val="24"/>
        </w:rPr>
      </w:pPr>
      <w:r>
        <w:rPr>
          <w:rFonts w:eastAsiaTheme="minorEastAsia"/>
          <w:sz w:val="24"/>
        </w:rPr>
        <w:t xml:space="preserve">                                  </w:t>
      </w:r>
      <m:oMath>
        <m:r>
          <m:rPr>
            <m:sty m:val="p"/>
          </m:rPr>
          <w:rPr>
            <w:rFonts w:ascii="Cambria Math" w:hAnsi="Cambria Math" w:eastAsiaTheme="minorEastAsia"/>
            <w:sz w:val="24"/>
          </w:rPr>
          <m:t>s=</m:t>
        </m:r>
        <m:f>
          <m:fPr>
            <m:ctrlPr>
              <w:rPr>
                <w:rFonts w:ascii="Cambria Math" w:hAnsi="Cambria Math" w:eastAsiaTheme="minorEastAsia"/>
                <w:sz w:val="24"/>
              </w:rPr>
            </m:ctrlPr>
          </m:fPr>
          <m:num>
            <m:sSub>
              <m:sSubPr>
                <m:ctrlPr>
                  <w:rPr>
                    <w:rFonts w:ascii="Cambria Math" w:hAnsi="Cambria Math" w:eastAsiaTheme="minorEastAsia"/>
                    <w:sz w:val="24"/>
                  </w:rPr>
                </m:ctrlPr>
              </m:sSubPr>
              <m:e>
                <m:r>
                  <m:rPr/>
                  <w:rPr>
                    <w:rFonts w:ascii="Cambria Math" w:hAnsi="Cambria Math" w:eastAsiaTheme="minorEastAsia"/>
                    <w:sz w:val="24"/>
                  </w:rPr>
                  <m:t>U</m:t>
                </m:r>
                <m:ctrlPr>
                  <w:rPr>
                    <w:rFonts w:ascii="Cambria Math" w:hAnsi="Cambria Math" w:eastAsiaTheme="minorEastAsia"/>
                    <w:sz w:val="24"/>
                  </w:rPr>
                </m:ctrlPr>
              </m:e>
              <m:sub>
                <m:r>
                  <m:rPr/>
                  <w:rPr>
                    <w:rFonts w:ascii="Cambria Math" w:hAnsi="Cambria Math" w:eastAsiaTheme="minorEastAsia"/>
                    <w:sz w:val="24"/>
                  </w:rPr>
                  <m:t>max</m:t>
                </m:r>
                <m:ctrlPr>
                  <w:rPr>
                    <w:rFonts w:ascii="Cambria Math" w:hAnsi="Cambria Math" w:eastAsiaTheme="minorEastAsia"/>
                    <w:sz w:val="24"/>
                  </w:rPr>
                </m:ctrlPr>
              </m:sub>
            </m:sSub>
            <m:r>
              <m:rPr/>
              <w:rPr>
                <w:rFonts w:ascii="Cambria Math" w:hAnsi="Cambria Math" w:eastAsiaTheme="minorEastAsia"/>
                <w:sz w:val="24"/>
              </w:rPr>
              <m:t>−</m:t>
            </m:r>
            <m:sSub>
              <m:sSubPr>
                <m:ctrlPr>
                  <w:rPr>
                    <w:rFonts w:ascii="Cambria Math" w:hAnsi="Cambria Math" w:eastAsiaTheme="minorEastAsia"/>
                    <w:sz w:val="24"/>
                  </w:rPr>
                </m:ctrlPr>
              </m:sSubPr>
              <m:e>
                <m:r>
                  <m:rPr/>
                  <w:rPr>
                    <w:rFonts w:ascii="Cambria Math" w:hAnsi="Cambria Math" w:eastAsiaTheme="minorEastAsia"/>
                    <w:sz w:val="24"/>
                  </w:rPr>
                  <m:t>U</m:t>
                </m:r>
                <m:ctrlPr>
                  <w:rPr>
                    <w:rFonts w:ascii="Cambria Math" w:hAnsi="Cambria Math" w:eastAsiaTheme="minorEastAsia"/>
                    <w:sz w:val="24"/>
                  </w:rPr>
                </m:ctrlPr>
              </m:e>
              <m:sub>
                <m:r>
                  <m:rPr/>
                  <w:rPr>
                    <w:rFonts w:ascii="Cambria Math" w:hAnsi="Cambria Math" w:eastAsiaTheme="minorEastAsia"/>
                    <w:sz w:val="24"/>
                  </w:rPr>
                  <m:t>min</m:t>
                </m:r>
                <m:ctrlPr>
                  <w:rPr>
                    <w:rFonts w:ascii="Cambria Math" w:hAnsi="Cambria Math" w:eastAsiaTheme="minorEastAsia"/>
                    <w:sz w:val="24"/>
                  </w:rPr>
                </m:ctrlPr>
              </m:sub>
            </m:sSub>
            <m:ctrlPr>
              <w:rPr>
                <w:rFonts w:ascii="Cambria Math" w:hAnsi="Cambria Math" w:eastAsiaTheme="minorEastAsia"/>
                <w:sz w:val="24"/>
              </w:rPr>
            </m:ctrlPr>
          </m:num>
          <m:den>
            <m:sSub>
              <m:sSubPr>
                <m:ctrlPr>
                  <w:rPr>
                    <w:rFonts w:ascii="Cambria Math" w:hAnsi="Cambria Math" w:eastAsiaTheme="minorEastAsia"/>
                    <w:sz w:val="24"/>
                  </w:rPr>
                </m:ctrlPr>
              </m:sSubPr>
              <m:e>
                <m:r>
                  <m:rPr/>
                  <w:rPr>
                    <w:rFonts w:ascii="Cambria Math" w:hAnsi="Cambria Math" w:eastAsiaTheme="minorEastAsia"/>
                    <w:sz w:val="24"/>
                  </w:rPr>
                  <m:t>U</m:t>
                </m:r>
                <m:ctrlPr>
                  <w:rPr>
                    <w:rFonts w:ascii="Cambria Math" w:hAnsi="Cambria Math" w:eastAsiaTheme="minorEastAsia"/>
                    <w:sz w:val="24"/>
                  </w:rPr>
                </m:ctrlPr>
              </m:e>
              <m:sub>
                <m:r>
                  <m:rPr>
                    <m:sty m:val="p"/>
                  </m:rPr>
                  <w:rPr>
                    <w:rFonts w:ascii="Cambria Math" w:hAnsi="Cambria Math" w:eastAsiaTheme="minorEastAsia"/>
                    <w:sz w:val="24"/>
                  </w:rPr>
                  <m:t>x</m:t>
                </m:r>
                <m:ctrlPr>
                  <w:rPr>
                    <w:rFonts w:ascii="Cambria Math" w:hAnsi="Cambria Math" w:eastAsiaTheme="minorEastAsia"/>
                    <w:sz w:val="24"/>
                  </w:rPr>
                </m:ctrlPr>
              </m:sub>
            </m:sSub>
            <m:ctrlPr>
              <w:rPr>
                <w:rFonts w:ascii="Cambria Math" w:hAnsi="Cambria Math" w:eastAsiaTheme="minorEastAsia"/>
                <w:sz w:val="24"/>
              </w:rPr>
            </m:ctrlPr>
          </m:den>
        </m:f>
        <m:r>
          <m:rPr/>
          <w:rPr>
            <w:rFonts w:ascii="Cambria Math" w:hAnsi="Cambria Math" w:eastAsiaTheme="minorEastAsia"/>
            <w:sz w:val="24"/>
          </w:rPr>
          <m:t>×100</m:t>
        </m:r>
        <m:r>
          <m:rPr/>
          <w:rPr>
            <w:rFonts w:hint="eastAsia" w:ascii="Cambria Math" w:hAnsi="Cambria Math" w:eastAsiaTheme="minorEastAsia"/>
            <w:sz w:val="24"/>
          </w:rPr>
          <m:t>%</m:t>
        </m:r>
      </m:oMath>
      <w:r>
        <w:rPr>
          <w:rFonts w:eastAsiaTheme="minorEastAsia"/>
          <w:sz w:val="24"/>
        </w:rPr>
        <w:t xml:space="preserve"> </w:t>
      </w:r>
      <w:r>
        <w:rPr>
          <w:rFonts w:eastAsiaTheme="minorEastAsia"/>
          <w:sz w:val="24"/>
        </w:rPr>
        <w:tab/>
      </w:r>
      <w:r>
        <w:rPr>
          <w:rFonts w:eastAsiaTheme="minorEastAsia"/>
          <w:sz w:val="24"/>
        </w:rPr>
        <w:t xml:space="preserve">     </w:t>
      </w:r>
      <w:r>
        <w:rPr>
          <w:rFonts w:hint="eastAsia" w:eastAsiaTheme="minorEastAsia"/>
          <w:sz w:val="24"/>
        </w:rPr>
        <w:t xml:space="preserve">          </w:t>
      </w:r>
      <w:r>
        <w:rPr>
          <w:rFonts w:eastAsiaTheme="minorEastAsia"/>
          <w:sz w:val="24"/>
        </w:rPr>
        <w:t xml:space="preserve">   </w:t>
      </w:r>
      <w:r>
        <w:rPr>
          <w:rFonts w:hint="eastAsia" w:eastAsiaTheme="minorEastAsia"/>
          <w:sz w:val="24"/>
        </w:rPr>
        <w:t>(3)</w:t>
      </w:r>
    </w:p>
    <w:p>
      <w:pPr>
        <w:spacing w:line="360" w:lineRule="auto"/>
        <w:ind w:firstLine="480" w:firstLineChars="200"/>
        <w:rPr>
          <w:rFonts w:eastAsiaTheme="minorEastAsia"/>
          <w:sz w:val="24"/>
        </w:rPr>
      </w:pPr>
      <w:r>
        <w:rPr>
          <w:rFonts w:eastAsiaTheme="minorEastAsia"/>
          <w:sz w:val="24"/>
        </w:rPr>
        <w:t xml:space="preserve">式中： </w:t>
      </w:r>
    </w:p>
    <w:p>
      <w:pPr>
        <w:spacing w:line="360" w:lineRule="auto"/>
        <w:ind w:firstLine="480" w:firstLineChars="200"/>
        <w:rPr>
          <w:rFonts w:eastAsiaTheme="minorEastAsia"/>
          <w:sz w:val="24"/>
        </w:rPr>
      </w:pPr>
      <m:oMath>
        <m:r>
          <m:rPr>
            <m:sty m:val="p"/>
          </m:rPr>
          <w:rPr>
            <w:rFonts w:hint="eastAsia" w:ascii="Cambria Math" w:hAnsi="Cambria Math" w:eastAsiaTheme="minorEastAsia"/>
            <w:sz w:val="24"/>
          </w:rPr>
          <m:t>s</m:t>
        </m:r>
      </m:oMath>
      <w:r>
        <w:rPr>
          <w:rFonts w:eastAsiaTheme="minorEastAsia"/>
          <w:sz w:val="24"/>
        </w:rPr>
        <w:t>——检漏仪输出脉冲电压稳定度，</w:t>
      </w:r>
      <w:r>
        <w:rPr>
          <w:rFonts w:hint="eastAsia" w:eastAsiaTheme="minorEastAsia"/>
          <w:sz w:val="24"/>
        </w:rPr>
        <w:t>%</w:t>
      </w:r>
      <w:r>
        <w:rPr>
          <w:rFonts w:eastAsiaTheme="minorEastAsia"/>
          <w:sz w:val="24"/>
        </w:rPr>
        <w:t xml:space="preserve"> ；</w:t>
      </w:r>
    </w:p>
    <w:p>
      <w:pPr>
        <w:spacing w:line="360" w:lineRule="auto"/>
        <w:ind w:firstLine="480" w:firstLineChars="200"/>
        <w:rPr>
          <w:rFonts w:eastAsiaTheme="minorEastAsia"/>
          <w:sz w:val="24"/>
        </w:rPr>
      </w:pPr>
      <m:oMath>
        <m:sSub>
          <m:sSubPr>
            <m:ctrlPr>
              <w:rPr>
                <w:rFonts w:ascii="Cambria Math" w:hAnsi="Cambria Math" w:eastAsiaTheme="minorEastAsia"/>
                <w:sz w:val="24"/>
              </w:rPr>
            </m:ctrlPr>
          </m:sSubPr>
          <m:e>
            <m:r>
              <m:rPr/>
              <w:rPr>
                <w:rFonts w:ascii="Cambria Math" w:hAnsi="Cambria Math" w:eastAsiaTheme="minorEastAsia"/>
                <w:sz w:val="24"/>
              </w:rPr>
              <m:t>U</m:t>
            </m:r>
            <m:ctrlPr>
              <w:rPr>
                <w:rFonts w:ascii="Cambria Math" w:hAnsi="Cambria Math" w:eastAsiaTheme="minorEastAsia"/>
                <w:sz w:val="24"/>
              </w:rPr>
            </m:ctrlPr>
          </m:e>
          <m:sub>
            <m:r>
              <m:rPr>
                <m:sty m:val="p"/>
              </m:rPr>
              <w:rPr>
                <w:rFonts w:hint="default" w:ascii="Cambria Math" w:hAnsi="Cambria Math" w:eastAsiaTheme="minorEastAsia"/>
                <w:sz w:val="24"/>
              </w:rPr>
              <m:t>max</m:t>
            </m:r>
            <m:ctrlPr>
              <w:rPr>
                <w:rFonts w:ascii="Cambria Math" w:hAnsi="Cambria Math" w:eastAsiaTheme="minorEastAsia"/>
                <w:sz w:val="24"/>
              </w:rPr>
            </m:ctrlPr>
          </m:sub>
        </m:sSub>
      </m:oMath>
      <w:r>
        <w:rPr>
          <w:rFonts w:eastAsiaTheme="minorEastAsia"/>
          <w:sz w:val="24"/>
        </w:rPr>
        <w:t>——在1min时间内，对被校对象的同一测量值，数据的最大值，kV；</w:t>
      </w:r>
    </w:p>
    <w:p>
      <w:pPr>
        <w:spacing w:line="360" w:lineRule="auto"/>
        <w:ind w:firstLine="480" w:firstLineChars="200"/>
        <w:rPr>
          <w:rFonts w:eastAsiaTheme="minorEastAsia"/>
          <w:sz w:val="24"/>
        </w:rPr>
      </w:pPr>
      <m:oMath>
        <m:sSub>
          <m:sSubPr>
            <m:ctrlPr>
              <w:rPr>
                <w:rFonts w:ascii="Cambria Math" w:hAnsi="Cambria Math" w:eastAsiaTheme="minorEastAsia"/>
                <w:sz w:val="24"/>
              </w:rPr>
            </m:ctrlPr>
          </m:sSubPr>
          <m:e>
            <m:r>
              <m:rPr/>
              <w:rPr>
                <w:rFonts w:ascii="Cambria Math" w:hAnsi="Cambria Math" w:eastAsiaTheme="minorEastAsia"/>
                <w:sz w:val="24"/>
              </w:rPr>
              <m:t>U</m:t>
            </m:r>
            <m:ctrlPr>
              <w:rPr>
                <w:rFonts w:ascii="Cambria Math" w:hAnsi="Cambria Math" w:eastAsiaTheme="minorEastAsia"/>
                <w:sz w:val="24"/>
              </w:rPr>
            </m:ctrlPr>
          </m:e>
          <m:sub>
            <m:r>
              <m:rPr>
                <m:sty m:val="p"/>
              </m:rPr>
              <w:rPr>
                <w:rFonts w:hint="default" w:ascii="Cambria Math" w:hAnsi="Cambria Math" w:eastAsiaTheme="minorEastAsia"/>
                <w:sz w:val="24"/>
              </w:rPr>
              <m:t>min</m:t>
            </m:r>
            <m:ctrlPr>
              <w:rPr>
                <w:rFonts w:ascii="Cambria Math" w:hAnsi="Cambria Math" w:eastAsiaTheme="minorEastAsia"/>
                <w:sz w:val="24"/>
              </w:rPr>
            </m:ctrlPr>
          </m:sub>
        </m:sSub>
      </m:oMath>
      <w:r>
        <w:rPr>
          <w:rFonts w:eastAsiaTheme="minorEastAsia"/>
          <w:sz w:val="24"/>
        </w:rPr>
        <w:t>——在1min时间内，对被校对象的同一测量值，数据的最小值，kV</w:t>
      </w:r>
      <w:r>
        <w:rPr>
          <w:rFonts w:hint="eastAsia" w:eastAsiaTheme="minorEastAsia"/>
          <w:sz w:val="24"/>
        </w:rPr>
        <w:t>；</w:t>
      </w:r>
    </w:p>
    <w:p>
      <w:pPr>
        <w:spacing w:line="360" w:lineRule="auto"/>
        <w:ind w:firstLine="480" w:firstLineChars="200"/>
        <w:rPr>
          <w:rFonts w:eastAsiaTheme="minorEastAsia"/>
          <w:sz w:val="24"/>
        </w:rPr>
      </w:pPr>
      <m:oMath>
        <m:sSub>
          <m:sSubPr>
            <m:ctrlPr>
              <w:rPr>
                <w:rFonts w:ascii="Cambria Math" w:hAnsi="Cambria Math" w:eastAsiaTheme="minorEastAsia"/>
                <w:sz w:val="24"/>
              </w:rPr>
            </m:ctrlPr>
          </m:sSubPr>
          <m:e>
            <m:r>
              <m:rPr/>
              <w:rPr>
                <w:rFonts w:hint="default" w:ascii="Cambria Math" w:hAnsi="Cambria Math" w:eastAsiaTheme="minorEastAsia"/>
                <w:sz w:val="24"/>
              </w:rPr>
              <m:t>U</m:t>
            </m:r>
            <m:ctrlPr>
              <w:rPr>
                <w:rFonts w:ascii="Cambria Math" w:hAnsi="Cambria Math" w:eastAsiaTheme="minorEastAsia"/>
                <w:sz w:val="24"/>
              </w:rPr>
            </m:ctrlPr>
          </m:e>
          <m:sub>
            <m:r>
              <m:rPr>
                <m:sty m:val="p"/>
              </m:rPr>
              <w:rPr>
                <w:rFonts w:hint="default" w:ascii="Cambria Math" w:hAnsi="Cambria Math" w:eastAsiaTheme="minorEastAsia"/>
                <w:sz w:val="24"/>
              </w:rPr>
              <m:t>x</m:t>
            </m:r>
            <m:ctrlPr>
              <w:rPr>
                <w:rFonts w:ascii="Cambria Math" w:hAnsi="Cambria Math" w:eastAsiaTheme="minorEastAsia"/>
                <w:sz w:val="24"/>
              </w:rPr>
            </m:ctrlPr>
          </m:sub>
        </m:sSub>
      </m:oMath>
      <w:r>
        <w:rPr>
          <w:rFonts w:eastAsiaTheme="minorEastAsia"/>
          <w:sz w:val="24"/>
        </w:rPr>
        <w:t>——检漏仪设定输出值，kV。</w:t>
      </w:r>
    </w:p>
    <w:p>
      <w:pPr>
        <w:pStyle w:val="3"/>
        <w:spacing w:before="0" w:after="0" w:line="360" w:lineRule="auto"/>
        <w:rPr>
          <w:rFonts w:ascii="Times New Roman" w:hAnsi="Times New Roman"/>
        </w:rPr>
      </w:pPr>
      <w:bookmarkStart w:id="104" w:name="_Toc166837723"/>
      <w:r>
        <w:rPr>
          <w:rFonts w:ascii="Times New Roman" w:hAnsi="Times New Roman"/>
        </w:rPr>
        <w:t>6.4放电距离</w:t>
      </w:r>
      <w:bookmarkEnd w:id="104"/>
    </w:p>
    <w:p>
      <w:pPr>
        <w:spacing w:line="360" w:lineRule="auto"/>
        <w:ind w:firstLine="480" w:firstLineChars="200"/>
        <w:rPr>
          <w:sz w:val="24"/>
        </w:rPr>
      </w:pPr>
      <w:r>
        <w:rPr>
          <w:sz w:val="24"/>
        </w:rPr>
        <w:t>在对检漏仪进行放电距离试验时，将检漏仪接地线与检漏仪金属连接杆连接，确保与高压输出端在同一个水平直线上，使用数显卡尺标记出特定距离（量程上限</w:t>
      </w:r>
      <w:r>
        <w:rPr>
          <w:kern w:val="0"/>
          <w:sz w:val="24"/>
        </w:rPr>
        <w:t>5kV 时放电距离试验取1mm；量程上限30kV 时，放电距离试验取 10mm</w:t>
      </w:r>
      <w:r>
        <w:rPr>
          <w:sz w:val="24"/>
        </w:rPr>
        <w:t>）。开启检漏仪，设定脉冲电压输出值，将金属连接杆缓慢向标记处移动，观察移动到标记点处或移动过程中是否出现放电及报警现象。无放电及报警现象则不合符要求。</w:t>
      </w:r>
    </w:p>
    <w:p>
      <w:pPr>
        <w:pStyle w:val="47"/>
        <w:spacing w:before="156" w:after="0" w:afterLines="0" w:line="360" w:lineRule="auto"/>
        <w:ind w:left="0" w:firstLine="0"/>
        <w:rPr>
          <w:rFonts w:ascii="Times New Roman" w:hAnsi="Times New Roman"/>
          <w:sz w:val="24"/>
          <w:szCs w:val="24"/>
        </w:rPr>
      </w:pPr>
      <w:bookmarkStart w:id="105" w:name="_Toc193860188"/>
      <w:bookmarkStart w:id="106" w:name="_Toc193618956"/>
      <w:bookmarkStart w:id="107" w:name="_Toc193860038"/>
      <w:bookmarkStart w:id="108" w:name="_Toc193619101"/>
      <w:bookmarkStart w:id="109" w:name="_Toc193860219"/>
      <w:bookmarkStart w:id="110" w:name="_Toc193619059"/>
      <w:bookmarkStart w:id="111" w:name="_Toc25466_WPSOffice_Level1"/>
      <w:bookmarkStart w:id="112" w:name="_Toc166837724"/>
      <w:bookmarkStart w:id="113" w:name="_Toc7670"/>
      <w:bookmarkStart w:id="114" w:name="_Toc500258947"/>
      <w:r>
        <w:rPr>
          <w:rFonts w:ascii="Times New Roman" w:hAnsi="Times New Roman"/>
          <w:sz w:val="24"/>
          <w:szCs w:val="24"/>
        </w:rPr>
        <w:t>7 校准结果</w:t>
      </w:r>
      <w:bookmarkEnd w:id="105"/>
      <w:bookmarkEnd w:id="106"/>
      <w:bookmarkEnd w:id="107"/>
      <w:bookmarkEnd w:id="108"/>
      <w:bookmarkEnd w:id="109"/>
      <w:bookmarkEnd w:id="110"/>
      <w:r>
        <w:rPr>
          <w:rFonts w:ascii="Times New Roman" w:hAnsi="Times New Roman"/>
          <w:sz w:val="24"/>
          <w:szCs w:val="24"/>
        </w:rPr>
        <w:t>表达</w:t>
      </w:r>
      <w:bookmarkEnd w:id="111"/>
      <w:bookmarkEnd w:id="112"/>
      <w:bookmarkEnd w:id="113"/>
      <w:bookmarkEnd w:id="114"/>
    </w:p>
    <w:p>
      <w:pPr>
        <w:pStyle w:val="48"/>
        <w:spacing w:line="360" w:lineRule="auto"/>
        <w:ind w:firstLine="480"/>
        <w:rPr>
          <w:rFonts w:ascii="Times New Roman" w:hAnsi="Times New Roman" w:eastAsiaTheme="minorEastAsia"/>
          <w:kern w:val="2"/>
          <w:sz w:val="24"/>
          <w:szCs w:val="24"/>
        </w:rPr>
      </w:pPr>
      <w:bookmarkStart w:id="115" w:name="_Toc193860040"/>
      <w:bookmarkStart w:id="116" w:name="_Toc193860189"/>
      <w:bookmarkStart w:id="117" w:name="_Toc5529"/>
      <w:bookmarkStart w:id="118" w:name="_Toc193860220"/>
      <w:bookmarkStart w:id="119" w:name="_Toc14803_WPSOffice_Level1"/>
      <w:bookmarkStart w:id="120" w:name="_Toc193860041"/>
      <w:r>
        <w:rPr>
          <w:rFonts w:ascii="Times New Roman" w:hAnsi="Times New Roman" w:eastAsiaTheme="minorEastAsia"/>
          <w:kern w:val="2"/>
          <w:sz w:val="24"/>
          <w:szCs w:val="24"/>
        </w:rPr>
        <w:t>经校准后出具校准证书，校准证书由封面和校准数据内页组成，封面由校准机构确定统一格式，校准数据按照附录B要求，并可根据检漏仪的情况进行填写。校准证书应至少包括以下信息：</w:t>
      </w:r>
    </w:p>
    <w:p>
      <w:pPr>
        <w:pStyle w:val="48"/>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a) 标题：校准证书；</w:t>
      </w:r>
    </w:p>
    <w:p>
      <w:pPr>
        <w:pStyle w:val="48"/>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b) 实验室名称和地址；</w:t>
      </w:r>
    </w:p>
    <w:p>
      <w:pPr>
        <w:pStyle w:val="48"/>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c) 进行校准的地点（如与实验室的地址不同）；</w:t>
      </w:r>
    </w:p>
    <w:p>
      <w:pPr>
        <w:pStyle w:val="48"/>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d) 证书的唯一性标识</w:t>
      </w:r>
      <w:r>
        <w:rPr>
          <w:rFonts w:ascii="Times New Roman" w:hAnsi="Times New Roman"/>
          <w:spacing w:val="-2"/>
          <w:sz w:val="24"/>
          <w:szCs w:val="24"/>
        </w:rPr>
        <w:t>（如编号）</w:t>
      </w:r>
      <w:r>
        <w:rPr>
          <w:rFonts w:ascii="Times New Roman" w:hAnsi="Times New Roman" w:eastAsiaTheme="minorEastAsia"/>
          <w:kern w:val="2"/>
          <w:sz w:val="24"/>
          <w:szCs w:val="24"/>
        </w:rPr>
        <w:t>，每页及总页数的标识；</w:t>
      </w:r>
    </w:p>
    <w:p>
      <w:pPr>
        <w:pStyle w:val="48"/>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e) 客户的名称和地址；</w:t>
      </w:r>
    </w:p>
    <w:p>
      <w:pPr>
        <w:pStyle w:val="48"/>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f) 被校对象的描述和明确标识；</w:t>
      </w:r>
    </w:p>
    <w:p>
      <w:pPr>
        <w:pStyle w:val="48"/>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g) 进行校准的日期，如果与校准结果的有效性和应用有关时，应说明被校对象的接收日期；</w:t>
      </w:r>
    </w:p>
    <w:p>
      <w:pPr>
        <w:pStyle w:val="48"/>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h) 校准所依据的技术规范的标识，包括名称及代号；</w:t>
      </w:r>
    </w:p>
    <w:p>
      <w:pPr>
        <w:pStyle w:val="48"/>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i) 本次校准所用测量标准的溯源性及有效性说明；</w:t>
      </w:r>
    </w:p>
    <w:p>
      <w:pPr>
        <w:pStyle w:val="48"/>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j) 校准环境的描述；</w:t>
      </w:r>
    </w:p>
    <w:p>
      <w:pPr>
        <w:pStyle w:val="48"/>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k) 校准结果及测量不确定度的说明；</w:t>
      </w:r>
    </w:p>
    <w:p>
      <w:pPr>
        <w:pStyle w:val="48"/>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l) 对校准规范的偏离的说明；</w:t>
      </w:r>
    </w:p>
    <w:p>
      <w:pPr>
        <w:pStyle w:val="48"/>
        <w:spacing w:line="360" w:lineRule="auto"/>
        <w:ind w:firstLine="480"/>
        <w:rPr>
          <w:rFonts w:ascii="Times New Roman" w:hAnsi="Times New Roman" w:eastAsiaTheme="minorEastAsia"/>
          <w:kern w:val="2"/>
          <w:sz w:val="24"/>
          <w:szCs w:val="24"/>
        </w:rPr>
      </w:pPr>
      <w:r>
        <w:rPr>
          <w:rFonts w:ascii="Times New Roman" w:hAnsi="Times New Roman" w:eastAsiaTheme="minorEastAsia"/>
          <w:sz w:val="24"/>
          <w:szCs w:val="24"/>
        </w:rPr>
        <w:t xml:space="preserve">m) </w:t>
      </w:r>
      <w:r>
        <w:rPr>
          <w:rFonts w:ascii="Times New Roman" w:hAnsi="Times New Roman"/>
          <w:spacing w:val="-2"/>
          <w:sz w:val="24"/>
          <w:szCs w:val="24"/>
        </w:rPr>
        <w:t>校准证书签发人的签名、职务或等效标识以及签发日期；</w:t>
      </w:r>
    </w:p>
    <w:p>
      <w:pPr>
        <w:pStyle w:val="48"/>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n) 校准结果仅对被校对象有效的声明；</w:t>
      </w:r>
    </w:p>
    <w:p>
      <w:pPr>
        <w:pStyle w:val="48"/>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o) 未经实验室书面批准，不得部分复制证书的声明。</w:t>
      </w:r>
    </w:p>
    <w:p>
      <w:pPr>
        <w:pStyle w:val="47"/>
        <w:spacing w:before="156" w:after="0" w:afterLines="0" w:line="360" w:lineRule="auto"/>
        <w:ind w:left="0" w:firstLine="0"/>
        <w:rPr>
          <w:rFonts w:ascii="Times New Roman" w:hAnsi="Times New Roman"/>
          <w:sz w:val="24"/>
          <w:szCs w:val="24"/>
        </w:rPr>
      </w:pPr>
      <w:bookmarkStart w:id="121" w:name="_Toc21728"/>
      <w:bookmarkStart w:id="122" w:name="_Toc166837725"/>
      <w:r>
        <w:rPr>
          <w:rFonts w:ascii="Times New Roman" w:hAnsi="Times New Roman"/>
          <w:sz w:val="24"/>
          <w:szCs w:val="24"/>
        </w:rPr>
        <w:t>8 复校</w:t>
      </w:r>
      <w:bookmarkEnd w:id="115"/>
      <w:bookmarkEnd w:id="116"/>
      <w:bookmarkEnd w:id="117"/>
      <w:bookmarkEnd w:id="118"/>
      <w:bookmarkEnd w:id="119"/>
      <w:r>
        <w:rPr>
          <w:rFonts w:ascii="Times New Roman" w:hAnsi="Times New Roman"/>
          <w:sz w:val="24"/>
          <w:szCs w:val="24"/>
        </w:rPr>
        <w:t>时间间隔</w:t>
      </w:r>
      <w:bookmarkEnd w:id="121"/>
      <w:bookmarkEnd w:id="122"/>
    </w:p>
    <w:bookmarkEnd w:id="120"/>
    <w:p>
      <w:pPr>
        <w:spacing w:line="360" w:lineRule="auto"/>
        <w:ind w:firstLine="480" w:firstLineChars="200"/>
        <w:rPr>
          <w:rFonts w:eastAsiaTheme="minorEastAsia"/>
          <w:sz w:val="24"/>
        </w:rPr>
      </w:pPr>
      <w:r>
        <w:rPr>
          <w:rFonts w:eastAsiaTheme="minorEastAsia"/>
          <w:sz w:val="24"/>
        </w:rPr>
        <w:t>建议检漏仪校准时间间隔为1年；当使用频率较高时，建议用户缩短为半年。</w:t>
      </w:r>
    </w:p>
    <w:p>
      <w:pPr>
        <w:rPr>
          <w:rFonts w:eastAsiaTheme="minorEastAsia"/>
          <w:sz w:val="24"/>
        </w:rPr>
      </w:pPr>
      <w:r>
        <w:rPr>
          <w:rFonts w:eastAsiaTheme="minorEastAsia"/>
          <w:sz w:val="24"/>
        </w:rPr>
        <w:br w:type="page"/>
      </w:r>
    </w:p>
    <w:p>
      <w:pPr>
        <w:pStyle w:val="47"/>
        <w:spacing w:before="0" w:beforeLines="0" w:after="0" w:afterLines="0" w:line="360" w:lineRule="auto"/>
        <w:ind w:left="364" w:hanging="364" w:hangingChars="130"/>
        <w:outlineLvl w:val="0"/>
        <w:rPr>
          <w:rFonts w:ascii="Times New Roman" w:hAnsi="Times New Roman"/>
          <w:sz w:val="28"/>
          <w:szCs w:val="28"/>
        </w:rPr>
      </w:pPr>
      <w:bookmarkStart w:id="123" w:name="_Toc20191_WPSOffice_Level1"/>
      <w:bookmarkStart w:id="124" w:name="_Toc24482"/>
      <w:bookmarkStart w:id="125" w:name="_Toc166837726"/>
      <w:bookmarkStart w:id="126" w:name="_Toc500258949"/>
      <w:r>
        <w:rPr>
          <w:rStyle w:val="33"/>
          <w:rFonts w:eastAsia="黑体"/>
          <w:b w:val="0"/>
          <w:bCs w:val="0"/>
        </w:rPr>
        <w:t>附录</w:t>
      </w:r>
      <w:bookmarkEnd w:id="123"/>
      <w:r>
        <w:rPr>
          <w:rStyle w:val="33"/>
          <w:rFonts w:eastAsia="黑体"/>
          <w:b w:val="0"/>
          <w:bCs w:val="0"/>
        </w:rPr>
        <w:t>A</w:t>
      </w:r>
      <w:bookmarkEnd w:id="124"/>
      <w:bookmarkEnd w:id="125"/>
      <w:r>
        <w:rPr>
          <w:rStyle w:val="33"/>
          <w:rFonts w:eastAsia="黑体"/>
          <w:b w:val="0"/>
          <w:bCs w:val="0"/>
        </w:rPr>
        <w:t xml:space="preserve"> </w:t>
      </w:r>
    </w:p>
    <w:bookmarkEnd w:id="126"/>
    <w:p>
      <w:pPr>
        <w:jc w:val="center"/>
        <w:rPr>
          <w:rFonts w:eastAsia="黑体"/>
          <w:sz w:val="28"/>
          <w:szCs w:val="28"/>
        </w:rPr>
      </w:pPr>
      <w:bookmarkStart w:id="127" w:name="_Toc5010_WPSOffice_Level2"/>
      <w:r>
        <w:rPr>
          <w:rFonts w:eastAsia="黑体"/>
          <w:sz w:val="28"/>
          <w:szCs w:val="28"/>
        </w:rPr>
        <w:t>校准原始记录参考格式</w:t>
      </w:r>
    </w:p>
    <w:p>
      <w:pPr>
        <w:pStyle w:val="48"/>
        <w:spacing w:line="360" w:lineRule="auto"/>
        <w:ind w:firstLine="0" w:firstLineChars="0"/>
        <w:rPr>
          <w:rFonts w:ascii="Times New Roman" w:hAnsi="Times New Roman" w:eastAsiaTheme="minorEastAsia"/>
          <w:bCs/>
          <w:kern w:val="2"/>
          <w:szCs w:val="21"/>
        </w:rPr>
      </w:pPr>
      <w:r>
        <w:rPr>
          <w:rFonts w:ascii="Times New Roman" w:hAnsi="Times New Roman" w:eastAsiaTheme="minorEastAsia"/>
          <w:bCs/>
          <w:kern w:val="2"/>
          <w:szCs w:val="21"/>
        </w:rPr>
        <w:t>送校单位：                         地址：                      校准地点：</w:t>
      </w:r>
    </w:p>
    <w:tbl>
      <w:tblPr>
        <w:tblStyle w:val="25"/>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384"/>
        <w:gridCol w:w="425"/>
        <w:gridCol w:w="393"/>
        <w:gridCol w:w="819"/>
        <w:gridCol w:w="169"/>
        <w:gridCol w:w="462"/>
        <w:gridCol w:w="14"/>
        <w:gridCol w:w="174"/>
        <w:gridCol w:w="818"/>
        <w:gridCol w:w="553"/>
        <w:gridCol w:w="266"/>
        <w:gridCol w:w="819"/>
        <w:gridCol w:w="84"/>
        <w:gridCol w:w="532"/>
        <w:gridCol w:w="202"/>
        <w:gridCol w:w="819"/>
        <w:gridCol w:w="397"/>
        <w:gridCol w:w="422"/>
        <w:gridCol w:w="81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809" w:type="dxa"/>
            <w:gridSpan w:val="2"/>
            <w:vAlign w:val="center"/>
          </w:tcPr>
          <w:p>
            <w:pPr>
              <w:pStyle w:val="48"/>
              <w:spacing w:line="360" w:lineRule="auto"/>
              <w:ind w:firstLine="0" w:firstLineChars="0"/>
              <w:jc w:val="center"/>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仪器名称</w:t>
            </w:r>
          </w:p>
        </w:tc>
        <w:tc>
          <w:tcPr>
            <w:tcW w:w="5103" w:type="dxa"/>
            <w:gridSpan w:val="12"/>
            <w:vAlign w:val="center"/>
          </w:tcPr>
          <w:p>
            <w:pPr>
              <w:pStyle w:val="48"/>
              <w:spacing w:line="360" w:lineRule="auto"/>
              <w:ind w:firstLine="0" w:firstLineChars="0"/>
              <w:jc w:val="center"/>
              <w:rPr>
                <w:rFonts w:hint="default" w:ascii="Times New Roman" w:hAnsi="Times New Roman" w:eastAsia="宋体" w:cs="Times New Roman"/>
                <w:bCs/>
                <w:kern w:val="2"/>
                <w:sz w:val="21"/>
                <w:szCs w:val="21"/>
              </w:rPr>
            </w:pPr>
          </w:p>
        </w:tc>
        <w:tc>
          <w:tcPr>
            <w:tcW w:w="1418" w:type="dxa"/>
            <w:gridSpan w:val="3"/>
            <w:vAlign w:val="center"/>
          </w:tcPr>
          <w:p>
            <w:pPr>
              <w:pStyle w:val="48"/>
              <w:spacing w:line="360" w:lineRule="auto"/>
              <w:ind w:firstLine="0" w:firstLineChars="0"/>
              <w:jc w:val="center"/>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证书编号</w:t>
            </w:r>
          </w:p>
        </w:tc>
        <w:tc>
          <w:tcPr>
            <w:tcW w:w="1241" w:type="dxa"/>
            <w:gridSpan w:val="2"/>
            <w:vAlign w:val="center"/>
          </w:tcPr>
          <w:p>
            <w:pPr>
              <w:pStyle w:val="48"/>
              <w:spacing w:line="360" w:lineRule="auto"/>
              <w:ind w:firstLine="0" w:firstLineChars="0"/>
              <w:jc w:val="center"/>
              <w:rPr>
                <w:rFonts w:hint="default" w:ascii="Times New Roman" w:hAnsi="Times New Roman" w:eastAsia="宋体" w:cs="Times New Roman"/>
                <w:bCs/>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809" w:type="dxa"/>
            <w:gridSpan w:val="2"/>
            <w:vAlign w:val="center"/>
          </w:tcPr>
          <w:p>
            <w:pPr>
              <w:pStyle w:val="48"/>
              <w:spacing w:line="360" w:lineRule="auto"/>
              <w:ind w:firstLine="0" w:firstLineChars="0"/>
              <w:jc w:val="center"/>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制造厂</w:t>
            </w:r>
          </w:p>
        </w:tc>
        <w:tc>
          <w:tcPr>
            <w:tcW w:w="1857" w:type="dxa"/>
            <w:gridSpan w:val="5"/>
            <w:vAlign w:val="center"/>
          </w:tcPr>
          <w:p>
            <w:pPr>
              <w:pStyle w:val="48"/>
              <w:spacing w:line="360" w:lineRule="auto"/>
              <w:ind w:firstLine="0" w:firstLineChars="0"/>
              <w:jc w:val="center"/>
              <w:rPr>
                <w:rFonts w:hint="default" w:ascii="Times New Roman" w:hAnsi="Times New Roman" w:eastAsia="宋体" w:cs="Times New Roman"/>
                <w:bCs/>
                <w:kern w:val="2"/>
                <w:sz w:val="21"/>
                <w:szCs w:val="21"/>
              </w:rPr>
            </w:pPr>
          </w:p>
        </w:tc>
        <w:tc>
          <w:tcPr>
            <w:tcW w:w="1545" w:type="dxa"/>
            <w:gridSpan w:val="3"/>
            <w:vAlign w:val="center"/>
          </w:tcPr>
          <w:p>
            <w:pPr>
              <w:pStyle w:val="48"/>
              <w:spacing w:line="360" w:lineRule="auto"/>
              <w:ind w:firstLine="0" w:firstLineChars="0"/>
              <w:jc w:val="center"/>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型号</w:t>
            </w:r>
          </w:p>
        </w:tc>
        <w:tc>
          <w:tcPr>
            <w:tcW w:w="1701" w:type="dxa"/>
            <w:gridSpan w:val="4"/>
            <w:vAlign w:val="center"/>
          </w:tcPr>
          <w:p>
            <w:pPr>
              <w:pStyle w:val="48"/>
              <w:spacing w:line="360" w:lineRule="auto"/>
              <w:ind w:firstLine="0" w:firstLineChars="0"/>
              <w:jc w:val="center"/>
              <w:rPr>
                <w:rFonts w:hint="default" w:ascii="Times New Roman" w:hAnsi="Times New Roman" w:eastAsia="宋体" w:cs="Times New Roman"/>
                <w:bCs/>
                <w:kern w:val="2"/>
                <w:sz w:val="21"/>
                <w:szCs w:val="21"/>
              </w:rPr>
            </w:pPr>
          </w:p>
        </w:tc>
        <w:tc>
          <w:tcPr>
            <w:tcW w:w="1418" w:type="dxa"/>
            <w:gridSpan w:val="3"/>
            <w:vAlign w:val="center"/>
          </w:tcPr>
          <w:p>
            <w:pPr>
              <w:pStyle w:val="48"/>
              <w:spacing w:line="360" w:lineRule="auto"/>
              <w:ind w:firstLine="0" w:firstLineChars="0"/>
              <w:jc w:val="center"/>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出厂编号</w:t>
            </w:r>
          </w:p>
        </w:tc>
        <w:tc>
          <w:tcPr>
            <w:tcW w:w="1241" w:type="dxa"/>
            <w:gridSpan w:val="2"/>
            <w:vAlign w:val="center"/>
          </w:tcPr>
          <w:p>
            <w:pPr>
              <w:pStyle w:val="48"/>
              <w:spacing w:line="360" w:lineRule="auto"/>
              <w:ind w:firstLine="0" w:firstLineChars="0"/>
              <w:jc w:val="center"/>
              <w:rPr>
                <w:rFonts w:hint="default" w:ascii="Times New Roman" w:hAnsi="Times New Roman" w:eastAsia="宋体" w:cs="Times New Roman"/>
                <w:bCs/>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809" w:type="dxa"/>
            <w:gridSpan w:val="2"/>
            <w:vAlign w:val="center"/>
          </w:tcPr>
          <w:p>
            <w:pPr>
              <w:pStyle w:val="48"/>
              <w:spacing w:line="360" w:lineRule="auto"/>
              <w:ind w:firstLine="0" w:firstLineChars="0"/>
              <w:jc w:val="center"/>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标准器名称</w:t>
            </w:r>
          </w:p>
        </w:tc>
        <w:tc>
          <w:tcPr>
            <w:tcW w:w="1857" w:type="dxa"/>
            <w:gridSpan w:val="5"/>
            <w:vAlign w:val="center"/>
          </w:tcPr>
          <w:p>
            <w:pPr>
              <w:pStyle w:val="48"/>
              <w:spacing w:line="360" w:lineRule="auto"/>
              <w:ind w:firstLine="0" w:firstLineChars="0"/>
              <w:jc w:val="center"/>
              <w:rPr>
                <w:rFonts w:hint="default" w:ascii="Times New Roman" w:hAnsi="Times New Roman" w:eastAsia="宋体" w:cs="Times New Roman"/>
                <w:bCs/>
                <w:kern w:val="2"/>
                <w:sz w:val="21"/>
                <w:szCs w:val="21"/>
              </w:rPr>
            </w:pPr>
          </w:p>
        </w:tc>
        <w:tc>
          <w:tcPr>
            <w:tcW w:w="1545" w:type="dxa"/>
            <w:gridSpan w:val="3"/>
            <w:vAlign w:val="center"/>
          </w:tcPr>
          <w:p>
            <w:pPr>
              <w:pStyle w:val="48"/>
              <w:spacing w:line="360" w:lineRule="auto"/>
              <w:ind w:firstLine="0" w:firstLineChars="0"/>
              <w:jc w:val="center"/>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标准器证书号</w:t>
            </w:r>
          </w:p>
        </w:tc>
        <w:tc>
          <w:tcPr>
            <w:tcW w:w="1701" w:type="dxa"/>
            <w:gridSpan w:val="4"/>
            <w:vAlign w:val="center"/>
          </w:tcPr>
          <w:p>
            <w:pPr>
              <w:pStyle w:val="48"/>
              <w:spacing w:line="360" w:lineRule="auto"/>
              <w:ind w:firstLine="0" w:firstLineChars="0"/>
              <w:jc w:val="center"/>
              <w:rPr>
                <w:rFonts w:hint="default" w:ascii="Times New Roman" w:hAnsi="Times New Roman" w:eastAsia="宋体" w:cs="Times New Roman"/>
                <w:bCs/>
                <w:kern w:val="2"/>
                <w:sz w:val="21"/>
                <w:szCs w:val="21"/>
              </w:rPr>
            </w:pPr>
          </w:p>
        </w:tc>
        <w:tc>
          <w:tcPr>
            <w:tcW w:w="1418" w:type="dxa"/>
            <w:gridSpan w:val="3"/>
            <w:vAlign w:val="center"/>
          </w:tcPr>
          <w:p>
            <w:pPr>
              <w:pStyle w:val="48"/>
              <w:spacing w:line="360" w:lineRule="auto"/>
              <w:ind w:firstLine="0" w:firstLineChars="0"/>
              <w:jc w:val="center"/>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有效期至</w:t>
            </w:r>
          </w:p>
        </w:tc>
        <w:tc>
          <w:tcPr>
            <w:tcW w:w="1241" w:type="dxa"/>
            <w:gridSpan w:val="2"/>
            <w:vAlign w:val="center"/>
          </w:tcPr>
          <w:p>
            <w:pPr>
              <w:pStyle w:val="48"/>
              <w:spacing w:line="360" w:lineRule="auto"/>
              <w:ind w:firstLine="0" w:firstLineChars="0"/>
              <w:jc w:val="center"/>
              <w:rPr>
                <w:rFonts w:hint="default" w:ascii="Times New Roman" w:hAnsi="Times New Roman" w:eastAsia="宋体" w:cs="Times New Roman"/>
                <w:bCs/>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809" w:type="dxa"/>
            <w:gridSpan w:val="2"/>
            <w:vAlign w:val="center"/>
          </w:tcPr>
          <w:p>
            <w:pPr>
              <w:pStyle w:val="48"/>
              <w:spacing w:line="360" w:lineRule="auto"/>
              <w:ind w:firstLine="0" w:firstLineChars="0"/>
              <w:jc w:val="center"/>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测量范围</w:t>
            </w:r>
          </w:p>
        </w:tc>
        <w:tc>
          <w:tcPr>
            <w:tcW w:w="1857" w:type="dxa"/>
            <w:gridSpan w:val="5"/>
            <w:vAlign w:val="center"/>
          </w:tcPr>
          <w:p>
            <w:pPr>
              <w:pStyle w:val="48"/>
              <w:spacing w:line="360" w:lineRule="auto"/>
              <w:ind w:firstLine="0" w:firstLineChars="0"/>
              <w:jc w:val="center"/>
              <w:rPr>
                <w:rFonts w:hint="default" w:ascii="Times New Roman" w:hAnsi="Times New Roman" w:eastAsia="宋体" w:cs="Times New Roman"/>
                <w:bCs/>
                <w:kern w:val="2"/>
                <w:sz w:val="21"/>
                <w:szCs w:val="21"/>
              </w:rPr>
            </w:pPr>
          </w:p>
        </w:tc>
        <w:tc>
          <w:tcPr>
            <w:tcW w:w="1545" w:type="dxa"/>
            <w:gridSpan w:val="3"/>
            <w:vAlign w:val="center"/>
          </w:tcPr>
          <w:p>
            <w:pPr>
              <w:pStyle w:val="48"/>
              <w:spacing w:line="360" w:lineRule="auto"/>
              <w:ind w:firstLine="0" w:firstLineChars="0"/>
              <w:jc w:val="center"/>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不确定度</w:t>
            </w:r>
          </w:p>
        </w:tc>
        <w:tc>
          <w:tcPr>
            <w:tcW w:w="4360" w:type="dxa"/>
            <w:gridSpan w:val="9"/>
            <w:vAlign w:val="center"/>
          </w:tcPr>
          <w:p>
            <w:pPr>
              <w:pStyle w:val="48"/>
              <w:spacing w:line="360" w:lineRule="auto"/>
              <w:ind w:firstLine="0" w:firstLineChars="0"/>
              <w:jc w:val="center"/>
              <w:rPr>
                <w:rFonts w:hint="default" w:ascii="Times New Roman" w:hAnsi="Times New Roman" w:eastAsia="宋体" w:cs="Times New Roman"/>
                <w:bCs/>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809" w:type="dxa"/>
            <w:gridSpan w:val="2"/>
            <w:vAlign w:val="center"/>
          </w:tcPr>
          <w:p>
            <w:pPr>
              <w:pStyle w:val="48"/>
              <w:spacing w:line="360" w:lineRule="auto"/>
              <w:ind w:firstLine="0" w:firstLineChars="0"/>
              <w:jc w:val="center"/>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校准依据</w:t>
            </w:r>
          </w:p>
        </w:tc>
        <w:tc>
          <w:tcPr>
            <w:tcW w:w="1857" w:type="dxa"/>
            <w:gridSpan w:val="5"/>
            <w:vAlign w:val="center"/>
          </w:tcPr>
          <w:p>
            <w:pPr>
              <w:pStyle w:val="48"/>
              <w:spacing w:line="360" w:lineRule="auto"/>
              <w:ind w:firstLine="0" w:firstLineChars="0"/>
              <w:jc w:val="center"/>
              <w:rPr>
                <w:rFonts w:hint="default" w:ascii="Times New Roman" w:hAnsi="Times New Roman" w:eastAsia="宋体" w:cs="Times New Roman"/>
                <w:bCs/>
                <w:kern w:val="2"/>
                <w:sz w:val="21"/>
                <w:szCs w:val="21"/>
              </w:rPr>
            </w:pPr>
          </w:p>
        </w:tc>
        <w:tc>
          <w:tcPr>
            <w:tcW w:w="1545" w:type="dxa"/>
            <w:gridSpan w:val="3"/>
            <w:vAlign w:val="center"/>
          </w:tcPr>
          <w:p>
            <w:pPr>
              <w:pStyle w:val="48"/>
              <w:spacing w:line="360" w:lineRule="auto"/>
              <w:ind w:firstLine="0" w:firstLineChars="0"/>
              <w:jc w:val="center"/>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温度</w:t>
            </w:r>
          </w:p>
        </w:tc>
        <w:tc>
          <w:tcPr>
            <w:tcW w:w="1701" w:type="dxa"/>
            <w:gridSpan w:val="4"/>
            <w:vAlign w:val="center"/>
          </w:tcPr>
          <w:p>
            <w:pPr>
              <w:pStyle w:val="48"/>
              <w:spacing w:line="360" w:lineRule="auto"/>
              <w:ind w:firstLine="0" w:firstLineChars="0"/>
              <w:jc w:val="center"/>
              <w:rPr>
                <w:rFonts w:hint="default" w:ascii="Times New Roman" w:hAnsi="Times New Roman" w:eastAsia="宋体" w:cs="Times New Roman"/>
                <w:bCs/>
                <w:kern w:val="2"/>
                <w:sz w:val="21"/>
                <w:szCs w:val="21"/>
              </w:rPr>
            </w:pPr>
          </w:p>
        </w:tc>
        <w:tc>
          <w:tcPr>
            <w:tcW w:w="1418" w:type="dxa"/>
            <w:gridSpan w:val="3"/>
            <w:vAlign w:val="center"/>
          </w:tcPr>
          <w:p>
            <w:pPr>
              <w:pStyle w:val="48"/>
              <w:spacing w:line="360" w:lineRule="auto"/>
              <w:ind w:firstLine="0" w:firstLineChars="0"/>
              <w:jc w:val="center"/>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湿度</w:t>
            </w:r>
          </w:p>
        </w:tc>
        <w:tc>
          <w:tcPr>
            <w:tcW w:w="1241" w:type="dxa"/>
            <w:gridSpan w:val="2"/>
            <w:vAlign w:val="center"/>
          </w:tcPr>
          <w:p>
            <w:pPr>
              <w:pStyle w:val="48"/>
              <w:spacing w:line="360" w:lineRule="auto"/>
              <w:ind w:firstLine="0" w:firstLineChars="0"/>
              <w:jc w:val="center"/>
              <w:rPr>
                <w:rFonts w:hint="default" w:ascii="Times New Roman" w:hAnsi="Times New Roman" w:eastAsia="宋体" w:cs="Times New Roman"/>
                <w:bCs/>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809" w:type="dxa"/>
            <w:gridSpan w:val="2"/>
            <w:vAlign w:val="center"/>
          </w:tcPr>
          <w:p>
            <w:pPr>
              <w:pStyle w:val="48"/>
              <w:spacing w:line="360" w:lineRule="auto"/>
              <w:ind w:firstLine="0" w:firstLineChars="0"/>
              <w:jc w:val="center"/>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校准日期</w:t>
            </w:r>
          </w:p>
        </w:tc>
        <w:tc>
          <w:tcPr>
            <w:tcW w:w="7762" w:type="dxa"/>
            <w:gridSpan w:val="17"/>
            <w:vAlign w:val="center"/>
          </w:tcPr>
          <w:p>
            <w:pPr>
              <w:pStyle w:val="48"/>
              <w:spacing w:line="360" w:lineRule="auto"/>
              <w:ind w:firstLine="0" w:firstLineChars="0"/>
              <w:jc w:val="center"/>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年        月          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571" w:type="dxa"/>
            <w:gridSpan w:val="19"/>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校准内容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652" w:type="dxa"/>
            <w:gridSpan w:val="6"/>
          </w:tcPr>
          <w:p>
            <w:pP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一、外观及通电检查：</w:t>
            </w:r>
          </w:p>
        </w:tc>
        <w:tc>
          <w:tcPr>
            <w:tcW w:w="5919" w:type="dxa"/>
            <w:gridSpan w:val="13"/>
          </w:tcPr>
          <w:p>
            <w:pPr>
              <w:rPr>
                <w:rFonts w:hint="default" w:ascii="Times New Roman" w:hAnsi="Times New Roman" w:eastAsia="宋体" w:cs="Times New Roman"/>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652" w:type="dxa"/>
            <w:gridSpan w:val="6"/>
          </w:tcPr>
          <w:p>
            <w:pP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二、绝缘电阻：</w:t>
            </w:r>
          </w:p>
        </w:tc>
        <w:tc>
          <w:tcPr>
            <w:tcW w:w="5919" w:type="dxa"/>
            <w:gridSpan w:val="13"/>
          </w:tcPr>
          <w:p>
            <w:pPr>
              <w:rPr>
                <w:rFonts w:hint="default" w:ascii="Times New Roman" w:hAnsi="Times New Roman" w:eastAsia="宋体" w:cs="Times New Roman"/>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652" w:type="dxa"/>
            <w:gridSpan w:val="6"/>
          </w:tcPr>
          <w:p>
            <w:pP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三、工频耐压试验：</w:t>
            </w:r>
          </w:p>
        </w:tc>
        <w:tc>
          <w:tcPr>
            <w:tcW w:w="5919" w:type="dxa"/>
            <w:gridSpan w:val="13"/>
          </w:tcPr>
          <w:p>
            <w:pPr>
              <w:rPr>
                <w:rFonts w:hint="default" w:ascii="Times New Roman" w:hAnsi="Times New Roman" w:eastAsia="宋体" w:cs="Times New Roman"/>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571" w:type="dxa"/>
            <w:gridSpan w:val="19"/>
          </w:tcPr>
          <w:p>
            <w:pP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四、脉冲电压输出示值误差：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190" w:type="dxa"/>
            <w:gridSpan w:val="5"/>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检漏仪的示值</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i/>
                <w:iCs/>
                <w:sz w:val="21"/>
                <w:szCs w:val="21"/>
              </w:rPr>
              <w:t>U</w:t>
            </w:r>
            <w:r>
              <w:rPr>
                <w:rFonts w:hint="default" w:ascii="Times New Roman" w:hAnsi="Times New Roman" w:eastAsia="宋体" w:cs="Times New Roman"/>
                <w:sz w:val="21"/>
                <w:szCs w:val="21"/>
              </w:rPr>
              <w:t>（kV）</w:t>
            </w:r>
          </w:p>
        </w:tc>
        <w:tc>
          <w:tcPr>
            <w:tcW w:w="3190" w:type="dxa"/>
            <w:gridSpan w:val="8"/>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标准值</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i/>
                <w:iCs/>
                <w:sz w:val="21"/>
                <w:szCs w:val="21"/>
              </w:rPr>
              <w:t>U</w:t>
            </w:r>
            <w:r>
              <w:rPr>
                <w:rFonts w:hint="default" w:ascii="Times New Roman" w:hAnsi="Times New Roman" w:eastAsia="宋体" w:cs="Times New Roman"/>
                <w:sz w:val="21"/>
                <w:szCs w:val="21"/>
              </w:rPr>
              <w:t>（kV）</w:t>
            </w:r>
          </w:p>
        </w:tc>
        <w:tc>
          <w:tcPr>
            <w:tcW w:w="3191" w:type="dxa"/>
            <w:gridSpan w:val="6"/>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示值误差</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190" w:type="dxa"/>
            <w:gridSpan w:val="5"/>
          </w:tcPr>
          <w:p>
            <w:pPr>
              <w:rPr>
                <w:rFonts w:hint="default" w:ascii="Times New Roman" w:hAnsi="Times New Roman" w:eastAsia="宋体" w:cs="Times New Roman"/>
                <w:sz w:val="21"/>
                <w:szCs w:val="21"/>
              </w:rPr>
            </w:pPr>
          </w:p>
        </w:tc>
        <w:tc>
          <w:tcPr>
            <w:tcW w:w="3190" w:type="dxa"/>
            <w:gridSpan w:val="8"/>
          </w:tcPr>
          <w:p>
            <w:pPr>
              <w:rPr>
                <w:rFonts w:hint="default" w:ascii="Times New Roman" w:hAnsi="Times New Roman" w:eastAsia="宋体" w:cs="Times New Roman"/>
                <w:sz w:val="21"/>
                <w:szCs w:val="21"/>
              </w:rPr>
            </w:pPr>
          </w:p>
        </w:tc>
        <w:tc>
          <w:tcPr>
            <w:tcW w:w="3191" w:type="dxa"/>
            <w:gridSpan w:val="6"/>
          </w:tcPr>
          <w:p>
            <w:pPr>
              <w:rPr>
                <w:rFonts w:hint="default" w:ascii="Times New Roman" w:hAnsi="Times New Roman" w:eastAsia="宋体"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190" w:type="dxa"/>
            <w:gridSpan w:val="5"/>
          </w:tcPr>
          <w:p>
            <w:pPr>
              <w:rPr>
                <w:rFonts w:hint="default" w:ascii="Times New Roman" w:hAnsi="Times New Roman" w:eastAsia="宋体" w:cs="Times New Roman"/>
                <w:sz w:val="21"/>
                <w:szCs w:val="21"/>
              </w:rPr>
            </w:pPr>
          </w:p>
        </w:tc>
        <w:tc>
          <w:tcPr>
            <w:tcW w:w="3190" w:type="dxa"/>
            <w:gridSpan w:val="8"/>
          </w:tcPr>
          <w:p>
            <w:pPr>
              <w:rPr>
                <w:rFonts w:hint="default" w:ascii="Times New Roman" w:hAnsi="Times New Roman" w:eastAsia="宋体" w:cs="Times New Roman"/>
                <w:sz w:val="21"/>
                <w:szCs w:val="21"/>
              </w:rPr>
            </w:pPr>
          </w:p>
        </w:tc>
        <w:tc>
          <w:tcPr>
            <w:tcW w:w="3191" w:type="dxa"/>
            <w:gridSpan w:val="6"/>
          </w:tcPr>
          <w:p>
            <w:pPr>
              <w:rPr>
                <w:rFonts w:hint="default" w:ascii="Times New Roman" w:hAnsi="Times New Roman" w:eastAsia="宋体"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190" w:type="dxa"/>
            <w:gridSpan w:val="5"/>
          </w:tcPr>
          <w:p>
            <w:pPr>
              <w:rPr>
                <w:rFonts w:hint="default" w:ascii="Times New Roman" w:hAnsi="Times New Roman" w:eastAsia="宋体" w:cs="Times New Roman"/>
                <w:sz w:val="21"/>
                <w:szCs w:val="21"/>
              </w:rPr>
            </w:pPr>
          </w:p>
        </w:tc>
        <w:tc>
          <w:tcPr>
            <w:tcW w:w="3190" w:type="dxa"/>
            <w:gridSpan w:val="8"/>
          </w:tcPr>
          <w:p>
            <w:pPr>
              <w:rPr>
                <w:rFonts w:hint="default" w:ascii="Times New Roman" w:hAnsi="Times New Roman" w:eastAsia="宋体" w:cs="Times New Roman"/>
                <w:sz w:val="21"/>
                <w:szCs w:val="21"/>
              </w:rPr>
            </w:pPr>
          </w:p>
        </w:tc>
        <w:tc>
          <w:tcPr>
            <w:tcW w:w="3191" w:type="dxa"/>
            <w:gridSpan w:val="6"/>
          </w:tcPr>
          <w:p>
            <w:pPr>
              <w:rPr>
                <w:rFonts w:hint="default" w:ascii="Times New Roman" w:hAnsi="Times New Roman" w:eastAsia="宋体"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190" w:type="dxa"/>
            <w:gridSpan w:val="5"/>
          </w:tcPr>
          <w:p>
            <w:pPr>
              <w:rPr>
                <w:rFonts w:hint="default" w:ascii="Times New Roman" w:hAnsi="Times New Roman" w:eastAsia="宋体" w:cs="Times New Roman"/>
                <w:sz w:val="21"/>
                <w:szCs w:val="21"/>
              </w:rPr>
            </w:pPr>
          </w:p>
        </w:tc>
        <w:tc>
          <w:tcPr>
            <w:tcW w:w="3190" w:type="dxa"/>
            <w:gridSpan w:val="8"/>
          </w:tcPr>
          <w:p>
            <w:pPr>
              <w:rPr>
                <w:rFonts w:hint="default" w:ascii="Times New Roman" w:hAnsi="Times New Roman" w:eastAsia="宋体" w:cs="Times New Roman"/>
                <w:sz w:val="21"/>
                <w:szCs w:val="21"/>
              </w:rPr>
            </w:pPr>
          </w:p>
        </w:tc>
        <w:tc>
          <w:tcPr>
            <w:tcW w:w="3191" w:type="dxa"/>
            <w:gridSpan w:val="6"/>
          </w:tcPr>
          <w:p>
            <w:pPr>
              <w:rPr>
                <w:rFonts w:hint="default" w:ascii="Times New Roman" w:hAnsi="Times New Roman" w:eastAsia="宋体"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571" w:type="dxa"/>
            <w:gridSpan w:val="19"/>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五、脉冲电压输出稳定度：1min内</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8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测量次数</w:t>
            </w:r>
          </w:p>
        </w:tc>
        <w:tc>
          <w:tcPr>
            <w:tcW w:w="818" w:type="dxa"/>
            <w:gridSpan w:val="2"/>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81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819" w:type="dxa"/>
            <w:gridSpan w:val="4"/>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818"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819" w:type="dxa"/>
            <w:gridSpan w:val="2"/>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81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818" w:type="dxa"/>
            <w:gridSpan w:val="3"/>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81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819" w:type="dxa"/>
            <w:gridSpan w:val="2"/>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81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8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测量值（kV）</w:t>
            </w:r>
          </w:p>
        </w:tc>
        <w:tc>
          <w:tcPr>
            <w:tcW w:w="818" w:type="dxa"/>
            <w:gridSpan w:val="2"/>
            <w:vAlign w:val="center"/>
          </w:tcPr>
          <w:p>
            <w:pPr>
              <w:jc w:val="center"/>
              <w:rPr>
                <w:rFonts w:hint="default" w:ascii="Times New Roman" w:hAnsi="Times New Roman" w:eastAsia="宋体" w:cs="Times New Roman"/>
                <w:sz w:val="21"/>
                <w:szCs w:val="21"/>
              </w:rPr>
            </w:pPr>
          </w:p>
        </w:tc>
        <w:tc>
          <w:tcPr>
            <w:tcW w:w="819" w:type="dxa"/>
            <w:vAlign w:val="center"/>
          </w:tcPr>
          <w:p>
            <w:pPr>
              <w:jc w:val="center"/>
              <w:rPr>
                <w:rFonts w:hint="default" w:ascii="Times New Roman" w:hAnsi="Times New Roman" w:eastAsia="宋体" w:cs="Times New Roman"/>
                <w:sz w:val="21"/>
                <w:szCs w:val="21"/>
              </w:rPr>
            </w:pPr>
          </w:p>
        </w:tc>
        <w:tc>
          <w:tcPr>
            <w:tcW w:w="819" w:type="dxa"/>
            <w:gridSpan w:val="4"/>
            <w:vAlign w:val="center"/>
          </w:tcPr>
          <w:p>
            <w:pPr>
              <w:jc w:val="center"/>
              <w:rPr>
                <w:rFonts w:hint="default" w:ascii="Times New Roman" w:hAnsi="Times New Roman" w:eastAsia="宋体" w:cs="Times New Roman"/>
                <w:sz w:val="21"/>
                <w:szCs w:val="21"/>
              </w:rPr>
            </w:pPr>
          </w:p>
        </w:tc>
        <w:tc>
          <w:tcPr>
            <w:tcW w:w="818" w:type="dxa"/>
            <w:vAlign w:val="center"/>
          </w:tcPr>
          <w:p>
            <w:pPr>
              <w:jc w:val="center"/>
              <w:rPr>
                <w:rFonts w:hint="default" w:ascii="Times New Roman" w:hAnsi="Times New Roman" w:eastAsia="宋体" w:cs="Times New Roman"/>
                <w:sz w:val="21"/>
                <w:szCs w:val="21"/>
              </w:rPr>
            </w:pPr>
          </w:p>
        </w:tc>
        <w:tc>
          <w:tcPr>
            <w:tcW w:w="819" w:type="dxa"/>
            <w:gridSpan w:val="2"/>
            <w:vAlign w:val="center"/>
          </w:tcPr>
          <w:p>
            <w:pPr>
              <w:jc w:val="center"/>
              <w:rPr>
                <w:rFonts w:hint="default" w:ascii="Times New Roman" w:hAnsi="Times New Roman" w:eastAsia="宋体" w:cs="Times New Roman"/>
                <w:sz w:val="21"/>
                <w:szCs w:val="21"/>
              </w:rPr>
            </w:pPr>
          </w:p>
        </w:tc>
        <w:tc>
          <w:tcPr>
            <w:tcW w:w="819" w:type="dxa"/>
            <w:vAlign w:val="center"/>
          </w:tcPr>
          <w:p>
            <w:pPr>
              <w:jc w:val="center"/>
              <w:rPr>
                <w:rFonts w:hint="default" w:ascii="Times New Roman" w:hAnsi="Times New Roman" w:eastAsia="宋体" w:cs="Times New Roman"/>
                <w:sz w:val="21"/>
                <w:szCs w:val="21"/>
              </w:rPr>
            </w:pPr>
          </w:p>
        </w:tc>
        <w:tc>
          <w:tcPr>
            <w:tcW w:w="818" w:type="dxa"/>
            <w:gridSpan w:val="3"/>
            <w:vAlign w:val="center"/>
          </w:tcPr>
          <w:p>
            <w:pPr>
              <w:jc w:val="center"/>
              <w:rPr>
                <w:rFonts w:hint="default" w:ascii="Times New Roman" w:hAnsi="Times New Roman" w:eastAsia="宋体" w:cs="Times New Roman"/>
                <w:sz w:val="21"/>
                <w:szCs w:val="21"/>
              </w:rPr>
            </w:pPr>
          </w:p>
        </w:tc>
        <w:tc>
          <w:tcPr>
            <w:tcW w:w="819" w:type="dxa"/>
            <w:vAlign w:val="center"/>
          </w:tcPr>
          <w:p>
            <w:pPr>
              <w:jc w:val="center"/>
              <w:rPr>
                <w:rFonts w:hint="default" w:ascii="Times New Roman" w:hAnsi="Times New Roman" w:eastAsia="宋体" w:cs="Times New Roman"/>
                <w:sz w:val="21"/>
                <w:szCs w:val="21"/>
              </w:rPr>
            </w:pPr>
          </w:p>
        </w:tc>
        <w:tc>
          <w:tcPr>
            <w:tcW w:w="819" w:type="dxa"/>
            <w:gridSpan w:val="2"/>
            <w:vAlign w:val="center"/>
          </w:tcPr>
          <w:p>
            <w:pPr>
              <w:jc w:val="center"/>
              <w:rPr>
                <w:rFonts w:hint="default" w:ascii="Times New Roman" w:hAnsi="Times New Roman" w:eastAsia="宋体" w:cs="Times New Roman"/>
                <w:sz w:val="21"/>
                <w:szCs w:val="21"/>
              </w:rPr>
            </w:pPr>
          </w:p>
        </w:tc>
        <w:tc>
          <w:tcPr>
            <w:tcW w:w="819" w:type="dxa"/>
            <w:vAlign w:val="center"/>
          </w:tcPr>
          <w:p>
            <w:pPr>
              <w:jc w:val="center"/>
              <w:rPr>
                <w:rFonts w:hint="default" w:ascii="Times New Roman" w:hAnsi="Times New Roman" w:eastAsia="宋体"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571" w:type="dxa"/>
            <w:gridSpan w:val="19"/>
          </w:tcPr>
          <w:p>
            <w:pPr>
              <w:jc w:val="left"/>
              <w:rPr>
                <w:rFonts w:hint="default" w:ascii="Times New Roman" w:hAnsi="Times New Roman" w:eastAsia="宋体" w:cs="Times New Roman"/>
                <w:sz w:val="21"/>
                <w:szCs w:val="21"/>
              </w:rPr>
            </w:pPr>
            <w:r>
              <w:rPr>
                <w:rFonts w:hint="default" w:ascii="Times New Roman" w:hAnsi="Times New Roman" w:eastAsia="宋体" w:cs="Times New Roman"/>
                <w:i/>
                <w:iCs/>
                <w:sz w:val="21"/>
                <w:szCs w:val="21"/>
              </w:rPr>
              <w:t>U</w:t>
            </w:r>
            <w:r>
              <w:rPr>
                <w:rFonts w:hint="default" w:ascii="Times New Roman" w:hAnsi="Times New Roman" w:eastAsia="宋体" w:cs="Times New Roman"/>
                <w:sz w:val="21"/>
                <w:szCs w:val="21"/>
                <w:vertAlign w:val="subscript"/>
              </w:rPr>
              <w:t>max</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 </w:t>
            </w:r>
            <w:r>
              <w:rPr>
                <w:rFonts w:hint="default" w:ascii="Times New Roman" w:hAnsi="Times New Roman" w:eastAsia="宋体" w:cs="Times New Roman"/>
                <w:i/>
                <w:iCs/>
                <w:sz w:val="21"/>
                <w:szCs w:val="21"/>
              </w:rPr>
              <w:t>U</w:t>
            </w:r>
            <w:r>
              <w:rPr>
                <w:rFonts w:hint="default" w:ascii="Times New Roman" w:hAnsi="Times New Roman" w:eastAsia="宋体" w:cs="Times New Roman"/>
                <w:sz w:val="21"/>
                <w:szCs w:val="21"/>
                <w:vertAlign w:val="subscript"/>
              </w:rPr>
              <w:t>min</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 </w:t>
            </w:r>
            <m:oMath>
              <m:r>
                <m:rPr>
                  <m:sty m:val="p"/>
                </m:rPr>
                <w:rPr>
                  <w:rFonts w:hint="default" w:ascii="Cambria Math" w:hAnsi="Cambria Math" w:eastAsia="宋体" w:cs="Times New Roman"/>
                  <w:sz w:val="21"/>
                  <w:szCs w:val="21"/>
                </w:rPr>
                <m:t>s</m:t>
              </m:r>
            </m:oMath>
            <w:r>
              <w:rPr>
                <w:rFonts w:hint="default" w:ascii="Times New Roman" w:hAnsi="Times New Roman" w:eastAsia="宋体" w:cs="Times New Roman"/>
                <w:sz w:val="21"/>
                <w:szCs w:val="21"/>
              </w:rPr>
              <w:t>=</w:t>
            </w:r>
            <w:r>
              <w:rPr>
                <w:rFonts w:hint="default" w:ascii="Times New Roman" w:hAnsi="Times New Roman" w:eastAsia="宋体" w:cs="Times New Roman"/>
                <w:sz w:val="21"/>
                <w:szCs w:val="21"/>
                <w:u w:val="single"/>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571" w:type="dxa"/>
            <w:gridSpan w:val="19"/>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六、放电距离：</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190" w:type="dxa"/>
            <w:gridSpan w:val="5"/>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检漏仪输出值（kV）</w:t>
            </w:r>
          </w:p>
        </w:tc>
        <w:tc>
          <w:tcPr>
            <w:tcW w:w="3190" w:type="dxa"/>
            <w:gridSpan w:val="8"/>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标记点（mm）</w:t>
            </w:r>
          </w:p>
        </w:tc>
        <w:tc>
          <w:tcPr>
            <w:tcW w:w="3191" w:type="dxa"/>
            <w:gridSpan w:val="6"/>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是否存在放电及报警现象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190" w:type="dxa"/>
            <w:gridSpan w:val="5"/>
          </w:tcPr>
          <w:p>
            <w:pPr>
              <w:rPr>
                <w:rFonts w:hint="default" w:ascii="Times New Roman" w:hAnsi="Times New Roman" w:eastAsia="宋体" w:cs="Times New Roman"/>
                <w:sz w:val="21"/>
                <w:szCs w:val="21"/>
              </w:rPr>
            </w:pPr>
          </w:p>
        </w:tc>
        <w:tc>
          <w:tcPr>
            <w:tcW w:w="3190" w:type="dxa"/>
            <w:gridSpan w:val="8"/>
          </w:tcPr>
          <w:p>
            <w:pPr>
              <w:rPr>
                <w:rFonts w:hint="default" w:ascii="Times New Roman" w:hAnsi="Times New Roman" w:eastAsia="宋体" w:cs="Times New Roman"/>
                <w:sz w:val="21"/>
                <w:szCs w:val="21"/>
              </w:rPr>
            </w:pPr>
          </w:p>
        </w:tc>
        <w:tc>
          <w:tcPr>
            <w:tcW w:w="3191" w:type="dxa"/>
            <w:gridSpan w:val="6"/>
          </w:tcPr>
          <w:p>
            <w:pPr>
              <w:rPr>
                <w:rFonts w:hint="default" w:ascii="Times New Roman" w:hAnsi="Times New Roman" w:eastAsia="宋体"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190" w:type="dxa"/>
            <w:gridSpan w:val="5"/>
          </w:tcPr>
          <w:p>
            <w:pPr>
              <w:rPr>
                <w:rFonts w:hint="default" w:ascii="Times New Roman" w:hAnsi="Times New Roman" w:eastAsia="宋体" w:cs="Times New Roman"/>
                <w:sz w:val="21"/>
                <w:szCs w:val="21"/>
              </w:rPr>
            </w:pPr>
          </w:p>
        </w:tc>
        <w:tc>
          <w:tcPr>
            <w:tcW w:w="3190" w:type="dxa"/>
            <w:gridSpan w:val="8"/>
          </w:tcPr>
          <w:p>
            <w:pPr>
              <w:rPr>
                <w:rFonts w:hint="default" w:ascii="Times New Roman" w:hAnsi="Times New Roman" w:eastAsia="宋体" w:cs="Times New Roman"/>
                <w:sz w:val="21"/>
                <w:szCs w:val="21"/>
              </w:rPr>
            </w:pPr>
          </w:p>
        </w:tc>
        <w:tc>
          <w:tcPr>
            <w:tcW w:w="3191" w:type="dxa"/>
            <w:gridSpan w:val="6"/>
          </w:tcPr>
          <w:p>
            <w:pPr>
              <w:rPr>
                <w:rFonts w:hint="default" w:ascii="Times New Roman" w:hAnsi="Times New Roman" w:eastAsia="宋体"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190" w:type="dxa"/>
            <w:gridSpan w:val="5"/>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七、测量结果的不确定度：</w:t>
            </w:r>
          </w:p>
        </w:tc>
        <w:tc>
          <w:tcPr>
            <w:tcW w:w="6381" w:type="dxa"/>
            <w:gridSpan w:val="14"/>
          </w:tcPr>
          <w:p>
            <w:pPr>
              <w:rPr>
                <w:rFonts w:hint="default" w:ascii="Times New Roman" w:hAnsi="Times New Roman" w:eastAsia="宋体" w:cs="Times New Roman"/>
                <w:sz w:val="21"/>
                <w:szCs w:val="21"/>
              </w:rPr>
            </w:pPr>
          </w:p>
        </w:tc>
      </w:tr>
    </w:tbl>
    <w:p>
      <w:pPr>
        <w:rPr>
          <w:rFonts w:eastAsiaTheme="minorEastAsia"/>
          <w:sz w:val="24"/>
        </w:rPr>
      </w:pPr>
    </w:p>
    <w:p>
      <w:pPr>
        <w:jc w:val="center"/>
        <w:rPr>
          <w:rFonts w:eastAsiaTheme="minorEastAsia"/>
          <w:sz w:val="24"/>
          <w:u w:val="single"/>
        </w:rPr>
      </w:pPr>
    </w:p>
    <w:p>
      <w:pPr>
        <w:jc w:val="center"/>
        <w:rPr>
          <w:rFonts w:eastAsiaTheme="minorEastAsia"/>
          <w:sz w:val="24"/>
        </w:rPr>
      </w:pPr>
      <w:r>
        <w:rPr>
          <w:rFonts w:eastAsiaTheme="minorEastAsia"/>
          <w:sz w:val="24"/>
        </w:rPr>
        <w:br w:type="page"/>
      </w:r>
    </w:p>
    <w:p>
      <w:pPr>
        <w:pStyle w:val="47"/>
        <w:spacing w:before="0" w:beforeLines="0" w:after="0" w:afterLines="0" w:line="360" w:lineRule="auto"/>
        <w:ind w:left="364" w:hanging="364" w:hangingChars="130"/>
        <w:outlineLvl w:val="0"/>
        <w:rPr>
          <w:rFonts w:ascii="Times New Roman" w:hAnsi="Times New Roman"/>
          <w:sz w:val="28"/>
          <w:szCs w:val="28"/>
        </w:rPr>
      </w:pPr>
      <w:bookmarkStart w:id="128" w:name="_Toc166837727"/>
      <w:bookmarkStart w:id="129" w:name="_Toc27913"/>
      <w:r>
        <w:rPr>
          <w:rStyle w:val="33"/>
          <w:rFonts w:eastAsia="黑体"/>
          <w:b w:val="0"/>
          <w:bCs w:val="0"/>
        </w:rPr>
        <w:t>附录B</w:t>
      </w:r>
      <w:bookmarkEnd w:id="128"/>
      <w:bookmarkEnd w:id="129"/>
      <w:r>
        <w:rPr>
          <w:rStyle w:val="33"/>
          <w:rFonts w:eastAsia="黑体"/>
          <w:b w:val="0"/>
          <w:bCs w:val="0"/>
        </w:rPr>
        <w:t xml:space="preserve"> </w:t>
      </w:r>
    </w:p>
    <w:p>
      <w:pPr>
        <w:jc w:val="center"/>
      </w:pPr>
      <w:r>
        <w:rPr>
          <w:rFonts w:eastAsia="黑体"/>
          <w:sz w:val="28"/>
          <w:szCs w:val="28"/>
        </w:rPr>
        <w:t>校准证书内页参考格式</w:t>
      </w:r>
    </w:p>
    <w:p>
      <w:pPr>
        <w:jc w:val="center"/>
        <w:rPr>
          <w:b/>
          <w:bCs/>
          <w:sz w:val="24"/>
          <w:szCs w:val="32"/>
        </w:rPr>
      </w:pPr>
    </w:p>
    <w:tbl>
      <w:tblPr>
        <w:tblStyle w:val="25"/>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3190"/>
        <w:gridCol w:w="3190"/>
        <w:gridCol w:w="319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90" w:type="dxa"/>
          </w:tcPr>
          <w:p>
            <w:pPr>
              <w:jc w:val="left"/>
              <w:rPr>
                <w:rFonts w:ascii="Times New Roman" w:hAnsi="Times New Roman"/>
                <w:b/>
                <w:bCs/>
                <w:sz w:val="21"/>
                <w:szCs w:val="21"/>
              </w:rPr>
            </w:pPr>
            <w:r>
              <w:rPr>
                <w:rFonts w:ascii="Times New Roman" w:hAnsi="Times New Roman" w:eastAsiaTheme="minorEastAsia"/>
                <w:bCs/>
                <w:sz w:val="21"/>
                <w:szCs w:val="21"/>
              </w:rPr>
              <w:t>一、外观及通电检查：</w:t>
            </w:r>
          </w:p>
        </w:tc>
        <w:tc>
          <w:tcPr>
            <w:tcW w:w="6381" w:type="dxa"/>
            <w:gridSpan w:val="2"/>
          </w:tcPr>
          <w:p>
            <w:pPr>
              <w:jc w:val="center"/>
              <w:rPr>
                <w:rFonts w:ascii="Times New Roman" w:hAnsi="Times New Roman"/>
                <w:b/>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90" w:type="dxa"/>
          </w:tcPr>
          <w:p>
            <w:pPr>
              <w:jc w:val="left"/>
              <w:rPr>
                <w:rFonts w:ascii="Times New Roman" w:hAnsi="Times New Roman" w:eastAsiaTheme="minorEastAsia"/>
                <w:bCs/>
                <w:sz w:val="21"/>
                <w:szCs w:val="21"/>
              </w:rPr>
            </w:pPr>
            <w:r>
              <w:rPr>
                <w:rFonts w:ascii="Times New Roman" w:hAnsi="Times New Roman" w:eastAsiaTheme="minorEastAsia"/>
                <w:bCs/>
                <w:sz w:val="21"/>
                <w:szCs w:val="21"/>
              </w:rPr>
              <w:t>二、绝缘电阻：</w:t>
            </w:r>
          </w:p>
        </w:tc>
        <w:tc>
          <w:tcPr>
            <w:tcW w:w="6381" w:type="dxa"/>
            <w:gridSpan w:val="2"/>
          </w:tcPr>
          <w:p>
            <w:pPr>
              <w:jc w:val="center"/>
              <w:rPr>
                <w:rFonts w:ascii="Times New Roman" w:hAnsi="Times New Roman"/>
                <w:b/>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90" w:type="dxa"/>
          </w:tcPr>
          <w:p>
            <w:pPr>
              <w:jc w:val="left"/>
              <w:rPr>
                <w:rFonts w:ascii="Times New Roman" w:hAnsi="Times New Roman" w:eastAsiaTheme="minorEastAsia"/>
                <w:bCs/>
                <w:sz w:val="21"/>
                <w:szCs w:val="21"/>
              </w:rPr>
            </w:pPr>
            <w:r>
              <w:rPr>
                <w:rFonts w:ascii="Times New Roman" w:hAnsi="Times New Roman" w:eastAsiaTheme="minorEastAsia"/>
                <w:bCs/>
                <w:sz w:val="21"/>
                <w:szCs w:val="21"/>
              </w:rPr>
              <w:t>三、工频耐压试验：</w:t>
            </w:r>
          </w:p>
        </w:tc>
        <w:tc>
          <w:tcPr>
            <w:tcW w:w="6381" w:type="dxa"/>
            <w:gridSpan w:val="2"/>
          </w:tcPr>
          <w:p>
            <w:pPr>
              <w:jc w:val="center"/>
              <w:rPr>
                <w:rFonts w:ascii="Times New Roman" w:hAnsi="Times New Roman"/>
                <w:b/>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90" w:type="dxa"/>
          </w:tcPr>
          <w:p>
            <w:pPr>
              <w:jc w:val="left"/>
              <w:rPr>
                <w:rFonts w:ascii="Times New Roman" w:hAnsi="Times New Roman" w:eastAsiaTheme="minorEastAsia"/>
                <w:bCs/>
                <w:sz w:val="21"/>
                <w:szCs w:val="21"/>
              </w:rPr>
            </w:pPr>
            <w:r>
              <w:rPr>
                <w:rFonts w:ascii="Times New Roman" w:hAnsi="Times New Roman" w:eastAsiaTheme="minorEastAsia"/>
                <w:sz w:val="21"/>
                <w:szCs w:val="21"/>
              </w:rPr>
              <w:t>四、脉冲电压输出误差：</w:t>
            </w:r>
          </w:p>
        </w:tc>
        <w:tc>
          <w:tcPr>
            <w:tcW w:w="6381" w:type="dxa"/>
            <w:gridSpan w:val="2"/>
          </w:tcPr>
          <w:p>
            <w:pPr>
              <w:jc w:val="center"/>
              <w:rPr>
                <w:rFonts w:ascii="Times New Roman" w:hAnsi="Times New Roman"/>
                <w:b/>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90" w:type="dxa"/>
          </w:tcPr>
          <w:p>
            <w:pPr>
              <w:jc w:val="center"/>
              <w:rPr>
                <w:rFonts w:ascii="Times New Roman" w:hAnsi="Times New Roman" w:eastAsiaTheme="minorEastAsia"/>
                <w:sz w:val="21"/>
                <w:szCs w:val="21"/>
              </w:rPr>
            </w:pPr>
            <w:r>
              <w:rPr>
                <w:rFonts w:ascii="Times New Roman" w:hAnsi="Times New Roman" w:eastAsiaTheme="minorEastAsia"/>
                <w:sz w:val="21"/>
                <w:szCs w:val="21"/>
              </w:rPr>
              <w:t>检漏仪的示值</w:t>
            </w:r>
          </w:p>
          <w:p>
            <w:pPr>
              <w:jc w:val="center"/>
              <w:rPr>
                <w:rFonts w:ascii="Times New Roman" w:hAnsi="Times New Roman" w:eastAsiaTheme="minorEastAsia"/>
                <w:sz w:val="21"/>
                <w:szCs w:val="21"/>
              </w:rPr>
            </w:pPr>
            <w:r>
              <w:rPr>
                <w:rFonts w:ascii="Times New Roman" w:hAnsi="Times New Roman" w:eastAsiaTheme="minorEastAsia"/>
                <w:i/>
                <w:iCs/>
                <w:sz w:val="21"/>
                <w:szCs w:val="21"/>
              </w:rPr>
              <w:t>U</w:t>
            </w:r>
            <w:r>
              <w:rPr>
                <w:rFonts w:ascii="Times New Roman" w:hAnsi="Times New Roman" w:eastAsiaTheme="minorEastAsia"/>
                <w:sz w:val="21"/>
                <w:szCs w:val="21"/>
              </w:rPr>
              <w:t>（kV）</w:t>
            </w:r>
          </w:p>
        </w:tc>
        <w:tc>
          <w:tcPr>
            <w:tcW w:w="3190" w:type="dxa"/>
          </w:tcPr>
          <w:p>
            <w:pPr>
              <w:jc w:val="center"/>
              <w:rPr>
                <w:rFonts w:ascii="Times New Roman" w:hAnsi="Times New Roman" w:eastAsiaTheme="minorEastAsia"/>
                <w:sz w:val="21"/>
                <w:szCs w:val="21"/>
              </w:rPr>
            </w:pPr>
            <w:r>
              <w:rPr>
                <w:rFonts w:ascii="Times New Roman" w:hAnsi="Times New Roman" w:eastAsiaTheme="minorEastAsia"/>
                <w:sz w:val="21"/>
                <w:szCs w:val="21"/>
              </w:rPr>
              <w:t>标准值</w:t>
            </w:r>
          </w:p>
          <w:p>
            <w:pPr>
              <w:jc w:val="center"/>
              <w:rPr>
                <w:rFonts w:ascii="Times New Roman" w:hAnsi="Times New Roman" w:eastAsiaTheme="minorEastAsia"/>
                <w:sz w:val="21"/>
                <w:szCs w:val="21"/>
              </w:rPr>
            </w:pPr>
            <w:r>
              <w:rPr>
                <w:rFonts w:ascii="Times New Roman" w:hAnsi="Times New Roman" w:eastAsiaTheme="minorEastAsia"/>
                <w:i/>
                <w:iCs/>
                <w:sz w:val="21"/>
                <w:szCs w:val="21"/>
              </w:rPr>
              <w:t>U</w:t>
            </w:r>
            <w:r>
              <w:rPr>
                <w:rFonts w:ascii="Times New Roman" w:hAnsi="Times New Roman" w:eastAsiaTheme="minorEastAsia"/>
                <w:sz w:val="21"/>
                <w:szCs w:val="21"/>
              </w:rPr>
              <w:t>（kV）</w:t>
            </w:r>
          </w:p>
        </w:tc>
        <w:tc>
          <w:tcPr>
            <w:tcW w:w="3191" w:type="dxa"/>
          </w:tcPr>
          <w:p>
            <w:pPr>
              <w:jc w:val="center"/>
              <w:rPr>
                <w:rFonts w:ascii="Times New Roman" w:hAnsi="Times New Roman" w:eastAsiaTheme="minorEastAsia"/>
                <w:sz w:val="21"/>
                <w:szCs w:val="21"/>
              </w:rPr>
            </w:pPr>
            <w:r>
              <w:rPr>
                <w:rFonts w:ascii="Times New Roman" w:hAnsi="Times New Roman" w:eastAsiaTheme="minorEastAsia"/>
                <w:sz w:val="21"/>
                <w:szCs w:val="21"/>
              </w:rPr>
              <w:t>相对误差</w:t>
            </w:r>
          </w:p>
          <w:p>
            <w:pPr>
              <w:jc w:val="center"/>
              <w:rPr>
                <w:rFonts w:ascii="Times New Roman" w:hAnsi="Times New Roman" w:eastAsiaTheme="minorEastAsia"/>
                <w:sz w:val="21"/>
                <w:szCs w:val="21"/>
              </w:rPr>
            </w:pPr>
            <w:r>
              <w:rPr>
                <w:rFonts w:ascii="Times New Roman" w:hAnsi="Times New Roman" w:eastAsiaTheme="minorEastAsia"/>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90" w:type="dxa"/>
          </w:tcPr>
          <w:p>
            <w:pPr>
              <w:rPr>
                <w:rFonts w:ascii="Times New Roman" w:hAnsi="Times New Roman" w:eastAsiaTheme="minorEastAsia"/>
                <w:sz w:val="21"/>
                <w:szCs w:val="21"/>
              </w:rPr>
            </w:pPr>
          </w:p>
        </w:tc>
        <w:tc>
          <w:tcPr>
            <w:tcW w:w="3190" w:type="dxa"/>
          </w:tcPr>
          <w:p>
            <w:pPr>
              <w:rPr>
                <w:rFonts w:ascii="Times New Roman" w:hAnsi="Times New Roman" w:eastAsiaTheme="minorEastAsia"/>
                <w:sz w:val="21"/>
                <w:szCs w:val="21"/>
              </w:rPr>
            </w:pPr>
          </w:p>
        </w:tc>
        <w:tc>
          <w:tcPr>
            <w:tcW w:w="3191" w:type="dxa"/>
          </w:tcPr>
          <w:p>
            <w:pPr>
              <w:rPr>
                <w:rFonts w:ascii="Times New Roman" w:hAnsi="Times New Roman" w:eastAsiaTheme="min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90" w:type="dxa"/>
          </w:tcPr>
          <w:p>
            <w:pPr>
              <w:rPr>
                <w:rFonts w:ascii="Times New Roman" w:hAnsi="Times New Roman" w:eastAsiaTheme="minorEastAsia"/>
                <w:sz w:val="21"/>
                <w:szCs w:val="21"/>
              </w:rPr>
            </w:pPr>
          </w:p>
        </w:tc>
        <w:tc>
          <w:tcPr>
            <w:tcW w:w="3190" w:type="dxa"/>
          </w:tcPr>
          <w:p>
            <w:pPr>
              <w:rPr>
                <w:rFonts w:ascii="Times New Roman" w:hAnsi="Times New Roman" w:eastAsiaTheme="minorEastAsia"/>
                <w:sz w:val="21"/>
                <w:szCs w:val="21"/>
              </w:rPr>
            </w:pPr>
          </w:p>
        </w:tc>
        <w:tc>
          <w:tcPr>
            <w:tcW w:w="3191" w:type="dxa"/>
          </w:tcPr>
          <w:p>
            <w:pPr>
              <w:rPr>
                <w:rFonts w:ascii="Times New Roman" w:hAnsi="Times New Roman" w:eastAsiaTheme="min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90" w:type="dxa"/>
          </w:tcPr>
          <w:p>
            <w:pPr>
              <w:rPr>
                <w:rFonts w:ascii="Times New Roman" w:hAnsi="Times New Roman" w:eastAsiaTheme="minorEastAsia"/>
                <w:sz w:val="21"/>
                <w:szCs w:val="21"/>
              </w:rPr>
            </w:pPr>
          </w:p>
        </w:tc>
        <w:tc>
          <w:tcPr>
            <w:tcW w:w="3190" w:type="dxa"/>
          </w:tcPr>
          <w:p>
            <w:pPr>
              <w:rPr>
                <w:rFonts w:ascii="Times New Roman" w:hAnsi="Times New Roman" w:eastAsiaTheme="minorEastAsia"/>
                <w:sz w:val="21"/>
                <w:szCs w:val="21"/>
              </w:rPr>
            </w:pPr>
            <w:bookmarkStart w:id="131" w:name="_GoBack"/>
            <w:bookmarkEnd w:id="131"/>
          </w:p>
        </w:tc>
        <w:tc>
          <w:tcPr>
            <w:tcW w:w="3191" w:type="dxa"/>
          </w:tcPr>
          <w:p>
            <w:pPr>
              <w:rPr>
                <w:rFonts w:ascii="Times New Roman" w:hAnsi="Times New Roman" w:eastAsiaTheme="min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90" w:type="dxa"/>
          </w:tcPr>
          <w:p>
            <w:pPr>
              <w:rPr>
                <w:rFonts w:ascii="Times New Roman" w:hAnsi="Times New Roman" w:eastAsiaTheme="minorEastAsia"/>
                <w:sz w:val="21"/>
                <w:szCs w:val="21"/>
              </w:rPr>
            </w:pPr>
          </w:p>
        </w:tc>
        <w:tc>
          <w:tcPr>
            <w:tcW w:w="3190" w:type="dxa"/>
          </w:tcPr>
          <w:p>
            <w:pPr>
              <w:rPr>
                <w:rFonts w:ascii="Times New Roman" w:hAnsi="Times New Roman" w:eastAsiaTheme="minorEastAsia"/>
                <w:sz w:val="21"/>
                <w:szCs w:val="21"/>
              </w:rPr>
            </w:pPr>
          </w:p>
        </w:tc>
        <w:tc>
          <w:tcPr>
            <w:tcW w:w="3191" w:type="dxa"/>
          </w:tcPr>
          <w:p>
            <w:pPr>
              <w:rPr>
                <w:rFonts w:ascii="Times New Roman" w:hAnsi="Times New Roman" w:eastAsiaTheme="min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90" w:type="dxa"/>
          </w:tcPr>
          <w:p>
            <w:pPr>
              <w:rPr>
                <w:rFonts w:ascii="Times New Roman" w:hAnsi="Times New Roman" w:eastAsiaTheme="minorEastAsia"/>
                <w:sz w:val="21"/>
                <w:szCs w:val="21"/>
              </w:rPr>
            </w:pPr>
            <w:r>
              <w:rPr>
                <w:rFonts w:ascii="Times New Roman" w:hAnsi="Times New Roman" w:eastAsiaTheme="minorEastAsia"/>
                <w:sz w:val="21"/>
                <w:szCs w:val="21"/>
              </w:rPr>
              <w:t>五、脉冲电压输出稳定度：</w:t>
            </w:r>
          </w:p>
        </w:tc>
        <w:tc>
          <w:tcPr>
            <w:tcW w:w="6381" w:type="dxa"/>
            <w:gridSpan w:val="2"/>
          </w:tcPr>
          <w:p>
            <w:pPr>
              <w:rPr>
                <w:rFonts w:ascii="Times New Roman" w:hAnsi="Times New Roman" w:eastAsiaTheme="minorEastAsia"/>
                <w:sz w:val="21"/>
                <w:szCs w:val="21"/>
              </w:rPr>
            </w:pPr>
            <w:r>
              <w:rPr>
                <w:rFonts w:ascii="Times New Roman" w:hAnsi="Times New Roman" w:eastAsiaTheme="minorEastAsia"/>
                <w:sz w:val="21"/>
                <w:szCs w:val="21"/>
              </w:rPr>
              <w:t>1min内，</w:t>
            </w:r>
            <m:oMath>
              <m:r>
                <m:rPr>
                  <m:sty m:val="p"/>
                </m:rPr>
                <w:rPr>
                  <w:rFonts w:hint="eastAsia" w:ascii="Cambria Math" w:hAnsi="Cambria Math" w:eastAsiaTheme="minorEastAsia"/>
                  <w:sz w:val="21"/>
                  <w:szCs w:val="21"/>
                </w:rPr>
                <m:t>s</m:t>
              </m:r>
            </m:oMath>
            <w:r>
              <w:rPr>
                <w:rFonts w:ascii="Times New Roman" w:hAnsi="Times New Roman" w:eastAsiaTheme="minorEastAsia"/>
                <w:sz w:val="21"/>
                <w:szCs w:val="21"/>
              </w:rPr>
              <w:t>=</w:t>
            </w:r>
            <w:r>
              <w:rPr>
                <w:rFonts w:ascii="Times New Roman" w:hAnsi="Times New Roman" w:eastAsiaTheme="minorEastAsia"/>
                <w:sz w:val="21"/>
                <w:szCs w:val="21"/>
                <w:u w:val="single"/>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90" w:type="dxa"/>
          </w:tcPr>
          <w:p>
            <w:pPr>
              <w:rPr>
                <w:rFonts w:ascii="Times New Roman" w:hAnsi="Times New Roman" w:eastAsiaTheme="minorEastAsia"/>
                <w:sz w:val="21"/>
                <w:szCs w:val="21"/>
              </w:rPr>
            </w:pPr>
            <w:r>
              <w:rPr>
                <w:rFonts w:ascii="Times New Roman" w:hAnsi="Times New Roman" w:eastAsiaTheme="minorEastAsia"/>
                <w:sz w:val="21"/>
                <w:szCs w:val="21"/>
              </w:rPr>
              <w:t>六、放电距离：</w:t>
            </w:r>
          </w:p>
        </w:tc>
        <w:tc>
          <w:tcPr>
            <w:tcW w:w="6381" w:type="dxa"/>
            <w:gridSpan w:val="2"/>
          </w:tcPr>
          <w:p>
            <w:pPr>
              <w:rPr>
                <w:rFonts w:ascii="Times New Roman" w:hAnsi="Times New Roman" w:eastAsiaTheme="min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90" w:type="dxa"/>
          </w:tcPr>
          <w:p>
            <w:pPr>
              <w:jc w:val="center"/>
              <w:rPr>
                <w:rFonts w:ascii="Times New Roman" w:hAnsi="Times New Roman" w:eastAsiaTheme="minorEastAsia"/>
                <w:sz w:val="21"/>
                <w:szCs w:val="21"/>
              </w:rPr>
            </w:pPr>
            <w:r>
              <w:rPr>
                <w:rFonts w:ascii="Times New Roman" w:hAnsi="Times New Roman" w:eastAsiaTheme="minorEastAsia"/>
                <w:sz w:val="21"/>
                <w:szCs w:val="21"/>
              </w:rPr>
              <w:t>检漏仪输出值（kV）</w:t>
            </w:r>
          </w:p>
        </w:tc>
        <w:tc>
          <w:tcPr>
            <w:tcW w:w="3190" w:type="dxa"/>
          </w:tcPr>
          <w:p>
            <w:pPr>
              <w:jc w:val="center"/>
              <w:rPr>
                <w:rFonts w:ascii="Times New Roman" w:hAnsi="Times New Roman" w:eastAsiaTheme="minorEastAsia"/>
                <w:sz w:val="21"/>
                <w:szCs w:val="21"/>
              </w:rPr>
            </w:pPr>
            <w:r>
              <w:rPr>
                <w:rFonts w:ascii="Times New Roman" w:hAnsi="Times New Roman" w:eastAsiaTheme="minorEastAsia"/>
                <w:sz w:val="21"/>
                <w:szCs w:val="21"/>
              </w:rPr>
              <w:t>标记点（mm）</w:t>
            </w:r>
          </w:p>
        </w:tc>
        <w:tc>
          <w:tcPr>
            <w:tcW w:w="3191" w:type="dxa"/>
          </w:tcPr>
          <w:p>
            <w:pPr>
              <w:jc w:val="center"/>
              <w:rPr>
                <w:rFonts w:ascii="Times New Roman" w:hAnsi="Times New Roman" w:eastAsiaTheme="minorEastAsia"/>
                <w:sz w:val="21"/>
                <w:szCs w:val="21"/>
              </w:rPr>
            </w:pPr>
            <w:r>
              <w:rPr>
                <w:rFonts w:ascii="Times New Roman" w:hAnsi="Times New Roman" w:eastAsiaTheme="minorEastAsia"/>
                <w:sz w:val="21"/>
                <w:szCs w:val="21"/>
              </w:rPr>
              <w:t>是否存在放电及报警现象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90" w:type="dxa"/>
          </w:tcPr>
          <w:p>
            <w:pPr>
              <w:rPr>
                <w:rFonts w:ascii="Times New Roman" w:hAnsi="Times New Roman" w:eastAsiaTheme="minorEastAsia"/>
                <w:sz w:val="21"/>
                <w:szCs w:val="21"/>
              </w:rPr>
            </w:pPr>
          </w:p>
        </w:tc>
        <w:tc>
          <w:tcPr>
            <w:tcW w:w="3190" w:type="dxa"/>
          </w:tcPr>
          <w:p>
            <w:pPr>
              <w:rPr>
                <w:rFonts w:ascii="Times New Roman" w:hAnsi="Times New Roman" w:eastAsiaTheme="minorEastAsia"/>
                <w:sz w:val="21"/>
                <w:szCs w:val="21"/>
              </w:rPr>
            </w:pPr>
          </w:p>
        </w:tc>
        <w:tc>
          <w:tcPr>
            <w:tcW w:w="3191" w:type="dxa"/>
          </w:tcPr>
          <w:p>
            <w:pPr>
              <w:rPr>
                <w:rFonts w:ascii="Times New Roman" w:hAnsi="Times New Roman" w:eastAsiaTheme="min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90" w:type="dxa"/>
          </w:tcPr>
          <w:p>
            <w:pPr>
              <w:rPr>
                <w:rFonts w:ascii="Times New Roman" w:hAnsi="Times New Roman" w:eastAsiaTheme="minorEastAsia"/>
                <w:sz w:val="21"/>
                <w:szCs w:val="21"/>
              </w:rPr>
            </w:pPr>
          </w:p>
        </w:tc>
        <w:tc>
          <w:tcPr>
            <w:tcW w:w="3190" w:type="dxa"/>
          </w:tcPr>
          <w:p>
            <w:pPr>
              <w:rPr>
                <w:rFonts w:ascii="Times New Roman" w:hAnsi="Times New Roman" w:eastAsiaTheme="minorEastAsia"/>
                <w:sz w:val="21"/>
                <w:szCs w:val="21"/>
              </w:rPr>
            </w:pPr>
          </w:p>
        </w:tc>
        <w:tc>
          <w:tcPr>
            <w:tcW w:w="3191" w:type="dxa"/>
          </w:tcPr>
          <w:p>
            <w:pPr>
              <w:rPr>
                <w:rFonts w:ascii="Times New Roman" w:hAnsi="Times New Roman" w:eastAsiaTheme="min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9571" w:type="dxa"/>
            <w:gridSpan w:val="3"/>
          </w:tcPr>
          <w:p>
            <w:pPr>
              <w:jc w:val="left"/>
              <w:rPr>
                <w:rFonts w:ascii="Times New Roman" w:hAnsi="Times New Roman" w:eastAsiaTheme="minorEastAsia"/>
                <w:sz w:val="21"/>
                <w:szCs w:val="21"/>
              </w:rPr>
            </w:pPr>
            <w:r>
              <w:rPr>
                <w:rFonts w:ascii="Times New Roman" w:hAnsi="Times New Roman" w:eastAsiaTheme="minorEastAsia"/>
                <w:sz w:val="21"/>
                <w:szCs w:val="21"/>
              </w:rPr>
              <w:t>七、测量结果的不确定度：</w:t>
            </w:r>
          </w:p>
        </w:tc>
      </w:tr>
    </w:tbl>
    <w:p>
      <w:pPr>
        <w:rPr>
          <w:rFonts w:eastAsiaTheme="minorEastAsia"/>
          <w:sz w:val="24"/>
        </w:rPr>
      </w:pPr>
      <w:r>
        <w:rPr>
          <w:rFonts w:eastAsiaTheme="minorEastAsia"/>
          <w:sz w:val="24"/>
        </w:rPr>
        <w:t xml:space="preserve">           </w:t>
      </w:r>
    </w:p>
    <w:p>
      <w:pPr>
        <w:widowControl/>
        <w:jc w:val="left"/>
        <w:rPr>
          <w:bCs/>
          <w:szCs w:val="21"/>
        </w:rPr>
      </w:pPr>
      <w:r>
        <w:rPr>
          <w:bCs/>
          <w:szCs w:val="21"/>
        </w:rPr>
        <w:br w:type="page"/>
      </w:r>
    </w:p>
    <w:bookmarkEnd w:id="127"/>
    <w:p>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b w:val="0"/>
          <w:bCs w:val="0"/>
          <w:szCs w:val="28"/>
        </w:rPr>
      </w:pPr>
      <w:bookmarkStart w:id="130" w:name="_Toc166837728"/>
      <w:r>
        <w:rPr>
          <w:rStyle w:val="33"/>
          <w:rFonts w:eastAsia="黑体"/>
          <w:b w:val="0"/>
          <w:bCs w:val="0"/>
        </w:rPr>
        <w:t>附录C</w:t>
      </w:r>
      <w:bookmarkEnd w:id="130"/>
      <w:r>
        <w:rPr>
          <w:rStyle w:val="33"/>
          <w:rFonts w:eastAsia="黑体"/>
          <w:b w:val="0"/>
          <w:bCs w:val="0"/>
        </w:rPr>
        <w:t xml:space="preserve"> </w:t>
      </w:r>
    </w:p>
    <w:p>
      <w:pPr>
        <w:jc w:val="center"/>
      </w:pPr>
      <w:r>
        <w:rPr>
          <w:rFonts w:eastAsia="黑体"/>
          <w:sz w:val="28"/>
          <w:szCs w:val="28"/>
        </w:rPr>
        <w:t>检漏仪脉冲输出电压示值误差测量不确定度评定示例</w:t>
      </w:r>
    </w:p>
    <w:p>
      <w:pPr>
        <w:spacing w:line="360" w:lineRule="auto"/>
        <w:rPr>
          <w:rFonts w:eastAsiaTheme="minorEastAsia"/>
          <w:sz w:val="24"/>
        </w:rPr>
      </w:pPr>
      <w:r>
        <w:rPr>
          <w:rFonts w:eastAsiaTheme="minorEastAsia"/>
          <w:sz w:val="24"/>
        </w:rPr>
        <w:t>C.1概述</w:t>
      </w:r>
    </w:p>
    <w:p>
      <w:pPr>
        <w:spacing w:line="360" w:lineRule="auto"/>
        <w:ind w:firstLine="480" w:firstLineChars="200"/>
        <w:rPr>
          <w:rFonts w:eastAsiaTheme="minorEastAsia"/>
          <w:sz w:val="24"/>
        </w:rPr>
      </w:pPr>
      <w:r>
        <w:rPr>
          <w:rFonts w:eastAsiaTheme="minorEastAsia"/>
          <w:sz w:val="24"/>
        </w:rPr>
        <w:t>本附录以检漏仪脉冲输出电压示值误差为示例，对其进行测量不确定度评定。其他校准项目可参照本附录作类似评定。</w:t>
      </w:r>
    </w:p>
    <w:p>
      <w:pPr>
        <w:spacing w:line="360" w:lineRule="auto"/>
        <w:rPr>
          <w:rFonts w:eastAsiaTheme="minorEastAsia"/>
          <w:sz w:val="24"/>
        </w:rPr>
      </w:pPr>
      <w:r>
        <w:rPr>
          <w:rFonts w:eastAsiaTheme="minorEastAsia"/>
          <w:sz w:val="24"/>
        </w:rPr>
        <w:t xml:space="preserve">C.1.1 测量依据 </w:t>
      </w:r>
    </w:p>
    <w:p>
      <w:pPr>
        <w:spacing w:line="360" w:lineRule="auto"/>
        <w:ind w:firstLine="480" w:firstLineChars="200"/>
        <w:rPr>
          <w:rFonts w:eastAsiaTheme="minorEastAsia"/>
          <w:sz w:val="24"/>
        </w:rPr>
      </w:pPr>
      <w:r>
        <w:rPr>
          <w:rFonts w:eastAsiaTheme="minorEastAsia"/>
          <w:sz w:val="24"/>
        </w:rPr>
        <w:t xml:space="preserve">依据电火花检漏仪校准规范。 </w:t>
      </w:r>
    </w:p>
    <w:p>
      <w:pPr>
        <w:spacing w:line="360" w:lineRule="auto"/>
        <w:rPr>
          <w:rFonts w:eastAsiaTheme="minorEastAsia"/>
          <w:sz w:val="24"/>
        </w:rPr>
      </w:pPr>
      <w:r>
        <w:rPr>
          <w:rFonts w:eastAsiaTheme="minorEastAsia"/>
          <w:sz w:val="24"/>
        </w:rPr>
        <w:t xml:space="preserve">C.1.2 被校对象 </w:t>
      </w:r>
    </w:p>
    <w:p>
      <w:pPr>
        <w:spacing w:line="360" w:lineRule="auto"/>
        <w:ind w:firstLine="480" w:firstLineChars="200"/>
        <w:rPr>
          <w:rFonts w:eastAsiaTheme="minorEastAsia"/>
          <w:sz w:val="24"/>
        </w:rPr>
      </w:pPr>
      <w:r>
        <w:rPr>
          <w:rFonts w:eastAsiaTheme="minorEastAsia"/>
          <w:sz w:val="24"/>
        </w:rPr>
        <w:t xml:space="preserve">选用量程上限为5kV的检漏仪。 </w:t>
      </w:r>
    </w:p>
    <w:p>
      <w:pPr>
        <w:spacing w:line="360" w:lineRule="auto"/>
        <w:rPr>
          <w:rFonts w:eastAsiaTheme="minorEastAsia"/>
          <w:sz w:val="24"/>
        </w:rPr>
      </w:pPr>
      <w:r>
        <w:rPr>
          <w:rFonts w:eastAsiaTheme="minorEastAsia"/>
          <w:sz w:val="24"/>
        </w:rPr>
        <w:t xml:space="preserve">C.1.3 测量方法及主要设备 </w:t>
      </w:r>
    </w:p>
    <w:p>
      <w:pPr>
        <w:spacing w:line="360" w:lineRule="auto"/>
        <w:rPr>
          <w:rFonts w:eastAsiaTheme="minorEastAsia"/>
          <w:sz w:val="24"/>
        </w:rPr>
      </w:pPr>
      <w:r>
        <w:rPr>
          <w:rFonts w:eastAsiaTheme="minorEastAsia"/>
          <w:sz w:val="24"/>
        </w:rPr>
        <w:t>采用直接测量法，使用电压探头配合示波器进行10次重复测量。</w:t>
      </w:r>
    </w:p>
    <w:p>
      <w:pPr>
        <w:spacing w:line="360" w:lineRule="auto"/>
        <w:rPr>
          <w:rFonts w:eastAsiaTheme="minorEastAsia"/>
          <w:sz w:val="24"/>
        </w:rPr>
      </w:pPr>
      <w:r>
        <w:rPr>
          <w:rFonts w:eastAsiaTheme="minorEastAsia"/>
          <w:sz w:val="24"/>
        </w:rPr>
        <w:t xml:space="preserve">C.2 测量模型及不确定度来源分析 </w:t>
      </w:r>
    </w:p>
    <w:p>
      <w:pPr>
        <w:spacing w:line="360" w:lineRule="auto"/>
        <w:rPr>
          <w:rFonts w:eastAsiaTheme="minorEastAsia"/>
          <w:sz w:val="24"/>
        </w:rPr>
      </w:pPr>
      <w:r>
        <w:rPr>
          <w:rFonts w:eastAsiaTheme="minorEastAsia"/>
          <w:sz w:val="24"/>
        </w:rPr>
        <w:t>C.2.1 测量模型</w:t>
      </w:r>
    </w:p>
    <w:p>
      <w:pPr>
        <w:spacing w:line="360" w:lineRule="auto"/>
        <w:ind w:firstLine="4080" w:firstLineChars="1700"/>
        <w:rPr>
          <w:sz w:val="24"/>
        </w:rPr>
      </w:pPr>
      <m:oMath>
        <m:r>
          <m:rPr>
            <m:sty m:val="p"/>
          </m:rPr>
          <w:rPr>
            <w:rFonts w:ascii="Cambria Math" w:hAnsi="Cambria Math"/>
            <w:sz w:val="24"/>
          </w:rPr>
          <m:t>∆=</m:t>
        </m:r>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x</m:t>
            </m:r>
            <m:ctrlPr>
              <w:rPr>
                <w:rFonts w:ascii="Cambria Math" w:hAnsi="Cambria Math"/>
                <w:i/>
                <w:sz w:val="24"/>
              </w:rPr>
            </m:ctrlPr>
          </m:sub>
        </m:sSub>
        <m:r>
          <m:rPr/>
          <w:rPr>
            <w:rFonts w:ascii="Cambria Math" w:hAnsi="Cambria Math"/>
            <w:sz w:val="24"/>
          </w:rPr>
          <m:t>−k∙</m:t>
        </m:r>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0</m:t>
            </m:r>
            <m:ctrlPr>
              <w:rPr>
                <w:rFonts w:ascii="Cambria Math" w:hAnsi="Cambria Math"/>
                <w:i/>
                <w:sz w:val="24"/>
              </w:rPr>
            </m:ctrlPr>
          </m:sub>
        </m:sSub>
      </m:oMath>
      <w:r>
        <w:rPr>
          <w:sz w:val="24"/>
        </w:rPr>
        <w:t xml:space="preserve">             </w:t>
      </w:r>
      <w:r>
        <w:rPr>
          <w:rFonts w:hint="eastAsia"/>
          <w:sz w:val="24"/>
        </w:rPr>
        <w:t xml:space="preserve">       </w:t>
      </w:r>
      <w:r>
        <w:rPr>
          <w:sz w:val="24"/>
        </w:rPr>
        <w:t xml:space="preserve">       （C.1）</w:t>
      </w:r>
    </w:p>
    <w:p>
      <w:pPr>
        <w:spacing w:line="360" w:lineRule="auto"/>
        <w:ind w:firstLine="480" w:firstLineChars="200"/>
        <w:rPr>
          <w:sz w:val="24"/>
        </w:rPr>
      </w:pPr>
      <w:r>
        <w:rPr>
          <w:sz w:val="24"/>
        </w:rPr>
        <w:t>式中：</w:t>
      </w:r>
    </w:p>
    <w:p>
      <w:pPr>
        <w:spacing w:line="360" w:lineRule="auto"/>
        <w:ind w:firstLine="480" w:firstLineChars="200"/>
        <w:rPr>
          <w:sz w:val="24"/>
        </w:rPr>
      </w:pPr>
      <m:oMath>
        <m:r>
          <m:rPr>
            <m:sty m:val="p"/>
          </m:rPr>
          <w:rPr>
            <w:rFonts w:ascii="Cambria Math" w:hAnsi="Cambria Math"/>
            <w:sz w:val="24"/>
          </w:rPr>
          <m:t>∆</m:t>
        </m:r>
      </m:oMath>
      <w:r>
        <w:rPr>
          <w:sz w:val="24"/>
        </w:rPr>
        <w:t>——检漏仪脉冲电压示值绝对误差，kV；</w:t>
      </w:r>
    </w:p>
    <w:p>
      <w:pPr>
        <w:spacing w:line="360" w:lineRule="auto"/>
        <w:ind w:firstLine="480" w:firstLineChars="200"/>
        <w:rPr>
          <w:sz w:val="24"/>
        </w:rPr>
      </w:pPr>
      <m:oMath>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x</m:t>
            </m:r>
            <m:ctrlPr>
              <w:rPr>
                <w:rFonts w:ascii="Cambria Math" w:hAnsi="Cambria Math"/>
                <w:i/>
                <w:sz w:val="24"/>
              </w:rPr>
            </m:ctrlPr>
          </m:sub>
        </m:sSub>
      </m:oMath>
      <w:r>
        <w:rPr>
          <w:sz w:val="24"/>
        </w:rPr>
        <w:t>——检漏仪脉冲电压示值，kV；</w:t>
      </w:r>
    </w:p>
    <w:p>
      <w:pPr>
        <w:spacing w:line="360" w:lineRule="auto"/>
        <w:ind w:firstLine="480" w:firstLineChars="200"/>
        <w:rPr>
          <w:sz w:val="24"/>
        </w:rPr>
      </w:pPr>
      <m:oMath>
        <m:r>
          <m:rPr/>
          <w:rPr>
            <w:rFonts w:ascii="Cambria Math" w:hAnsi="Cambria Math"/>
            <w:sz w:val="24"/>
          </w:rPr>
          <m:t>k</m:t>
        </m:r>
      </m:oMath>
      <w:r>
        <w:rPr>
          <w:sz w:val="24"/>
        </w:rPr>
        <w:t>——电压探头变比；</w:t>
      </w:r>
    </w:p>
    <w:p>
      <w:pPr>
        <w:spacing w:line="360" w:lineRule="auto"/>
        <w:ind w:firstLine="480" w:firstLineChars="200"/>
        <w:rPr>
          <w:sz w:val="24"/>
        </w:rPr>
      </w:pPr>
      <m:oMath>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0</m:t>
            </m:r>
            <m:ctrlPr>
              <w:rPr>
                <w:rFonts w:ascii="Cambria Math" w:hAnsi="Cambria Math"/>
                <w:i/>
                <w:sz w:val="24"/>
              </w:rPr>
            </m:ctrlPr>
          </m:sub>
        </m:sSub>
      </m:oMath>
      <w:r>
        <w:rPr>
          <w:sz w:val="24"/>
        </w:rPr>
        <w:t>——数字示波器测得的实际电压值，V。</w:t>
      </w:r>
    </w:p>
    <w:p>
      <w:pPr>
        <w:spacing w:line="360" w:lineRule="auto"/>
        <w:rPr>
          <w:rFonts w:eastAsiaTheme="minorEastAsia"/>
          <w:sz w:val="24"/>
        </w:rPr>
      </w:pPr>
      <w:r>
        <w:rPr>
          <w:rFonts w:eastAsiaTheme="minorEastAsia"/>
          <w:sz w:val="24"/>
        </w:rPr>
        <w:t>C.2.2测量结果不确定度主要来源分析</w:t>
      </w:r>
    </w:p>
    <w:p>
      <w:pPr>
        <w:spacing w:line="360" w:lineRule="auto"/>
        <w:ind w:firstLine="480" w:firstLineChars="200"/>
        <w:rPr>
          <w:rFonts w:hint="eastAsia" w:eastAsiaTheme="minorEastAsia"/>
          <w:sz w:val="24"/>
          <w:vertAlign w:val="subscript"/>
          <w:lang w:eastAsia="zh-CN"/>
        </w:rPr>
      </w:pPr>
      <w:r>
        <w:rPr>
          <w:rFonts w:eastAsiaTheme="minorEastAsia"/>
          <w:sz w:val="24"/>
        </w:rPr>
        <w:t>（1）测量重复性引入的不确定度</w:t>
      </w:r>
      <w:r>
        <w:rPr>
          <w:rFonts w:eastAsiaTheme="minorEastAsia"/>
          <w:i/>
          <w:iCs/>
          <w:sz w:val="24"/>
        </w:rPr>
        <w:t>u</w:t>
      </w:r>
      <w:r>
        <w:rPr>
          <w:rFonts w:eastAsiaTheme="minorEastAsia"/>
          <w:sz w:val="24"/>
          <w:vertAlign w:val="subscript"/>
        </w:rPr>
        <w:t>1</w:t>
      </w:r>
      <w:r>
        <w:rPr>
          <w:rFonts w:hint="eastAsia" w:eastAsiaTheme="minorEastAsia"/>
          <w:sz w:val="24"/>
          <w:vertAlign w:val="baseline"/>
          <w:lang w:eastAsia="zh-CN"/>
        </w:rPr>
        <w:t>；</w:t>
      </w:r>
    </w:p>
    <w:p>
      <w:pPr>
        <w:spacing w:line="360" w:lineRule="auto"/>
        <w:ind w:firstLine="480" w:firstLineChars="200"/>
        <w:rPr>
          <w:rFonts w:hint="eastAsia" w:eastAsiaTheme="minorEastAsia"/>
          <w:sz w:val="24"/>
          <w:vertAlign w:val="subscript"/>
          <w:lang w:eastAsia="zh-CN"/>
        </w:rPr>
      </w:pPr>
      <w:r>
        <w:rPr>
          <w:rFonts w:eastAsiaTheme="minorEastAsia"/>
          <w:sz w:val="24"/>
        </w:rPr>
        <w:t>（2）测量标准引入的不确定度分量</w:t>
      </w:r>
      <w:r>
        <w:rPr>
          <w:rFonts w:eastAsiaTheme="minorEastAsia"/>
          <w:i/>
          <w:iCs/>
          <w:sz w:val="24"/>
        </w:rPr>
        <w:t>u</w:t>
      </w:r>
      <w:r>
        <w:rPr>
          <w:rFonts w:eastAsiaTheme="minorEastAsia"/>
          <w:sz w:val="24"/>
          <w:vertAlign w:val="subscript"/>
        </w:rPr>
        <w:t>2</w:t>
      </w:r>
      <w:r>
        <w:rPr>
          <w:rFonts w:hint="eastAsia" w:eastAsiaTheme="minorEastAsia"/>
          <w:sz w:val="24"/>
          <w:vertAlign w:val="baseline"/>
          <w:lang w:eastAsia="zh-CN"/>
        </w:rPr>
        <w:t>。</w:t>
      </w:r>
    </w:p>
    <w:p>
      <w:pPr>
        <w:spacing w:line="360" w:lineRule="auto"/>
        <w:rPr>
          <w:rFonts w:eastAsiaTheme="minorEastAsia"/>
          <w:sz w:val="24"/>
        </w:rPr>
      </w:pPr>
      <w:r>
        <w:rPr>
          <w:rFonts w:eastAsiaTheme="minorEastAsia"/>
          <w:sz w:val="24"/>
        </w:rPr>
        <w:t>C.3检漏仪脉冲电压示值误差测量不确定度评定</w:t>
      </w:r>
    </w:p>
    <w:p>
      <w:pPr>
        <w:spacing w:line="360" w:lineRule="auto"/>
        <w:rPr>
          <w:rFonts w:eastAsiaTheme="minorEastAsia"/>
          <w:sz w:val="24"/>
          <w:vertAlign w:val="subscript"/>
        </w:rPr>
      </w:pPr>
      <w:r>
        <w:rPr>
          <w:rFonts w:eastAsiaTheme="minorEastAsia"/>
          <w:sz w:val="24"/>
        </w:rPr>
        <w:t>C3.1测量重复性引入的标准不确定度分量</w:t>
      </w:r>
      <w:r>
        <w:rPr>
          <w:rFonts w:eastAsiaTheme="minorEastAsia"/>
          <w:i/>
          <w:iCs/>
          <w:sz w:val="24"/>
        </w:rPr>
        <w:t>u</w:t>
      </w:r>
      <w:r>
        <w:rPr>
          <w:rFonts w:eastAsiaTheme="minorEastAsia"/>
          <w:sz w:val="24"/>
          <w:vertAlign w:val="subscript"/>
        </w:rPr>
        <w:t>1</w:t>
      </w:r>
    </w:p>
    <w:p>
      <w:pPr>
        <w:spacing w:line="360" w:lineRule="auto"/>
        <w:ind w:firstLine="480"/>
        <w:rPr>
          <w:rFonts w:eastAsiaTheme="minorEastAsia"/>
          <w:sz w:val="24"/>
        </w:rPr>
      </w:pPr>
      <w:r>
        <w:rPr>
          <w:rFonts w:eastAsiaTheme="minorEastAsia"/>
          <w:sz w:val="24"/>
        </w:rPr>
        <w:t>设置检漏仪输出电压至5kV，记录测量标准的电压值，重复测量次数n=10。结果见表C.1由贝塞尔公式计算其标准差</w:t>
      </w:r>
      <w:r>
        <w:rPr>
          <w:rFonts w:eastAsiaTheme="minorEastAsia"/>
          <w:i/>
          <w:iCs/>
          <w:sz w:val="24"/>
        </w:rPr>
        <w:t>s</w:t>
      </w:r>
      <w:r>
        <w:rPr>
          <w:rFonts w:eastAsiaTheme="minorEastAsia"/>
          <w:sz w:val="24"/>
        </w:rPr>
        <w:t>，属A类不确定度分量。</w:t>
      </w:r>
    </w:p>
    <w:p>
      <w:pPr>
        <w:spacing w:line="360" w:lineRule="auto"/>
        <w:ind w:firstLine="480"/>
        <w:jc w:val="center"/>
        <w:rPr>
          <w:rFonts w:eastAsia="黑体"/>
          <w:szCs w:val="21"/>
        </w:rPr>
      </w:pPr>
    </w:p>
    <w:p>
      <w:pPr>
        <w:spacing w:line="360" w:lineRule="auto"/>
        <w:ind w:firstLine="480"/>
        <w:jc w:val="center"/>
        <w:rPr>
          <w:rFonts w:eastAsia="黑体"/>
          <w:szCs w:val="21"/>
        </w:rPr>
      </w:pPr>
    </w:p>
    <w:p>
      <w:pPr>
        <w:spacing w:line="360" w:lineRule="auto"/>
        <w:ind w:firstLine="480"/>
        <w:jc w:val="center"/>
        <w:rPr>
          <w:rFonts w:eastAsia="黑体"/>
          <w:szCs w:val="21"/>
        </w:rPr>
      </w:pPr>
    </w:p>
    <w:p>
      <w:pPr>
        <w:spacing w:line="360" w:lineRule="auto"/>
        <w:ind w:firstLine="480"/>
        <w:jc w:val="center"/>
        <w:rPr>
          <w:rFonts w:eastAsia="黑体"/>
          <w:szCs w:val="21"/>
        </w:rPr>
      </w:pPr>
      <w:r>
        <w:rPr>
          <w:rFonts w:eastAsia="黑体"/>
          <w:szCs w:val="21"/>
        </w:rPr>
        <w:t>表C.1  测量结果</w:t>
      </w:r>
    </w:p>
    <w:tbl>
      <w:tblPr>
        <w:tblStyle w:val="25"/>
        <w:tblW w:w="0" w:type="auto"/>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945"/>
        <w:gridCol w:w="718"/>
        <w:gridCol w:w="718"/>
        <w:gridCol w:w="718"/>
        <w:gridCol w:w="718"/>
        <w:gridCol w:w="718"/>
        <w:gridCol w:w="718"/>
        <w:gridCol w:w="718"/>
        <w:gridCol w:w="718"/>
        <w:gridCol w:w="718"/>
        <w:gridCol w:w="938"/>
        <w:gridCol w:w="1226"/>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Merge w:val="restart"/>
          </w:tcPr>
          <w:p>
            <w:pPr>
              <w:spacing w:line="360" w:lineRule="auto"/>
              <w:jc w:val="center"/>
              <w:rPr>
                <w:rFonts w:ascii="Times New Roman" w:hAnsi="Times New Roman" w:eastAsiaTheme="minorEastAsia"/>
                <w:szCs w:val="21"/>
              </w:rPr>
            </w:pPr>
            <w:r>
              <w:rPr>
                <w:rFonts w:ascii="Times New Roman" w:hAnsi="Times New Roman" w:eastAsiaTheme="minorEastAsia"/>
                <w:szCs w:val="21"/>
              </w:rPr>
              <w:t>校准点/kV</w:t>
            </w:r>
          </w:p>
        </w:tc>
        <w:tc>
          <w:tcPr>
            <w:tcW w:w="8626" w:type="dxa"/>
            <w:gridSpan w:val="11"/>
          </w:tcPr>
          <w:p>
            <w:pPr>
              <w:spacing w:line="360" w:lineRule="auto"/>
              <w:jc w:val="center"/>
              <w:rPr>
                <w:rFonts w:ascii="Times New Roman" w:hAnsi="Times New Roman" w:eastAsiaTheme="minorEastAsia"/>
                <w:szCs w:val="21"/>
              </w:rPr>
            </w:pPr>
            <w:r>
              <w:rPr>
                <w:rFonts w:ascii="Times New Roman" w:hAnsi="Times New Roman" w:eastAsiaTheme="minorEastAsia"/>
                <w:szCs w:val="21"/>
              </w:rPr>
              <w:t>测量结果/kV</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Merge w:val="continue"/>
          </w:tcPr>
          <w:p>
            <w:pPr>
              <w:spacing w:line="360" w:lineRule="auto"/>
              <w:rPr>
                <w:rFonts w:ascii="Times New Roman" w:hAnsi="Times New Roman" w:eastAsiaTheme="minorEastAsia"/>
                <w:szCs w:val="21"/>
              </w:rPr>
            </w:pPr>
          </w:p>
        </w:tc>
        <w:tc>
          <w:tcPr>
            <w:tcW w:w="718"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1</w:t>
            </w:r>
          </w:p>
        </w:tc>
        <w:tc>
          <w:tcPr>
            <w:tcW w:w="718"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2</w:t>
            </w:r>
          </w:p>
        </w:tc>
        <w:tc>
          <w:tcPr>
            <w:tcW w:w="718"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3</w:t>
            </w:r>
          </w:p>
        </w:tc>
        <w:tc>
          <w:tcPr>
            <w:tcW w:w="718"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4</w:t>
            </w:r>
          </w:p>
        </w:tc>
        <w:tc>
          <w:tcPr>
            <w:tcW w:w="718"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5</w:t>
            </w:r>
          </w:p>
        </w:tc>
        <w:tc>
          <w:tcPr>
            <w:tcW w:w="718"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6</w:t>
            </w:r>
          </w:p>
        </w:tc>
        <w:tc>
          <w:tcPr>
            <w:tcW w:w="718"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7</w:t>
            </w:r>
          </w:p>
        </w:tc>
        <w:tc>
          <w:tcPr>
            <w:tcW w:w="718"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8</w:t>
            </w:r>
          </w:p>
        </w:tc>
        <w:tc>
          <w:tcPr>
            <w:tcW w:w="718"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9</w:t>
            </w:r>
          </w:p>
        </w:tc>
        <w:tc>
          <w:tcPr>
            <w:tcW w:w="938"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10</w:t>
            </w:r>
          </w:p>
        </w:tc>
        <w:tc>
          <w:tcPr>
            <w:tcW w:w="1226"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平均值/kV</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Pr>
          <w:p>
            <w:pPr>
              <w:spacing w:line="360" w:lineRule="auto"/>
              <w:rPr>
                <w:rFonts w:ascii="Times New Roman" w:hAnsi="Times New Roman" w:eastAsiaTheme="minorEastAsia"/>
                <w:szCs w:val="21"/>
              </w:rPr>
            </w:pPr>
            <w:r>
              <w:rPr>
                <w:rFonts w:ascii="Times New Roman" w:hAnsi="Times New Roman" w:eastAsiaTheme="minorEastAsia"/>
                <w:szCs w:val="21"/>
              </w:rPr>
              <w:t>10.0kV</w:t>
            </w:r>
          </w:p>
        </w:tc>
        <w:tc>
          <w:tcPr>
            <w:tcW w:w="718"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10.86</w:t>
            </w:r>
          </w:p>
        </w:tc>
        <w:tc>
          <w:tcPr>
            <w:tcW w:w="718"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10.64</w:t>
            </w:r>
          </w:p>
        </w:tc>
        <w:tc>
          <w:tcPr>
            <w:tcW w:w="718"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10.67</w:t>
            </w:r>
          </w:p>
        </w:tc>
        <w:tc>
          <w:tcPr>
            <w:tcW w:w="718"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10.81</w:t>
            </w:r>
          </w:p>
        </w:tc>
        <w:tc>
          <w:tcPr>
            <w:tcW w:w="718"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10.69</w:t>
            </w:r>
          </w:p>
        </w:tc>
        <w:tc>
          <w:tcPr>
            <w:tcW w:w="718"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10.83</w:t>
            </w:r>
          </w:p>
        </w:tc>
        <w:tc>
          <w:tcPr>
            <w:tcW w:w="718"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10.67</w:t>
            </w:r>
          </w:p>
        </w:tc>
        <w:tc>
          <w:tcPr>
            <w:tcW w:w="718"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10.83</w:t>
            </w:r>
          </w:p>
        </w:tc>
        <w:tc>
          <w:tcPr>
            <w:tcW w:w="718"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10.84</w:t>
            </w:r>
          </w:p>
        </w:tc>
        <w:tc>
          <w:tcPr>
            <w:tcW w:w="938"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10.67</w:t>
            </w:r>
          </w:p>
        </w:tc>
        <w:tc>
          <w:tcPr>
            <w:tcW w:w="1226"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10.80</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Pr>
          <w:p>
            <w:pPr>
              <w:spacing w:line="360" w:lineRule="auto"/>
              <w:rPr>
                <w:rFonts w:ascii="Times New Roman" w:hAnsi="Times New Roman" w:eastAsiaTheme="minorEastAsia"/>
                <w:szCs w:val="21"/>
              </w:rPr>
            </w:pPr>
            <m:oMathPara>
              <m:oMath>
                <m:r>
                  <m:rPr>
                    <m:sty m:val="p"/>
                  </m:rPr>
                  <w:rPr>
                    <w:rFonts w:ascii="Cambria Math" w:hAnsi="Cambria Math"/>
                    <w:szCs w:val="21"/>
                  </w:rPr>
                  <m:t>∆</m:t>
                </m:r>
              </m:oMath>
            </m:oMathPara>
          </w:p>
        </w:tc>
        <w:tc>
          <w:tcPr>
            <w:tcW w:w="718"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-0.86</w:t>
            </w:r>
          </w:p>
        </w:tc>
        <w:tc>
          <w:tcPr>
            <w:tcW w:w="718"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-0.64</w:t>
            </w:r>
          </w:p>
        </w:tc>
        <w:tc>
          <w:tcPr>
            <w:tcW w:w="718"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-0.67</w:t>
            </w:r>
          </w:p>
        </w:tc>
        <w:tc>
          <w:tcPr>
            <w:tcW w:w="718"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-0.81</w:t>
            </w:r>
          </w:p>
        </w:tc>
        <w:tc>
          <w:tcPr>
            <w:tcW w:w="718"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-0.69</w:t>
            </w:r>
          </w:p>
        </w:tc>
        <w:tc>
          <w:tcPr>
            <w:tcW w:w="718"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-0.83</w:t>
            </w:r>
          </w:p>
        </w:tc>
        <w:tc>
          <w:tcPr>
            <w:tcW w:w="718"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-0.67</w:t>
            </w:r>
          </w:p>
        </w:tc>
        <w:tc>
          <w:tcPr>
            <w:tcW w:w="718"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-0.83</w:t>
            </w:r>
          </w:p>
        </w:tc>
        <w:tc>
          <w:tcPr>
            <w:tcW w:w="718"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-0.84</w:t>
            </w:r>
          </w:p>
        </w:tc>
        <w:tc>
          <w:tcPr>
            <w:tcW w:w="938"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-0.67</w:t>
            </w:r>
          </w:p>
        </w:tc>
        <w:tc>
          <w:tcPr>
            <w:tcW w:w="1226" w:type="dxa"/>
          </w:tcPr>
          <w:p>
            <w:pPr>
              <w:spacing w:line="360" w:lineRule="auto"/>
              <w:jc w:val="center"/>
              <w:rPr>
                <w:rFonts w:ascii="Times New Roman" w:hAnsi="Times New Roman" w:eastAsiaTheme="minorEastAsia"/>
                <w:szCs w:val="21"/>
              </w:rPr>
            </w:pPr>
            <w:r>
              <w:rPr>
                <w:rFonts w:ascii="Times New Roman" w:hAnsi="Times New Roman" w:eastAsiaTheme="minorEastAsia"/>
                <w:szCs w:val="21"/>
              </w:rPr>
              <w:t>-0.8</w:t>
            </w:r>
          </w:p>
        </w:tc>
      </w:tr>
    </w:tbl>
    <w:p>
      <w:pPr>
        <w:spacing w:line="360" w:lineRule="auto"/>
        <w:ind w:firstLine="480"/>
        <w:rPr>
          <w:rFonts w:eastAsiaTheme="minorEastAsia"/>
          <w:sz w:val="24"/>
        </w:rPr>
      </w:pPr>
      <w:r>
        <w:rPr>
          <w:rFonts w:eastAsiaTheme="minorEastAsia"/>
          <w:sz w:val="24"/>
        </w:rPr>
        <w:t>其单次测量结果的试验标准差：</w:t>
      </w:r>
    </w:p>
    <w:p>
      <w:pPr>
        <w:spacing w:line="360" w:lineRule="auto"/>
        <w:ind w:firstLine="2640" w:firstLineChars="1100"/>
        <w:rPr>
          <w:rFonts w:eastAsiaTheme="minorEastAsia"/>
          <w:sz w:val="24"/>
        </w:rPr>
      </w:pPr>
      <m:oMath>
        <m:r>
          <m:rPr>
            <m:sty m:val="p"/>
          </m:rPr>
          <w:rPr>
            <w:rFonts w:ascii="Cambria Math" w:hAnsi="Cambria Math" w:eastAsiaTheme="minorEastAsia"/>
            <w:sz w:val="24"/>
          </w:rPr>
          <m:t>s（</m:t>
        </m:r>
        <m:sSub>
          <m:sSubPr>
            <m:ctrlPr>
              <w:rPr>
                <w:rFonts w:ascii="Cambria Math" w:hAnsi="Cambria Math" w:eastAsiaTheme="minorEastAsia"/>
                <w:i/>
                <w:sz w:val="24"/>
              </w:rPr>
            </m:ctrlPr>
          </m:sSubPr>
          <m:e>
            <m:r>
              <m:rPr/>
              <w:rPr>
                <w:rFonts w:ascii="Cambria Math" w:hAnsi="Cambria Math" w:eastAsiaTheme="minorEastAsia"/>
                <w:sz w:val="24"/>
              </w:rPr>
              <m:t>x</m:t>
            </m:r>
            <m:ctrlPr>
              <w:rPr>
                <w:rFonts w:ascii="Cambria Math" w:hAnsi="Cambria Math" w:eastAsiaTheme="minorEastAsia"/>
                <w:i/>
                <w:sz w:val="24"/>
              </w:rPr>
            </m:ctrlPr>
          </m:e>
          <m:sub>
            <m:r>
              <m:rPr/>
              <w:rPr>
                <w:rFonts w:ascii="Cambria Math" w:hAnsi="Cambria Math" w:eastAsiaTheme="minorEastAsia"/>
                <w:sz w:val="24"/>
              </w:rPr>
              <m:t>i</m:t>
            </m:r>
            <m:ctrlPr>
              <w:rPr>
                <w:rFonts w:ascii="Cambria Math" w:hAnsi="Cambria Math" w:eastAsiaTheme="minorEastAsia"/>
                <w:i/>
                <w:sz w:val="24"/>
              </w:rPr>
            </m:ctrlPr>
          </m:sub>
        </m:sSub>
        <m:r>
          <m:rPr>
            <m:sty m:val="p"/>
          </m:rPr>
          <w:rPr>
            <w:rFonts w:ascii="Cambria Math" w:hAnsi="Cambria Math" w:eastAsiaTheme="minorEastAsia"/>
            <w:sz w:val="24"/>
          </w:rPr>
          <m:t>）=</m:t>
        </m:r>
        <m:rad>
          <m:radPr>
            <m:degHide m:val="1"/>
            <m:ctrlPr>
              <w:rPr>
                <w:rFonts w:ascii="Cambria Math" w:hAnsi="Cambria Math" w:eastAsiaTheme="minorEastAsia"/>
                <w:sz w:val="24"/>
              </w:rPr>
            </m:ctrlPr>
          </m:radPr>
          <m:deg>
            <m:ctrlPr>
              <w:rPr>
                <w:rFonts w:ascii="Cambria Math" w:hAnsi="Cambria Math" w:eastAsiaTheme="minorEastAsia"/>
                <w:sz w:val="24"/>
              </w:rPr>
            </m:ctrlPr>
          </m:deg>
          <m:e>
            <m:f>
              <m:fPr>
                <m:ctrlPr>
                  <w:rPr>
                    <w:rFonts w:ascii="Cambria Math" w:hAnsi="Cambria Math" w:eastAsiaTheme="minorEastAsia"/>
                    <w:i/>
                    <w:sz w:val="24"/>
                  </w:rPr>
                </m:ctrlPr>
              </m:fPr>
              <m:num>
                <m:nary>
                  <m:naryPr>
                    <m:chr m:val="∑"/>
                    <m:limLoc m:val="undOvr"/>
                    <m:ctrlPr>
                      <w:rPr>
                        <w:rFonts w:ascii="Cambria Math" w:hAnsi="Cambria Math" w:eastAsiaTheme="minorEastAsia"/>
                        <w:i/>
                        <w:sz w:val="24"/>
                      </w:rPr>
                    </m:ctrlPr>
                  </m:naryPr>
                  <m:sub>
                    <m:r>
                      <m:rPr/>
                      <w:rPr>
                        <w:rFonts w:ascii="Cambria Math" w:hAnsi="Cambria Math" w:eastAsiaTheme="minorEastAsia"/>
                        <w:sz w:val="24"/>
                      </w:rPr>
                      <m:t>i=1</m:t>
                    </m:r>
                    <m:ctrlPr>
                      <w:rPr>
                        <w:rFonts w:ascii="Cambria Math" w:hAnsi="Cambria Math" w:eastAsiaTheme="minorEastAsia"/>
                        <w:i/>
                        <w:sz w:val="24"/>
                      </w:rPr>
                    </m:ctrlPr>
                  </m:sub>
                  <m:sup>
                    <m:r>
                      <m:rPr/>
                      <w:rPr>
                        <w:rFonts w:ascii="Cambria Math" w:hAnsi="Cambria Math" w:eastAsiaTheme="minorEastAsia"/>
                        <w:sz w:val="24"/>
                      </w:rPr>
                      <m:t>n</m:t>
                    </m:r>
                    <m:ctrlPr>
                      <w:rPr>
                        <w:rFonts w:ascii="Cambria Math" w:hAnsi="Cambria Math" w:eastAsiaTheme="minorEastAsia"/>
                        <w:i/>
                        <w:sz w:val="24"/>
                      </w:rPr>
                    </m:ctrlPr>
                  </m:sup>
                  <m:e>
                    <m:sSup>
                      <m:sSupPr>
                        <m:ctrlPr>
                          <w:rPr>
                            <w:rFonts w:ascii="Cambria Math" w:hAnsi="Cambria Math" w:eastAsiaTheme="minorEastAsia"/>
                            <w:i/>
                            <w:sz w:val="24"/>
                          </w:rPr>
                        </m:ctrlPr>
                      </m:sSupPr>
                      <m:e>
                        <m:d>
                          <m:dPr>
                            <m:ctrlPr>
                              <w:rPr>
                                <w:rFonts w:ascii="Cambria Math" w:hAnsi="Cambria Math" w:eastAsiaTheme="minorEastAsia"/>
                                <w:i/>
                                <w:sz w:val="24"/>
                              </w:rPr>
                            </m:ctrlPr>
                          </m:dPr>
                          <m:e>
                            <m:sSub>
                              <m:sSubPr>
                                <m:ctrlPr>
                                  <w:rPr>
                                    <w:rFonts w:ascii="Cambria Math" w:hAnsi="Cambria Math" w:eastAsiaTheme="minorEastAsia"/>
                                    <w:i/>
                                    <w:sz w:val="24"/>
                                  </w:rPr>
                                </m:ctrlPr>
                              </m:sSubPr>
                              <m:e>
                                <m:r>
                                  <m:rPr/>
                                  <w:rPr>
                                    <w:rFonts w:ascii="Cambria Math" w:hAnsi="Cambria Math" w:eastAsiaTheme="minorEastAsia"/>
                                    <w:sz w:val="24"/>
                                  </w:rPr>
                                  <m:t>x</m:t>
                                </m:r>
                                <m:ctrlPr>
                                  <w:rPr>
                                    <w:rFonts w:ascii="Cambria Math" w:hAnsi="Cambria Math" w:eastAsiaTheme="minorEastAsia"/>
                                    <w:i/>
                                    <w:sz w:val="24"/>
                                  </w:rPr>
                                </m:ctrlPr>
                              </m:e>
                              <m:sub>
                                <m:r>
                                  <m:rPr/>
                                  <w:rPr>
                                    <w:rFonts w:ascii="Cambria Math" w:hAnsi="Cambria Math" w:eastAsiaTheme="minorEastAsia"/>
                                    <w:sz w:val="24"/>
                                  </w:rPr>
                                  <m:t>i</m:t>
                                </m:r>
                                <m:ctrlPr>
                                  <w:rPr>
                                    <w:rFonts w:ascii="Cambria Math" w:hAnsi="Cambria Math" w:eastAsiaTheme="minorEastAsia"/>
                                    <w:i/>
                                    <w:sz w:val="24"/>
                                  </w:rPr>
                                </m:ctrlPr>
                              </m:sub>
                            </m:sSub>
                            <m:r>
                              <m:rPr/>
                              <w:rPr>
                                <w:rFonts w:ascii="Cambria Math" w:hAnsi="Cambria Math" w:eastAsiaTheme="minorEastAsia"/>
                                <w:sz w:val="24"/>
                              </w:rPr>
                              <m:t>−</m:t>
                            </m:r>
                            <m:bar>
                              <m:barPr>
                                <m:pos m:val="top"/>
                                <m:ctrlPr>
                                  <w:rPr>
                                    <w:rFonts w:ascii="Cambria Math" w:hAnsi="Cambria Math" w:eastAsiaTheme="minorEastAsia"/>
                                    <w:i/>
                                    <w:sz w:val="24"/>
                                  </w:rPr>
                                </m:ctrlPr>
                              </m:barPr>
                              <m:e>
                                <m:r>
                                  <m:rPr/>
                                  <w:rPr>
                                    <w:rFonts w:ascii="Cambria Math" w:hAnsi="Cambria Math" w:eastAsiaTheme="minorEastAsia"/>
                                    <w:sz w:val="24"/>
                                  </w:rPr>
                                  <m:t>x</m:t>
                                </m:r>
                                <m:ctrlPr>
                                  <w:rPr>
                                    <w:rFonts w:ascii="Cambria Math" w:hAnsi="Cambria Math" w:eastAsiaTheme="minorEastAsia"/>
                                    <w:i/>
                                    <w:sz w:val="24"/>
                                  </w:rPr>
                                </m:ctrlPr>
                              </m:e>
                            </m:bar>
                            <m:ctrlPr>
                              <w:rPr>
                                <w:rFonts w:ascii="Cambria Math" w:hAnsi="Cambria Math" w:eastAsiaTheme="minorEastAsia"/>
                                <w:i/>
                                <w:sz w:val="24"/>
                              </w:rPr>
                            </m:ctrlPr>
                          </m:e>
                        </m:d>
                        <m:ctrlPr>
                          <w:rPr>
                            <w:rFonts w:ascii="Cambria Math" w:hAnsi="Cambria Math" w:eastAsiaTheme="minorEastAsia"/>
                            <w:i/>
                            <w:sz w:val="24"/>
                          </w:rPr>
                        </m:ctrlPr>
                      </m:e>
                      <m:sup>
                        <m:r>
                          <m:rPr/>
                          <w:rPr>
                            <w:rFonts w:ascii="Cambria Math" w:hAnsi="Cambria Math" w:eastAsiaTheme="minorEastAsia"/>
                            <w:sz w:val="24"/>
                          </w:rPr>
                          <m:t>2</m:t>
                        </m:r>
                        <m:ctrlPr>
                          <w:rPr>
                            <w:rFonts w:ascii="Cambria Math" w:hAnsi="Cambria Math" w:eastAsiaTheme="minorEastAsia"/>
                            <w:i/>
                            <w:sz w:val="24"/>
                          </w:rPr>
                        </m:ctrlPr>
                      </m:sup>
                    </m:sSup>
                    <m:ctrlPr>
                      <w:rPr>
                        <w:rFonts w:ascii="Cambria Math" w:hAnsi="Cambria Math" w:eastAsiaTheme="minorEastAsia"/>
                        <w:i/>
                        <w:sz w:val="24"/>
                      </w:rPr>
                    </m:ctrlPr>
                  </m:e>
                </m:nary>
                <m:ctrlPr>
                  <w:rPr>
                    <w:rFonts w:ascii="Cambria Math" w:hAnsi="Cambria Math" w:eastAsiaTheme="minorEastAsia"/>
                    <w:i/>
                    <w:sz w:val="24"/>
                  </w:rPr>
                </m:ctrlPr>
              </m:num>
              <m:den>
                <m:r>
                  <m:rPr/>
                  <w:rPr>
                    <w:rFonts w:ascii="Cambria Math" w:hAnsi="Cambria Math" w:eastAsiaTheme="minorEastAsia"/>
                    <w:sz w:val="24"/>
                  </w:rPr>
                  <m:t>n−1</m:t>
                </m:r>
                <m:ctrlPr>
                  <w:rPr>
                    <w:rFonts w:ascii="Cambria Math" w:hAnsi="Cambria Math" w:eastAsiaTheme="minorEastAsia"/>
                    <w:i/>
                    <w:sz w:val="24"/>
                  </w:rPr>
                </m:ctrlPr>
              </m:den>
            </m:f>
            <m:ctrlPr>
              <w:rPr>
                <w:rFonts w:ascii="Cambria Math" w:hAnsi="Cambria Math" w:eastAsiaTheme="minorEastAsia"/>
                <w:sz w:val="24"/>
              </w:rPr>
            </m:ctrlPr>
          </m:e>
        </m:rad>
        <m:r>
          <m:rPr/>
          <w:rPr>
            <w:rFonts w:ascii="Cambria Math" w:hAnsi="Cambria Math" w:eastAsiaTheme="minorEastAsia"/>
            <w:sz w:val="24"/>
          </w:rPr>
          <m:t>=0.089</m:t>
        </m:r>
        <m:r>
          <m:rPr>
            <m:sty m:val="p"/>
          </m:rPr>
          <w:rPr>
            <w:rFonts w:ascii="Cambria Math" w:hAnsi="Cambria Math" w:eastAsiaTheme="minorEastAsia"/>
            <w:sz w:val="24"/>
          </w:rPr>
          <m:t>kV</m:t>
        </m:r>
      </m:oMath>
      <w:r>
        <w:rPr>
          <w:sz w:val="24"/>
        </w:rPr>
        <w:t xml:space="preserve">          </w:t>
      </w:r>
      <w:r>
        <w:rPr>
          <w:rFonts w:hint="eastAsia"/>
          <w:sz w:val="24"/>
        </w:rPr>
        <w:t xml:space="preserve">   </w:t>
      </w:r>
      <w:r>
        <w:rPr>
          <w:sz w:val="24"/>
        </w:rPr>
        <w:t xml:space="preserve">         </w:t>
      </w:r>
      <w:r>
        <w:rPr>
          <w:rFonts w:eastAsiaTheme="minorEastAsia"/>
          <w:sz w:val="24"/>
        </w:rPr>
        <w:t>（C.2）</w:t>
      </w:r>
    </w:p>
    <w:p>
      <w:pPr>
        <w:spacing w:line="360" w:lineRule="auto"/>
        <w:ind w:firstLine="480" w:firstLineChars="200"/>
        <w:rPr>
          <w:rFonts w:eastAsiaTheme="minorEastAsia"/>
          <w:sz w:val="24"/>
        </w:rPr>
      </w:pPr>
      <w:r>
        <w:rPr>
          <w:rFonts w:eastAsiaTheme="minorEastAsia"/>
          <w:sz w:val="24"/>
        </w:rPr>
        <w:t>式中：</w:t>
      </w:r>
    </w:p>
    <w:p>
      <w:pPr>
        <w:spacing w:line="360" w:lineRule="auto"/>
        <w:ind w:firstLine="480" w:firstLineChars="200"/>
        <w:rPr>
          <w:rFonts w:eastAsiaTheme="minorEastAsia"/>
          <w:sz w:val="24"/>
        </w:rPr>
      </w:pPr>
      <m:oMath>
        <m:sSub>
          <m:sSubPr>
            <m:ctrlPr>
              <w:rPr>
                <w:rFonts w:ascii="Cambria Math" w:hAnsi="Cambria Math" w:eastAsiaTheme="minorEastAsia"/>
                <w:i/>
                <w:sz w:val="24"/>
              </w:rPr>
            </m:ctrlPr>
          </m:sSubPr>
          <m:e>
            <m:r>
              <m:rPr/>
              <w:rPr>
                <w:rFonts w:ascii="Cambria Math" w:hAnsi="Cambria Math" w:eastAsiaTheme="minorEastAsia"/>
                <w:sz w:val="24"/>
              </w:rPr>
              <m:t>x</m:t>
            </m:r>
            <m:ctrlPr>
              <w:rPr>
                <w:rFonts w:ascii="Cambria Math" w:hAnsi="Cambria Math" w:eastAsiaTheme="minorEastAsia"/>
                <w:i/>
                <w:sz w:val="24"/>
              </w:rPr>
            </m:ctrlPr>
          </m:e>
          <m:sub>
            <m:r>
              <m:rPr/>
              <w:rPr>
                <w:rFonts w:ascii="Cambria Math" w:hAnsi="Cambria Math" w:eastAsiaTheme="minorEastAsia"/>
                <w:sz w:val="24"/>
              </w:rPr>
              <m:t>i</m:t>
            </m:r>
            <m:ctrlPr>
              <w:rPr>
                <w:rFonts w:ascii="Cambria Math" w:hAnsi="Cambria Math" w:eastAsiaTheme="minorEastAsia"/>
                <w:i/>
                <w:sz w:val="24"/>
              </w:rPr>
            </m:ctrlPr>
          </m:sub>
        </m:sSub>
      </m:oMath>
      <w:r>
        <w:rPr>
          <w:rFonts w:eastAsiaTheme="minorEastAsia"/>
          <w:sz w:val="24"/>
        </w:rPr>
        <w:t>——第</w:t>
      </w:r>
      <w:r>
        <w:rPr>
          <w:rFonts w:eastAsiaTheme="minorEastAsia"/>
          <w:i/>
          <w:iCs/>
          <w:sz w:val="24"/>
        </w:rPr>
        <w:t>i</w:t>
      </w:r>
      <w:r>
        <w:rPr>
          <w:rFonts w:eastAsiaTheme="minorEastAsia"/>
          <w:sz w:val="24"/>
        </w:rPr>
        <w:t>次测量值，kV；</w:t>
      </w:r>
    </w:p>
    <w:p>
      <w:pPr>
        <w:spacing w:line="360" w:lineRule="auto"/>
        <w:ind w:firstLine="480" w:firstLineChars="200"/>
        <w:rPr>
          <w:rFonts w:eastAsiaTheme="minorEastAsia"/>
          <w:sz w:val="24"/>
        </w:rPr>
      </w:pPr>
      <m:oMath>
        <m:bar>
          <m:barPr>
            <m:pos m:val="top"/>
            <m:ctrlPr>
              <w:rPr>
                <w:rFonts w:ascii="Cambria Math" w:hAnsi="Cambria Math" w:eastAsiaTheme="minorEastAsia"/>
                <w:i/>
                <w:sz w:val="24"/>
              </w:rPr>
            </m:ctrlPr>
          </m:barPr>
          <m:e>
            <m:r>
              <m:rPr/>
              <w:rPr>
                <w:rFonts w:ascii="Cambria Math" w:hAnsi="Cambria Math" w:eastAsiaTheme="minorEastAsia"/>
                <w:sz w:val="24"/>
              </w:rPr>
              <m:t>x</m:t>
            </m:r>
            <m:ctrlPr>
              <w:rPr>
                <w:rFonts w:ascii="Cambria Math" w:hAnsi="Cambria Math" w:eastAsiaTheme="minorEastAsia"/>
                <w:i/>
                <w:sz w:val="24"/>
              </w:rPr>
            </m:ctrlPr>
          </m:e>
        </m:bar>
      </m:oMath>
      <w:r>
        <w:rPr>
          <w:rFonts w:eastAsiaTheme="minorEastAsia"/>
          <w:sz w:val="24"/>
        </w:rPr>
        <w:t>——</w:t>
      </w:r>
      <w:r>
        <w:rPr>
          <w:rFonts w:eastAsiaTheme="minorEastAsia"/>
          <w:i/>
          <w:iCs/>
          <w:sz w:val="24"/>
        </w:rPr>
        <w:t>n</w:t>
      </w:r>
      <w:r>
        <w:rPr>
          <w:rFonts w:eastAsiaTheme="minorEastAsia"/>
          <w:sz w:val="24"/>
        </w:rPr>
        <w:t>次测量结果平均值，kV；</w:t>
      </w:r>
    </w:p>
    <w:p>
      <w:pPr>
        <w:spacing w:line="360" w:lineRule="auto"/>
        <w:ind w:firstLine="480" w:firstLineChars="200"/>
        <w:rPr>
          <w:rFonts w:eastAsiaTheme="minorEastAsia"/>
          <w:sz w:val="24"/>
        </w:rPr>
      </w:pPr>
      <w:r>
        <w:rPr>
          <w:rFonts w:eastAsiaTheme="minorEastAsia"/>
          <w:sz w:val="24"/>
        </w:rPr>
        <w:t>采用单次测量结果的标准差作为重复性引入的不确定度分量，则：</w:t>
      </w:r>
    </w:p>
    <w:p>
      <w:pPr>
        <w:spacing w:line="360" w:lineRule="auto"/>
        <w:ind w:firstLine="3600" w:firstLineChars="1500"/>
        <w:rPr>
          <w:sz w:val="24"/>
        </w:rPr>
      </w:pPr>
      <w:r>
        <w:rPr>
          <w:rFonts w:eastAsiaTheme="minorEastAsia"/>
          <w:i/>
          <w:iCs/>
          <w:sz w:val="24"/>
        </w:rPr>
        <w:t>u</w:t>
      </w:r>
      <w:r>
        <w:rPr>
          <w:rFonts w:eastAsiaTheme="minorEastAsia"/>
          <w:sz w:val="24"/>
          <w:vertAlign w:val="subscript"/>
        </w:rPr>
        <w:t>1</w:t>
      </w:r>
      <w:r>
        <w:rPr>
          <w:rFonts w:eastAsiaTheme="minorEastAsia"/>
          <w:sz w:val="24"/>
        </w:rPr>
        <w:t>=</w:t>
      </w:r>
      <w:r>
        <w:rPr>
          <w:rFonts w:eastAsiaTheme="minorEastAsia"/>
          <w:i/>
          <w:iCs/>
          <w:sz w:val="24"/>
        </w:rPr>
        <w:t>s</w:t>
      </w:r>
      <w:r>
        <w:rPr>
          <w:rFonts w:eastAsiaTheme="minorEastAsia"/>
          <w:sz w:val="24"/>
        </w:rPr>
        <w:t>=0.089kV</w:t>
      </w:r>
      <w:r>
        <w:rPr>
          <w:sz w:val="24"/>
        </w:rPr>
        <w:t xml:space="preserve">                         </w:t>
      </w:r>
      <w:r>
        <w:rPr>
          <w:rFonts w:hint="eastAsia"/>
          <w:sz w:val="24"/>
        </w:rPr>
        <w:t xml:space="preserve">   </w:t>
      </w:r>
      <w:r>
        <w:rPr>
          <w:sz w:val="24"/>
        </w:rPr>
        <w:t xml:space="preserve">   （C.3）</w:t>
      </w:r>
    </w:p>
    <w:p>
      <w:pPr>
        <w:spacing w:line="360" w:lineRule="auto"/>
        <w:rPr>
          <w:rFonts w:eastAsiaTheme="minorEastAsia"/>
          <w:sz w:val="24"/>
          <w:vertAlign w:val="subscript"/>
        </w:rPr>
      </w:pPr>
      <w:r>
        <w:rPr>
          <w:sz w:val="24"/>
        </w:rPr>
        <w:t>C.3.2测量标准引入的不确定度分量</w:t>
      </w:r>
      <w:r>
        <w:rPr>
          <w:rFonts w:eastAsiaTheme="minorEastAsia"/>
          <w:i/>
          <w:iCs/>
          <w:sz w:val="24"/>
        </w:rPr>
        <w:t>u</w:t>
      </w:r>
      <w:r>
        <w:rPr>
          <w:rFonts w:eastAsiaTheme="minorEastAsia"/>
          <w:sz w:val="24"/>
          <w:vertAlign w:val="subscript"/>
        </w:rPr>
        <w:t>2</w:t>
      </w:r>
    </w:p>
    <w:p>
      <w:pPr>
        <w:spacing w:line="360" w:lineRule="auto"/>
        <w:rPr>
          <w:rFonts w:eastAsiaTheme="minorEastAsia"/>
          <w:sz w:val="24"/>
        </w:rPr>
      </w:pPr>
      <w:r>
        <w:rPr>
          <w:sz w:val="24"/>
        </w:rPr>
        <w:t>C.3.2.1数字示波器垂直测量最大允许误差引入的不确定度分量</w:t>
      </w:r>
      <w:r>
        <w:rPr>
          <w:rFonts w:eastAsiaTheme="minorEastAsia"/>
          <w:i/>
          <w:iCs/>
          <w:sz w:val="24"/>
        </w:rPr>
        <w:t>u</w:t>
      </w:r>
      <w:r>
        <w:rPr>
          <w:rFonts w:eastAsiaTheme="minorEastAsia"/>
          <w:sz w:val="24"/>
          <w:vertAlign w:val="subscript"/>
        </w:rPr>
        <w:t>21</w:t>
      </w:r>
    </w:p>
    <w:p>
      <w:pPr>
        <w:spacing w:line="360" w:lineRule="auto"/>
        <w:ind w:firstLine="480"/>
        <w:rPr>
          <w:rFonts w:eastAsiaTheme="minorEastAsia"/>
          <w:sz w:val="24"/>
        </w:rPr>
      </w:pPr>
      <w:r>
        <w:rPr>
          <w:rFonts w:eastAsiaTheme="minorEastAsia"/>
          <w:sz w:val="24"/>
        </w:rPr>
        <w:t>数字示波器垂直测量最大允许误差为±1%，按均匀分布，则：</w:t>
      </w:r>
    </w:p>
    <w:p>
      <w:pPr>
        <w:spacing w:line="360" w:lineRule="auto"/>
        <w:ind w:firstLine="2880" w:firstLineChars="1200"/>
        <w:rPr>
          <w:sz w:val="24"/>
        </w:rPr>
      </w:pP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21</m:t>
            </m:r>
            <m:ctrlPr>
              <w:rPr>
                <w:rFonts w:ascii="Cambria Math" w:hAnsi="Cambria Math"/>
                <w:i/>
                <w:sz w:val="24"/>
              </w:rPr>
            </m:ctrlPr>
          </m:sub>
        </m:sSub>
        <m:r>
          <m:rPr/>
          <w:rPr>
            <w:rFonts w:ascii="Cambria Math" w:hAnsi="Cambria Math"/>
            <w:sz w:val="24"/>
          </w:rPr>
          <m:t>=</m:t>
        </m:r>
        <m:f>
          <m:fPr>
            <m:ctrlPr>
              <w:rPr>
                <w:rFonts w:ascii="Cambria Math" w:hAnsi="Cambria Math"/>
                <w:i/>
                <w:sz w:val="24"/>
              </w:rPr>
            </m:ctrlPr>
          </m:fPr>
          <m:num>
            <m:r>
              <m:rPr/>
              <w:rPr>
                <w:rFonts w:ascii="Cambria Math" w:hAnsi="Cambria Math"/>
                <w:sz w:val="24"/>
              </w:rPr>
              <m:t>a</m:t>
            </m:r>
            <m:ctrlPr>
              <w:rPr>
                <w:rFonts w:ascii="Cambria Math" w:hAnsi="Cambria Math"/>
                <w:i/>
                <w:sz w:val="24"/>
              </w:rPr>
            </m:ctrlPr>
          </m:num>
          <m:den>
            <m:rad>
              <m:radPr>
                <m:degHide m:val="1"/>
                <m:ctrlPr>
                  <w:rPr>
                    <w:rFonts w:ascii="Cambria Math" w:hAnsi="Cambria Math"/>
                    <w:i/>
                    <w:sz w:val="24"/>
                  </w:rPr>
                </m:ctrlPr>
              </m:radPr>
              <m:deg>
                <m:ctrlPr>
                  <w:rPr>
                    <w:rFonts w:ascii="Cambria Math" w:hAnsi="Cambria Math"/>
                    <w:i/>
                    <w:sz w:val="24"/>
                  </w:rPr>
                </m:ctrlPr>
              </m:deg>
              <m:e>
                <m:r>
                  <m:rPr/>
                  <w:rPr>
                    <w:rFonts w:ascii="Cambria Math" w:hAnsi="Cambria Math"/>
                    <w:sz w:val="24"/>
                  </w:rPr>
                  <m:t>3</m:t>
                </m:r>
                <m:ctrlPr>
                  <w:rPr>
                    <w:rFonts w:ascii="Cambria Math" w:hAnsi="Cambria Math"/>
                    <w:i/>
                    <w:sz w:val="24"/>
                  </w:rPr>
                </m:ctrlPr>
              </m:e>
            </m:rad>
            <m:ctrlPr>
              <w:rPr>
                <w:rFonts w:ascii="Cambria Math" w:hAnsi="Cambria Math"/>
                <w:i/>
                <w:sz w:val="24"/>
              </w:rPr>
            </m:ctrlPr>
          </m:den>
        </m:f>
        <m:r>
          <m:rPr/>
          <w:rPr>
            <w:rFonts w:ascii="Cambria Math" w:hAnsi="Cambria Math"/>
            <w:sz w:val="24"/>
          </w:rPr>
          <m:t>∙</m:t>
        </m:r>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m:sty m:val="p"/>
              </m:rPr>
              <w:rPr>
                <w:rFonts w:ascii="Cambria Math" w:hAnsi="Cambria Math"/>
                <w:sz w:val="24"/>
              </w:rPr>
              <m:t>测量值</m:t>
            </m:r>
            <m:ctrlPr>
              <w:rPr>
                <w:rFonts w:ascii="Cambria Math" w:hAnsi="Cambria Math"/>
                <w:i/>
                <w:sz w:val="24"/>
              </w:rPr>
            </m:ctrlPr>
          </m:sub>
        </m:sSub>
        <m:r>
          <m:rPr/>
          <w:rPr>
            <w:rFonts w:ascii="Cambria Math" w:hAnsi="Cambria Math"/>
            <w:sz w:val="24"/>
          </w:rPr>
          <m:t>=</m:t>
        </m:r>
        <m:f>
          <m:fPr>
            <m:ctrlPr>
              <w:rPr>
                <w:rFonts w:ascii="Cambria Math" w:hAnsi="Cambria Math"/>
                <w:i/>
                <w:sz w:val="24"/>
              </w:rPr>
            </m:ctrlPr>
          </m:fPr>
          <m:num>
            <m:r>
              <m:rPr/>
              <w:rPr>
                <w:rFonts w:ascii="Cambria Math" w:hAnsi="Cambria Math"/>
                <w:sz w:val="24"/>
              </w:rPr>
              <m:t>1%</m:t>
            </m:r>
            <m:ctrlPr>
              <w:rPr>
                <w:rFonts w:ascii="Cambria Math" w:hAnsi="Cambria Math"/>
                <w:i/>
                <w:sz w:val="24"/>
              </w:rPr>
            </m:ctrlPr>
          </m:num>
          <m:den>
            <m:rad>
              <m:radPr>
                <m:degHide m:val="1"/>
                <m:ctrlPr>
                  <w:rPr>
                    <w:rFonts w:ascii="Cambria Math" w:hAnsi="Cambria Math"/>
                    <w:i/>
                    <w:sz w:val="24"/>
                  </w:rPr>
                </m:ctrlPr>
              </m:radPr>
              <m:deg>
                <m:ctrlPr>
                  <w:rPr>
                    <w:rFonts w:ascii="Cambria Math" w:hAnsi="Cambria Math"/>
                    <w:i/>
                    <w:sz w:val="24"/>
                  </w:rPr>
                </m:ctrlPr>
              </m:deg>
              <m:e>
                <m:r>
                  <m:rPr/>
                  <w:rPr>
                    <w:rFonts w:ascii="Cambria Math" w:hAnsi="Cambria Math"/>
                    <w:sz w:val="24"/>
                  </w:rPr>
                  <m:t>3</m:t>
                </m:r>
                <m:ctrlPr>
                  <w:rPr>
                    <w:rFonts w:ascii="Cambria Math" w:hAnsi="Cambria Math"/>
                    <w:i/>
                    <w:sz w:val="24"/>
                  </w:rPr>
                </m:ctrlPr>
              </m:e>
            </m:rad>
            <m:ctrlPr>
              <w:rPr>
                <w:rFonts w:ascii="Cambria Math" w:hAnsi="Cambria Math"/>
                <w:i/>
                <w:sz w:val="24"/>
              </w:rPr>
            </m:ctrlPr>
          </m:den>
        </m:f>
        <m:r>
          <m:rPr/>
          <w:rPr>
            <w:rFonts w:ascii="Cambria Math" w:hAnsi="Cambria Math"/>
            <w:sz w:val="24"/>
          </w:rPr>
          <m:t>∙</m:t>
        </m:r>
        <m:f>
          <m:fPr>
            <m:ctrlPr>
              <w:rPr>
                <w:rFonts w:ascii="Cambria Math" w:hAnsi="Cambria Math"/>
                <w:i/>
                <w:sz w:val="24"/>
              </w:rPr>
            </m:ctrlPr>
          </m:fPr>
          <m:num>
            <m:r>
              <m:rPr/>
              <w:rPr>
                <w:rFonts w:ascii="Cambria Math" w:hAnsi="Cambria Math"/>
                <w:sz w:val="24"/>
              </w:rPr>
              <m:t>10</m:t>
            </m:r>
            <m:r>
              <m:rPr>
                <m:sty m:val="p"/>
              </m:rPr>
              <w:rPr>
                <w:rFonts w:ascii="Cambria Math" w:hAnsi="Cambria Math"/>
                <w:sz w:val="24"/>
              </w:rPr>
              <m:t>kV</m:t>
            </m:r>
            <m:ctrlPr>
              <w:rPr>
                <w:rFonts w:ascii="Cambria Math" w:hAnsi="Cambria Math"/>
                <w:i/>
                <w:sz w:val="24"/>
              </w:rPr>
            </m:ctrlPr>
          </m:num>
          <m:den>
            <m:r>
              <m:rPr/>
              <w:rPr>
                <w:rFonts w:ascii="Cambria Math" w:hAnsi="Cambria Math"/>
                <w:sz w:val="24"/>
              </w:rPr>
              <m:t>1000</m:t>
            </m:r>
            <m:ctrlPr>
              <w:rPr>
                <w:rFonts w:ascii="Cambria Math" w:hAnsi="Cambria Math"/>
                <w:i/>
                <w:sz w:val="24"/>
              </w:rPr>
            </m:ctrlPr>
          </m:den>
        </m:f>
        <m:r>
          <m:rPr/>
          <w:rPr>
            <w:rFonts w:ascii="Cambria Math" w:hAnsi="Cambria Math"/>
            <w:sz w:val="24"/>
          </w:rPr>
          <m:t>=</m:t>
        </m:r>
      </m:oMath>
      <w:r>
        <w:rPr>
          <w:sz w:val="24"/>
        </w:rPr>
        <w:t xml:space="preserve">0.058V             </w:t>
      </w:r>
      <w:r>
        <w:rPr>
          <w:rFonts w:hint="eastAsia"/>
          <w:sz w:val="24"/>
        </w:rPr>
        <w:t xml:space="preserve">  </w:t>
      </w:r>
      <w:r>
        <w:rPr>
          <w:sz w:val="24"/>
        </w:rPr>
        <w:t xml:space="preserve">  （C.4）</w:t>
      </w:r>
    </w:p>
    <w:p>
      <w:pPr>
        <w:spacing w:line="360" w:lineRule="auto"/>
        <w:rPr>
          <w:rFonts w:eastAsiaTheme="minorEastAsia"/>
          <w:sz w:val="24"/>
          <w:vertAlign w:val="subscript"/>
        </w:rPr>
      </w:pPr>
      <w:r>
        <w:rPr>
          <w:rFonts w:eastAsiaTheme="minorEastAsia"/>
          <w:sz w:val="24"/>
        </w:rPr>
        <w:t>C.3.2.2电压探头衰减误差引入的不确定度分量</w:t>
      </w:r>
      <w:r>
        <w:rPr>
          <w:rFonts w:eastAsiaTheme="minorEastAsia"/>
          <w:i/>
          <w:iCs/>
          <w:sz w:val="24"/>
        </w:rPr>
        <w:t>u</w:t>
      </w:r>
      <w:r>
        <w:rPr>
          <w:rFonts w:eastAsiaTheme="minorEastAsia"/>
          <w:sz w:val="24"/>
          <w:vertAlign w:val="subscript"/>
        </w:rPr>
        <w:t>22</w:t>
      </w:r>
    </w:p>
    <w:p>
      <w:pPr>
        <w:spacing w:line="360" w:lineRule="auto"/>
        <w:ind w:firstLine="480"/>
        <w:rPr>
          <w:rFonts w:eastAsiaTheme="minorEastAsia"/>
          <w:sz w:val="24"/>
        </w:rPr>
      </w:pPr>
      <w:r>
        <w:rPr>
          <w:rFonts w:eastAsiaTheme="minorEastAsia"/>
          <w:sz w:val="24"/>
        </w:rPr>
        <w:t>电压探头衰减比最大允许误差为±1%，按均匀分布，则：</w:t>
      </w:r>
    </w:p>
    <w:p>
      <w:pPr>
        <w:spacing w:line="360" w:lineRule="auto"/>
        <w:ind w:firstLine="2880" w:firstLineChars="1200"/>
        <w:rPr>
          <w:sz w:val="24"/>
        </w:rPr>
      </w:pP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22</m:t>
            </m:r>
            <m:ctrlPr>
              <w:rPr>
                <w:rFonts w:ascii="Cambria Math" w:hAnsi="Cambria Math"/>
                <w:i/>
                <w:sz w:val="24"/>
              </w:rPr>
            </m:ctrlPr>
          </m:sub>
        </m:sSub>
        <m:r>
          <m:rPr/>
          <w:rPr>
            <w:rFonts w:ascii="Cambria Math" w:hAnsi="Cambria Math"/>
            <w:sz w:val="24"/>
          </w:rPr>
          <m:t>=</m:t>
        </m:r>
        <m:f>
          <m:fPr>
            <m:ctrlPr>
              <w:rPr>
                <w:rFonts w:ascii="Cambria Math" w:hAnsi="Cambria Math"/>
                <w:i/>
                <w:sz w:val="24"/>
              </w:rPr>
            </m:ctrlPr>
          </m:fPr>
          <m:num>
            <m:r>
              <m:rPr/>
              <w:rPr>
                <w:rFonts w:ascii="Cambria Math" w:hAnsi="Cambria Math"/>
                <w:sz w:val="24"/>
              </w:rPr>
              <m:t>a</m:t>
            </m:r>
            <m:ctrlPr>
              <w:rPr>
                <w:rFonts w:ascii="Cambria Math" w:hAnsi="Cambria Math"/>
                <w:i/>
                <w:sz w:val="24"/>
              </w:rPr>
            </m:ctrlPr>
          </m:num>
          <m:den>
            <m:rad>
              <m:radPr>
                <m:degHide m:val="1"/>
                <m:ctrlPr>
                  <w:rPr>
                    <w:rFonts w:ascii="Cambria Math" w:hAnsi="Cambria Math"/>
                    <w:i/>
                    <w:sz w:val="24"/>
                  </w:rPr>
                </m:ctrlPr>
              </m:radPr>
              <m:deg>
                <m:ctrlPr>
                  <w:rPr>
                    <w:rFonts w:ascii="Cambria Math" w:hAnsi="Cambria Math"/>
                    <w:i/>
                    <w:sz w:val="24"/>
                  </w:rPr>
                </m:ctrlPr>
              </m:deg>
              <m:e>
                <m:r>
                  <m:rPr/>
                  <w:rPr>
                    <w:rFonts w:ascii="Cambria Math" w:hAnsi="Cambria Math"/>
                    <w:sz w:val="24"/>
                  </w:rPr>
                  <m:t>3</m:t>
                </m:r>
                <m:ctrlPr>
                  <w:rPr>
                    <w:rFonts w:ascii="Cambria Math" w:hAnsi="Cambria Math"/>
                    <w:i/>
                    <w:sz w:val="24"/>
                  </w:rPr>
                </m:ctrlPr>
              </m:e>
            </m:rad>
            <m:ctrlPr>
              <w:rPr>
                <w:rFonts w:ascii="Cambria Math" w:hAnsi="Cambria Math"/>
                <w:i/>
                <w:sz w:val="24"/>
              </w:rPr>
            </m:ctrlPr>
          </m:den>
        </m:f>
        <m:r>
          <m:rPr/>
          <w:rPr>
            <w:rFonts w:ascii="Cambria Math" w:hAnsi="Cambria Math"/>
            <w:sz w:val="24"/>
          </w:rPr>
          <m:t>∙k=</m:t>
        </m:r>
        <m:f>
          <m:fPr>
            <m:ctrlPr>
              <w:rPr>
                <w:rFonts w:ascii="Cambria Math" w:hAnsi="Cambria Math"/>
                <w:i/>
                <w:sz w:val="24"/>
              </w:rPr>
            </m:ctrlPr>
          </m:fPr>
          <m:num>
            <m:r>
              <m:rPr/>
              <w:rPr>
                <w:rFonts w:ascii="Cambria Math" w:hAnsi="Cambria Math"/>
                <w:sz w:val="24"/>
              </w:rPr>
              <m:t>1%</m:t>
            </m:r>
            <m:ctrlPr>
              <w:rPr>
                <w:rFonts w:ascii="Cambria Math" w:hAnsi="Cambria Math"/>
                <w:i/>
                <w:sz w:val="24"/>
              </w:rPr>
            </m:ctrlPr>
          </m:num>
          <m:den>
            <m:rad>
              <m:radPr>
                <m:degHide m:val="1"/>
                <m:ctrlPr>
                  <w:rPr>
                    <w:rFonts w:ascii="Cambria Math" w:hAnsi="Cambria Math"/>
                    <w:i/>
                    <w:sz w:val="24"/>
                  </w:rPr>
                </m:ctrlPr>
              </m:radPr>
              <m:deg>
                <m:ctrlPr>
                  <w:rPr>
                    <w:rFonts w:ascii="Cambria Math" w:hAnsi="Cambria Math"/>
                    <w:i/>
                    <w:sz w:val="24"/>
                  </w:rPr>
                </m:ctrlPr>
              </m:deg>
              <m:e>
                <m:r>
                  <m:rPr/>
                  <w:rPr>
                    <w:rFonts w:ascii="Cambria Math" w:hAnsi="Cambria Math"/>
                    <w:sz w:val="24"/>
                  </w:rPr>
                  <m:t>3</m:t>
                </m:r>
                <m:ctrlPr>
                  <w:rPr>
                    <w:rFonts w:ascii="Cambria Math" w:hAnsi="Cambria Math"/>
                    <w:i/>
                    <w:sz w:val="24"/>
                  </w:rPr>
                </m:ctrlPr>
              </m:e>
            </m:rad>
            <m:ctrlPr>
              <w:rPr>
                <w:rFonts w:ascii="Cambria Math" w:hAnsi="Cambria Math"/>
                <w:i/>
                <w:sz w:val="24"/>
              </w:rPr>
            </m:ctrlPr>
          </m:den>
        </m:f>
        <m:r>
          <m:rPr/>
          <w:rPr>
            <w:rFonts w:ascii="Cambria Math" w:hAnsi="Cambria Math"/>
            <w:sz w:val="24"/>
          </w:rPr>
          <m:t>∙1000=</m:t>
        </m:r>
      </m:oMath>
      <w:r>
        <w:rPr>
          <w:sz w:val="24"/>
        </w:rPr>
        <w:t xml:space="preserve">5.8             </w:t>
      </w:r>
      <w:r>
        <w:rPr>
          <w:rFonts w:hint="eastAsia"/>
          <w:sz w:val="24"/>
        </w:rPr>
        <w:t xml:space="preserve">  </w:t>
      </w:r>
      <w:r>
        <w:rPr>
          <w:sz w:val="24"/>
        </w:rPr>
        <w:t xml:space="preserve">       </w:t>
      </w:r>
      <w:r>
        <w:rPr>
          <w:rFonts w:hint="eastAsia"/>
          <w:sz w:val="24"/>
        </w:rPr>
        <w:t xml:space="preserve"> </w:t>
      </w:r>
      <w:r>
        <w:rPr>
          <w:sz w:val="24"/>
        </w:rPr>
        <w:t xml:space="preserve"> （C.5）</w:t>
      </w:r>
    </w:p>
    <w:p>
      <w:pPr>
        <w:spacing w:line="360" w:lineRule="auto"/>
        <w:rPr>
          <w:rFonts w:eastAsiaTheme="minorEastAsia"/>
          <w:sz w:val="24"/>
          <w:vertAlign w:val="subscript"/>
        </w:rPr>
      </w:pPr>
      <w:r>
        <w:rPr>
          <w:sz w:val="24"/>
        </w:rPr>
        <w:t>C.3.2.3测量标准引入的合成不确定度</w:t>
      </w:r>
      <w:r>
        <w:rPr>
          <w:rFonts w:eastAsiaTheme="minorEastAsia"/>
          <w:i/>
          <w:iCs/>
          <w:sz w:val="24"/>
        </w:rPr>
        <w:t>u</w:t>
      </w:r>
      <w:r>
        <w:rPr>
          <w:rFonts w:eastAsiaTheme="minorEastAsia"/>
          <w:sz w:val="24"/>
          <w:vertAlign w:val="subscript"/>
        </w:rPr>
        <w:t>2</w:t>
      </w:r>
    </w:p>
    <w:p>
      <w:pPr>
        <w:spacing w:line="360" w:lineRule="auto"/>
        <w:ind w:firstLine="395"/>
        <w:rPr>
          <w:rFonts w:eastAsiaTheme="minorEastAsia"/>
          <w:sz w:val="24"/>
        </w:rPr>
      </w:pPr>
      <w:r>
        <w:rPr>
          <w:rFonts w:eastAsiaTheme="minorEastAsia"/>
          <w:sz w:val="24"/>
        </w:rPr>
        <w:t>选取校准点为10kV，通过电压探头将检漏仪输出电压降压为10V。在该校准点处由标准器引入的测量不确定度分量为：</w:t>
      </w:r>
    </w:p>
    <w:p>
      <w:pPr>
        <w:spacing w:line="360" w:lineRule="auto"/>
        <w:ind w:firstLine="1891" w:firstLineChars="788"/>
        <w:rPr>
          <w:sz w:val="24"/>
        </w:rPr>
      </w:pP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2</m:t>
            </m:r>
            <m:ctrlPr>
              <w:rPr>
                <w:rFonts w:ascii="Cambria Math" w:hAnsi="Cambria Math"/>
                <w:i/>
                <w:sz w:val="24"/>
              </w:rPr>
            </m:ctrlPr>
          </m:sub>
        </m:sSub>
        <m:r>
          <m:rPr/>
          <w:rPr>
            <w:rFonts w:ascii="Cambria Math" w:hAnsi="Cambria Math"/>
            <w:sz w:val="24"/>
          </w:rPr>
          <m:t>=</m:t>
        </m:r>
        <m:rad>
          <m:radPr>
            <m:degHide m:val="1"/>
            <m:ctrlPr>
              <w:rPr>
                <w:rFonts w:ascii="Cambria Math" w:hAnsi="Cambria Math"/>
                <w:i/>
                <w:sz w:val="24"/>
              </w:rPr>
            </m:ctrlPr>
          </m:radPr>
          <m:deg>
            <m:ctrlPr>
              <w:rPr>
                <w:rFonts w:ascii="Cambria Math" w:hAnsi="Cambria Math"/>
                <w:i/>
                <w:sz w:val="24"/>
              </w:rPr>
            </m:ctrlPr>
          </m:deg>
          <m:e>
            <m:sSup>
              <m:sSupPr>
                <m:ctrlPr>
                  <w:rPr>
                    <w:rFonts w:ascii="Cambria Math" w:hAnsi="Cambria Math"/>
                    <w:i/>
                    <w:sz w:val="24"/>
                  </w:rPr>
                </m:ctrlPr>
              </m:sSupPr>
              <m:e>
                <m:r>
                  <m:rPr/>
                  <w:rPr>
                    <w:rFonts w:ascii="Cambria Math" w:hAnsi="Cambria Math"/>
                    <w:sz w:val="24"/>
                  </w:rPr>
                  <m:t>k</m:t>
                </m:r>
                <m:ctrlPr>
                  <w:rPr>
                    <w:rFonts w:ascii="Cambria Math" w:hAnsi="Cambria Math"/>
                    <w:i/>
                    <w:sz w:val="24"/>
                  </w:rPr>
                </m:ctrlPr>
              </m:e>
              <m:sup>
                <m:r>
                  <m:rPr/>
                  <w:rPr>
                    <w:rFonts w:ascii="Cambria Math" w:hAnsi="Cambria Math"/>
                    <w:sz w:val="24"/>
                  </w:rPr>
                  <m:t>2</m:t>
                </m:r>
                <m:ctrlPr>
                  <w:rPr>
                    <w:rFonts w:ascii="Cambria Math" w:hAnsi="Cambria Math"/>
                    <w:i/>
                    <w:sz w:val="24"/>
                  </w:rPr>
                </m:ctrlPr>
              </m:sup>
            </m:sSup>
            <m:r>
              <m:rPr/>
              <w:rPr>
                <w:rFonts w:ascii="Cambria Math" w:hAnsi="Cambria Math"/>
                <w:sz w:val="24"/>
              </w:rPr>
              <m:t>∙</m:t>
            </m:r>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21</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r>
              <m:rPr/>
              <w:rPr>
                <w:rFonts w:ascii="Cambria Math" w:hAnsi="Cambria Math"/>
                <w:sz w:val="24"/>
              </w:rPr>
              <m:t>+</m:t>
            </m:r>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m:sty m:val="p"/>
                  </m:rPr>
                  <w:rPr>
                    <w:rFonts w:ascii="Cambria Math" w:hAnsi="Cambria Math"/>
                    <w:sz w:val="24"/>
                  </w:rPr>
                  <m:t>测量值</m:t>
                </m:r>
                <m:ctrlPr>
                  <w:rPr>
                    <w:rFonts w:ascii="Cambria Math" w:hAnsi="Cambria Math"/>
                    <w:i/>
                    <w:sz w:val="24"/>
                  </w:rPr>
                </m:ctrlPr>
              </m:sub>
            </m:sSub>
            <m:r>
              <m:rPr/>
              <w:rPr>
                <w:rFonts w:ascii="Cambria Math" w:hAnsi="Cambria Math"/>
                <w:sz w:val="24"/>
              </w:rPr>
              <m:t>∙</m:t>
            </m:r>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22</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ctrlPr>
              <w:rPr>
                <w:rFonts w:ascii="Cambria Math" w:hAnsi="Cambria Math"/>
                <w:i/>
                <w:sz w:val="24"/>
              </w:rPr>
            </m:ctrlPr>
          </m:e>
        </m:rad>
        <m:r>
          <m:rPr/>
          <w:rPr>
            <w:rFonts w:ascii="Cambria Math" w:hAnsi="Cambria Math"/>
            <w:sz w:val="24"/>
          </w:rPr>
          <m:t>=</m:t>
        </m:r>
      </m:oMath>
      <w:r>
        <w:rPr>
          <w:sz w:val="24"/>
        </w:rPr>
        <w:t xml:space="preserve">0.082kV            </w:t>
      </w:r>
      <w:r>
        <w:rPr>
          <w:rFonts w:hint="eastAsia"/>
          <w:sz w:val="24"/>
        </w:rPr>
        <w:t xml:space="preserve"> </w:t>
      </w:r>
      <w:r>
        <w:rPr>
          <w:sz w:val="24"/>
        </w:rPr>
        <w:t xml:space="preserve">   </w:t>
      </w:r>
      <w:r>
        <w:rPr>
          <w:rFonts w:hint="eastAsia"/>
          <w:sz w:val="24"/>
        </w:rPr>
        <w:t xml:space="preserve">  </w:t>
      </w:r>
      <w:r>
        <w:rPr>
          <w:sz w:val="24"/>
        </w:rPr>
        <w:t xml:space="preserve">     （C.6）</w:t>
      </w:r>
    </w:p>
    <w:p>
      <w:pPr>
        <w:spacing w:line="360" w:lineRule="auto"/>
        <w:rPr>
          <w:sz w:val="24"/>
        </w:rPr>
      </w:pPr>
      <w:r>
        <w:rPr>
          <w:sz w:val="24"/>
        </w:rPr>
        <w:t>C3.3各输入量引入的标准不确定度汇总</w:t>
      </w:r>
    </w:p>
    <w:p>
      <w:pPr>
        <w:spacing w:line="360" w:lineRule="auto"/>
        <w:ind w:firstLine="480"/>
        <w:rPr>
          <w:sz w:val="24"/>
        </w:rPr>
      </w:pPr>
      <w:r>
        <w:rPr>
          <w:sz w:val="24"/>
        </w:rPr>
        <w:t>各输入量引入的标准不确定度汇总见表C.2。</w:t>
      </w:r>
    </w:p>
    <w:p>
      <w:pPr>
        <w:spacing w:line="360" w:lineRule="auto"/>
        <w:ind w:firstLine="480"/>
        <w:jc w:val="center"/>
        <w:rPr>
          <w:rFonts w:eastAsia="黑体"/>
          <w:szCs w:val="21"/>
        </w:rPr>
      </w:pPr>
    </w:p>
    <w:p>
      <w:pPr>
        <w:spacing w:line="360" w:lineRule="auto"/>
        <w:ind w:firstLine="480"/>
        <w:jc w:val="center"/>
        <w:rPr>
          <w:rFonts w:eastAsia="黑体"/>
          <w:szCs w:val="21"/>
        </w:rPr>
      </w:pPr>
    </w:p>
    <w:p>
      <w:pPr>
        <w:spacing w:line="360" w:lineRule="auto"/>
        <w:ind w:firstLine="480"/>
        <w:jc w:val="center"/>
        <w:rPr>
          <w:rFonts w:eastAsia="黑体"/>
          <w:szCs w:val="21"/>
        </w:rPr>
      </w:pPr>
    </w:p>
    <w:p>
      <w:pPr>
        <w:spacing w:line="360" w:lineRule="auto"/>
        <w:ind w:firstLine="480"/>
        <w:jc w:val="center"/>
        <w:rPr>
          <w:rFonts w:eastAsia="黑体"/>
          <w:szCs w:val="21"/>
        </w:rPr>
      </w:pPr>
      <w:r>
        <w:rPr>
          <w:rFonts w:eastAsia="黑体"/>
          <w:szCs w:val="21"/>
        </w:rPr>
        <w:t>表C.2不确定度汇总</w:t>
      </w:r>
    </w:p>
    <w:tbl>
      <w:tblPr>
        <w:tblStyle w:val="2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4135"/>
        <w:gridCol w:w="31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45" w:type="dxa"/>
            <w:tcBorders>
              <w:tl2br w:val="nil"/>
              <w:tr2bl w:val="nil"/>
            </w:tcBorders>
          </w:tcPr>
          <w:p>
            <w:pPr>
              <w:spacing w:line="360" w:lineRule="auto"/>
              <w:jc w:val="center"/>
              <w:rPr>
                <w:rFonts w:ascii="Times New Roman" w:hAnsi="Times New Roman"/>
                <w:szCs w:val="21"/>
              </w:rPr>
            </w:pPr>
            <w:r>
              <w:rPr>
                <w:rFonts w:ascii="Times New Roman" w:hAnsi="Times New Roman"/>
                <w:szCs w:val="21"/>
              </w:rPr>
              <w:t>标准不确定度分量</w:t>
            </w:r>
          </w:p>
        </w:tc>
        <w:tc>
          <w:tcPr>
            <w:tcW w:w="4135" w:type="dxa"/>
            <w:tcBorders>
              <w:tl2br w:val="nil"/>
              <w:tr2bl w:val="nil"/>
            </w:tcBorders>
          </w:tcPr>
          <w:p>
            <w:pPr>
              <w:spacing w:line="360" w:lineRule="auto"/>
              <w:jc w:val="center"/>
              <w:rPr>
                <w:rFonts w:ascii="Times New Roman" w:hAnsi="Times New Roman"/>
                <w:szCs w:val="21"/>
              </w:rPr>
            </w:pPr>
            <w:r>
              <w:rPr>
                <w:rFonts w:ascii="Times New Roman" w:hAnsi="Times New Roman"/>
                <w:szCs w:val="21"/>
              </w:rPr>
              <w:t>不确定度来源</w:t>
            </w:r>
          </w:p>
        </w:tc>
        <w:tc>
          <w:tcPr>
            <w:tcW w:w="3191" w:type="dxa"/>
            <w:tcBorders>
              <w:tl2br w:val="nil"/>
              <w:tr2bl w:val="nil"/>
            </w:tcBorders>
          </w:tcPr>
          <w:p>
            <w:pPr>
              <w:spacing w:line="360" w:lineRule="auto"/>
              <w:jc w:val="center"/>
              <w:rPr>
                <w:rFonts w:ascii="Times New Roman" w:hAnsi="Times New Roman"/>
                <w:szCs w:val="21"/>
              </w:rPr>
            </w:pPr>
            <w:r>
              <w:rPr>
                <w:rFonts w:ascii="Times New Roman" w:hAnsi="Times New Roman"/>
                <w:szCs w:val="21"/>
              </w:rPr>
              <w:t>不确定度分量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45" w:type="dxa"/>
            <w:tcBorders>
              <w:tl2br w:val="nil"/>
              <w:tr2bl w:val="nil"/>
            </w:tcBorders>
          </w:tcPr>
          <w:p>
            <w:pPr>
              <w:spacing w:line="360" w:lineRule="auto"/>
              <w:jc w:val="center"/>
              <w:rPr>
                <w:rFonts w:ascii="Times New Roman" w:hAnsi="Times New Roman"/>
                <w:szCs w:val="21"/>
              </w:rPr>
            </w:pPr>
            <m:oMathPara>
              <m:oMath>
                <m:sSub>
                  <m:sSubPr>
                    <m:ctrlPr>
                      <w:rPr>
                        <w:rFonts w:ascii="Cambria Math" w:hAnsi="Cambria Math"/>
                        <w:i/>
                        <w:szCs w:val="21"/>
                      </w:rPr>
                    </m:ctrlPr>
                  </m:sSubPr>
                  <m:e>
                    <m:r>
                      <m:rPr/>
                      <w:rPr>
                        <w:rFonts w:ascii="Cambria Math" w:hAnsi="Cambria Math"/>
                        <w:szCs w:val="21"/>
                      </w:rPr>
                      <m:t>u</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oMath>
            </m:oMathPara>
          </w:p>
        </w:tc>
        <w:tc>
          <w:tcPr>
            <w:tcW w:w="4135" w:type="dxa"/>
            <w:tcBorders>
              <w:tl2br w:val="nil"/>
              <w:tr2bl w:val="nil"/>
            </w:tcBorders>
          </w:tcPr>
          <w:p>
            <w:pPr>
              <w:spacing w:line="360" w:lineRule="auto"/>
              <w:jc w:val="center"/>
              <w:rPr>
                <w:rFonts w:ascii="Times New Roman" w:hAnsi="Times New Roman"/>
                <w:szCs w:val="21"/>
              </w:rPr>
            </w:pPr>
            <w:r>
              <w:rPr>
                <w:rFonts w:ascii="Times New Roman" w:hAnsi="Times New Roman" w:eastAsiaTheme="minorEastAsia"/>
                <w:szCs w:val="21"/>
              </w:rPr>
              <w:t>测量重复性引入的标准不确定度分量</w:t>
            </w:r>
          </w:p>
        </w:tc>
        <w:tc>
          <w:tcPr>
            <w:tcW w:w="3191" w:type="dxa"/>
            <w:tcBorders>
              <w:tl2br w:val="nil"/>
              <w:tr2bl w:val="nil"/>
            </w:tcBorders>
          </w:tcPr>
          <w:p>
            <w:pPr>
              <w:spacing w:line="360" w:lineRule="auto"/>
              <w:jc w:val="center"/>
              <w:rPr>
                <w:rFonts w:ascii="Times New Roman" w:hAnsi="Times New Roman"/>
                <w:szCs w:val="21"/>
              </w:rPr>
            </w:pPr>
            <m:oMathPara>
              <m:oMath>
                <m:r>
                  <m:rPr/>
                  <w:rPr>
                    <w:rFonts w:ascii="Cambria Math" w:hAnsi="Cambria Math" w:eastAsiaTheme="minorEastAsia"/>
                    <w:szCs w:val="21"/>
                  </w:rPr>
                  <m:t>0.089</m:t>
                </m:r>
                <m:r>
                  <m:rPr>
                    <m:sty m:val="p"/>
                  </m:rPr>
                  <w:rPr>
                    <w:rFonts w:ascii="Cambria Math" w:hAnsi="Cambria Math" w:eastAsiaTheme="minorEastAsia"/>
                    <w:szCs w:val="21"/>
                  </w:rPr>
                  <m:t>kV</m:t>
                </m:r>
              </m:oMath>
            </m:oMathPara>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45" w:type="dxa"/>
            <w:tcBorders>
              <w:tl2br w:val="nil"/>
              <w:tr2bl w:val="nil"/>
            </w:tcBorders>
          </w:tcPr>
          <w:p>
            <w:pPr>
              <w:spacing w:line="360" w:lineRule="auto"/>
              <w:jc w:val="center"/>
              <w:rPr>
                <w:rFonts w:ascii="Times New Roman" w:hAnsi="Times New Roman"/>
                <w:szCs w:val="21"/>
              </w:rPr>
            </w:pPr>
            <m:oMathPara>
              <m:oMath>
                <m:sSub>
                  <m:sSubPr>
                    <m:ctrlPr>
                      <w:rPr>
                        <w:rFonts w:ascii="Cambria Math" w:hAnsi="Cambria Math"/>
                        <w:i/>
                        <w:szCs w:val="21"/>
                      </w:rPr>
                    </m:ctrlPr>
                  </m:sSubPr>
                  <m:e>
                    <m:r>
                      <m:rPr/>
                      <w:rPr>
                        <w:rFonts w:ascii="Cambria Math" w:hAnsi="Cambria Math"/>
                        <w:szCs w:val="21"/>
                      </w:rPr>
                      <m:t>u</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m:oMathPara>
          </w:p>
        </w:tc>
        <w:tc>
          <w:tcPr>
            <w:tcW w:w="4135" w:type="dxa"/>
            <w:tcBorders>
              <w:tl2br w:val="nil"/>
              <w:tr2bl w:val="nil"/>
            </w:tcBorders>
          </w:tcPr>
          <w:p>
            <w:pPr>
              <w:spacing w:line="360" w:lineRule="auto"/>
              <w:jc w:val="center"/>
              <w:rPr>
                <w:rFonts w:ascii="Times New Roman" w:hAnsi="Times New Roman"/>
                <w:szCs w:val="21"/>
              </w:rPr>
            </w:pPr>
            <w:r>
              <w:rPr>
                <w:rFonts w:ascii="Times New Roman" w:hAnsi="Times New Roman"/>
                <w:szCs w:val="21"/>
              </w:rPr>
              <w:t>测量标准引入的不确定度分量</w:t>
            </w:r>
          </w:p>
        </w:tc>
        <w:tc>
          <w:tcPr>
            <w:tcW w:w="3191" w:type="dxa"/>
            <w:tcBorders>
              <w:tl2br w:val="nil"/>
              <w:tr2bl w:val="nil"/>
            </w:tcBorders>
          </w:tcPr>
          <w:p>
            <w:pPr>
              <w:spacing w:line="360" w:lineRule="auto"/>
              <w:jc w:val="center"/>
              <w:rPr>
                <w:rFonts w:ascii="Times New Roman" w:hAnsi="Times New Roman"/>
                <w:szCs w:val="21"/>
              </w:rPr>
            </w:pPr>
            <w:r>
              <w:rPr>
                <w:rFonts w:ascii="Times New Roman" w:hAnsi="Times New Roman"/>
                <w:szCs w:val="21"/>
              </w:rPr>
              <w:t>0.082V</w:t>
            </w:r>
          </w:p>
        </w:tc>
      </w:tr>
    </w:tbl>
    <w:p>
      <w:pPr>
        <w:spacing w:line="360" w:lineRule="auto"/>
        <w:rPr>
          <w:sz w:val="24"/>
        </w:rPr>
      </w:pPr>
      <w:r>
        <w:rPr>
          <w:sz w:val="24"/>
        </w:rPr>
        <w:t>C.3.4合成标准不确定度</w:t>
      </w:r>
    </w:p>
    <w:p>
      <w:pPr>
        <w:spacing w:line="360" w:lineRule="auto"/>
        <w:ind w:firstLine="480" w:firstLineChars="200"/>
        <w:rPr>
          <w:sz w:val="24"/>
        </w:rPr>
      </w:pP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oMath>
      <w:r>
        <w:rPr>
          <w:sz w:val="24"/>
        </w:rPr>
        <w:t>、</w:t>
      </w: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2</m:t>
            </m:r>
            <m:ctrlPr>
              <w:rPr>
                <w:rFonts w:ascii="Cambria Math" w:hAnsi="Cambria Math"/>
                <w:i/>
                <w:sz w:val="24"/>
              </w:rPr>
            </m:ctrlPr>
          </m:sub>
        </m:sSub>
      </m:oMath>
      <w:r>
        <w:rPr>
          <w:sz w:val="24"/>
        </w:rPr>
        <w:t>相互独立，所以合成标准不确定度为：</w:t>
      </w:r>
    </w:p>
    <w:p>
      <w:pPr>
        <w:spacing w:line="360" w:lineRule="auto"/>
        <w:ind w:firstLine="3360" w:firstLineChars="1400"/>
        <w:rPr>
          <w:sz w:val="24"/>
        </w:rPr>
      </w:pP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c</m:t>
            </m:r>
            <m:ctrlPr>
              <w:rPr>
                <w:rFonts w:ascii="Cambria Math" w:hAnsi="Cambria Math"/>
                <w:i/>
                <w:sz w:val="24"/>
              </w:rPr>
            </m:ctrlPr>
          </m:sub>
        </m:sSub>
        <m:r>
          <m:rPr/>
          <w:rPr>
            <w:rFonts w:ascii="Cambria Math" w:hAnsi="Cambria Math"/>
            <w:sz w:val="24"/>
          </w:rPr>
          <m:t>=</m:t>
        </m:r>
        <m:rad>
          <m:radPr>
            <m:degHide m:val="1"/>
            <m:ctrlPr>
              <w:rPr>
                <w:rFonts w:ascii="Cambria Math" w:hAnsi="Cambria Math"/>
                <w:i/>
                <w:sz w:val="24"/>
              </w:rPr>
            </m:ctrlPr>
          </m:radPr>
          <m:deg>
            <m:ctrlPr>
              <w:rPr>
                <w:rFonts w:ascii="Cambria Math" w:hAnsi="Cambria Math"/>
                <w:i/>
                <w:sz w:val="24"/>
              </w:rPr>
            </m:ctrlPr>
          </m:deg>
          <m:e>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1</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r>
              <m:rPr/>
              <w:rPr>
                <w:rFonts w:ascii="Cambria Math" w:hAnsi="Cambria Math"/>
                <w:sz w:val="24"/>
              </w:rPr>
              <m:t>+</m:t>
            </m:r>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2</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ctrlPr>
              <w:rPr>
                <w:rFonts w:ascii="Cambria Math" w:hAnsi="Cambria Math"/>
                <w:i/>
                <w:sz w:val="24"/>
              </w:rPr>
            </m:ctrlPr>
          </m:e>
        </m:rad>
        <m:r>
          <m:rPr/>
          <w:rPr>
            <w:rFonts w:ascii="Cambria Math" w:hAnsi="Cambria Math"/>
            <w:sz w:val="24"/>
          </w:rPr>
          <m:t>=</m:t>
        </m:r>
      </m:oMath>
      <w:r>
        <w:rPr>
          <w:sz w:val="24"/>
        </w:rPr>
        <w:t xml:space="preserve">0.12kV          </w:t>
      </w:r>
      <w:r>
        <w:rPr>
          <w:rFonts w:hint="eastAsia"/>
          <w:sz w:val="24"/>
        </w:rPr>
        <w:t xml:space="preserve">     </w:t>
      </w:r>
      <w:r>
        <w:rPr>
          <w:sz w:val="24"/>
        </w:rPr>
        <w:t xml:space="preserve">         （C.7）</w:t>
      </w:r>
    </w:p>
    <w:p>
      <w:pPr>
        <w:spacing w:line="360" w:lineRule="auto"/>
        <w:rPr>
          <w:sz w:val="24"/>
        </w:rPr>
      </w:pPr>
      <w:r>
        <w:rPr>
          <w:sz w:val="24"/>
        </w:rPr>
        <w:t>C.3.5扩展不确定度</w:t>
      </w:r>
    </w:p>
    <w:p>
      <w:pPr>
        <w:spacing w:line="360" w:lineRule="auto"/>
        <w:ind w:firstLine="480"/>
        <w:rPr>
          <w:sz w:val="24"/>
        </w:rPr>
      </w:pPr>
      <w:r>
        <w:rPr>
          <w:sz w:val="24"/>
        </w:rPr>
        <w:t>取包含因子</w:t>
      </w:r>
      <w:r>
        <w:rPr>
          <w:i/>
          <w:iCs/>
          <w:sz w:val="24"/>
        </w:rPr>
        <w:t>k</w:t>
      </w:r>
      <w:r>
        <w:rPr>
          <w:sz w:val="24"/>
        </w:rPr>
        <w:t>=2，则检漏仪脉冲输出电压示值误差的扩展不确定度：</w:t>
      </w:r>
    </w:p>
    <w:p>
      <w:pPr>
        <w:spacing w:line="360" w:lineRule="auto"/>
        <w:ind w:firstLine="480"/>
        <w:rPr>
          <w:sz w:val="24"/>
        </w:rPr>
      </w:pPr>
      <m:oMathPara>
        <m:oMath>
          <m:r>
            <m:rPr/>
            <w:rPr>
              <w:rFonts w:ascii="Cambria Math" w:hAnsi="Cambria Math"/>
              <w:sz w:val="24"/>
            </w:rPr>
            <m:t>U</m:t>
          </m:r>
          <m:r>
            <m:rPr>
              <m:sty m:val="p"/>
            </m:rPr>
            <w:rPr>
              <w:rFonts w:ascii="Cambria Math" w:hAnsi="Cambria Math"/>
              <w:sz w:val="24"/>
            </w:rPr>
            <m:t>=</m:t>
          </m:r>
          <m:r>
            <m:rPr/>
            <w:rPr>
              <w:rFonts w:ascii="Cambria Math" w:hAnsi="Cambria Math"/>
              <w:sz w:val="24"/>
            </w:rPr>
            <m:t>k</m:t>
          </m:r>
          <m:r>
            <m:rPr>
              <m:sty m:val="p"/>
            </m:rPr>
            <w:rPr>
              <w:rFonts w:ascii="Cambria Math" w:hAnsi="Cambria Math"/>
              <w:sz w:val="24"/>
            </w:rPr>
            <m:t>∙</m:t>
          </m:r>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c</m:t>
              </m:r>
              <m:ctrlPr>
                <w:rPr>
                  <w:rFonts w:ascii="Cambria Math" w:hAnsi="Cambria Math"/>
                  <w:i/>
                  <w:sz w:val="24"/>
                </w:rPr>
              </m:ctrlPr>
            </m:sub>
          </m:sSub>
          <m:r>
            <m:rPr/>
            <w:rPr>
              <w:rFonts w:ascii="Cambria Math" w:hAnsi="Cambria Math"/>
              <w:sz w:val="24"/>
            </w:rPr>
            <m:t>=0.24</m:t>
          </m:r>
          <m:r>
            <m:rPr>
              <m:sty m:val="p"/>
            </m:rPr>
            <w:rPr>
              <w:rFonts w:ascii="Cambria Math" w:hAnsi="Cambria Math"/>
              <w:sz w:val="24"/>
            </w:rPr>
            <m:t>kV</m:t>
          </m:r>
        </m:oMath>
      </m:oMathPara>
    </w:p>
    <w:p>
      <w:pPr>
        <w:spacing w:line="360" w:lineRule="auto"/>
        <w:ind w:firstLine="395"/>
        <w:rPr>
          <w:rFonts w:eastAsiaTheme="minorEastAsia"/>
          <w:sz w:val="24"/>
        </w:rPr>
      </w:pPr>
      <w:r>
        <w:rPr>
          <w:sz w:val="24"/>
        </w:rPr>
        <mc:AlternateContent>
          <mc:Choice Requires="wps">
            <w:drawing>
              <wp:anchor distT="0" distB="0" distL="114300" distR="114300" simplePos="0" relativeHeight="251673600" behindDoc="0" locked="0" layoutInCell="1" allowOverlap="1">
                <wp:simplePos x="0" y="0"/>
                <wp:positionH relativeFrom="column">
                  <wp:posOffset>1788795</wp:posOffset>
                </wp:positionH>
                <wp:positionV relativeFrom="paragraph">
                  <wp:posOffset>220980</wp:posOffset>
                </wp:positionV>
                <wp:extent cx="2143125" cy="381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2143125"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0.85pt;margin-top:17.4pt;height:0.3pt;width:168.75pt;z-index:251673600;mso-width-relative:page;mso-height-relative:page;" filled="f" stroked="t" coordsize="21600,21600" o:gfxdata="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2Z102AAAAAkBAAAPAAAAAAAAAAEAIAAAACIAAABkcnMvZG93bnJldi54bWxQSwEC&#10;FAAUAAAACACHTuJAh3JJzvQBAADYAwAADgAAAAAAAAABACAAAAAnAQAAZHJzL2Uyb0RvYy54bWxQ&#10;SwUGAAAAAAYABgBZAQAAjQUAAAAA&#10;">
                <v:fill on="f" focussize="0,0"/>
                <v:stroke color="#000000 [3200]" joinstyle="round"/>
                <v:imagedata o:title=""/>
                <o:lock v:ext="edit" aspectratio="f"/>
              </v:line>
            </w:pict>
          </mc:Fallback>
        </mc:AlternateContent>
      </w:r>
    </w:p>
    <w:p>
      <w:pPr>
        <w:spacing w:line="360" w:lineRule="auto"/>
        <w:ind w:firstLine="480"/>
        <w:rPr>
          <w:rFonts w:eastAsiaTheme="minorEastAsia"/>
          <w:sz w:val="24"/>
        </w:rPr>
      </w:pPr>
    </w:p>
    <w:p>
      <w:pPr>
        <w:spacing w:line="360" w:lineRule="auto"/>
        <w:rPr>
          <w:rFonts w:eastAsiaTheme="minorEastAsia"/>
          <w:b/>
          <w:sz w:val="24"/>
        </w:rPr>
      </w:pPr>
    </w:p>
    <w:p>
      <w:pPr>
        <w:spacing w:line="360" w:lineRule="auto"/>
        <w:ind w:firstLine="482" w:firstLineChars="200"/>
        <w:jc w:val="center"/>
        <w:rPr>
          <w:rFonts w:eastAsiaTheme="minorEastAsia"/>
          <w:b/>
          <w:sz w:val="24"/>
        </w:rPr>
      </w:pPr>
    </w:p>
    <w:sectPr>
      <w:pgSz w:w="11907" w:h="16839"/>
      <w:pgMar w:top="1418" w:right="1134" w:bottom="1134" w:left="1418" w:header="1021" w:footer="73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56A822-F499-4085-8008-DCA9B4E025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E0000" w:usb2="00000000" w:usb3="00000000" w:csb0="00040000" w:csb1="00000000"/>
    <w:embedRegular r:id="rId2" w:fontKey="{450330D7-E8DD-4CC4-BF52-6C5015CA03E7}"/>
  </w:font>
  <w:font w:name="方正小标宋_GBK">
    <w:altName w:val="微软雅黑"/>
    <w:panose1 w:val="00000000000000000000"/>
    <w:charset w:val="86"/>
    <w:family w:val="script"/>
    <w:pitch w:val="default"/>
    <w:sig w:usb0="00000000" w:usb1="00000000" w:usb2="00082016" w:usb3="00000000" w:csb0="00040001" w:csb1="00000000"/>
    <w:embedRegular r:id="rId3" w:fontKey="{433EC688-2AE5-4793-8191-686164A9E057}"/>
  </w:font>
  <w:font w:name="Cambria Math">
    <w:panose1 w:val="02040503050406030204"/>
    <w:charset w:val="00"/>
    <w:family w:val="roman"/>
    <w:pitch w:val="default"/>
    <w:sig w:usb0="E00006FF" w:usb1="420024FF" w:usb2="02000000" w:usb3="00000000" w:csb0="2000019F" w:csb1="00000000"/>
    <w:embedRegular r:id="rId4" w:fontKey="{014DF009-1D40-498D-A9CE-403F22275B8B}"/>
  </w:font>
  <w:font w:name="MS Minch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27"/>
      </w:rPr>
    </w:pPr>
    <w:r>
      <w:fldChar w:fldCharType="begin"/>
    </w:r>
    <w:r>
      <w:rPr>
        <w:rStyle w:val="27"/>
      </w:rPr>
      <w:instrText xml:space="preserve">PAGE  </w:instrText>
    </w:r>
    <w:r>
      <w:fldChar w:fldCharType="separate"/>
    </w:r>
    <w:r>
      <w:rPr>
        <w:rStyle w:val="27"/>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rPr>
        <w:rStyle w:val="27"/>
      </w:rPr>
    </w:pPr>
    <w:r>
      <w:fldChar w:fldCharType="begin"/>
    </w:r>
    <w:r>
      <w:rPr>
        <w:rStyle w:val="27"/>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7"/>
      </w:rP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27940</wp:posOffset>
              </wp:positionV>
              <wp:extent cx="76200" cy="131445"/>
              <wp:effectExtent l="0" t="0" r="4445" b="190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wps:spPr>
                    <wps:txbx>
                      <w:txbxContent>
                        <w:p>
                          <w:pPr>
                            <w:pStyle w:val="14"/>
                            <w:rPr>
                              <w:rStyle w:val="27"/>
                            </w:rPr>
                          </w:pPr>
                          <w:r>
                            <w:fldChar w:fldCharType="begin"/>
                          </w:r>
                          <w:r>
                            <w:rPr>
                              <w:rStyle w:val="27"/>
                            </w:rPr>
                            <w:instrText xml:space="preserve">PAGE  </w:instrText>
                          </w:r>
                          <w:r>
                            <w:fldChar w:fldCharType="separate"/>
                          </w:r>
                          <w:r>
                            <w:rPr>
                              <w:rStyle w:val="27"/>
                            </w:rPr>
                            <w:t>I</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2.2pt;height:10.35pt;width:6pt;mso-position-horizontal:inside;mso-position-horizontal-relative:margin;mso-wrap-style:none;z-index:251660288;mso-width-relative:page;mso-height-relative:page;" filled="f" stroked="f" coordsize="21600,21600" o:gfxdata="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LOiJNAAAAAEAQAADwAAAAAAAAABACAAAAAiAAAAZHJzL2Rv&#10;d25yZXYueG1sUEsBAhQAFAAAAAgAh07iQGqdCNEJAgAAAwQAAA4AAAAAAAAAAQAgAAAAHwEAAGRy&#10;cy9lMm9Eb2MueG1sUEsFBgAAAAAGAAYAWQEAAJoFAAAAAA==&#10;">
              <v:fill on="f" focussize="0,0"/>
              <v:stroke on="f"/>
              <v:imagedata o:title=""/>
              <o:lock v:ext="edit" aspectratio="f"/>
              <v:textbox inset="0mm,0mm,0mm,0mm" style="mso-fit-shape-to-text:t;">
                <w:txbxContent>
                  <w:p>
                    <w:pPr>
                      <w:pStyle w:val="14"/>
                      <w:rPr>
                        <w:rStyle w:val="27"/>
                      </w:rPr>
                    </w:pPr>
                    <w:r>
                      <w:fldChar w:fldCharType="begin"/>
                    </w:r>
                    <w:r>
                      <w:rPr>
                        <w:rStyle w:val="27"/>
                      </w:rPr>
                      <w:instrText xml:space="preserve">PAGE  </w:instrText>
                    </w:r>
                    <w:r>
                      <w:fldChar w:fldCharType="separate"/>
                    </w:r>
                    <w:r>
                      <w:rPr>
                        <w:rStyle w:val="27"/>
                      </w:rPr>
                      <w:t>I</w:t>
                    </w:r>
                    <w:r>
                      <w:fldChar w:fldCharType="end"/>
                    </w:r>
                  </w:p>
                </w:txbxContent>
              </v:textbox>
            </v:shape>
          </w:pict>
        </mc:Fallback>
      </mc:AlternateContent>
    </w:r>
    <w:r>
      <w:rPr>
        <w:rStyle w:val="27"/>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7"/>
      </w:rPr>
    </w:pPr>
    <w: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27940</wp:posOffset>
              </wp:positionV>
              <wp:extent cx="76200" cy="131445"/>
              <wp:effectExtent l="0" t="0" r="4445" b="190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wps:spPr>
                    <wps:txbx>
                      <w:txbxContent>
                        <w:p>
                          <w:pPr>
                            <w:pStyle w:val="14"/>
                            <w:rPr>
                              <w:rStyle w:val="27"/>
                            </w:rPr>
                          </w:pPr>
                          <w:r>
                            <w:fldChar w:fldCharType="begin"/>
                          </w:r>
                          <w:r>
                            <w:rPr>
                              <w:rStyle w:val="27"/>
                            </w:rPr>
                            <w:instrText xml:space="preserve">PAGE  </w:instrText>
                          </w:r>
                          <w:r>
                            <w:fldChar w:fldCharType="separate"/>
                          </w:r>
                          <w:r>
                            <w:rPr>
                              <w:rStyle w:val="27"/>
                            </w:rPr>
                            <w:t>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2.2pt;height:10.35pt;width:6pt;mso-position-horizontal:inside;mso-position-horizontal-relative:margin;mso-wrap-style:none;z-index:251661312;mso-width-relative:page;mso-height-relative:page;" filled="f" stroked="f" coordsize="21600,21600" o:gfxdata="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LOiJNAAAAAEAQAADwAAAAAAAAABACAAAAAiAAAAZHJzL2Rv&#10;d25yZXYueG1sUEsBAhQAFAAAAAgAh07iQK13ZoEJAgAAAQQAAA4AAAAAAAAAAQAgAAAAHwEAAGRy&#10;cy9lMm9Eb2MueG1sUEsFBgAAAAAGAAYAWQEAAJoFAAAAAA==&#10;">
              <v:fill on="f" focussize="0,0"/>
              <v:stroke on="f"/>
              <v:imagedata o:title=""/>
              <o:lock v:ext="edit" aspectratio="f"/>
              <v:textbox inset="0mm,0mm,0mm,0mm" style="mso-fit-shape-to-text:t;">
                <w:txbxContent>
                  <w:p>
                    <w:pPr>
                      <w:pStyle w:val="14"/>
                      <w:rPr>
                        <w:rStyle w:val="27"/>
                      </w:rPr>
                    </w:pPr>
                    <w:r>
                      <w:fldChar w:fldCharType="begin"/>
                    </w:r>
                    <w:r>
                      <w:rPr>
                        <w:rStyle w:val="27"/>
                      </w:rPr>
                      <w:instrText xml:space="preserve">PAGE  </w:instrText>
                    </w:r>
                    <w:r>
                      <w:fldChar w:fldCharType="separate"/>
                    </w:r>
                    <w:r>
                      <w:rPr>
                        <w:rStyle w:val="27"/>
                      </w:rPr>
                      <w:t>3</w:t>
                    </w:r>
                    <w:r>
                      <w:fldChar w:fldCharType="end"/>
                    </w:r>
                  </w:p>
                </w:txbxContent>
              </v:textbox>
            </v:shape>
          </w:pict>
        </mc:Fallback>
      </mc:AlternateContent>
    </w:r>
    <w:r>
      <w:rPr>
        <w:rStyle w:val="27"/>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jc w:val="center"/>
      <w:rPr>
        <w:b/>
        <w:bCs/>
        <w:sz w:val="24"/>
      </w:rPr>
    </w:pPr>
    <w:r>
      <w:rPr>
        <w:b/>
        <w:bCs/>
        <w:sz w:val="24"/>
      </w:rPr>
      <w:t>J</w:t>
    </w:r>
    <w:r>
      <w:rPr>
        <w:rFonts w:hint="eastAsia"/>
        <w:b/>
        <w:bCs/>
        <w:sz w:val="24"/>
      </w:rPr>
      <w:t>JF</w:t>
    </w:r>
    <w:r>
      <w:rPr>
        <w:rFonts w:hint="eastAsia"/>
        <w:b/>
        <w:bCs/>
      </w:rPr>
      <w:t>（有色金属）</w:t>
    </w:r>
    <w:r>
      <w:rPr>
        <w:rFonts w:hint="eastAsia"/>
        <w:b/>
        <w:bCs/>
        <w:sz w:val="24"/>
      </w:rPr>
      <w:t>XXXX-XXXX</w:t>
    </w:r>
  </w:p>
  <w:p>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943600" cy="0"/>
              <wp:effectExtent l="9525" t="10160" r="9525" b="889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5926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BcEpnvnAQAA&#10;uwMAAA4AAAAAAAAAAQAgAAAAIAEAAGRycy9lMm9Eb2MueG1sUEsFBgAAAAAGAAYAWQEAAHkFAAAA&#10;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（有色金属）XXXX—XXXX</w:t>
    </w:r>
  </w:p>
  <w:p>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5943600" cy="0"/>
              <wp:effectExtent l="14605" t="12065" r="13970" b="698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60288;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LUWVbRAAAAAgEA&#10;AA8AAAAAAAAAAQAgAAAAIgAAAGRycy9kb3ducmV2LnhtbFBLAQIUABQAAAAIAIdO4kCraGHX6AEA&#10;ALsDAAAOAAAAAAAAAAEAIAAAACABAABkcnMvZTJvRG9jLnhtbFBLBQYAAAAABgAGAFkBAAB6BQAA&#10;AAA=&#10;">
              <v:fill on="f" focussize="0,0"/>
              <v:stroke weight="1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EC895"/>
    <w:multiLevelType w:val="singleLevel"/>
    <w:tmpl w:val="730EC895"/>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NDNlZWQxYmMyNTU4YWQ1OWIwMDVlZTVmMGE4NzAifQ=="/>
  </w:docVars>
  <w:rsids>
    <w:rsidRoot w:val="00172A27"/>
    <w:rsid w:val="000013A3"/>
    <w:rsid w:val="00005660"/>
    <w:rsid w:val="000064E0"/>
    <w:rsid w:val="000128EC"/>
    <w:rsid w:val="00013FB6"/>
    <w:rsid w:val="000173F7"/>
    <w:rsid w:val="00020676"/>
    <w:rsid w:val="000238EB"/>
    <w:rsid w:val="00024BA5"/>
    <w:rsid w:val="000264CC"/>
    <w:rsid w:val="00035177"/>
    <w:rsid w:val="0003690A"/>
    <w:rsid w:val="00046B74"/>
    <w:rsid w:val="00052B88"/>
    <w:rsid w:val="00055F39"/>
    <w:rsid w:val="00055FDC"/>
    <w:rsid w:val="00060B7D"/>
    <w:rsid w:val="000618C6"/>
    <w:rsid w:val="0006602B"/>
    <w:rsid w:val="00066708"/>
    <w:rsid w:val="00067515"/>
    <w:rsid w:val="0007274E"/>
    <w:rsid w:val="000741AD"/>
    <w:rsid w:val="000760C1"/>
    <w:rsid w:val="00083AA8"/>
    <w:rsid w:val="00086071"/>
    <w:rsid w:val="00086B2C"/>
    <w:rsid w:val="00087499"/>
    <w:rsid w:val="00087EFC"/>
    <w:rsid w:val="0009384E"/>
    <w:rsid w:val="00094526"/>
    <w:rsid w:val="00095044"/>
    <w:rsid w:val="000A146E"/>
    <w:rsid w:val="000A1F8C"/>
    <w:rsid w:val="000A798B"/>
    <w:rsid w:val="000B4D11"/>
    <w:rsid w:val="000C1F88"/>
    <w:rsid w:val="000C30CE"/>
    <w:rsid w:val="000C4961"/>
    <w:rsid w:val="000C70F2"/>
    <w:rsid w:val="000D00BD"/>
    <w:rsid w:val="000D22EC"/>
    <w:rsid w:val="000D4D7C"/>
    <w:rsid w:val="000D6029"/>
    <w:rsid w:val="000D6069"/>
    <w:rsid w:val="000E4D17"/>
    <w:rsid w:val="000E4DEC"/>
    <w:rsid w:val="000E5E8E"/>
    <w:rsid w:val="001004A7"/>
    <w:rsid w:val="0010172B"/>
    <w:rsid w:val="00102722"/>
    <w:rsid w:val="00103908"/>
    <w:rsid w:val="00104468"/>
    <w:rsid w:val="00120CF7"/>
    <w:rsid w:val="00120F11"/>
    <w:rsid w:val="00121A46"/>
    <w:rsid w:val="00122EA2"/>
    <w:rsid w:val="00125F0E"/>
    <w:rsid w:val="0012614A"/>
    <w:rsid w:val="00131566"/>
    <w:rsid w:val="00134E2A"/>
    <w:rsid w:val="00137428"/>
    <w:rsid w:val="0014112B"/>
    <w:rsid w:val="001446BC"/>
    <w:rsid w:val="00161C2D"/>
    <w:rsid w:val="00162BB6"/>
    <w:rsid w:val="0016545C"/>
    <w:rsid w:val="00172A27"/>
    <w:rsid w:val="001809C1"/>
    <w:rsid w:val="00183D86"/>
    <w:rsid w:val="00185F37"/>
    <w:rsid w:val="00190538"/>
    <w:rsid w:val="0019170F"/>
    <w:rsid w:val="00196056"/>
    <w:rsid w:val="001A3087"/>
    <w:rsid w:val="001A678B"/>
    <w:rsid w:val="001B280A"/>
    <w:rsid w:val="001B362A"/>
    <w:rsid w:val="001B47DD"/>
    <w:rsid w:val="001C1086"/>
    <w:rsid w:val="001C19DC"/>
    <w:rsid w:val="001C28D7"/>
    <w:rsid w:val="001C2B0D"/>
    <w:rsid w:val="001C505F"/>
    <w:rsid w:val="001C5AC8"/>
    <w:rsid w:val="001D0621"/>
    <w:rsid w:val="001D0E10"/>
    <w:rsid w:val="001D2312"/>
    <w:rsid w:val="001D2313"/>
    <w:rsid w:val="001E010A"/>
    <w:rsid w:val="001E1376"/>
    <w:rsid w:val="001E1CED"/>
    <w:rsid w:val="001E311A"/>
    <w:rsid w:val="001E601C"/>
    <w:rsid w:val="001E6493"/>
    <w:rsid w:val="001E7DBA"/>
    <w:rsid w:val="001F0FB6"/>
    <w:rsid w:val="001F16CC"/>
    <w:rsid w:val="001F17F7"/>
    <w:rsid w:val="001F480C"/>
    <w:rsid w:val="001F665F"/>
    <w:rsid w:val="00203C58"/>
    <w:rsid w:val="002053AA"/>
    <w:rsid w:val="00205784"/>
    <w:rsid w:val="00205982"/>
    <w:rsid w:val="00205CA6"/>
    <w:rsid w:val="00206C80"/>
    <w:rsid w:val="002113D1"/>
    <w:rsid w:val="00212E9B"/>
    <w:rsid w:val="0021608D"/>
    <w:rsid w:val="00216426"/>
    <w:rsid w:val="00222D47"/>
    <w:rsid w:val="00230BB7"/>
    <w:rsid w:val="002363C5"/>
    <w:rsid w:val="00244D37"/>
    <w:rsid w:val="00244F30"/>
    <w:rsid w:val="00245095"/>
    <w:rsid w:val="002463BD"/>
    <w:rsid w:val="00253B4E"/>
    <w:rsid w:val="00260345"/>
    <w:rsid w:val="00260496"/>
    <w:rsid w:val="0026211C"/>
    <w:rsid w:val="002704D5"/>
    <w:rsid w:val="00270887"/>
    <w:rsid w:val="0027205C"/>
    <w:rsid w:val="0027250E"/>
    <w:rsid w:val="00273581"/>
    <w:rsid w:val="00274111"/>
    <w:rsid w:val="002800D4"/>
    <w:rsid w:val="00282686"/>
    <w:rsid w:val="00282AE6"/>
    <w:rsid w:val="002830A9"/>
    <w:rsid w:val="002836C6"/>
    <w:rsid w:val="002839E2"/>
    <w:rsid w:val="00286B8B"/>
    <w:rsid w:val="0028796A"/>
    <w:rsid w:val="002879F0"/>
    <w:rsid w:val="002A0268"/>
    <w:rsid w:val="002A1772"/>
    <w:rsid w:val="002A3E98"/>
    <w:rsid w:val="002A7411"/>
    <w:rsid w:val="002B1B89"/>
    <w:rsid w:val="002B335D"/>
    <w:rsid w:val="002B43E3"/>
    <w:rsid w:val="002B46BB"/>
    <w:rsid w:val="002C2757"/>
    <w:rsid w:val="002C27F8"/>
    <w:rsid w:val="002C5B1D"/>
    <w:rsid w:val="002C7DC5"/>
    <w:rsid w:val="002D4BB1"/>
    <w:rsid w:val="002D664E"/>
    <w:rsid w:val="002D73C3"/>
    <w:rsid w:val="002E014D"/>
    <w:rsid w:val="002E5BFC"/>
    <w:rsid w:val="002E64F6"/>
    <w:rsid w:val="002E6982"/>
    <w:rsid w:val="002F01C1"/>
    <w:rsid w:val="002F069E"/>
    <w:rsid w:val="002F1F47"/>
    <w:rsid w:val="002F36E4"/>
    <w:rsid w:val="00301B6B"/>
    <w:rsid w:val="00303E14"/>
    <w:rsid w:val="0030467B"/>
    <w:rsid w:val="00310AD9"/>
    <w:rsid w:val="00311EB3"/>
    <w:rsid w:val="00312E30"/>
    <w:rsid w:val="003148AD"/>
    <w:rsid w:val="003167A6"/>
    <w:rsid w:val="00317D22"/>
    <w:rsid w:val="00321A89"/>
    <w:rsid w:val="00322BC1"/>
    <w:rsid w:val="003242FA"/>
    <w:rsid w:val="00325571"/>
    <w:rsid w:val="00331646"/>
    <w:rsid w:val="00337B8D"/>
    <w:rsid w:val="0034015F"/>
    <w:rsid w:val="00340C94"/>
    <w:rsid w:val="003410BD"/>
    <w:rsid w:val="0034402C"/>
    <w:rsid w:val="00344F6F"/>
    <w:rsid w:val="00347C96"/>
    <w:rsid w:val="00347DDE"/>
    <w:rsid w:val="0035228E"/>
    <w:rsid w:val="00357398"/>
    <w:rsid w:val="0036425D"/>
    <w:rsid w:val="00364D26"/>
    <w:rsid w:val="00370204"/>
    <w:rsid w:val="003702B8"/>
    <w:rsid w:val="003720CE"/>
    <w:rsid w:val="00372FE5"/>
    <w:rsid w:val="0037368A"/>
    <w:rsid w:val="00380C68"/>
    <w:rsid w:val="0038243B"/>
    <w:rsid w:val="00383B71"/>
    <w:rsid w:val="00391912"/>
    <w:rsid w:val="00394E81"/>
    <w:rsid w:val="003A06DF"/>
    <w:rsid w:val="003A1D92"/>
    <w:rsid w:val="003A1FDE"/>
    <w:rsid w:val="003A2EE7"/>
    <w:rsid w:val="003B001E"/>
    <w:rsid w:val="003B25FB"/>
    <w:rsid w:val="003B3A43"/>
    <w:rsid w:val="003B3D9C"/>
    <w:rsid w:val="003B5163"/>
    <w:rsid w:val="003C0E22"/>
    <w:rsid w:val="003C2299"/>
    <w:rsid w:val="003C557D"/>
    <w:rsid w:val="003C70B7"/>
    <w:rsid w:val="003C7A85"/>
    <w:rsid w:val="003D1181"/>
    <w:rsid w:val="003D3EB7"/>
    <w:rsid w:val="003D6CEA"/>
    <w:rsid w:val="003E554F"/>
    <w:rsid w:val="003F1F2B"/>
    <w:rsid w:val="003F2926"/>
    <w:rsid w:val="003F5B97"/>
    <w:rsid w:val="003F7260"/>
    <w:rsid w:val="003F7D30"/>
    <w:rsid w:val="0040495E"/>
    <w:rsid w:val="00405C57"/>
    <w:rsid w:val="004121B2"/>
    <w:rsid w:val="00413016"/>
    <w:rsid w:val="00417CB7"/>
    <w:rsid w:val="00417E45"/>
    <w:rsid w:val="00417ECF"/>
    <w:rsid w:val="00420BC8"/>
    <w:rsid w:val="00422D85"/>
    <w:rsid w:val="0042483D"/>
    <w:rsid w:val="0042593C"/>
    <w:rsid w:val="00425B43"/>
    <w:rsid w:val="00426B08"/>
    <w:rsid w:val="00432E3C"/>
    <w:rsid w:val="00433222"/>
    <w:rsid w:val="0043667A"/>
    <w:rsid w:val="00440972"/>
    <w:rsid w:val="00440E29"/>
    <w:rsid w:val="00445307"/>
    <w:rsid w:val="00446873"/>
    <w:rsid w:val="0044688F"/>
    <w:rsid w:val="00452343"/>
    <w:rsid w:val="004538AD"/>
    <w:rsid w:val="004545AC"/>
    <w:rsid w:val="004557A2"/>
    <w:rsid w:val="00455C73"/>
    <w:rsid w:val="004562B1"/>
    <w:rsid w:val="00462C6C"/>
    <w:rsid w:val="00464D30"/>
    <w:rsid w:val="00476079"/>
    <w:rsid w:val="00476505"/>
    <w:rsid w:val="00483BDC"/>
    <w:rsid w:val="00490F76"/>
    <w:rsid w:val="00491000"/>
    <w:rsid w:val="00491422"/>
    <w:rsid w:val="004915FE"/>
    <w:rsid w:val="004962CE"/>
    <w:rsid w:val="004A2B93"/>
    <w:rsid w:val="004A32BC"/>
    <w:rsid w:val="004A3F9C"/>
    <w:rsid w:val="004A42E9"/>
    <w:rsid w:val="004A4697"/>
    <w:rsid w:val="004A72E2"/>
    <w:rsid w:val="004B14C2"/>
    <w:rsid w:val="004B35D2"/>
    <w:rsid w:val="004D15DE"/>
    <w:rsid w:val="004D1BAF"/>
    <w:rsid w:val="004D366B"/>
    <w:rsid w:val="004D433F"/>
    <w:rsid w:val="004D47EF"/>
    <w:rsid w:val="004D4F74"/>
    <w:rsid w:val="004E41E5"/>
    <w:rsid w:val="004E6320"/>
    <w:rsid w:val="004F1B52"/>
    <w:rsid w:val="004F3E55"/>
    <w:rsid w:val="004F4975"/>
    <w:rsid w:val="004F79A9"/>
    <w:rsid w:val="004F7CB1"/>
    <w:rsid w:val="0050180A"/>
    <w:rsid w:val="005029F8"/>
    <w:rsid w:val="0051094F"/>
    <w:rsid w:val="00511D48"/>
    <w:rsid w:val="00514EB4"/>
    <w:rsid w:val="00521965"/>
    <w:rsid w:val="005247DA"/>
    <w:rsid w:val="005343D0"/>
    <w:rsid w:val="00534EA4"/>
    <w:rsid w:val="0053529D"/>
    <w:rsid w:val="005358D1"/>
    <w:rsid w:val="0053627F"/>
    <w:rsid w:val="005464A8"/>
    <w:rsid w:val="00551C8F"/>
    <w:rsid w:val="00552494"/>
    <w:rsid w:val="005535F6"/>
    <w:rsid w:val="005607E6"/>
    <w:rsid w:val="00561694"/>
    <w:rsid w:val="00562EE5"/>
    <w:rsid w:val="00565788"/>
    <w:rsid w:val="0056668C"/>
    <w:rsid w:val="00570ADE"/>
    <w:rsid w:val="00571685"/>
    <w:rsid w:val="00574C16"/>
    <w:rsid w:val="00575505"/>
    <w:rsid w:val="00581200"/>
    <w:rsid w:val="00581708"/>
    <w:rsid w:val="0058269B"/>
    <w:rsid w:val="0059292D"/>
    <w:rsid w:val="0059375D"/>
    <w:rsid w:val="00595FFA"/>
    <w:rsid w:val="005965E3"/>
    <w:rsid w:val="005A0615"/>
    <w:rsid w:val="005A1113"/>
    <w:rsid w:val="005A1212"/>
    <w:rsid w:val="005B6AC7"/>
    <w:rsid w:val="005B7BA2"/>
    <w:rsid w:val="005B7E92"/>
    <w:rsid w:val="005C04F7"/>
    <w:rsid w:val="005C0BB8"/>
    <w:rsid w:val="005C2690"/>
    <w:rsid w:val="005C4E47"/>
    <w:rsid w:val="005C5178"/>
    <w:rsid w:val="005C5401"/>
    <w:rsid w:val="005C7DB7"/>
    <w:rsid w:val="005D239F"/>
    <w:rsid w:val="005E15DE"/>
    <w:rsid w:val="005E293D"/>
    <w:rsid w:val="005E3C99"/>
    <w:rsid w:val="005F1A0D"/>
    <w:rsid w:val="005F2824"/>
    <w:rsid w:val="005F330D"/>
    <w:rsid w:val="005F3719"/>
    <w:rsid w:val="005F4234"/>
    <w:rsid w:val="005F6E88"/>
    <w:rsid w:val="00602D10"/>
    <w:rsid w:val="006044EB"/>
    <w:rsid w:val="006047BC"/>
    <w:rsid w:val="00604834"/>
    <w:rsid w:val="00605CA1"/>
    <w:rsid w:val="00611911"/>
    <w:rsid w:val="0061208B"/>
    <w:rsid w:val="00614405"/>
    <w:rsid w:val="00615883"/>
    <w:rsid w:val="00615A81"/>
    <w:rsid w:val="00620EC3"/>
    <w:rsid w:val="00620FD7"/>
    <w:rsid w:val="0062161D"/>
    <w:rsid w:val="00621E55"/>
    <w:rsid w:val="0062340E"/>
    <w:rsid w:val="006243B1"/>
    <w:rsid w:val="006270DF"/>
    <w:rsid w:val="00631145"/>
    <w:rsid w:val="00634BF0"/>
    <w:rsid w:val="00636948"/>
    <w:rsid w:val="00641E04"/>
    <w:rsid w:val="006428E3"/>
    <w:rsid w:val="00645063"/>
    <w:rsid w:val="00645875"/>
    <w:rsid w:val="0064638E"/>
    <w:rsid w:val="00651781"/>
    <w:rsid w:val="006518B1"/>
    <w:rsid w:val="00652586"/>
    <w:rsid w:val="00656B8F"/>
    <w:rsid w:val="006606F1"/>
    <w:rsid w:val="00664C92"/>
    <w:rsid w:val="006658DA"/>
    <w:rsid w:val="0066657E"/>
    <w:rsid w:val="0067081C"/>
    <w:rsid w:val="00671CFF"/>
    <w:rsid w:val="00672FE3"/>
    <w:rsid w:val="006750D7"/>
    <w:rsid w:val="00677209"/>
    <w:rsid w:val="00677C15"/>
    <w:rsid w:val="00677D18"/>
    <w:rsid w:val="0068418A"/>
    <w:rsid w:val="006901A3"/>
    <w:rsid w:val="00690F78"/>
    <w:rsid w:val="00690FC2"/>
    <w:rsid w:val="00691242"/>
    <w:rsid w:val="00691642"/>
    <w:rsid w:val="006949A8"/>
    <w:rsid w:val="00696FDF"/>
    <w:rsid w:val="00697058"/>
    <w:rsid w:val="006A25FF"/>
    <w:rsid w:val="006A5183"/>
    <w:rsid w:val="006A747C"/>
    <w:rsid w:val="006B0A97"/>
    <w:rsid w:val="006B2DC4"/>
    <w:rsid w:val="006B3F59"/>
    <w:rsid w:val="006B578A"/>
    <w:rsid w:val="006B7321"/>
    <w:rsid w:val="006C005B"/>
    <w:rsid w:val="006C28E7"/>
    <w:rsid w:val="006C33D8"/>
    <w:rsid w:val="006C7CF9"/>
    <w:rsid w:val="006D02FD"/>
    <w:rsid w:val="006D1667"/>
    <w:rsid w:val="006D19D2"/>
    <w:rsid w:val="006D1B5D"/>
    <w:rsid w:val="006D5358"/>
    <w:rsid w:val="006D598F"/>
    <w:rsid w:val="006D61E0"/>
    <w:rsid w:val="006E0719"/>
    <w:rsid w:val="006E202E"/>
    <w:rsid w:val="006E4C21"/>
    <w:rsid w:val="006E6E0C"/>
    <w:rsid w:val="006F080F"/>
    <w:rsid w:val="006F0E26"/>
    <w:rsid w:val="006F1406"/>
    <w:rsid w:val="006F21A3"/>
    <w:rsid w:val="006F2767"/>
    <w:rsid w:val="006F2F01"/>
    <w:rsid w:val="006F4EBA"/>
    <w:rsid w:val="006F5578"/>
    <w:rsid w:val="006F631F"/>
    <w:rsid w:val="007013EF"/>
    <w:rsid w:val="00701CE2"/>
    <w:rsid w:val="0070327E"/>
    <w:rsid w:val="00704BA8"/>
    <w:rsid w:val="00705BEA"/>
    <w:rsid w:val="00710447"/>
    <w:rsid w:val="00710B03"/>
    <w:rsid w:val="007122C3"/>
    <w:rsid w:val="007128CD"/>
    <w:rsid w:val="00714B4B"/>
    <w:rsid w:val="00717456"/>
    <w:rsid w:val="00720CEE"/>
    <w:rsid w:val="007221D1"/>
    <w:rsid w:val="00722B09"/>
    <w:rsid w:val="00724193"/>
    <w:rsid w:val="00724A3A"/>
    <w:rsid w:val="00730D58"/>
    <w:rsid w:val="00732B97"/>
    <w:rsid w:val="00733EA7"/>
    <w:rsid w:val="00740153"/>
    <w:rsid w:val="00741CF8"/>
    <w:rsid w:val="00742328"/>
    <w:rsid w:val="00742891"/>
    <w:rsid w:val="0074448D"/>
    <w:rsid w:val="00745042"/>
    <w:rsid w:val="00745467"/>
    <w:rsid w:val="007454C6"/>
    <w:rsid w:val="00750C92"/>
    <w:rsid w:val="00751901"/>
    <w:rsid w:val="00752AA0"/>
    <w:rsid w:val="00757961"/>
    <w:rsid w:val="007601DB"/>
    <w:rsid w:val="0076492E"/>
    <w:rsid w:val="00764FF0"/>
    <w:rsid w:val="0076505C"/>
    <w:rsid w:val="007700FF"/>
    <w:rsid w:val="007727CE"/>
    <w:rsid w:val="00772DE2"/>
    <w:rsid w:val="00772F12"/>
    <w:rsid w:val="0077314C"/>
    <w:rsid w:val="00777748"/>
    <w:rsid w:val="00781472"/>
    <w:rsid w:val="007815BC"/>
    <w:rsid w:val="00782B77"/>
    <w:rsid w:val="00782C07"/>
    <w:rsid w:val="00782D9B"/>
    <w:rsid w:val="00783498"/>
    <w:rsid w:val="00784A93"/>
    <w:rsid w:val="00784DCC"/>
    <w:rsid w:val="00787D8B"/>
    <w:rsid w:val="00790A41"/>
    <w:rsid w:val="00791BC9"/>
    <w:rsid w:val="00795325"/>
    <w:rsid w:val="007A2261"/>
    <w:rsid w:val="007A4451"/>
    <w:rsid w:val="007A62F7"/>
    <w:rsid w:val="007A74D2"/>
    <w:rsid w:val="007C463B"/>
    <w:rsid w:val="007C77C0"/>
    <w:rsid w:val="007D11F9"/>
    <w:rsid w:val="007D2FB9"/>
    <w:rsid w:val="007D335A"/>
    <w:rsid w:val="007D3A7E"/>
    <w:rsid w:val="007D741C"/>
    <w:rsid w:val="007D779C"/>
    <w:rsid w:val="007E338C"/>
    <w:rsid w:val="007E407A"/>
    <w:rsid w:val="007E654F"/>
    <w:rsid w:val="007F02CD"/>
    <w:rsid w:val="007F33B8"/>
    <w:rsid w:val="007F51AB"/>
    <w:rsid w:val="007F6F05"/>
    <w:rsid w:val="00805154"/>
    <w:rsid w:val="00805F2E"/>
    <w:rsid w:val="00807481"/>
    <w:rsid w:val="00810413"/>
    <w:rsid w:val="00811C52"/>
    <w:rsid w:val="00812D3D"/>
    <w:rsid w:val="00820341"/>
    <w:rsid w:val="00820429"/>
    <w:rsid w:val="008221D2"/>
    <w:rsid w:val="00822624"/>
    <w:rsid w:val="00826480"/>
    <w:rsid w:val="008317CF"/>
    <w:rsid w:val="0083232C"/>
    <w:rsid w:val="00836011"/>
    <w:rsid w:val="00837368"/>
    <w:rsid w:val="00840763"/>
    <w:rsid w:val="0084081B"/>
    <w:rsid w:val="008450FC"/>
    <w:rsid w:val="00847FAE"/>
    <w:rsid w:val="00852DB1"/>
    <w:rsid w:val="00862164"/>
    <w:rsid w:val="00862C99"/>
    <w:rsid w:val="00864215"/>
    <w:rsid w:val="00864AB3"/>
    <w:rsid w:val="00866052"/>
    <w:rsid w:val="00866433"/>
    <w:rsid w:val="008670CC"/>
    <w:rsid w:val="00867FF1"/>
    <w:rsid w:val="0087214B"/>
    <w:rsid w:val="0088275F"/>
    <w:rsid w:val="008900C1"/>
    <w:rsid w:val="0089672D"/>
    <w:rsid w:val="00896A3D"/>
    <w:rsid w:val="008972D5"/>
    <w:rsid w:val="008A21D6"/>
    <w:rsid w:val="008A22D6"/>
    <w:rsid w:val="008A38AD"/>
    <w:rsid w:val="008A5D12"/>
    <w:rsid w:val="008A78B8"/>
    <w:rsid w:val="008B4097"/>
    <w:rsid w:val="008B4FFA"/>
    <w:rsid w:val="008B5C40"/>
    <w:rsid w:val="008C0868"/>
    <w:rsid w:val="008C0F1D"/>
    <w:rsid w:val="008C2AE2"/>
    <w:rsid w:val="008D5508"/>
    <w:rsid w:val="008E13FE"/>
    <w:rsid w:val="008E2141"/>
    <w:rsid w:val="008E432B"/>
    <w:rsid w:val="008F20A3"/>
    <w:rsid w:val="008F383A"/>
    <w:rsid w:val="00900D52"/>
    <w:rsid w:val="009011D6"/>
    <w:rsid w:val="00906998"/>
    <w:rsid w:val="00914481"/>
    <w:rsid w:val="00917165"/>
    <w:rsid w:val="00921A41"/>
    <w:rsid w:val="00924100"/>
    <w:rsid w:val="009255F3"/>
    <w:rsid w:val="00926995"/>
    <w:rsid w:val="00931B63"/>
    <w:rsid w:val="009339FB"/>
    <w:rsid w:val="00935FD0"/>
    <w:rsid w:val="009364EC"/>
    <w:rsid w:val="0094360E"/>
    <w:rsid w:val="00946B3C"/>
    <w:rsid w:val="00947FE9"/>
    <w:rsid w:val="00952156"/>
    <w:rsid w:val="009536D4"/>
    <w:rsid w:val="00954D82"/>
    <w:rsid w:val="009610FC"/>
    <w:rsid w:val="00966D7A"/>
    <w:rsid w:val="00967BE2"/>
    <w:rsid w:val="00975E21"/>
    <w:rsid w:val="0097610F"/>
    <w:rsid w:val="00976E1F"/>
    <w:rsid w:val="0099579C"/>
    <w:rsid w:val="009A173C"/>
    <w:rsid w:val="009A34F3"/>
    <w:rsid w:val="009A3B1F"/>
    <w:rsid w:val="009A765D"/>
    <w:rsid w:val="009B643B"/>
    <w:rsid w:val="009B647E"/>
    <w:rsid w:val="009B70D4"/>
    <w:rsid w:val="009C1247"/>
    <w:rsid w:val="009C15F0"/>
    <w:rsid w:val="009C281F"/>
    <w:rsid w:val="009C2DA3"/>
    <w:rsid w:val="009D5BBB"/>
    <w:rsid w:val="009D7C36"/>
    <w:rsid w:val="009E0259"/>
    <w:rsid w:val="009E12A2"/>
    <w:rsid w:val="009E2D65"/>
    <w:rsid w:val="009E4540"/>
    <w:rsid w:val="009E4DE3"/>
    <w:rsid w:val="009E78B5"/>
    <w:rsid w:val="009E7AE2"/>
    <w:rsid w:val="009F1152"/>
    <w:rsid w:val="009F287B"/>
    <w:rsid w:val="009F3D1F"/>
    <w:rsid w:val="009F4AB1"/>
    <w:rsid w:val="009F6385"/>
    <w:rsid w:val="009F6431"/>
    <w:rsid w:val="009F75B6"/>
    <w:rsid w:val="009F7C80"/>
    <w:rsid w:val="00A06277"/>
    <w:rsid w:val="00A1047E"/>
    <w:rsid w:val="00A10FDA"/>
    <w:rsid w:val="00A11604"/>
    <w:rsid w:val="00A11E22"/>
    <w:rsid w:val="00A122CC"/>
    <w:rsid w:val="00A13AEB"/>
    <w:rsid w:val="00A15B66"/>
    <w:rsid w:val="00A172BD"/>
    <w:rsid w:val="00A17CC6"/>
    <w:rsid w:val="00A263B7"/>
    <w:rsid w:val="00A31959"/>
    <w:rsid w:val="00A42B1B"/>
    <w:rsid w:val="00A43475"/>
    <w:rsid w:val="00A436FC"/>
    <w:rsid w:val="00A44EAC"/>
    <w:rsid w:val="00A461B9"/>
    <w:rsid w:val="00A462E1"/>
    <w:rsid w:val="00A46ACD"/>
    <w:rsid w:val="00A4729C"/>
    <w:rsid w:val="00A5023F"/>
    <w:rsid w:val="00A5154A"/>
    <w:rsid w:val="00A53500"/>
    <w:rsid w:val="00A61D09"/>
    <w:rsid w:val="00A63487"/>
    <w:rsid w:val="00A66108"/>
    <w:rsid w:val="00A66218"/>
    <w:rsid w:val="00A70847"/>
    <w:rsid w:val="00A736DC"/>
    <w:rsid w:val="00A76C5B"/>
    <w:rsid w:val="00A77DAA"/>
    <w:rsid w:val="00A80237"/>
    <w:rsid w:val="00A82385"/>
    <w:rsid w:val="00A834A8"/>
    <w:rsid w:val="00A835C7"/>
    <w:rsid w:val="00A90D81"/>
    <w:rsid w:val="00A93346"/>
    <w:rsid w:val="00A964AA"/>
    <w:rsid w:val="00A9792E"/>
    <w:rsid w:val="00AB091C"/>
    <w:rsid w:val="00AB3F7F"/>
    <w:rsid w:val="00AC13FE"/>
    <w:rsid w:val="00AC5502"/>
    <w:rsid w:val="00AC5AD6"/>
    <w:rsid w:val="00AC646C"/>
    <w:rsid w:val="00AC6B13"/>
    <w:rsid w:val="00AD58EB"/>
    <w:rsid w:val="00AD742E"/>
    <w:rsid w:val="00AE1744"/>
    <w:rsid w:val="00AE24B4"/>
    <w:rsid w:val="00AE3A75"/>
    <w:rsid w:val="00AE401E"/>
    <w:rsid w:val="00AE40B8"/>
    <w:rsid w:val="00AE7941"/>
    <w:rsid w:val="00AF1B4C"/>
    <w:rsid w:val="00AF2563"/>
    <w:rsid w:val="00AF26C3"/>
    <w:rsid w:val="00AF5F53"/>
    <w:rsid w:val="00AF6149"/>
    <w:rsid w:val="00B04DA9"/>
    <w:rsid w:val="00B05BEB"/>
    <w:rsid w:val="00B0681E"/>
    <w:rsid w:val="00B166AA"/>
    <w:rsid w:val="00B17F66"/>
    <w:rsid w:val="00B23C54"/>
    <w:rsid w:val="00B2749C"/>
    <w:rsid w:val="00B27DED"/>
    <w:rsid w:val="00B303F0"/>
    <w:rsid w:val="00B33DDE"/>
    <w:rsid w:val="00B360DF"/>
    <w:rsid w:val="00B37340"/>
    <w:rsid w:val="00B43BD0"/>
    <w:rsid w:val="00B55F59"/>
    <w:rsid w:val="00B61FB9"/>
    <w:rsid w:val="00B6269D"/>
    <w:rsid w:val="00B62AD5"/>
    <w:rsid w:val="00B670F7"/>
    <w:rsid w:val="00B70F5F"/>
    <w:rsid w:val="00B7532E"/>
    <w:rsid w:val="00B815C3"/>
    <w:rsid w:val="00B82183"/>
    <w:rsid w:val="00B85A70"/>
    <w:rsid w:val="00B87B40"/>
    <w:rsid w:val="00B93C9B"/>
    <w:rsid w:val="00B95F54"/>
    <w:rsid w:val="00B9631D"/>
    <w:rsid w:val="00B97646"/>
    <w:rsid w:val="00BA68C3"/>
    <w:rsid w:val="00BA6B2C"/>
    <w:rsid w:val="00BB41EE"/>
    <w:rsid w:val="00BB5B59"/>
    <w:rsid w:val="00BB6039"/>
    <w:rsid w:val="00BB6AA4"/>
    <w:rsid w:val="00BC1530"/>
    <w:rsid w:val="00BD1BD6"/>
    <w:rsid w:val="00BD37F3"/>
    <w:rsid w:val="00BD77FA"/>
    <w:rsid w:val="00BE17E6"/>
    <w:rsid w:val="00BE707B"/>
    <w:rsid w:val="00BF2438"/>
    <w:rsid w:val="00BF6117"/>
    <w:rsid w:val="00BF66ED"/>
    <w:rsid w:val="00C0193E"/>
    <w:rsid w:val="00C020CF"/>
    <w:rsid w:val="00C061FB"/>
    <w:rsid w:val="00C10BF9"/>
    <w:rsid w:val="00C1233F"/>
    <w:rsid w:val="00C14149"/>
    <w:rsid w:val="00C15406"/>
    <w:rsid w:val="00C1554E"/>
    <w:rsid w:val="00C15BC2"/>
    <w:rsid w:val="00C16843"/>
    <w:rsid w:val="00C16AC1"/>
    <w:rsid w:val="00C171A8"/>
    <w:rsid w:val="00C17F94"/>
    <w:rsid w:val="00C2420D"/>
    <w:rsid w:val="00C273A7"/>
    <w:rsid w:val="00C33B70"/>
    <w:rsid w:val="00C33C92"/>
    <w:rsid w:val="00C33D79"/>
    <w:rsid w:val="00C34BAF"/>
    <w:rsid w:val="00C37350"/>
    <w:rsid w:val="00C37B49"/>
    <w:rsid w:val="00C41AD6"/>
    <w:rsid w:val="00C461E6"/>
    <w:rsid w:val="00C46ED0"/>
    <w:rsid w:val="00C503B8"/>
    <w:rsid w:val="00C54C8A"/>
    <w:rsid w:val="00C5564D"/>
    <w:rsid w:val="00C61482"/>
    <w:rsid w:val="00C620FB"/>
    <w:rsid w:val="00C654B8"/>
    <w:rsid w:val="00C73D40"/>
    <w:rsid w:val="00C756E0"/>
    <w:rsid w:val="00C77C60"/>
    <w:rsid w:val="00C8042C"/>
    <w:rsid w:val="00C82C8F"/>
    <w:rsid w:val="00C83491"/>
    <w:rsid w:val="00C84E24"/>
    <w:rsid w:val="00C922F8"/>
    <w:rsid w:val="00CA06B7"/>
    <w:rsid w:val="00CA75C3"/>
    <w:rsid w:val="00CA7BFC"/>
    <w:rsid w:val="00CB039D"/>
    <w:rsid w:val="00CB20CE"/>
    <w:rsid w:val="00CB46E9"/>
    <w:rsid w:val="00CB5A37"/>
    <w:rsid w:val="00CC2C3B"/>
    <w:rsid w:val="00CC5A76"/>
    <w:rsid w:val="00CC5ABE"/>
    <w:rsid w:val="00CC67D7"/>
    <w:rsid w:val="00CC7768"/>
    <w:rsid w:val="00CD0439"/>
    <w:rsid w:val="00CD0E81"/>
    <w:rsid w:val="00CD21D9"/>
    <w:rsid w:val="00CD3199"/>
    <w:rsid w:val="00CD39CD"/>
    <w:rsid w:val="00CD4A3C"/>
    <w:rsid w:val="00CD5217"/>
    <w:rsid w:val="00CF17CF"/>
    <w:rsid w:val="00CF1B8D"/>
    <w:rsid w:val="00CF1F65"/>
    <w:rsid w:val="00CF3CAF"/>
    <w:rsid w:val="00CF53EC"/>
    <w:rsid w:val="00CF5530"/>
    <w:rsid w:val="00CF668B"/>
    <w:rsid w:val="00D02A87"/>
    <w:rsid w:val="00D04A73"/>
    <w:rsid w:val="00D06C16"/>
    <w:rsid w:val="00D07ABE"/>
    <w:rsid w:val="00D103B8"/>
    <w:rsid w:val="00D11D4A"/>
    <w:rsid w:val="00D1267C"/>
    <w:rsid w:val="00D14579"/>
    <w:rsid w:val="00D14B60"/>
    <w:rsid w:val="00D15E1B"/>
    <w:rsid w:val="00D16B5B"/>
    <w:rsid w:val="00D27124"/>
    <w:rsid w:val="00D3044A"/>
    <w:rsid w:val="00D32329"/>
    <w:rsid w:val="00D34F42"/>
    <w:rsid w:val="00D37BF3"/>
    <w:rsid w:val="00D41A67"/>
    <w:rsid w:val="00D43AF6"/>
    <w:rsid w:val="00D43B15"/>
    <w:rsid w:val="00D43FD0"/>
    <w:rsid w:val="00D44FF9"/>
    <w:rsid w:val="00D52375"/>
    <w:rsid w:val="00D52CCC"/>
    <w:rsid w:val="00D55F82"/>
    <w:rsid w:val="00D6558C"/>
    <w:rsid w:val="00D668CD"/>
    <w:rsid w:val="00D66CB4"/>
    <w:rsid w:val="00D676A3"/>
    <w:rsid w:val="00D70C2E"/>
    <w:rsid w:val="00D73BBA"/>
    <w:rsid w:val="00D7748C"/>
    <w:rsid w:val="00D82956"/>
    <w:rsid w:val="00D84163"/>
    <w:rsid w:val="00D91FAE"/>
    <w:rsid w:val="00D95EE7"/>
    <w:rsid w:val="00DA3E40"/>
    <w:rsid w:val="00DA4642"/>
    <w:rsid w:val="00DA5203"/>
    <w:rsid w:val="00DA5EA3"/>
    <w:rsid w:val="00DB09F0"/>
    <w:rsid w:val="00DB2F09"/>
    <w:rsid w:val="00DB6092"/>
    <w:rsid w:val="00DB6AB8"/>
    <w:rsid w:val="00DC252C"/>
    <w:rsid w:val="00DC3BA3"/>
    <w:rsid w:val="00DC3D29"/>
    <w:rsid w:val="00DC48BF"/>
    <w:rsid w:val="00DC5972"/>
    <w:rsid w:val="00DC5DC2"/>
    <w:rsid w:val="00DD6A3B"/>
    <w:rsid w:val="00DE3A77"/>
    <w:rsid w:val="00DE4B57"/>
    <w:rsid w:val="00DE7C7A"/>
    <w:rsid w:val="00DF64EA"/>
    <w:rsid w:val="00DF7F3D"/>
    <w:rsid w:val="00E050CE"/>
    <w:rsid w:val="00E073D4"/>
    <w:rsid w:val="00E07552"/>
    <w:rsid w:val="00E13FA0"/>
    <w:rsid w:val="00E154B0"/>
    <w:rsid w:val="00E163C2"/>
    <w:rsid w:val="00E17B81"/>
    <w:rsid w:val="00E31475"/>
    <w:rsid w:val="00E340D3"/>
    <w:rsid w:val="00E3603E"/>
    <w:rsid w:val="00E365A8"/>
    <w:rsid w:val="00E37F8B"/>
    <w:rsid w:val="00E40556"/>
    <w:rsid w:val="00E406A1"/>
    <w:rsid w:val="00E44009"/>
    <w:rsid w:val="00E44F3C"/>
    <w:rsid w:val="00E513D0"/>
    <w:rsid w:val="00E54AB0"/>
    <w:rsid w:val="00E57044"/>
    <w:rsid w:val="00E575B2"/>
    <w:rsid w:val="00E628EF"/>
    <w:rsid w:val="00E62CDD"/>
    <w:rsid w:val="00E70D52"/>
    <w:rsid w:val="00E74D0B"/>
    <w:rsid w:val="00E75037"/>
    <w:rsid w:val="00E763FE"/>
    <w:rsid w:val="00E803A8"/>
    <w:rsid w:val="00E8093C"/>
    <w:rsid w:val="00E81240"/>
    <w:rsid w:val="00E815FD"/>
    <w:rsid w:val="00E817BB"/>
    <w:rsid w:val="00E82B31"/>
    <w:rsid w:val="00E84910"/>
    <w:rsid w:val="00E8633B"/>
    <w:rsid w:val="00E86788"/>
    <w:rsid w:val="00E86988"/>
    <w:rsid w:val="00E91541"/>
    <w:rsid w:val="00E915DC"/>
    <w:rsid w:val="00E92EE1"/>
    <w:rsid w:val="00EB0D9D"/>
    <w:rsid w:val="00EC4E5D"/>
    <w:rsid w:val="00EC64D1"/>
    <w:rsid w:val="00ED0821"/>
    <w:rsid w:val="00ED09F9"/>
    <w:rsid w:val="00ED340E"/>
    <w:rsid w:val="00EE0BF7"/>
    <w:rsid w:val="00EE1EF1"/>
    <w:rsid w:val="00EE4DB7"/>
    <w:rsid w:val="00EE59AE"/>
    <w:rsid w:val="00EF12BB"/>
    <w:rsid w:val="00EF1B7E"/>
    <w:rsid w:val="00EF1C04"/>
    <w:rsid w:val="00EF32A1"/>
    <w:rsid w:val="00EF5B27"/>
    <w:rsid w:val="00EF7ABB"/>
    <w:rsid w:val="00F04C32"/>
    <w:rsid w:val="00F069D5"/>
    <w:rsid w:val="00F106BD"/>
    <w:rsid w:val="00F22159"/>
    <w:rsid w:val="00F2622B"/>
    <w:rsid w:val="00F31CBB"/>
    <w:rsid w:val="00F362C2"/>
    <w:rsid w:val="00F456B6"/>
    <w:rsid w:val="00F45C05"/>
    <w:rsid w:val="00F516D7"/>
    <w:rsid w:val="00F52A15"/>
    <w:rsid w:val="00F5543F"/>
    <w:rsid w:val="00F56B75"/>
    <w:rsid w:val="00F56D6B"/>
    <w:rsid w:val="00F660D5"/>
    <w:rsid w:val="00F67583"/>
    <w:rsid w:val="00F7505E"/>
    <w:rsid w:val="00F75A18"/>
    <w:rsid w:val="00F77A6B"/>
    <w:rsid w:val="00F77CDD"/>
    <w:rsid w:val="00F810DE"/>
    <w:rsid w:val="00F81618"/>
    <w:rsid w:val="00F83158"/>
    <w:rsid w:val="00F84B3C"/>
    <w:rsid w:val="00F84C4E"/>
    <w:rsid w:val="00F8568B"/>
    <w:rsid w:val="00F91475"/>
    <w:rsid w:val="00F923E1"/>
    <w:rsid w:val="00F93B84"/>
    <w:rsid w:val="00F94D01"/>
    <w:rsid w:val="00F96BED"/>
    <w:rsid w:val="00FA178A"/>
    <w:rsid w:val="00FB0ED6"/>
    <w:rsid w:val="00FC4457"/>
    <w:rsid w:val="00FC4DC2"/>
    <w:rsid w:val="00FC6320"/>
    <w:rsid w:val="00FD08DC"/>
    <w:rsid w:val="00FD5995"/>
    <w:rsid w:val="00FD5FFA"/>
    <w:rsid w:val="00FD6433"/>
    <w:rsid w:val="00FE3646"/>
    <w:rsid w:val="00FE40DD"/>
    <w:rsid w:val="00FE4558"/>
    <w:rsid w:val="00FE6CA3"/>
    <w:rsid w:val="00FF02C1"/>
    <w:rsid w:val="00FF3781"/>
    <w:rsid w:val="013B7687"/>
    <w:rsid w:val="015147FF"/>
    <w:rsid w:val="016067B5"/>
    <w:rsid w:val="07E44D1E"/>
    <w:rsid w:val="08D90FCC"/>
    <w:rsid w:val="096D7571"/>
    <w:rsid w:val="09B604F6"/>
    <w:rsid w:val="0A2856BD"/>
    <w:rsid w:val="0B10213F"/>
    <w:rsid w:val="0C437471"/>
    <w:rsid w:val="0E9B77F2"/>
    <w:rsid w:val="139E2979"/>
    <w:rsid w:val="19F34E52"/>
    <w:rsid w:val="1D041EF4"/>
    <w:rsid w:val="1E426825"/>
    <w:rsid w:val="1FB07E32"/>
    <w:rsid w:val="208153EF"/>
    <w:rsid w:val="25365771"/>
    <w:rsid w:val="27047A51"/>
    <w:rsid w:val="27962024"/>
    <w:rsid w:val="284B0193"/>
    <w:rsid w:val="29567F4F"/>
    <w:rsid w:val="2BE813BF"/>
    <w:rsid w:val="2C3A13E6"/>
    <w:rsid w:val="2CD5646B"/>
    <w:rsid w:val="2D697938"/>
    <w:rsid w:val="2DC84F02"/>
    <w:rsid w:val="2E6114BF"/>
    <w:rsid w:val="2F490347"/>
    <w:rsid w:val="2F8F0DE5"/>
    <w:rsid w:val="2FBB13DF"/>
    <w:rsid w:val="32542C88"/>
    <w:rsid w:val="32933903"/>
    <w:rsid w:val="36415C3C"/>
    <w:rsid w:val="3BAE161E"/>
    <w:rsid w:val="3CEC5883"/>
    <w:rsid w:val="3D3611C3"/>
    <w:rsid w:val="3D6C3D87"/>
    <w:rsid w:val="4439449A"/>
    <w:rsid w:val="443B5CC1"/>
    <w:rsid w:val="44EC6B8E"/>
    <w:rsid w:val="46CF66C7"/>
    <w:rsid w:val="47E6777F"/>
    <w:rsid w:val="498C1D48"/>
    <w:rsid w:val="49C22903"/>
    <w:rsid w:val="4DA95C8C"/>
    <w:rsid w:val="4DD72309"/>
    <w:rsid w:val="4E7B6159"/>
    <w:rsid w:val="4F711713"/>
    <w:rsid w:val="5159161C"/>
    <w:rsid w:val="518E5997"/>
    <w:rsid w:val="51B67413"/>
    <w:rsid w:val="526B2657"/>
    <w:rsid w:val="536E4932"/>
    <w:rsid w:val="53733096"/>
    <w:rsid w:val="54611FDF"/>
    <w:rsid w:val="55FE5A2A"/>
    <w:rsid w:val="576B0A8F"/>
    <w:rsid w:val="57990BE1"/>
    <w:rsid w:val="58A91308"/>
    <w:rsid w:val="5DC75DBC"/>
    <w:rsid w:val="616E5AD6"/>
    <w:rsid w:val="644B0992"/>
    <w:rsid w:val="645A57B0"/>
    <w:rsid w:val="65D50F9A"/>
    <w:rsid w:val="65F86A28"/>
    <w:rsid w:val="67E525A9"/>
    <w:rsid w:val="67E75F5F"/>
    <w:rsid w:val="69074B34"/>
    <w:rsid w:val="69FD7934"/>
    <w:rsid w:val="6A46690A"/>
    <w:rsid w:val="6AB76B7F"/>
    <w:rsid w:val="6B73086C"/>
    <w:rsid w:val="6E103CBF"/>
    <w:rsid w:val="6E4B135A"/>
    <w:rsid w:val="6EBD1443"/>
    <w:rsid w:val="6F100BB4"/>
    <w:rsid w:val="6F115DAD"/>
    <w:rsid w:val="70D41C4C"/>
    <w:rsid w:val="718A7AD8"/>
    <w:rsid w:val="720F0CFE"/>
    <w:rsid w:val="745D6B90"/>
    <w:rsid w:val="78887220"/>
    <w:rsid w:val="79DD048C"/>
    <w:rsid w:val="7A8465B0"/>
    <w:rsid w:val="7A8F6162"/>
    <w:rsid w:val="7D42765E"/>
    <w:rsid w:val="7FB97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8" w:lineRule="auto"/>
      <w:outlineLvl w:val="0"/>
    </w:pPr>
    <w:rPr>
      <w:b/>
      <w:bCs/>
      <w:kern w:val="44"/>
      <w:sz w:val="28"/>
      <w:szCs w:val="44"/>
    </w:rPr>
  </w:style>
  <w:style w:type="paragraph" w:styleId="3">
    <w:name w:val="heading 2"/>
    <w:basedOn w:val="1"/>
    <w:next w:val="1"/>
    <w:link w:val="34"/>
    <w:autoRedefine/>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link w:val="35"/>
    <w:autoRedefine/>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5">
    <w:name w:val="toc 7"/>
    <w:basedOn w:val="1"/>
    <w:next w:val="1"/>
    <w:autoRedefine/>
    <w:qFormat/>
    <w:uiPriority w:val="39"/>
    <w:pPr>
      <w:ind w:left="1050"/>
      <w:jc w:val="left"/>
    </w:pPr>
  </w:style>
  <w:style w:type="paragraph" w:styleId="6">
    <w:name w:val="annotation text"/>
    <w:basedOn w:val="1"/>
    <w:link w:val="42"/>
    <w:autoRedefine/>
    <w:qFormat/>
    <w:uiPriority w:val="0"/>
    <w:pPr>
      <w:jc w:val="left"/>
    </w:pPr>
  </w:style>
  <w:style w:type="paragraph" w:styleId="7">
    <w:name w:val="Body Text"/>
    <w:basedOn w:val="1"/>
    <w:link w:val="82"/>
    <w:autoRedefine/>
    <w:unhideWhenUsed/>
    <w:qFormat/>
    <w:uiPriority w:val="0"/>
    <w:pPr>
      <w:spacing w:after="120"/>
    </w:pPr>
    <w:rPr>
      <w:sz w:val="24"/>
      <w:szCs w:val="21"/>
    </w:rPr>
  </w:style>
  <w:style w:type="paragraph" w:styleId="8">
    <w:name w:val="Body Text Indent"/>
    <w:basedOn w:val="1"/>
    <w:link w:val="40"/>
    <w:autoRedefine/>
    <w:qFormat/>
    <w:uiPriority w:val="0"/>
    <w:pPr>
      <w:spacing w:after="120"/>
      <w:ind w:left="420" w:leftChars="200"/>
    </w:pPr>
  </w:style>
  <w:style w:type="paragraph" w:styleId="9">
    <w:name w:val="toc 5"/>
    <w:basedOn w:val="1"/>
    <w:next w:val="1"/>
    <w:autoRedefine/>
    <w:qFormat/>
    <w:uiPriority w:val="39"/>
    <w:pPr>
      <w:ind w:left="630"/>
      <w:jc w:val="left"/>
    </w:pPr>
  </w:style>
  <w:style w:type="paragraph" w:styleId="10">
    <w:name w:val="toc 3"/>
    <w:basedOn w:val="1"/>
    <w:next w:val="1"/>
    <w:autoRedefine/>
    <w:qFormat/>
    <w:uiPriority w:val="39"/>
    <w:pPr>
      <w:tabs>
        <w:tab w:val="right" w:leader="dot" w:pos="9345"/>
      </w:tabs>
      <w:spacing w:line="440" w:lineRule="exact"/>
      <w:ind w:left="210" w:leftChars="100"/>
      <w:jc w:val="left"/>
    </w:pPr>
    <w:rPr>
      <w:rFonts w:ascii="宋体" w:hAnsi="宋体"/>
      <w:color w:val="FF0000"/>
      <w:sz w:val="24"/>
    </w:rPr>
  </w:style>
  <w:style w:type="paragraph" w:styleId="11">
    <w:name w:val="toc 8"/>
    <w:basedOn w:val="1"/>
    <w:next w:val="1"/>
    <w:autoRedefine/>
    <w:qFormat/>
    <w:uiPriority w:val="39"/>
    <w:pPr>
      <w:ind w:left="1260"/>
      <w:jc w:val="left"/>
    </w:pPr>
  </w:style>
  <w:style w:type="paragraph" w:styleId="12">
    <w:name w:val="Date"/>
    <w:basedOn w:val="1"/>
    <w:next w:val="1"/>
    <w:link w:val="81"/>
    <w:autoRedefine/>
    <w:semiHidden/>
    <w:unhideWhenUsed/>
    <w:qFormat/>
    <w:uiPriority w:val="99"/>
    <w:pPr>
      <w:ind w:left="100" w:leftChars="2500"/>
    </w:pPr>
  </w:style>
  <w:style w:type="paragraph" w:styleId="13">
    <w:name w:val="Balloon Text"/>
    <w:basedOn w:val="1"/>
    <w:link w:val="39"/>
    <w:autoRedefine/>
    <w:qFormat/>
    <w:uiPriority w:val="0"/>
    <w:rPr>
      <w:rFonts w:asciiTheme="minorHAnsi" w:hAnsiTheme="minorHAnsi" w:eastAsiaTheme="minorEastAsia" w:cstheme="minorBidi"/>
      <w:sz w:val="18"/>
      <w:szCs w:val="18"/>
    </w:rPr>
  </w:style>
  <w:style w:type="paragraph" w:styleId="14">
    <w:name w:val="footer"/>
    <w:basedOn w:val="1"/>
    <w:link w:val="32"/>
    <w:autoRedefine/>
    <w:unhideWhenUsed/>
    <w:qFormat/>
    <w:uiPriority w:val="0"/>
    <w:pPr>
      <w:tabs>
        <w:tab w:val="left" w:pos="255"/>
        <w:tab w:val="center" w:pos="4153"/>
        <w:tab w:val="right" w:pos="8306"/>
        <w:tab w:val="right" w:pos="9355"/>
      </w:tabs>
      <w:snapToGrid w:val="0"/>
      <w:jc w:val="left"/>
    </w:pPr>
    <w:rPr>
      <w:sz w:val="18"/>
      <w:szCs w:val="18"/>
    </w:rPr>
  </w:style>
  <w:style w:type="paragraph" w:styleId="15">
    <w:name w:val="header"/>
    <w:basedOn w:val="1"/>
    <w:link w:val="3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next w:val="1"/>
    <w:autoRedefine/>
    <w:qFormat/>
    <w:uiPriority w:val="39"/>
    <w:pPr>
      <w:widowControl w:val="0"/>
      <w:tabs>
        <w:tab w:val="right" w:leader="dot" w:pos="9345"/>
      </w:tabs>
      <w:spacing w:before="360"/>
    </w:pPr>
    <w:rPr>
      <w:rFonts w:ascii="Arial" w:hAnsi="Arial" w:eastAsia="宋体" w:cs="Times New Roman"/>
      <w:bCs/>
      <w:caps/>
      <w:kern w:val="2"/>
      <w:sz w:val="21"/>
      <w:szCs w:val="21"/>
      <w:lang w:val="en-US" w:eastAsia="zh-CN" w:bidi="ar-SA"/>
    </w:rPr>
  </w:style>
  <w:style w:type="paragraph" w:styleId="17">
    <w:name w:val="toc 4"/>
    <w:basedOn w:val="10"/>
    <w:next w:val="1"/>
    <w:autoRedefine/>
    <w:qFormat/>
    <w:uiPriority w:val="39"/>
    <w:pPr>
      <w:ind w:left="420"/>
    </w:pPr>
  </w:style>
  <w:style w:type="paragraph" w:styleId="18">
    <w:name w:val="footnote text"/>
    <w:basedOn w:val="1"/>
    <w:link w:val="37"/>
    <w:autoRedefine/>
    <w:qFormat/>
    <w:uiPriority w:val="0"/>
    <w:pPr>
      <w:snapToGrid w:val="0"/>
      <w:jc w:val="left"/>
    </w:pPr>
    <w:rPr>
      <w:rFonts w:asciiTheme="minorHAnsi" w:hAnsiTheme="minorHAnsi" w:eastAsiaTheme="minorEastAsia" w:cstheme="minorBidi"/>
      <w:sz w:val="18"/>
      <w:szCs w:val="18"/>
    </w:rPr>
  </w:style>
  <w:style w:type="paragraph" w:styleId="19">
    <w:name w:val="toc 6"/>
    <w:basedOn w:val="1"/>
    <w:next w:val="1"/>
    <w:autoRedefine/>
    <w:qFormat/>
    <w:uiPriority w:val="39"/>
    <w:pPr>
      <w:ind w:left="840"/>
      <w:jc w:val="left"/>
    </w:pPr>
  </w:style>
  <w:style w:type="paragraph" w:styleId="20">
    <w:name w:val="toc 2"/>
    <w:basedOn w:val="1"/>
    <w:next w:val="1"/>
    <w:autoRedefine/>
    <w:qFormat/>
    <w:uiPriority w:val="39"/>
    <w:pPr>
      <w:tabs>
        <w:tab w:val="right" w:leader="dot" w:pos="9345"/>
      </w:tabs>
      <w:adjustRightInd w:val="0"/>
      <w:snapToGrid w:val="0"/>
      <w:spacing w:line="440" w:lineRule="exact"/>
      <w:jc w:val="center"/>
    </w:pPr>
    <w:rPr>
      <w:rFonts w:hAnsi="宋体"/>
      <w:bCs/>
    </w:rPr>
  </w:style>
  <w:style w:type="paragraph" w:styleId="21">
    <w:name w:val="toc 9"/>
    <w:basedOn w:val="1"/>
    <w:next w:val="1"/>
    <w:autoRedefine/>
    <w:qFormat/>
    <w:uiPriority w:val="39"/>
    <w:pPr>
      <w:ind w:left="1470"/>
      <w:jc w:val="left"/>
    </w:pPr>
  </w:style>
  <w:style w:type="paragraph" w:styleId="22">
    <w:name w:val="Title"/>
    <w:basedOn w:val="1"/>
    <w:next w:val="1"/>
    <w:link w:val="36"/>
    <w:autoRedefine/>
    <w:qFormat/>
    <w:uiPriority w:val="0"/>
    <w:pPr>
      <w:spacing w:before="240" w:after="60"/>
      <w:jc w:val="center"/>
      <w:outlineLvl w:val="0"/>
    </w:pPr>
    <w:rPr>
      <w:rFonts w:ascii="Cambria" w:hAnsi="Cambria" w:eastAsiaTheme="minorEastAsia"/>
      <w:b/>
      <w:bCs/>
      <w:sz w:val="32"/>
      <w:szCs w:val="32"/>
    </w:rPr>
  </w:style>
  <w:style w:type="paragraph" w:styleId="23">
    <w:name w:val="annotation subject"/>
    <w:basedOn w:val="6"/>
    <w:next w:val="6"/>
    <w:link w:val="91"/>
    <w:autoRedefine/>
    <w:semiHidden/>
    <w:unhideWhenUsed/>
    <w:qFormat/>
    <w:uiPriority w:val="99"/>
    <w:rPr>
      <w:b/>
      <w:bCs/>
    </w:rPr>
  </w:style>
  <w:style w:type="table" w:styleId="25">
    <w:name w:val="Table Grid"/>
    <w:basedOn w:val="24"/>
    <w:autoRedefine/>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page number"/>
    <w:autoRedefine/>
    <w:qFormat/>
    <w:uiPriority w:val="0"/>
    <w:rPr>
      <w:rFonts w:ascii="Times New Roman" w:hAnsi="Times New Roman" w:eastAsia="宋体"/>
      <w:sz w:val="18"/>
    </w:rPr>
  </w:style>
  <w:style w:type="character" w:styleId="28">
    <w:name w:val="Hyperlink"/>
    <w:autoRedefine/>
    <w:qFormat/>
    <w:uiPriority w:val="99"/>
    <w:rPr>
      <w:rFonts w:ascii="Times New Roman" w:hAnsi="Times New Roman" w:eastAsia="宋体"/>
      <w:color w:val="auto"/>
      <w:spacing w:val="0"/>
      <w:w w:val="100"/>
      <w:position w:val="0"/>
      <w:sz w:val="21"/>
      <w:u w:val="none"/>
      <w:vertAlign w:val="baseline"/>
    </w:rPr>
  </w:style>
  <w:style w:type="character" w:styleId="29">
    <w:name w:val="annotation reference"/>
    <w:basedOn w:val="26"/>
    <w:autoRedefine/>
    <w:semiHidden/>
    <w:unhideWhenUsed/>
    <w:qFormat/>
    <w:uiPriority w:val="99"/>
    <w:rPr>
      <w:sz w:val="21"/>
      <w:szCs w:val="21"/>
    </w:rPr>
  </w:style>
  <w:style w:type="character" w:styleId="30">
    <w:name w:val="footnote reference"/>
    <w:autoRedefine/>
    <w:qFormat/>
    <w:uiPriority w:val="0"/>
    <w:rPr>
      <w:vertAlign w:val="superscript"/>
    </w:rPr>
  </w:style>
  <w:style w:type="character" w:customStyle="1" w:styleId="31">
    <w:name w:val="页眉 Char"/>
    <w:basedOn w:val="26"/>
    <w:link w:val="15"/>
    <w:autoRedefine/>
    <w:qFormat/>
    <w:uiPriority w:val="99"/>
    <w:rPr>
      <w:sz w:val="18"/>
      <w:szCs w:val="18"/>
    </w:rPr>
  </w:style>
  <w:style w:type="character" w:customStyle="1" w:styleId="32">
    <w:name w:val="页脚 Char"/>
    <w:basedOn w:val="26"/>
    <w:link w:val="14"/>
    <w:autoRedefine/>
    <w:qFormat/>
    <w:uiPriority w:val="0"/>
    <w:rPr>
      <w:kern w:val="2"/>
      <w:sz w:val="18"/>
      <w:szCs w:val="18"/>
    </w:rPr>
  </w:style>
  <w:style w:type="character" w:customStyle="1" w:styleId="33">
    <w:name w:val="标题 1 Char"/>
    <w:basedOn w:val="26"/>
    <w:link w:val="2"/>
    <w:autoRedefine/>
    <w:qFormat/>
    <w:uiPriority w:val="0"/>
    <w:rPr>
      <w:rFonts w:ascii="Times New Roman" w:hAnsi="Times New Roman" w:eastAsia="宋体" w:cs="Times New Roman"/>
      <w:b/>
      <w:bCs/>
      <w:kern w:val="44"/>
      <w:sz w:val="28"/>
      <w:szCs w:val="44"/>
    </w:rPr>
  </w:style>
  <w:style w:type="character" w:customStyle="1" w:styleId="34">
    <w:name w:val="标题 2 Char"/>
    <w:basedOn w:val="26"/>
    <w:link w:val="3"/>
    <w:autoRedefine/>
    <w:qFormat/>
    <w:uiPriority w:val="0"/>
    <w:rPr>
      <w:rFonts w:ascii="Arial" w:hAnsi="Arial" w:eastAsia="宋体" w:cs="Times New Roman"/>
      <w:bCs/>
      <w:kern w:val="2"/>
      <w:sz w:val="24"/>
      <w:szCs w:val="32"/>
    </w:rPr>
  </w:style>
  <w:style w:type="character" w:customStyle="1" w:styleId="35">
    <w:name w:val="标题 3 Char"/>
    <w:basedOn w:val="26"/>
    <w:link w:val="4"/>
    <w:autoRedefine/>
    <w:qFormat/>
    <w:uiPriority w:val="0"/>
    <w:rPr>
      <w:rFonts w:ascii="Calibri" w:hAnsi="Calibri" w:eastAsia="宋体" w:cs="Times New Roman"/>
      <w:b/>
      <w:bCs/>
      <w:sz w:val="32"/>
      <w:szCs w:val="32"/>
    </w:rPr>
  </w:style>
  <w:style w:type="character" w:customStyle="1" w:styleId="36">
    <w:name w:val="标题 Char"/>
    <w:link w:val="22"/>
    <w:autoRedefine/>
    <w:qFormat/>
    <w:uiPriority w:val="0"/>
    <w:rPr>
      <w:rFonts w:ascii="Cambria" w:hAnsi="Cambria" w:cs="Times New Roman"/>
      <w:b/>
      <w:bCs/>
      <w:sz w:val="32"/>
      <w:szCs w:val="32"/>
    </w:rPr>
  </w:style>
  <w:style w:type="character" w:customStyle="1" w:styleId="37">
    <w:name w:val="脚注文本 Char"/>
    <w:link w:val="18"/>
    <w:autoRedefine/>
    <w:qFormat/>
    <w:uiPriority w:val="0"/>
    <w:rPr>
      <w:sz w:val="18"/>
      <w:szCs w:val="18"/>
    </w:rPr>
  </w:style>
  <w:style w:type="character" w:customStyle="1" w:styleId="38">
    <w:name w:val="未处理的提及"/>
    <w:autoRedefine/>
    <w:unhideWhenUsed/>
    <w:qFormat/>
    <w:uiPriority w:val="99"/>
    <w:rPr>
      <w:color w:val="605E5C"/>
      <w:shd w:val="clear" w:color="auto" w:fill="E1DFDD"/>
    </w:rPr>
  </w:style>
  <w:style w:type="character" w:customStyle="1" w:styleId="39">
    <w:name w:val="批注框文本 Char"/>
    <w:link w:val="13"/>
    <w:autoRedefine/>
    <w:qFormat/>
    <w:uiPriority w:val="0"/>
    <w:rPr>
      <w:sz w:val="18"/>
      <w:szCs w:val="18"/>
    </w:rPr>
  </w:style>
  <w:style w:type="character" w:customStyle="1" w:styleId="40">
    <w:name w:val="正文文本缩进 Char"/>
    <w:basedOn w:val="26"/>
    <w:link w:val="8"/>
    <w:autoRedefine/>
    <w:qFormat/>
    <w:uiPriority w:val="0"/>
    <w:rPr>
      <w:rFonts w:ascii="Calibri" w:hAnsi="Calibri" w:eastAsia="宋体" w:cs="Times New Roman"/>
      <w:szCs w:val="24"/>
    </w:rPr>
  </w:style>
  <w:style w:type="paragraph" w:customStyle="1" w:styleId="41">
    <w:name w:val="前言、引言标题"/>
    <w:next w:val="1"/>
    <w:autoRedefine/>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character" w:customStyle="1" w:styleId="42">
    <w:name w:val="批注文字 Char"/>
    <w:basedOn w:val="26"/>
    <w:link w:val="6"/>
    <w:autoRedefine/>
    <w:qFormat/>
    <w:uiPriority w:val="0"/>
    <w:rPr>
      <w:rFonts w:ascii="Calibri" w:hAnsi="Calibri" w:eastAsia="宋体" w:cs="Times New Roman"/>
      <w:szCs w:val="24"/>
    </w:rPr>
  </w:style>
  <w:style w:type="paragraph" w:customStyle="1" w:styleId="4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44">
    <w:name w:val="三级条标题"/>
    <w:basedOn w:val="45"/>
    <w:next w:val="48"/>
    <w:autoRedefine/>
    <w:qFormat/>
    <w:uiPriority w:val="0"/>
    <w:pPr>
      <w:outlineLvl w:val="4"/>
    </w:pPr>
  </w:style>
  <w:style w:type="paragraph" w:customStyle="1" w:styleId="45">
    <w:name w:val="二级条标题"/>
    <w:basedOn w:val="46"/>
    <w:next w:val="48"/>
    <w:autoRedefine/>
    <w:qFormat/>
    <w:uiPriority w:val="0"/>
    <w:pPr>
      <w:outlineLvl w:val="3"/>
    </w:pPr>
  </w:style>
  <w:style w:type="paragraph" w:customStyle="1" w:styleId="46">
    <w:name w:val="一级条标题"/>
    <w:basedOn w:val="47"/>
    <w:next w:val="48"/>
    <w:autoRedefine/>
    <w:qFormat/>
    <w:uiPriority w:val="0"/>
    <w:pPr>
      <w:spacing w:before="0" w:beforeLines="0" w:after="0" w:afterLines="0"/>
      <w:ind w:left="512" w:firstLine="0"/>
      <w:outlineLvl w:val="2"/>
    </w:pPr>
  </w:style>
  <w:style w:type="paragraph" w:customStyle="1" w:styleId="47">
    <w:name w:val="章标题"/>
    <w:next w:val="48"/>
    <w:autoRedefine/>
    <w:qFormat/>
    <w:uiPriority w:val="0"/>
    <w:pPr>
      <w:spacing w:before="50" w:beforeLines="50" w:after="50" w:afterLines="50"/>
      <w:ind w:left="270" w:hanging="270"/>
      <w:jc w:val="both"/>
      <w:outlineLvl w:val="1"/>
    </w:pPr>
    <w:rPr>
      <w:rFonts w:ascii="黑体" w:hAnsi="Calibri" w:eastAsia="黑体" w:cs="Times New Roman"/>
      <w:sz w:val="21"/>
      <w:lang w:val="en-US" w:eastAsia="zh-CN" w:bidi="ar-SA"/>
    </w:rPr>
  </w:style>
  <w:style w:type="paragraph" w:customStyle="1" w:styleId="48">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49">
    <w:name w:val="批注框文本 Char1"/>
    <w:basedOn w:val="26"/>
    <w:autoRedefine/>
    <w:semiHidden/>
    <w:qFormat/>
    <w:uiPriority w:val="99"/>
    <w:rPr>
      <w:rFonts w:ascii="Calibri" w:hAnsi="Calibri" w:eastAsia="宋体" w:cs="Times New Roman"/>
      <w:sz w:val="18"/>
      <w:szCs w:val="18"/>
    </w:rPr>
  </w:style>
  <w:style w:type="character" w:customStyle="1" w:styleId="50">
    <w:name w:val="脚注文本 Char1"/>
    <w:basedOn w:val="26"/>
    <w:autoRedefine/>
    <w:semiHidden/>
    <w:qFormat/>
    <w:uiPriority w:val="99"/>
    <w:rPr>
      <w:rFonts w:ascii="Calibri" w:hAnsi="Calibri" w:eastAsia="宋体" w:cs="Times New Roman"/>
      <w:sz w:val="18"/>
      <w:szCs w:val="18"/>
    </w:rPr>
  </w:style>
  <w:style w:type="character" w:customStyle="1" w:styleId="51">
    <w:name w:val="标题 Char1"/>
    <w:basedOn w:val="26"/>
    <w:autoRedefine/>
    <w:qFormat/>
    <w:uiPriority w:val="10"/>
    <w:rPr>
      <w:rFonts w:eastAsia="宋体" w:asciiTheme="majorHAnsi" w:hAnsiTheme="majorHAnsi" w:cstheme="majorBidi"/>
      <w:b/>
      <w:bCs/>
      <w:sz w:val="32"/>
      <w:szCs w:val="32"/>
    </w:rPr>
  </w:style>
  <w:style w:type="paragraph" w:customStyle="1" w:styleId="52">
    <w:name w:val="默认段落字体 Para Char Char Char Char Char Char Char Char Char Char"/>
    <w:basedOn w:val="1"/>
    <w:autoRedefine/>
    <w:qFormat/>
    <w:uiPriority w:val="0"/>
  </w:style>
  <w:style w:type="paragraph" w:customStyle="1" w:styleId="53">
    <w:name w:val="其他发布部门"/>
    <w:basedOn w:val="1"/>
    <w:autoRedefine/>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54">
    <w:name w:val="封面标准英文名称"/>
    <w:autoRedefine/>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5">
    <w:name w:val="封面标准文稿编辑信息"/>
    <w:autoRedefine/>
    <w:qFormat/>
    <w:uiPriority w:val="0"/>
    <w:pPr>
      <w:spacing w:before="180" w:line="180" w:lineRule="exact"/>
      <w:jc w:val="center"/>
    </w:pPr>
    <w:rPr>
      <w:rFonts w:ascii="宋体" w:hAnsi="Calibri" w:eastAsia="宋体" w:cs="Times New Roman"/>
      <w:sz w:val="21"/>
      <w:lang w:val="en-US" w:eastAsia="zh-CN" w:bidi="ar-SA"/>
    </w:rPr>
  </w:style>
  <w:style w:type="paragraph" w:customStyle="1" w:styleId="56">
    <w:name w:val="WPSOffice手动目录 1"/>
    <w:autoRedefine/>
    <w:qFormat/>
    <w:uiPriority w:val="0"/>
    <w:rPr>
      <w:rFonts w:ascii="Calibri" w:hAnsi="Calibri" w:eastAsia="宋体" w:cs="Times New Roman"/>
      <w:lang w:val="en-US" w:eastAsia="zh-CN" w:bidi="ar-SA"/>
    </w:rPr>
  </w:style>
  <w:style w:type="paragraph" w:customStyle="1" w:styleId="57">
    <w:name w:val="发布日期"/>
    <w:autoRedefine/>
    <w:qFormat/>
    <w:uiPriority w:val="0"/>
    <w:pPr>
      <w:framePr w:w="4000" w:h="473" w:hRule="exact" w:hSpace="180" w:vSpace="180" w:wrap="around" w:vAnchor="margin" w:hAnchor="margin" w:y="13511" w:anchorLock="1"/>
    </w:pPr>
    <w:rPr>
      <w:rFonts w:ascii="Calibri" w:hAnsi="Calibri" w:eastAsia="黑体" w:cs="Times New Roman"/>
      <w:sz w:val="28"/>
      <w:lang w:val="en-US" w:eastAsia="zh-CN" w:bidi="ar-SA"/>
    </w:rPr>
  </w:style>
  <w:style w:type="paragraph" w:customStyle="1" w:styleId="58">
    <w:name w:val="1"/>
    <w:basedOn w:val="1"/>
    <w:next w:val="8"/>
    <w:autoRedefine/>
    <w:qFormat/>
    <w:uiPriority w:val="0"/>
    <w:pPr>
      <w:adjustRightInd w:val="0"/>
      <w:spacing w:line="360" w:lineRule="auto"/>
      <w:ind w:firstLine="480" w:firstLineChars="200"/>
      <w:textAlignment w:val="baseline"/>
      <w:outlineLvl w:val="0"/>
    </w:pPr>
    <w:rPr>
      <w:kern w:val="0"/>
      <w:sz w:val="24"/>
      <w:szCs w:val="20"/>
    </w:rPr>
  </w:style>
  <w:style w:type="paragraph" w:customStyle="1" w:styleId="59">
    <w:name w:val="封面正文"/>
    <w:autoRedefine/>
    <w:qFormat/>
    <w:uiPriority w:val="0"/>
    <w:pPr>
      <w:jc w:val="both"/>
    </w:pPr>
    <w:rPr>
      <w:rFonts w:ascii="Calibri" w:hAnsi="Calibri" w:eastAsia="宋体" w:cs="Times New Roman"/>
      <w:lang w:val="en-US" w:eastAsia="zh-CN" w:bidi="ar-SA"/>
    </w:rPr>
  </w:style>
  <w:style w:type="paragraph" w:customStyle="1" w:styleId="60">
    <w:name w:val="封面标准文稿类别"/>
    <w:autoRedefine/>
    <w:qFormat/>
    <w:uiPriority w:val="0"/>
    <w:pPr>
      <w:spacing w:before="440" w:line="400" w:lineRule="exact"/>
      <w:jc w:val="center"/>
    </w:pPr>
    <w:rPr>
      <w:rFonts w:ascii="宋体" w:hAnsi="Calibri" w:eastAsia="宋体" w:cs="Times New Roman"/>
      <w:sz w:val="24"/>
      <w:lang w:val="en-US" w:eastAsia="zh-CN" w:bidi="ar-SA"/>
    </w:rPr>
  </w:style>
  <w:style w:type="paragraph" w:customStyle="1" w:styleId="61">
    <w:name w:val="Char Char"/>
    <w:basedOn w:val="1"/>
    <w:autoRedefine/>
    <w:qFormat/>
    <w:uiPriority w:val="0"/>
  </w:style>
  <w:style w:type="paragraph" w:customStyle="1" w:styleId="62">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63">
    <w:name w:val="标准书眉_奇数页"/>
    <w:next w:val="1"/>
    <w:autoRedefine/>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64">
    <w:name w:val="五级条标题"/>
    <w:basedOn w:val="65"/>
    <w:next w:val="48"/>
    <w:autoRedefine/>
    <w:qFormat/>
    <w:uiPriority w:val="0"/>
    <w:pPr>
      <w:outlineLvl w:val="6"/>
    </w:pPr>
  </w:style>
  <w:style w:type="paragraph" w:customStyle="1" w:styleId="65">
    <w:name w:val="四级条标题"/>
    <w:basedOn w:val="44"/>
    <w:next w:val="48"/>
    <w:autoRedefine/>
    <w:qFormat/>
    <w:uiPriority w:val="0"/>
    <w:pPr>
      <w:outlineLvl w:val="5"/>
    </w:pPr>
  </w:style>
  <w:style w:type="paragraph" w:customStyle="1" w:styleId="66">
    <w:name w:val="目次、索引正文"/>
    <w:autoRedefine/>
    <w:qFormat/>
    <w:uiPriority w:val="0"/>
    <w:pPr>
      <w:spacing w:line="320" w:lineRule="exact"/>
      <w:jc w:val="both"/>
    </w:pPr>
    <w:rPr>
      <w:rFonts w:ascii="宋体" w:hAnsi="Calibri" w:eastAsia="宋体" w:cs="Times New Roman"/>
      <w:sz w:val="21"/>
      <w:lang w:val="en-US" w:eastAsia="zh-CN" w:bidi="ar-SA"/>
    </w:rPr>
  </w:style>
  <w:style w:type="paragraph" w:customStyle="1" w:styleId="67">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68">
    <w:name w:val="封面标准号2"/>
    <w:basedOn w:val="1"/>
    <w:autoRedefine/>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69">
    <w:name w:val="List Paragraph"/>
    <w:basedOn w:val="1"/>
    <w:autoRedefine/>
    <w:qFormat/>
    <w:uiPriority w:val="34"/>
    <w:pPr>
      <w:ind w:firstLine="420" w:firstLineChars="200"/>
    </w:pPr>
  </w:style>
  <w:style w:type="paragraph" w:customStyle="1" w:styleId="70">
    <w:name w:val="实施日期"/>
    <w:basedOn w:val="57"/>
    <w:autoRedefine/>
    <w:qFormat/>
    <w:uiPriority w:val="0"/>
    <w:pPr>
      <w:framePr w:hSpace="0" w:wrap="around" w:xAlign="right"/>
      <w:jc w:val="right"/>
    </w:pPr>
  </w:style>
  <w:style w:type="paragraph" w:customStyle="1" w:styleId="71">
    <w:name w:val="封面一致性程度标识"/>
    <w:autoRedefine/>
    <w:qFormat/>
    <w:uiPriority w:val="0"/>
    <w:pPr>
      <w:spacing w:before="440" w:line="400" w:lineRule="exact"/>
      <w:jc w:val="center"/>
    </w:pPr>
    <w:rPr>
      <w:rFonts w:ascii="宋体" w:hAnsi="Calibri" w:eastAsia="宋体" w:cs="Times New Roman"/>
      <w:sz w:val="28"/>
      <w:lang w:val="en-US" w:eastAsia="zh-CN" w:bidi="ar-SA"/>
    </w:rPr>
  </w:style>
  <w:style w:type="paragraph" w:customStyle="1" w:styleId="72">
    <w:name w:val="标准书脚_奇数页"/>
    <w:autoRedefine/>
    <w:qFormat/>
    <w:uiPriority w:val="0"/>
    <w:pPr>
      <w:spacing w:before="120"/>
      <w:jc w:val="right"/>
    </w:pPr>
    <w:rPr>
      <w:rFonts w:ascii="Calibri" w:hAnsi="Calibri" w:eastAsia="宋体" w:cs="Times New Roman"/>
      <w:sz w:val="18"/>
      <w:lang w:val="en-US" w:eastAsia="zh-CN" w:bidi="ar-SA"/>
    </w:rPr>
  </w:style>
  <w:style w:type="paragraph" w:customStyle="1" w:styleId="73">
    <w:name w:val="标准书眉一"/>
    <w:autoRedefine/>
    <w:qFormat/>
    <w:uiPriority w:val="0"/>
    <w:pPr>
      <w:jc w:val="both"/>
    </w:pPr>
    <w:rPr>
      <w:rFonts w:ascii="Calibri" w:hAnsi="Calibri" w:eastAsia="宋体" w:cs="Times New Roman"/>
      <w:lang w:val="en-US" w:eastAsia="zh-CN" w:bidi="ar-SA"/>
    </w:rPr>
  </w:style>
  <w:style w:type="paragraph" w:customStyle="1" w:styleId="74">
    <w:name w:val="标准书脚_偶数页"/>
    <w:autoRedefine/>
    <w:qFormat/>
    <w:uiPriority w:val="0"/>
    <w:pPr>
      <w:spacing w:before="120"/>
    </w:pPr>
    <w:rPr>
      <w:rFonts w:ascii="Calibri" w:hAnsi="Calibri" w:eastAsia="宋体" w:cs="Times New Roman"/>
      <w:sz w:val="18"/>
      <w:lang w:val="en-US" w:eastAsia="zh-CN" w:bidi="ar-SA"/>
    </w:rPr>
  </w:style>
  <w:style w:type="paragraph" w:customStyle="1" w:styleId="75">
    <w:name w:val="Char"/>
    <w:basedOn w:val="1"/>
    <w:autoRedefine/>
    <w:qFormat/>
    <w:uiPriority w:val="0"/>
    <w:pPr>
      <w:adjustRightInd w:val="0"/>
      <w:snapToGrid w:val="0"/>
      <w:ind w:firstLine="200" w:firstLineChars="200"/>
    </w:pPr>
    <w:rPr>
      <w:rFonts w:ascii="Tahoma" w:hAnsi="Tahoma" w:eastAsia="仿宋_GB2312"/>
      <w:snapToGrid w:val="0"/>
      <w:kern w:val="0"/>
      <w:sz w:val="24"/>
      <w:szCs w:val="20"/>
    </w:rPr>
  </w:style>
  <w:style w:type="paragraph" w:customStyle="1" w:styleId="76">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77">
    <w:name w:val="目次、标准名称标题"/>
    <w:basedOn w:val="41"/>
    <w:next w:val="48"/>
    <w:autoRedefine/>
    <w:qFormat/>
    <w:uiPriority w:val="0"/>
    <w:pPr>
      <w:spacing w:line="460" w:lineRule="exact"/>
    </w:pPr>
  </w:style>
  <w:style w:type="paragraph" w:customStyle="1" w:styleId="78">
    <w:name w:val="标准书眉_偶数页"/>
    <w:basedOn w:val="63"/>
    <w:next w:val="1"/>
    <w:autoRedefine/>
    <w:qFormat/>
    <w:uiPriority w:val="0"/>
    <w:pPr>
      <w:jc w:val="left"/>
    </w:pPr>
  </w:style>
  <w:style w:type="table" w:customStyle="1" w:styleId="79">
    <w:name w:val="网格型1"/>
    <w:basedOn w:val="24"/>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0">
    <w:name w:val="Table Paragraph"/>
    <w:basedOn w:val="1"/>
    <w:autoRedefine/>
    <w:qFormat/>
    <w:uiPriority w:val="1"/>
    <w:pPr>
      <w:autoSpaceDE w:val="0"/>
      <w:autoSpaceDN w:val="0"/>
      <w:jc w:val="left"/>
    </w:pPr>
    <w:rPr>
      <w:rFonts w:ascii="宋体" w:hAnsi="宋体" w:cs="宋体"/>
      <w:kern w:val="0"/>
      <w:sz w:val="22"/>
      <w:szCs w:val="22"/>
      <w:lang w:eastAsia="en-US" w:bidi="en-US"/>
    </w:rPr>
  </w:style>
  <w:style w:type="character" w:customStyle="1" w:styleId="81">
    <w:name w:val="日期 Char"/>
    <w:basedOn w:val="26"/>
    <w:link w:val="12"/>
    <w:autoRedefine/>
    <w:semiHidden/>
    <w:qFormat/>
    <w:uiPriority w:val="99"/>
    <w:rPr>
      <w:rFonts w:ascii="Calibri" w:hAnsi="Calibri" w:eastAsia="宋体" w:cs="Times New Roman"/>
      <w:szCs w:val="24"/>
    </w:rPr>
  </w:style>
  <w:style w:type="character" w:customStyle="1" w:styleId="82">
    <w:name w:val="正文文本 Char"/>
    <w:basedOn w:val="26"/>
    <w:link w:val="7"/>
    <w:autoRedefine/>
    <w:qFormat/>
    <w:uiPriority w:val="0"/>
    <w:rPr>
      <w:rFonts w:ascii="Times New Roman" w:hAnsi="Times New Roman" w:eastAsia="宋体" w:cs="Times New Roman"/>
      <w:sz w:val="24"/>
      <w:szCs w:val="21"/>
    </w:rPr>
  </w:style>
  <w:style w:type="character" w:styleId="83">
    <w:name w:val="Placeholder Text"/>
    <w:basedOn w:val="26"/>
    <w:autoRedefine/>
    <w:semiHidden/>
    <w:qFormat/>
    <w:uiPriority w:val="99"/>
    <w:rPr>
      <w:color w:val="808080"/>
    </w:rPr>
  </w:style>
  <w:style w:type="table" w:customStyle="1" w:styleId="84">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85">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 w:type="paragraph" w:customStyle="1" w:styleId="86">
    <w:name w:val="正文文本 (2)"/>
    <w:basedOn w:val="1"/>
    <w:autoRedefine/>
    <w:qFormat/>
    <w:uiPriority w:val="0"/>
    <w:pPr>
      <w:spacing w:after="300" w:line="266" w:lineRule="auto"/>
    </w:pPr>
    <w:rPr>
      <w:rFonts w:ascii="微软雅黑" w:hAnsi="微软雅黑" w:eastAsia="微软雅黑" w:cs="微软雅黑"/>
      <w:sz w:val="20"/>
      <w:szCs w:val="20"/>
      <w:lang w:val="zh-CN" w:bidi="zh-CN"/>
    </w:rPr>
  </w:style>
  <w:style w:type="paragraph" w:customStyle="1" w:styleId="87">
    <w:name w:val="表格标题"/>
    <w:basedOn w:val="1"/>
    <w:autoRedefine/>
    <w:qFormat/>
    <w:uiPriority w:val="0"/>
    <w:rPr>
      <w:rFonts w:ascii="宋体" w:hAnsi="宋体" w:cs="宋体"/>
      <w:sz w:val="20"/>
      <w:szCs w:val="20"/>
      <w:lang w:val="zh-CN" w:bidi="zh-CN"/>
    </w:rPr>
  </w:style>
  <w:style w:type="paragraph" w:customStyle="1" w:styleId="88">
    <w:name w:val="正文文本1"/>
    <w:basedOn w:val="1"/>
    <w:autoRedefine/>
    <w:qFormat/>
    <w:uiPriority w:val="0"/>
    <w:pPr>
      <w:spacing w:line="346" w:lineRule="auto"/>
      <w:ind w:firstLine="400"/>
    </w:pPr>
    <w:rPr>
      <w:rFonts w:ascii="宋体" w:hAnsi="宋体" w:cs="宋体"/>
      <w:sz w:val="20"/>
      <w:szCs w:val="20"/>
      <w:lang w:val="zh-CN" w:bidi="zh-CN"/>
    </w:rPr>
  </w:style>
  <w:style w:type="paragraph" w:customStyle="1" w:styleId="89">
    <w:name w:val="其他"/>
    <w:basedOn w:val="1"/>
    <w:autoRedefine/>
    <w:qFormat/>
    <w:uiPriority w:val="0"/>
    <w:rPr>
      <w:rFonts w:ascii="宋体" w:hAnsi="宋体" w:cs="宋体"/>
      <w:sz w:val="20"/>
      <w:szCs w:val="20"/>
      <w:lang w:val="zh-CN" w:bidi="zh-CN"/>
    </w:rPr>
  </w:style>
  <w:style w:type="paragraph" w:customStyle="1" w:styleId="90">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Cs w:val="28"/>
    </w:rPr>
  </w:style>
  <w:style w:type="character" w:customStyle="1" w:styleId="91">
    <w:name w:val="批注主题 Char"/>
    <w:basedOn w:val="42"/>
    <w:link w:val="23"/>
    <w:autoRedefine/>
    <w:semiHidden/>
    <w:qFormat/>
    <w:uiPriority w:val="99"/>
    <w:rPr>
      <w:rFonts w:ascii="Times New Roman" w:hAnsi="Times New Roman" w:eastAsia="宋体" w:cs="Times New Roman"/>
      <w:b/>
      <w:bCs/>
      <w:kern w:val="2"/>
      <w:sz w:val="21"/>
      <w:szCs w:val="24"/>
    </w:rPr>
  </w:style>
  <w:style w:type="paragraph" w:customStyle="1" w:styleId="92">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emf"/><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8FBE49-61AD-493E-9FAB-2787D0A7FE7C}">
  <ds:schemaRefs/>
</ds:datastoreItem>
</file>

<file path=docProps/app.xml><?xml version="1.0" encoding="utf-8"?>
<Properties xmlns="http://schemas.openxmlformats.org/officeDocument/2006/extended-properties" xmlns:vt="http://schemas.openxmlformats.org/officeDocument/2006/docPropsVTypes">
  <Template>Normal</Template>
  <Company>pc</Company>
  <Pages>15</Pages>
  <Words>3888</Words>
  <Characters>4661</Characters>
  <Lines>52</Lines>
  <Paragraphs>14</Paragraphs>
  <TotalTime>71</TotalTime>
  <ScaleCrop>false</ScaleCrop>
  <LinksUpToDate>false</LinksUpToDate>
  <CharactersWithSpaces>5260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2023-03-30T05:11:00Z</dcterms:created>
  <dc:creator>yuzeli</dc:creator>
  <cp:lastModifiedBy>喆@瑶爸</cp:lastModifiedBy>
  <cp:lastPrinted>2023-04-28T06:46:00Z</cp:lastPrinted>
  <dcterms:modified xsi:type="dcterms:W3CDTF">2024-06-05T02:57:02Z</dcterms:modified>
  <cp:revision>674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82339E5FD46C4547A235D16AF12F7C22_13</vt:lpwstr>
  </property>
</Properties>
</file>