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9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09" w:type="dxa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ICS  </w:t>
            </w:r>
          </w:p>
        </w:tc>
        <w:tc>
          <w:tcPr>
            <w:tcW w:w="8855" w:type="dxa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hint="default" w:ascii="Arial" w:hAnsi="Arial" w:eastAsia="黑体" w:cs="Arial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sz w:val="21"/>
                <w:szCs w:val="21"/>
              </w:rPr>
              <w:t>77.160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CCS  </w:t>
            </w:r>
          </w:p>
        </w:tc>
        <w:tc>
          <w:tcPr>
            <w:tcW w:w="8855" w:type="dxa"/>
          </w:tcPr>
          <w:tbl>
            <w:tblPr>
              <w:tblStyle w:val="29"/>
              <w:tblpPr w:vertAnchor="page" w:horzAnchor="margin" w:tblpX="1" w:tblpY="341"/>
              <w:tblOverlap w:val="never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113" w:type="dxa"/>
              </w:tblCellMar>
            </w:tblPr>
            <w:tblGrid>
              <w:gridCol w:w="924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113" w:type="dxa"/>
                </w:tblCellMar>
              </w:tblPrEx>
              <w:trPr>
                <w:trHeight w:val="1021" w:hRule="exact"/>
              </w:trPr>
              <w:tc>
                <w:tcPr>
                  <w:tcW w:w="9242" w:type="dxa"/>
                  <w:vAlign w:val="center"/>
                </w:tcPr>
                <w:p>
                  <w:pPr>
                    <w:pStyle w:val="51"/>
                    <w:framePr w:wrap="notBeside" w:vAnchor="page" w:hAnchor="page" w:x="1372" w:y="568"/>
                    <w:ind w:left="420" w:right="624"/>
                    <w:rPr>
                      <w:rFonts w:hint="default" w:ascii="Arial" w:hAnsi="Arial" w:eastAsia="黑体" w:cs="Arial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hint="default" w:ascii="Arial" w:hAnsi="Arial" w:eastAsia="黑体" w:cs="Arial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黑体" w:cs="Arial"/>
                <w:b w:val="0"/>
                <w:bCs w:val="0"/>
                <w:sz w:val="21"/>
                <w:szCs w:val="21"/>
              </w:rPr>
              <w:t xml:space="preserve">H </w:t>
            </w:r>
            <w:r>
              <w:rPr>
                <w:rFonts w:hint="eastAsia" w:ascii="Arial" w:hAnsi="Arial" w:eastAsia="黑体" w:cs="Arial"/>
                <w:b w:val="0"/>
                <w:bCs w:val="0"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pStyle w:val="152"/>
        <w:framePr w:w="6413" w:hSpace="181" w:vSpace="181" w:wrap="around" w:vAnchor="page" w:hAnchor="page" w:xAlign="center" w:y="2269" w:anchorLock="1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团体标准</w:t>
      </w:r>
    </w:p>
    <w:p>
      <w:pPr>
        <w:spacing w:line="240" w:lineRule="auto"/>
        <w:rPr>
          <w:rFonts w:ascii="黑体" w:hAnsi="黑体" w:eastAsia="黑体"/>
          <w:kern w:val="0"/>
          <w:sz w:val="10"/>
          <w:szCs w:val="10"/>
        </w:rPr>
      </w:pPr>
      <w:r>
        <w:rPr>
          <w:rFonts w:ascii="黑体" w:hAnsi="黑体" w:eastAsia="黑体"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212.65pt;height:0pt;width:481.9pt;mso-position-horizontal-relative:page;mso-position-vertical-relative:page;z-index:251660288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g0mW2AAA&#10;AAwBAAAPAAAAAAAAAAEAIAAAACIAAABkcnMvZG93bnJldi54bWxQSwECFAAUAAAACACHTuJAu+DK&#10;ZuUBAACs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2"/>
        <w:framePr w:w="9639" w:h="6976" w:hRule="exact" w:hSpace="0" w:vSpace="0" w:wrap="around" w:hAnchor="page" w:y="6408"/>
        <w:jc w:val="center"/>
        <w:rPr>
          <w:rFonts w:ascii="黑体" w:hAnsi="黑体" w:eastAsia="黑体"/>
          <w:b w:val="0"/>
          <w:bCs w:val="0"/>
          <w:w w:val="100"/>
        </w:rPr>
      </w:pPr>
    </w:p>
    <w:p>
      <w:pPr>
        <w:pStyle w:val="199"/>
        <w:framePr w:h="6974" w:hRule="exact" w:wrap="around" w:x="1419" w:anchorLock="1"/>
        <w:rPr>
          <w:highlight w:val="lightGray"/>
        </w:rPr>
      </w:pPr>
      <w:r>
        <w:rPr>
          <w:rFonts w:hint="eastAsia"/>
          <w:highlight w:val="lightGray"/>
          <w:lang w:val="en-US" w:eastAsia="zh-CN"/>
        </w:rPr>
        <w:t>电池级 碳酸钠</w:t>
      </w:r>
    </w:p>
    <w:p>
      <w:pPr>
        <w:framePr w:w="9639" w:h="6974" w:hRule="exact" w:wrap="around" w:vAnchor="page" w:hAnchor="page" w:x="1419" w:y="6408" w:anchorLock="1"/>
        <w:ind w:left="-1418"/>
        <w:rPr>
          <w:highlight w:val="lightGray"/>
        </w:rPr>
      </w:pPr>
    </w:p>
    <w:p>
      <w:pPr>
        <w:pStyle w:val="127"/>
        <w:framePr w:w="9639" w:h="6974" w:hRule="exact" w:wrap="around" w:vAnchor="page" w:hAnchor="page" w:x="1419" w:y="640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 w:ascii="Times New Roman" w:hAnsi="Times New Roman" w:cs="Times New Roman" w:eastAsiaTheme="minorEastAsia"/>
          <w:b/>
          <w:highlight w:val="lightGray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lightGray"/>
          <w:shd w:val="clear" w:fill="FFFFFF"/>
        </w:rPr>
        <w:t>Battery grade sodium carbonate</w:t>
      </w:r>
    </w:p>
    <w:p>
      <w:pPr>
        <w:pStyle w:val="127"/>
        <w:framePr w:w="9639" w:h="6974" w:hRule="exact" w:wrap="around" w:vAnchor="page" w:hAnchor="page" w:x="1419" w:y="6408"/>
        <w:textAlignment w:val="bottom"/>
        <w:rPr>
          <w:rFonts w:ascii="黑体" w:hAnsi="黑体" w:eastAsia="黑体"/>
          <w:szCs w:val="28"/>
        </w:rPr>
      </w:pPr>
    </w:p>
    <w:p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>
      <w:pPr>
        <w:pStyle w:val="127"/>
        <w:framePr w:w="9639" w:h="6974" w:hRule="exact" w:wrap="around" w:vAnchor="page" w:hAnchor="page" w:x="1419" w:y="6408"/>
        <w:textAlignment w:val="bottom"/>
        <w:rPr>
          <w:rFonts w:eastAsia="黑体"/>
          <w:szCs w:val="28"/>
        </w:rPr>
      </w:pPr>
    </w:p>
    <w:p>
      <w:pPr>
        <w:pStyle w:val="127"/>
        <w:framePr w:w="9639" w:h="6974" w:hRule="exact" w:wrap="around" w:vAnchor="page" w:hAnchor="page" w:x="1419" w:y="6408"/>
        <w:spacing w:before="440" w:after="160"/>
        <w:textAlignment w:val="bottom"/>
        <w:rPr>
          <w:rFonts w:hint="eastAsia" w:ascii="黑体" w:hAnsi="黑体" w:eastAsia="黑体" w:cs="黑体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（</w:t>
      </w: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征求意见</w:t>
      </w:r>
      <w:r>
        <w:rPr>
          <w:rFonts w:hint="eastAsia" w:ascii="黑体" w:hAnsi="黑体" w:eastAsia="黑体" w:cs="黑体"/>
          <w:sz w:val="24"/>
          <w:szCs w:val="28"/>
        </w:rPr>
        <w:t>稿）</w:t>
      </w:r>
    </w:p>
    <w:p>
      <w:pPr>
        <w:pStyle w:val="195"/>
        <w:framePr w:wrap="around" w:y="14176"/>
      </w:pPr>
      <w:r>
        <w:rPr>
          <w:rFonts w:ascii="黑体"/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0" w:name="PLSH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0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" w:name="PLSH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2" w:name="PLSH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2"/>
      <w:r>
        <w:rPr>
          <w:rFonts w:hint="eastAsia"/>
        </w:rPr>
        <w:t>发布</w:t>
      </w:r>
    </w:p>
    <w:p>
      <w:pPr>
        <w:pStyle w:val="196"/>
        <w:framePr w:wrap="around" w:y="14176"/>
      </w:pPr>
      <w:r>
        <w:rPr>
          <w:rFonts w:ascii="黑体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3" w:name="CROT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3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4" w:name="CROT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5" w:name="CROT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5"/>
      <w:r>
        <w:rPr>
          <w:rFonts w:hint="eastAsia"/>
        </w:rPr>
        <w:t>实施</w:t>
      </w:r>
    </w:p>
    <w:p>
      <w:pPr>
        <w:pStyle w:val="197"/>
        <w:framePr w:h="351" w:hRule="exact" w:x="1660" w:y="3671"/>
      </w:pPr>
      <w:r>
        <w:t>T/</w:t>
      </w:r>
      <w:r>
        <w:fldChar w:fldCharType="begin">
          <w:ffData>
            <w:name w:val="文字1"/>
            <w:enabled/>
            <w:calcOnExit w:val="0"/>
            <w:textInput>
              <w:default w:val="XXX"/>
            </w:textInput>
          </w:ffData>
        </w:fldChar>
      </w:r>
      <w:bookmarkStart w:id="6" w:name="文字1"/>
      <w:r>
        <w:instrText xml:space="preserve"> FORMTEXT </w:instrText>
      </w:r>
      <w:r>
        <w:fldChar w:fldCharType="separate"/>
      </w:r>
      <w:r>
        <w:t>CNIA</w:t>
      </w:r>
      <w:r>
        <w:fldChar w:fldCharType="end"/>
      </w:r>
      <w:bookmarkEnd w:id="6"/>
      <w:r>
        <w:t xml:space="preserve"> </w:t>
      </w:r>
      <w: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bookmarkStart w:id="7" w:name="NSTD_CODE_F"/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7"/>
      <w:r>
        <w:rPr>
          <w:rFonts w:hAnsi="黑体"/>
        </w:rPr>
        <w:t>—</w:t>
      </w:r>
      <w: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bookmarkStart w:id="8" w:name="NSTD_CODE_B"/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8"/>
    </w:p>
    <w:p>
      <w:pPr>
        <w:rPr>
          <w:rFonts w:ascii="宋体" w:hAnsi="宋体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type w:val="continuous"/>
          <w:pgSz w:w="11906" w:h="16838"/>
          <w:pgMar w:top="567" w:right="1134" w:bottom="1134" w:left="1134" w:header="1418" w:footer="1134" w:gutter="284"/>
          <w:cols w:space="425" w:num="1"/>
          <w:titlePg/>
          <w:docGrid w:linePitch="312" w:charSpace="0"/>
        </w:sectPr>
      </w:pPr>
      <w:r>
        <w:rPr>
          <w:rFonts w:hint="eastAsia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4473575</wp:posOffset>
                </wp:positionH>
                <wp:positionV relativeFrom="paragraph">
                  <wp:posOffset>7611110</wp:posOffset>
                </wp:positionV>
                <wp:extent cx="781050" cy="390525"/>
                <wp:effectExtent l="0" t="0" r="0" b="9525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pacing w:val="20"/>
                                <w:w w:val="135"/>
                                <w:kern w:val="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w w:val="135"/>
                                <w:kern w:val="0"/>
                                <w:sz w:val="28"/>
                                <w:szCs w:val="20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25pt;margin-top:599.3pt;height:30.75pt;width:61.5pt;z-index:251663360;mso-width-relative:page;mso-height-relative:page;" filled="f" stroked="f" coordsize="21600,21600" o:gfxdata="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X/da9kAAAANAQAA&#10;DwAAAAAAAAABACAAAAAiAAAAZHJzL2Rvd25yZXYueG1sUEsBAhQAFAAAAAgAh07iQA1eZusYAgAA&#10;FgQAAA4AAAAAAAAAAQAgAAAAKA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pacing w:val="20"/>
                          <w:w w:val="135"/>
                          <w:kern w:val="0"/>
                          <w:sz w:val="28"/>
                          <w:szCs w:val="20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20"/>
                          <w:w w:val="135"/>
                          <w:kern w:val="0"/>
                          <w:sz w:val="28"/>
                          <w:szCs w:val="20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7414260</wp:posOffset>
                </wp:positionV>
                <wp:extent cx="2962275" cy="828675"/>
                <wp:effectExtent l="0" t="0" r="9525" b="952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atLeast"/>
                              <w:jc w:val="distribute"/>
                              <w:rPr>
                                <w:rFonts w:ascii="黑体" w:hAnsi="黑体" w:eastAsia="黑体"/>
                                <w:spacing w:val="20"/>
                                <w:w w:val="135"/>
                                <w:kern w:val="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w w:val="135"/>
                                <w:kern w:val="0"/>
                                <w:sz w:val="28"/>
                                <w:szCs w:val="20"/>
                              </w:rPr>
                              <w:t>中国有色金属工业协会</w:t>
                            </w:r>
                          </w:p>
                          <w:p>
                            <w:pPr>
                              <w:spacing w:line="160" w:lineRule="atLeast"/>
                              <w:jc w:val="distribute"/>
                              <w:rPr>
                                <w:rFonts w:ascii="黑体" w:hAnsi="黑体" w:eastAsia="黑体"/>
                                <w:spacing w:val="20"/>
                                <w:w w:val="135"/>
                                <w:kern w:val="0"/>
                                <w:sz w:val="28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160" w:lineRule="atLeast"/>
                              <w:jc w:val="distribute"/>
                              <w:rPr>
                                <w:rFonts w:ascii="黑体" w:hAnsi="黑体" w:eastAsia="黑体"/>
                                <w:spacing w:val="20"/>
                                <w:w w:val="135"/>
                                <w:kern w:val="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w w:val="135"/>
                                <w:kern w:val="0"/>
                                <w:sz w:val="28"/>
                                <w:szCs w:val="20"/>
                              </w:rPr>
                              <w:t>中国有色金属学会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1pt;margin-top:583.8pt;height:65.25pt;width:233.25pt;z-index:251662336;mso-width-relative:page;mso-height-relative:page;" fillcolor="#FFFFFF" filled="t" stroked="f" coordsize="21600,21600" o:gfxdata="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3uoN72gAAAA0BAAAPAAAAAAAAAAEAIAAAACIAAABkcnMvZG93bnJldi54bWxQSwEC&#10;FAAUAAAACACHTuJAEdQVLysCAABABAAADgAAAAAAAAABACAAAAApAQAAZHJzL2Uyb0RvYy54bWxQ&#10;SwUGAAAAAAYABgBZAQAAx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atLeast"/>
                        <w:jc w:val="distribute"/>
                        <w:rPr>
                          <w:rFonts w:ascii="黑体" w:hAnsi="黑体" w:eastAsia="黑体"/>
                          <w:spacing w:val="20"/>
                          <w:w w:val="135"/>
                          <w:kern w:val="0"/>
                          <w:sz w:val="28"/>
                          <w:szCs w:val="20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20"/>
                          <w:w w:val="135"/>
                          <w:kern w:val="0"/>
                          <w:sz w:val="28"/>
                          <w:szCs w:val="20"/>
                        </w:rPr>
                        <w:t>中国有色金属工业协会</w:t>
                      </w:r>
                    </w:p>
                    <w:p>
                      <w:pPr>
                        <w:spacing w:line="160" w:lineRule="atLeast"/>
                        <w:jc w:val="distribute"/>
                        <w:rPr>
                          <w:rFonts w:ascii="黑体" w:hAnsi="黑体" w:eastAsia="黑体"/>
                          <w:spacing w:val="20"/>
                          <w:w w:val="135"/>
                          <w:kern w:val="0"/>
                          <w:sz w:val="28"/>
                          <w:szCs w:val="20"/>
                        </w:rPr>
                      </w:pPr>
                    </w:p>
                    <w:p>
                      <w:pPr>
                        <w:spacing w:line="160" w:lineRule="atLeast"/>
                        <w:jc w:val="distribute"/>
                        <w:rPr>
                          <w:rFonts w:ascii="黑体" w:hAnsi="黑体" w:eastAsia="黑体"/>
                          <w:spacing w:val="20"/>
                          <w:w w:val="135"/>
                          <w:kern w:val="0"/>
                          <w:sz w:val="28"/>
                          <w:szCs w:val="20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20"/>
                          <w:w w:val="135"/>
                          <w:kern w:val="0"/>
                          <w:sz w:val="28"/>
                          <w:szCs w:val="20"/>
                        </w:rPr>
                        <w:t>中国有色金属学会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1312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Mxz71wAAAA4B&#10;AAAPAAAAAAAAAAEAIAAAACIAAABkcnMvZG93bnJldi54bWxQSwECFAAUAAAACACHTuJAWS4lmO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244"/>
        <w:rPr>
          <w:rFonts w:hint="default" w:ascii="Times New Roman" w:hAnsi="Times New Roman" w:cs="Times New Roman"/>
        </w:rPr>
      </w:pPr>
      <w:bookmarkStart w:id="9" w:name="BookMark2"/>
      <w:r>
        <w:rPr>
          <w:rFonts w:hint="default" w:ascii="Times New Roman" w:hAnsi="Times New Roman" w:cs="Times New Roman"/>
        </w:rPr>
        <w:t>前</w:t>
      </w:r>
      <w:bookmarkStart w:id="10" w:name="BKQY"/>
      <w:r>
        <w:rPr>
          <w:rFonts w:hint="default" w:ascii="Times New Roman" w:hAnsi="Times New Roman" w:cs="Times New Roman"/>
        </w:rPr>
        <w:t>  言</w:t>
      </w:r>
      <w:bookmarkEnd w:id="10"/>
    </w:p>
    <w:p>
      <w:pPr>
        <w:pStyle w:val="58"/>
        <w:ind w:firstLine="420"/>
      </w:pPr>
      <w:r>
        <w:rPr>
          <w:rFonts w:hint="eastAsia"/>
        </w:rPr>
        <w:t>本文件按照GB/T 1.1</w:t>
      </w:r>
      <w:r>
        <w:rPr>
          <w:rFonts w:hint="eastAsia"/>
          <w:lang w:eastAsia="zh-CN"/>
        </w:rPr>
        <w:t>—</w:t>
      </w:r>
      <w:r>
        <w:rPr>
          <w:rFonts w:hint="eastAsia"/>
        </w:rPr>
        <w:t>2020《标准化工作导则 第1部分：标准化文件的结构和起草规则》的规定起草。</w:t>
      </w:r>
    </w:p>
    <w:p>
      <w:pPr>
        <w:pStyle w:val="58"/>
        <w:ind w:firstLine="420"/>
      </w:pPr>
      <w:r>
        <w:rPr>
          <w:rFonts w:hint="eastAsia"/>
        </w:rPr>
        <w:t>请注意本文件的某些内容可能涉及专利。本文件的发布机构不承担识别专利的责任。</w:t>
      </w:r>
    </w:p>
    <w:p>
      <w:pPr>
        <w:pStyle w:val="58"/>
        <w:ind w:firstLine="420"/>
      </w:pPr>
      <w:r>
        <w:rPr>
          <w:rFonts w:hint="eastAsia"/>
        </w:rPr>
        <w:t>本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由中国有色金属工业协会提出。</w:t>
      </w:r>
    </w:p>
    <w:p>
      <w:pPr>
        <w:pStyle w:val="58"/>
        <w:ind w:firstLine="420"/>
      </w:pPr>
      <w:r>
        <w:rPr>
          <w:rFonts w:hint="eastAsia"/>
        </w:rPr>
        <w:t>本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由全国有色金属标准化技术委员会（SAC/TC 243）归口。</w:t>
      </w:r>
    </w:p>
    <w:p>
      <w:pPr>
        <w:pStyle w:val="243"/>
        <w:ind w:firstLine="420" w:firstLineChars="200"/>
      </w:pPr>
      <w:r>
        <w:rPr>
          <w:rFonts w:hint="eastAsia"/>
        </w:rPr>
        <w:t>本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起草单位：</w:t>
      </w:r>
      <w:r>
        <w:rPr>
          <w:rFonts w:hint="default" w:ascii="Times New Roman" w:hAnsi="Times New Roman" w:cs="Times New Roman"/>
          <w:szCs w:val="21"/>
        </w:rPr>
        <w:t>北京当升材料科技股份有限公司</w:t>
      </w:r>
      <w:r>
        <w:rPr>
          <w:rFonts w:hint="eastAsia" w:cs="Times New Roman"/>
          <w:szCs w:val="21"/>
          <w:lang w:eastAsia="zh-CN"/>
        </w:rPr>
        <w:t>、浙江爱科新材料有限公司、湖南海联三一小苏打有限公司、天津国安盟固利新材料科技股份有限公司、当升科技(常州)新材料科技有限公司、、宁波容百新能源材料科技股份有限公司、中伟新材料股份有限公司、格林美股份有限公司、</w:t>
      </w:r>
      <w:r>
        <w:rPr>
          <w:rFonts w:hint="eastAsia" w:cs="Times New Roman"/>
          <w:szCs w:val="21"/>
          <w:lang w:val="en-US" w:eastAsia="zh-CN"/>
        </w:rPr>
        <w:t>中盐昆山有限公司等。</w:t>
      </w:r>
    </w:p>
    <w:p>
      <w:pPr>
        <w:pStyle w:val="58"/>
        <w:ind w:firstLine="420"/>
        <w:rPr>
          <w:rFonts w:hint="default"/>
          <w:lang w:val="en-US"/>
        </w:rPr>
        <w:sectPr>
          <w:headerReference r:id="rId10" w:type="default"/>
          <w:footerReference r:id="rId11" w:type="default"/>
          <w:pgSz w:w="11906" w:h="16838"/>
          <w:pgMar w:top="1928" w:right="1134" w:bottom="1134" w:left="1134" w:header="1418" w:footer="1134" w:gutter="284"/>
          <w:pgNumType w:fmt="upperRoman" w:start="1"/>
          <w:cols w:space="425" w:num="1"/>
          <w:formProt w:val="0"/>
          <w:docGrid w:linePitch="312" w:charSpace="0"/>
        </w:sectPr>
      </w:pPr>
      <w:r>
        <w:rPr>
          <w:rFonts w:hint="eastAsia"/>
        </w:rPr>
        <w:t>本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主要起草人：</w:t>
      </w:r>
      <w:r>
        <w:rPr>
          <w:rFonts w:hint="eastAsia"/>
          <w:lang w:val="en-US" w:eastAsia="zh-CN"/>
        </w:rPr>
        <w:t>陈彦彬、刘亚飞、王玉娇、任荃、张志峰、夏文菊、周游、凌仕刚、刘玮、陈斌、黄文鹏、宾霜霜、陈琦莹、王学飞、唐智文、李静等。</w:t>
      </w:r>
    </w:p>
    <w:p>
      <w:pPr>
        <w:pStyle w:val="245"/>
        <w:jc w:val="center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电池级 碳酸钠</w:t>
      </w:r>
    </w:p>
    <w:p>
      <w:pPr>
        <w:pStyle w:val="234"/>
        <w:spacing w:before="312" w:after="3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范围</w:t>
      </w:r>
    </w:p>
    <w:p>
      <w:pPr>
        <w:pStyle w:val="233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本</w:t>
      </w:r>
      <w:r>
        <w:rPr>
          <w:rFonts w:hint="eastAsia" w:ascii="Times New Roman" w:cs="Times New Roman"/>
          <w:lang w:val="en-US" w:eastAsia="zh-CN"/>
        </w:rPr>
        <w:t>文件</w:t>
      </w:r>
      <w:r>
        <w:rPr>
          <w:rFonts w:hint="default" w:ascii="Times New Roman" w:hAnsi="Times New Roman" w:cs="Times New Roman"/>
        </w:rPr>
        <w:t>规定了</w:t>
      </w:r>
      <w:r>
        <w:rPr>
          <w:rFonts w:hint="default" w:ascii="Times New Roman" w:hAnsi="Times New Roman" w:cs="Times New Roman"/>
          <w:lang w:val="en-US" w:eastAsia="zh-CN"/>
        </w:rPr>
        <w:t>电池级碳酸钠的</w:t>
      </w:r>
      <w:r>
        <w:rPr>
          <w:rFonts w:hint="eastAsia" w:ascii="Times New Roman" w:cs="Times New Roman"/>
          <w:lang w:val="en-US" w:eastAsia="zh-CN"/>
        </w:rPr>
        <w:t>要求</w:t>
      </w:r>
      <w:r>
        <w:rPr>
          <w:rFonts w:hint="default" w:ascii="Times New Roman" w:hAnsi="Times New Roman" w:cs="Times New Roman"/>
          <w:lang w:val="en-US" w:eastAsia="zh-CN"/>
        </w:rPr>
        <w:t>、试验方法、检验规则、标志、包装、运输、贮存、</w:t>
      </w:r>
      <w:r>
        <w:rPr>
          <w:rFonts w:hint="eastAsia" w:ascii="宋体" w:hAnsi="宋体" w:eastAsia="宋体" w:cs="Times New Roman"/>
          <w:color w:val="auto"/>
          <w:kern w:val="0"/>
          <w:szCs w:val="21"/>
          <w:lang w:val="en-US" w:eastAsia="zh-CN"/>
        </w:rPr>
        <w:t>随行文件</w:t>
      </w:r>
      <w:r>
        <w:rPr>
          <w:rFonts w:ascii="宋体" w:hAnsi="宋体" w:eastAsia="宋体" w:cs="Times New Roman"/>
          <w:color w:val="auto"/>
          <w:kern w:val="0"/>
          <w:szCs w:val="21"/>
        </w:rPr>
        <w:t>及订货单内容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pStyle w:val="2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</w:t>
      </w:r>
      <w:r>
        <w:rPr>
          <w:rFonts w:hint="eastAsia" w:ascii="Times New Roman" w:cs="Times New Roman"/>
          <w:lang w:val="en-US" w:eastAsia="zh-CN"/>
        </w:rPr>
        <w:t>文件</w:t>
      </w:r>
      <w:r>
        <w:rPr>
          <w:rFonts w:hint="default" w:ascii="Times New Roman" w:hAnsi="Times New Roman" w:cs="Times New Roman"/>
        </w:rPr>
        <w:t>适用于</w:t>
      </w:r>
      <w:r>
        <w:rPr>
          <w:rFonts w:hint="eastAsia" w:ascii="Times New Roman" w:cs="Times New Roman"/>
          <w:lang w:val="en-US" w:eastAsia="zh-CN"/>
        </w:rPr>
        <w:t>钠离子电池用正极材料</w:t>
      </w:r>
      <w:r>
        <w:rPr>
          <w:rFonts w:hint="default" w:ascii="Times New Roman" w:hAnsi="Times New Roman" w:cs="Times New Roman"/>
          <w:lang w:val="en-US" w:eastAsia="zh-CN"/>
        </w:rPr>
        <w:t>的电池级碳酸钠</w:t>
      </w:r>
      <w:r>
        <w:rPr>
          <w:rFonts w:hint="default" w:ascii="Times New Roman" w:hAnsi="Times New Roman" w:cs="Times New Roman"/>
        </w:rPr>
        <w:t>。</w:t>
      </w:r>
    </w:p>
    <w:p>
      <w:pPr>
        <w:pStyle w:val="234"/>
        <w:spacing w:before="312" w:after="3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规范性引用文件</w:t>
      </w:r>
    </w:p>
    <w:p>
      <w:pPr>
        <w:pStyle w:val="23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23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GB/T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en-US" w:eastAsia="zh-CN"/>
        </w:rPr>
        <w:t>1479.1  金属粉末 松装密度的测定 第1部分：漏斗法</w:t>
      </w:r>
    </w:p>
    <w:p>
      <w:pPr>
        <w:pStyle w:val="23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GB/T 6283  化工产品中水分含量的测定  卡尔·费休法（通用方法）</w:t>
      </w:r>
    </w:p>
    <w:p>
      <w:pPr>
        <w:pStyle w:val="23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GB</w:t>
      </w:r>
      <w:r>
        <w:rPr>
          <w:rFonts w:hint="eastAsia" w:ascii="Times New Roman" w:cs="Times New Roman"/>
          <w:lang w:val="en-US" w:eastAsia="zh-CN"/>
        </w:rPr>
        <w:t xml:space="preserve">/T </w:t>
      </w:r>
      <w:r>
        <w:rPr>
          <w:rFonts w:hint="default" w:ascii="Times New Roman" w:hAnsi="Times New Roman" w:eastAsia="宋体" w:cs="Times New Roman"/>
          <w:lang w:val="en-US" w:eastAsia="zh-CN"/>
        </w:rPr>
        <w:t>894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en-US" w:eastAsia="zh-CN"/>
        </w:rPr>
        <w:t>塑料编织袋</w:t>
      </w:r>
      <w:r>
        <w:rPr>
          <w:rFonts w:hint="eastAsia" w:ascii="Times New Roman" w:hAnsi="Times New Roman" w:cs="Times New Roman"/>
          <w:lang w:val="en-US" w:eastAsia="zh-CN"/>
        </w:rPr>
        <w:t xml:space="preserve"> 通用技术要求</w:t>
      </w:r>
    </w:p>
    <w:p>
      <w:pPr>
        <w:pStyle w:val="23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highlight w:val="none"/>
          <w:lang w:val="en-US" w:eastAsia="zh-CN"/>
        </w:rPr>
        <w:t>GB/T</w:t>
      </w:r>
      <w:r>
        <w:rPr>
          <w:rFonts w:hint="eastAsia" w:asci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highlight w:val="none"/>
          <w:lang w:val="en-US" w:eastAsia="zh-CN"/>
        </w:rPr>
        <w:t>11064.1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highlight w:val="none"/>
          <w:lang w:val="en-US" w:eastAsia="zh-CN"/>
        </w:rPr>
        <w:t>碳酸锂、单水氢氧化锂、氯化锂化学分析方法 第1部分：碳酸锂量的测定 酸碱滴定法</w:t>
      </w:r>
    </w:p>
    <w:p>
      <w:pPr>
        <w:pStyle w:val="23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GB/T 19077  粒度分布  激光衍射法</w:t>
      </w:r>
    </w:p>
    <w:p>
      <w:pPr>
        <w:pStyle w:val="23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auto"/>
        </w:rPr>
        <w:t>GB/T 41704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</w:rPr>
        <w:t>锂离子电池正极材料检测方法 磁性异物含量和残余碱含量的测定</w:t>
      </w:r>
    </w:p>
    <w:p>
      <w:pPr>
        <w:pStyle w:val="234"/>
        <w:spacing w:before="312" w:after="3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术语和定义</w:t>
      </w:r>
    </w:p>
    <w:p>
      <w:pPr>
        <w:pStyle w:val="233"/>
        <w:rPr>
          <w:rFonts w:hint="eastAsia" w:ascii="Times New Roman"/>
        </w:rPr>
      </w:pPr>
      <w:r>
        <w:rPr>
          <w:rFonts w:hint="eastAsia" w:ascii="Times New Roman"/>
        </w:rPr>
        <w:t>本文件没有需要界定的术语和定义。</w:t>
      </w:r>
    </w:p>
    <w:p>
      <w:pPr>
        <w:pStyle w:val="234"/>
        <w:spacing w:before="312" w:after="3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要求</w:t>
      </w: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化学成分</w:t>
      </w:r>
    </w:p>
    <w:p>
      <w:pPr>
        <w:ind w:firstLine="420" w:firstLineChars="20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产品的化学成分应符合表</w:t>
      </w:r>
      <w:r>
        <w:rPr>
          <w:rFonts w:hint="eastAsia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的规定。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tbl>
      <w:tblPr>
        <w:tblStyle w:val="28"/>
        <w:tblpPr w:leftFromText="180" w:rightFromText="180" w:vertAnchor="text" w:horzAnchor="page" w:tblpX="3694" w:tblpY="288"/>
        <w:tblOverlap w:val="never"/>
        <w:tblW w:w="4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175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元素种类</w:t>
            </w:r>
          </w:p>
        </w:tc>
        <w:tc>
          <w:tcPr>
            <w:tcW w:w="123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元素含量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含量质量分数/%</w:t>
            </w:r>
          </w:p>
        </w:tc>
        <w:tc>
          <w:tcPr>
            <w:tcW w:w="117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236" w:type="dxa"/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＞9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杂质元素含量质量分数/%</w:t>
            </w:r>
          </w:p>
        </w:tc>
        <w:tc>
          <w:tcPr>
            <w:tcW w:w="117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K</w:t>
            </w:r>
          </w:p>
        </w:tc>
        <w:tc>
          <w:tcPr>
            <w:tcW w:w="1236" w:type="dxa"/>
            <w:shd w:val="clear" w:color="auto" w:fill="FFFFFF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</w:t>
            </w:r>
          </w:p>
        </w:tc>
        <w:tc>
          <w:tcPr>
            <w:tcW w:w="1236" w:type="dxa"/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</w:t>
            </w:r>
          </w:p>
        </w:tc>
        <w:tc>
          <w:tcPr>
            <w:tcW w:w="1236" w:type="dxa"/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</w:t>
            </w:r>
          </w:p>
        </w:tc>
        <w:tc>
          <w:tcPr>
            <w:tcW w:w="1236" w:type="dxa"/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Zn</w:t>
            </w:r>
          </w:p>
        </w:tc>
        <w:tc>
          <w:tcPr>
            <w:tcW w:w="1236" w:type="dxa"/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Fe</w:t>
            </w:r>
          </w:p>
        </w:tc>
        <w:tc>
          <w:tcPr>
            <w:tcW w:w="1236" w:type="dxa"/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</w:t>
            </w:r>
          </w:p>
        </w:tc>
        <w:tc>
          <w:tcPr>
            <w:tcW w:w="1236" w:type="dxa"/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Pb</w:t>
            </w:r>
          </w:p>
        </w:tc>
        <w:tc>
          <w:tcPr>
            <w:tcW w:w="1236" w:type="dxa"/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</w:t>
            </w:r>
          </w:p>
        </w:tc>
        <w:tc>
          <w:tcPr>
            <w:tcW w:w="1236" w:type="dxa"/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  <w:tc>
          <w:tcPr>
            <w:tcW w:w="1236" w:type="dxa"/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-</w:t>
            </w:r>
          </w:p>
        </w:tc>
        <w:tc>
          <w:tcPr>
            <w:tcW w:w="1236" w:type="dxa"/>
            <w:shd w:val="clear" w:color="auto" w:fill="FFFFFF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0.3</w:t>
            </w:r>
          </w:p>
        </w:tc>
      </w:tr>
    </w:tbl>
    <w:p>
      <w:pPr>
        <w:pStyle w:val="233"/>
        <w:jc w:val="center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33"/>
        <w:jc w:val="center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33"/>
        <w:jc w:val="center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33"/>
        <w:jc w:val="center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33"/>
        <w:jc w:val="center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33"/>
        <w:jc w:val="center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46"/>
        <w:numPr>
          <w:ilvl w:val="0"/>
          <w:numId w:val="0"/>
        </w:numPr>
        <w:spacing w:before="156" w:after="156"/>
        <w:ind w:leftChars="-1012"/>
        <w:jc w:val="both"/>
        <w:rPr>
          <w:rFonts w:hint="default" w:ascii="Times New Roman" w:hAnsi="Times New Roman" w:cs="Times New Roman"/>
        </w:rPr>
      </w:pPr>
    </w:p>
    <w:p>
      <w:pPr>
        <w:pStyle w:val="233"/>
        <w:rPr>
          <w:rFonts w:hint="default" w:ascii="Times New Roman" w:hAnsi="Times New Roman" w:cs="Times New Roman"/>
        </w:rPr>
      </w:pPr>
    </w:p>
    <w:p>
      <w:pPr>
        <w:pStyle w:val="233"/>
        <w:rPr>
          <w:rFonts w:hint="default" w:ascii="Times New Roman" w:hAnsi="Times New Roman" w:cs="Times New Roman"/>
        </w:rPr>
      </w:pPr>
    </w:p>
    <w:p>
      <w:pPr>
        <w:pStyle w:val="233"/>
        <w:rPr>
          <w:rFonts w:hint="default" w:ascii="Times New Roman" w:hAnsi="Times New Roman" w:cs="Times New Roman"/>
        </w:rPr>
      </w:pPr>
    </w:p>
    <w:p>
      <w:pPr>
        <w:pStyle w:val="233"/>
        <w:rPr>
          <w:rFonts w:hint="default" w:ascii="Times New Roman" w:hAnsi="Times New Roman" w:cs="Times New Roman"/>
        </w:rPr>
      </w:pPr>
    </w:p>
    <w:p>
      <w:pPr>
        <w:pStyle w:val="233"/>
        <w:rPr>
          <w:rFonts w:hint="default" w:ascii="Times New Roman" w:hAnsi="Times New Roman" w:cs="Times New Roman"/>
        </w:rPr>
      </w:pPr>
    </w:p>
    <w:p>
      <w:pPr>
        <w:pStyle w:val="233"/>
        <w:rPr>
          <w:rFonts w:hint="default" w:ascii="Times New Roman" w:hAnsi="Times New Roman" w:cs="Times New Roman"/>
        </w:rPr>
      </w:pPr>
    </w:p>
    <w:p>
      <w:pPr>
        <w:pStyle w:val="233"/>
        <w:rPr>
          <w:rFonts w:hint="default" w:ascii="Times New Roman" w:hAnsi="Times New Roman" w:cs="Times New Roman"/>
        </w:rPr>
      </w:pPr>
    </w:p>
    <w:p>
      <w:pPr>
        <w:pStyle w:val="233"/>
        <w:rPr>
          <w:rFonts w:hint="default" w:ascii="Times New Roman" w:hAnsi="Times New Roman" w:cs="Times New Roman"/>
        </w:rPr>
      </w:pPr>
    </w:p>
    <w:p>
      <w:pPr>
        <w:pStyle w:val="233"/>
        <w:rPr>
          <w:rFonts w:hint="default" w:ascii="Times New Roman" w:hAnsi="Times New Roman" w:cs="Times New Roman"/>
        </w:rPr>
      </w:pPr>
    </w:p>
    <w:p>
      <w:pPr>
        <w:pStyle w:val="233"/>
        <w:rPr>
          <w:rFonts w:hint="default" w:ascii="Times New Roman" w:hAnsi="Times New Roman" w:cs="Times New Roman"/>
        </w:rPr>
      </w:pPr>
    </w:p>
    <w:p>
      <w:pPr>
        <w:pStyle w:val="233"/>
        <w:rPr>
          <w:rFonts w:hint="default" w:ascii="Times New Roman" w:hAnsi="Times New Roman" w:cs="Times New Roman"/>
        </w:rPr>
      </w:pP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水分含量</w:t>
      </w:r>
    </w:p>
    <w:p>
      <w:pPr>
        <w:pStyle w:val="2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产品中的水分含量应不大于0.</w:t>
      </w:r>
      <w:r>
        <w:rPr>
          <w:rFonts w:hint="eastAsia" w:ascii="Times New Roman" w:cs="Times New Roman"/>
          <w:lang w:val="en-US" w:eastAsia="zh-CN"/>
        </w:rPr>
        <w:t>30</w:t>
      </w:r>
      <w:r>
        <w:rPr>
          <w:rFonts w:hint="default" w:ascii="Times New Roman" w:hAnsi="Times New Roman" w:cs="Times New Roman"/>
        </w:rPr>
        <w:t>%。</w:t>
      </w: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磁性异物</w:t>
      </w:r>
    </w:p>
    <w:p>
      <w:pPr>
        <w:pStyle w:val="2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产品的磁性异物含量应不大</w:t>
      </w:r>
      <w:r>
        <w:rPr>
          <w:rFonts w:hint="default" w:ascii="Times New Roman" w:hAnsi="Times New Roman" w:cs="Times New Roman"/>
          <w:highlight w:val="none"/>
        </w:rPr>
        <w:t>于0.0</w:t>
      </w:r>
      <w:r>
        <w:rPr>
          <w:rFonts w:hint="eastAsia" w:ascii="Times New Roman" w:cs="Times New Roman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highlight w:val="none"/>
        </w:rPr>
        <w:t>00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3</w:t>
      </w:r>
      <w:r>
        <w:rPr>
          <w:rFonts w:hint="eastAsia" w:asci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%。</w:t>
      </w:r>
    </w:p>
    <w:p>
      <w:pPr>
        <w:pStyle w:val="232"/>
        <w:spacing w:before="156" w:after="156"/>
        <w:rPr>
          <w:rFonts w:hint="default" w:ascii="Times New Roman" w:hAnsi="Times New Roman" w:cs="Times New Roman"/>
          <w:color w:val="auto"/>
        </w:rPr>
      </w:pPr>
      <w:r>
        <w:rPr>
          <w:rFonts w:hint="eastAsia" w:ascii="Times New Roman" w:cs="Times New Roman"/>
          <w:color w:val="auto"/>
          <w:lang w:val="en-US" w:eastAsia="zh-CN"/>
        </w:rPr>
        <w:t>松装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密度</w:t>
      </w:r>
    </w:p>
    <w:p>
      <w:pPr>
        <w:pStyle w:val="233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</w:rPr>
        <w:t>产品的</w:t>
      </w:r>
      <w:r>
        <w:rPr>
          <w:rFonts w:hint="eastAsia" w:ascii="Times New Roman" w:cs="Times New Roman"/>
          <w:lang w:val="en-US" w:eastAsia="zh-CN"/>
        </w:rPr>
        <w:t>松装密度</w:t>
      </w:r>
      <w:r>
        <w:rPr>
          <w:rFonts w:hint="default" w:ascii="Times New Roman" w:hAnsi="Times New Roman" w:cs="Times New Roman"/>
        </w:rPr>
        <w:t>应不</w:t>
      </w:r>
      <w:r>
        <w:rPr>
          <w:rFonts w:hint="eastAsia" w:ascii="Times New Roman" w:cs="Times New Roman"/>
          <w:lang w:val="en-US" w:eastAsia="zh-CN"/>
        </w:rPr>
        <w:t>小</w:t>
      </w:r>
      <w:r>
        <w:rPr>
          <w:rFonts w:hint="default" w:ascii="Times New Roman" w:hAnsi="Times New Roman" w:cs="Times New Roman"/>
          <w:highlight w:val="none"/>
        </w:rPr>
        <w:t>于</w:t>
      </w:r>
      <w:r>
        <w:rPr>
          <w:rFonts w:hint="eastAsia" w:ascii="Times New Roman" w:cs="Times New Roman"/>
          <w:highlight w:val="none"/>
          <w:lang w:val="en-US" w:eastAsia="zh-CN"/>
        </w:rPr>
        <w:t>0.2 g/cm</w:t>
      </w:r>
      <w:r>
        <w:rPr>
          <w:rFonts w:hint="eastAsia" w:ascii="Times New Roman" w:cs="Times New Roman"/>
          <w:highlight w:val="none"/>
          <w:vertAlign w:val="superscript"/>
          <w:lang w:val="en-US" w:eastAsia="zh-CN"/>
        </w:rPr>
        <w:t>3</w:t>
      </w:r>
      <w:r>
        <w:rPr>
          <w:rFonts w:hint="default" w:ascii="Times New Roman" w:hAnsi="Times New Roman" w:cs="Times New Roman"/>
          <w:highlight w:val="none"/>
        </w:rPr>
        <w:t>。</w:t>
      </w: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粒度</w:t>
      </w:r>
      <w:r>
        <w:rPr>
          <w:rFonts w:hint="eastAsia" w:ascii="Times New Roman" w:cs="Times New Roman"/>
          <w:lang w:val="en-US" w:eastAsia="zh-CN"/>
        </w:rPr>
        <w:t>分布</w:t>
      </w:r>
    </w:p>
    <w:p>
      <w:pPr>
        <w:pStyle w:val="233"/>
        <w:rPr>
          <w:rFonts w:hint="eastAsia" w:asci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产品</w:t>
      </w:r>
      <w:r>
        <w:rPr>
          <w:rFonts w:hint="default" w:ascii="Times New Roman" w:hAnsi="Times New Roman" w:cs="Times New Roman"/>
          <w:lang w:val="en-US" w:eastAsia="zh-CN"/>
        </w:rPr>
        <w:t>的粒度分布应</w:t>
      </w:r>
      <w:r>
        <w:rPr>
          <w:rFonts w:hint="eastAsia" w:ascii="Times New Roman" w:cs="Times New Roman"/>
          <w:lang w:val="en-US" w:eastAsia="zh-CN"/>
        </w:rPr>
        <w:t>符合表2规定</w:t>
      </w:r>
    </w:p>
    <w:p>
      <w:pPr>
        <w:pStyle w:val="233"/>
        <w:jc w:val="center"/>
        <w:rPr>
          <w:rFonts w:hint="default" w:ascii="Times New Roman" w:cs="Times New Roman"/>
          <w:lang w:val="en-US" w:eastAsia="zh-CN"/>
        </w:rPr>
      </w:pPr>
      <w:r>
        <w:rPr>
          <w:rFonts w:hint="eastAsia" w:ascii="Times New Roman" w:cs="Times New Roman"/>
          <w:lang w:val="en-US" w:eastAsia="zh-CN"/>
        </w:rPr>
        <w:t>表2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132"/>
        <w:gridCol w:w="1177"/>
        <w:gridCol w:w="1209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4" w:type="dxa"/>
          </w:tcPr>
          <w:p>
            <w:pPr>
              <w:pStyle w:val="233"/>
              <w:numPr>
                <w:ilvl w:val="0"/>
                <w:numId w:val="33"/>
              </w:numPr>
              <w:ind w:left="0" w:leftChars="0" w:firstLine="0" w:firstLineChars="0"/>
              <w:jc w:val="center"/>
              <w:rPr>
                <w:rFonts w:hint="default" w:ascii="Times New Roman" w:cs="Times New Roman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  <w:t>粒度分布</w:t>
            </w:r>
          </w:p>
        </w:tc>
        <w:tc>
          <w:tcPr>
            <w:tcW w:w="1132" w:type="dxa"/>
          </w:tcPr>
          <w:p>
            <w:pPr>
              <w:pStyle w:val="233"/>
              <w:numPr>
                <w:ilvl w:val="0"/>
                <w:numId w:val="33"/>
              </w:numPr>
              <w:ind w:left="0" w:leftChars="0" w:firstLine="0" w:firstLineChars="0"/>
              <w:jc w:val="center"/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  <w:t>D</w:t>
            </w:r>
            <w:r>
              <w:rPr>
                <w:rFonts w:hint="eastAsia" w:ascii="Times New Roman" w:cs="Times New Roman"/>
                <w:szCs w:val="18"/>
                <w:vertAlign w:val="subscript"/>
                <w:lang w:val="en-US" w:eastAsia="zh-CN"/>
              </w:rPr>
              <w:t>10</w:t>
            </w:r>
          </w:p>
        </w:tc>
        <w:tc>
          <w:tcPr>
            <w:tcW w:w="1177" w:type="dxa"/>
          </w:tcPr>
          <w:p>
            <w:pPr>
              <w:pStyle w:val="233"/>
              <w:numPr>
                <w:ilvl w:val="0"/>
                <w:numId w:val="33"/>
              </w:numPr>
              <w:ind w:left="0" w:leftChars="0" w:firstLine="0" w:firstLineChars="0"/>
              <w:jc w:val="center"/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  <w:t>D</w:t>
            </w:r>
            <w:r>
              <w:rPr>
                <w:rFonts w:hint="eastAsia" w:ascii="Times New Roman" w:cs="Times New Roman"/>
                <w:szCs w:val="18"/>
                <w:vertAlign w:val="subscript"/>
                <w:lang w:val="en-US" w:eastAsia="zh-CN"/>
              </w:rPr>
              <w:t>50</w:t>
            </w:r>
          </w:p>
        </w:tc>
        <w:tc>
          <w:tcPr>
            <w:tcW w:w="1209" w:type="dxa"/>
          </w:tcPr>
          <w:p>
            <w:pPr>
              <w:pStyle w:val="233"/>
              <w:numPr>
                <w:ilvl w:val="0"/>
                <w:numId w:val="33"/>
              </w:numPr>
              <w:ind w:left="0" w:leftChars="0" w:firstLine="0" w:firstLineChars="0"/>
              <w:jc w:val="center"/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  <w:t>D</w:t>
            </w:r>
            <w:r>
              <w:rPr>
                <w:rFonts w:hint="eastAsia" w:ascii="Times New Roman" w:cs="Times New Roman"/>
                <w:szCs w:val="18"/>
                <w:vertAlign w:val="subscript"/>
                <w:lang w:val="en-US" w:eastAsia="zh-CN"/>
              </w:rPr>
              <w:t>90</w:t>
            </w:r>
          </w:p>
        </w:tc>
        <w:tc>
          <w:tcPr>
            <w:tcW w:w="1209" w:type="dxa"/>
          </w:tcPr>
          <w:p>
            <w:pPr>
              <w:pStyle w:val="233"/>
              <w:numPr>
                <w:ilvl w:val="0"/>
                <w:numId w:val="33"/>
              </w:numPr>
              <w:ind w:left="0" w:leftChars="0" w:firstLine="0" w:firstLineChars="0"/>
              <w:jc w:val="center"/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  <w:t>D</w:t>
            </w:r>
            <w:r>
              <w:rPr>
                <w:rFonts w:hint="eastAsia" w:ascii="Times New Roman" w:cs="Times New Roman"/>
                <w:szCs w:val="18"/>
                <w:vertAlign w:val="subscript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</w:tcPr>
          <w:p>
            <w:pPr>
              <w:pStyle w:val="233"/>
              <w:numPr>
                <w:ilvl w:val="0"/>
                <w:numId w:val="33"/>
              </w:numPr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18"/>
                <w:vertAlign w:val="baseline"/>
                <w:lang w:val="en-US" w:eastAsia="zh-CN"/>
              </w:rPr>
              <w:t>μm</w:t>
            </w:r>
          </w:p>
        </w:tc>
        <w:tc>
          <w:tcPr>
            <w:tcW w:w="1132" w:type="dxa"/>
          </w:tcPr>
          <w:p>
            <w:pPr>
              <w:pStyle w:val="233"/>
              <w:numPr>
                <w:ilvl w:val="0"/>
                <w:numId w:val="33"/>
              </w:numPr>
              <w:ind w:left="0" w:leftChars="0" w:firstLine="0" w:firstLineChars="0"/>
              <w:jc w:val="center"/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  <w:t>＜5</w:t>
            </w:r>
          </w:p>
        </w:tc>
        <w:tc>
          <w:tcPr>
            <w:tcW w:w="1177" w:type="dxa"/>
          </w:tcPr>
          <w:p>
            <w:pPr>
              <w:pStyle w:val="233"/>
              <w:numPr>
                <w:ilvl w:val="0"/>
                <w:numId w:val="33"/>
              </w:numPr>
              <w:ind w:left="0" w:leftChars="0" w:firstLine="0" w:firstLineChars="0"/>
              <w:jc w:val="center"/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  <w:t>＜15</w:t>
            </w:r>
          </w:p>
        </w:tc>
        <w:tc>
          <w:tcPr>
            <w:tcW w:w="1209" w:type="dxa"/>
          </w:tcPr>
          <w:p>
            <w:pPr>
              <w:pStyle w:val="233"/>
              <w:numPr>
                <w:ilvl w:val="0"/>
                <w:numId w:val="33"/>
              </w:numPr>
              <w:ind w:left="0" w:leftChars="0" w:firstLine="0" w:firstLineChars="0"/>
              <w:jc w:val="center"/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  <w:t>＜30</w:t>
            </w:r>
          </w:p>
        </w:tc>
        <w:tc>
          <w:tcPr>
            <w:tcW w:w="1209" w:type="dxa"/>
          </w:tcPr>
          <w:p>
            <w:pPr>
              <w:pStyle w:val="233"/>
              <w:numPr>
                <w:ilvl w:val="0"/>
                <w:numId w:val="33"/>
              </w:numPr>
              <w:ind w:left="0" w:leftChars="0" w:firstLine="0" w:firstLineChars="0"/>
              <w:jc w:val="center"/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  <w:t>＜50</w:t>
            </w:r>
          </w:p>
        </w:tc>
      </w:tr>
    </w:tbl>
    <w:p>
      <w:pPr>
        <w:pStyle w:val="233"/>
        <w:rPr>
          <w:rFonts w:hint="eastAsia" w:ascii="Times New Roman" w:cs="Times New Roman"/>
          <w:lang w:val="en-US" w:eastAsia="zh-CN"/>
        </w:rPr>
      </w:pP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外观质量</w:t>
      </w:r>
    </w:p>
    <w:p>
      <w:pPr>
        <w:pStyle w:val="2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产品外观应为</w:t>
      </w:r>
      <w:r>
        <w:rPr>
          <w:rFonts w:hint="default" w:ascii="Times New Roman" w:hAnsi="Times New Roman" w:cs="Times New Roman"/>
          <w:lang w:val="en-US" w:eastAsia="zh-CN"/>
        </w:rPr>
        <w:t>白色</w:t>
      </w:r>
      <w:r>
        <w:rPr>
          <w:rFonts w:hint="eastAsia" w:ascii="Times New Roman" w:cs="Times New Roman"/>
          <w:lang w:val="en-US" w:eastAsia="zh-CN"/>
        </w:rPr>
        <w:t>、灰白色</w:t>
      </w:r>
      <w:r>
        <w:rPr>
          <w:rFonts w:hint="default" w:ascii="Times New Roman" w:hAnsi="Times New Roman" w:cs="Times New Roman"/>
        </w:rPr>
        <w:t>粉末，颜色均一，无</w:t>
      </w:r>
      <w:r>
        <w:rPr>
          <w:rFonts w:hint="eastAsia" w:ascii="Times New Roman" w:cs="Times New Roman"/>
          <w:lang w:val="en-US" w:eastAsia="zh-CN"/>
        </w:rPr>
        <w:t>肉眼可见</w:t>
      </w:r>
      <w:r>
        <w:rPr>
          <w:rFonts w:hint="default" w:ascii="Times New Roman" w:hAnsi="Times New Roman" w:cs="Times New Roman"/>
        </w:rPr>
        <w:t>夹杂物。</w:t>
      </w:r>
    </w:p>
    <w:p>
      <w:pPr>
        <w:pStyle w:val="234"/>
        <w:spacing w:before="312" w:after="312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试验方法</w:t>
      </w: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化学成分</w:t>
      </w:r>
    </w:p>
    <w:p>
      <w:pPr>
        <w:pStyle w:val="233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产品</w:t>
      </w:r>
      <w:r>
        <w:rPr>
          <w:rFonts w:hint="default" w:ascii="Times New Roman" w:hAnsi="Times New Roman" w:cs="Times New Roman"/>
          <w:lang w:val="en-US" w:eastAsia="zh-CN"/>
        </w:rPr>
        <w:t>化学成分分析按照GB/T11064</w:t>
      </w:r>
      <w:r>
        <w:rPr>
          <w:rFonts w:hint="eastAsia" w:ascii="Times New Roman" w:hAnsi="Times New Roman" w:cs="Times New Roman"/>
          <w:lang w:val="en-US" w:eastAsia="zh-CN"/>
        </w:rPr>
        <w:t>.1-2013</w:t>
      </w:r>
      <w:r>
        <w:rPr>
          <w:rFonts w:hint="default" w:ascii="Times New Roman" w:hAnsi="Times New Roman" w:cs="Times New Roman"/>
          <w:lang w:val="en-US" w:eastAsia="zh-CN"/>
        </w:rPr>
        <w:t>的规定进行。</w:t>
      </w:r>
      <w:r>
        <w:rPr>
          <w:rFonts w:hint="eastAsia" w:ascii="Times New Roman" w:hAnsi="Times New Roman" w:cs="Times New Roman"/>
          <w:lang w:val="en-US" w:eastAsia="zh-CN"/>
        </w:rPr>
        <w:t>其他杂质元素含量的测定</w:t>
      </w:r>
      <w:r>
        <w:rPr>
          <w:rFonts w:hint="eastAsia" w:ascii="Times New Roman" w:hAnsi="Times New Roman" w:cs="Times New Roman"/>
        </w:rPr>
        <w:t>按供需双方协商认可的方法进行。</w:t>
      </w: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水分含量</w:t>
      </w:r>
    </w:p>
    <w:p>
      <w:pPr>
        <w:pStyle w:val="2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产品的水分测定按GB/T 628</w:t>
      </w:r>
      <w:r>
        <w:rPr>
          <w:rFonts w:hint="eastAsia" w:asci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的规定进行。</w:t>
      </w:r>
    </w:p>
    <w:p>
      <w:pPr>
        <w:pStyle w:val="232"/>
        <w:spacing w:before="156" w:after="156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磁性异物</w:t>
      </w:r>
    </w:p>
    <w:p>
      <w:pPr>
        <w:pStyle w:val="2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产品磁性异物含量的测定按</w:t>
      </w:r>
      <w:r>
        <w:rPr>
          <w:rFonts w:hint="eastAsia" w:ascii="Times New Roman"/>
          <w:color w:val="auto"/>
        </w:rPr>
        <w:t>GB/T 41704-2022</w:t>
      </w:r>
      <w:r>
        <w:rPr>
          <w:rFonts w:hint="default" w:ascii="Times New Roman" w:hAnsi="Times New Roman" w:cs="Times New Roman"/>
        </w:rPr>
        <w:t>的规定进行。</w:t>
      </w:r>
    </w:p>
    <w:p>
      <w:pPr>
        <w:pStyle w:val="232"/>
        <w:spacing w:before="156" w:after="156"/>
        <w:rPr>
          <w:rFonts w:hint="default" w:ascii="Times New Roman" w:hAnsi="Times New Roman" w:cs="Times New Roman"/>
          <w:color w:val="auto"/>
        </w:rPr>
      </w:pPr>
      <w:r>
        <w:rPr>
          <w:rFonts w:hint="eastAsia" w:ascii="Times New Roman" w:cs="Times New Roman"/>
          <w:color w:val="auto"/>
          <w:lang w:val="en-US" w:eastAsia="zh-CN"/>
        </w:rPr>
        <w:t>松装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密度</w:t>
      </w:r>
    </w:p>
    <w:p>
      <w:pPr>
        <w:pStyle w:val="233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产品松装密度的测定按GB/T1479.1-2011的规定进行。</w:t>
      </w: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粒度</w:t>
      </w:r>
      <w:r>
        <w:rPr>
          <w:rFonts w:hint="eastAsia" w:ascii="Times New Roman" w:cs="Times New Roman"/>
          <w:lang w:val="en-US" w:eastAsia="zh-CN"/>
        </w:rPr>
        <w:t>分布</w:t>
      </w:r>
    </w:p>
    <w:p>
      <w:pPr>
        <w:pStyle w:val="233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产品粒度分布的测定按GB/T 19077的规定进行。</w:t>
      </w: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外观质量</w:t>
      </w:r>
    </w:p>
    <w:p>
      <w:pPr>
        <w:pStyle w:val="2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产品的外观质量用</w:t>
      </w:r>
      <w:r>
        <w:rPr>
          <w:rFonts w:hint="eastAsia" w:ascii="Times New Roman" w:cs="Times New Roman"/>
          <w:lang w:val="en-US" w:eastAsia="zh-CN"/>
        </w:rPr>
        <w:t>目视检验法进行</w:t>
      </w:r>
      <w:r>
        <w:rPr>
          <w:rFonts w:hint="default" w:ascii="Times New Roman" w:hAnsi="Times New Roman" w:cs="Times New Roman"/>
        </w:rPr>
        <w:t>检查。</w:t>
      </w:r>
    </w:p>
    <w:p>
      <w:pPr>
        <w:pStyle w:val="234"/>
        <w:spacing w:before="312" w:after="3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检验规则</w:t>
      </w: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检查和验收</w:t>
      </w:r>
    </w:p>
    <w:p>
      <w:pPr>
        <w:pStyle w:val="235"/>
        <w:spacing w:beforeLines="0" w:afterLines="0"/>
        <w:jc w:val="both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产品应由供方进行检验，保证产品质量符合本标准及订货单</w:t>
      </w:r>
      <w:r>
        <w:rPr>
          <w:rFonts w:hint="eastAsia" w:ascii="Times New Roman" w:eastAsia="宋体" w:cs="Times New Roman"/>
          <w:lang w:val="en-US" w:eastAsia="zh-CN"/>
        </w:rPr>
        <w:t>内容</w:t>
      </w:r>
      <w:r>
        <w:rPr>
          <w:rFonts w:hint="default" w:ascii="Times New Roman" w:hAnsi="Times New Roman" w:eastAsia="宋体" w:cs="Times New Roman"/>
        </w:rPr>
        <w:t>的规定，并填写</w:t>
      </w:r>
      <w:r>
        <w:rPr>
          <w:rFonts w:hint="eastAsia" w:ascii="Times New Roman" w:eastAsia="宋体" w:cs="Times New Roman"/>
          <w:lang w:val="en-US" w:eastAsia="zh-CN"/>
        </w:rPr>
        <w:t>随行文件</w:t>
      </w:r>
      <w:r>
        <w:rPr>
          <w:rFonts w:hint="default" w:ascii="Times New Roman" w:hAnsi="Times New Roman" w:eastAsia="宋体" w:cs="Times New Roman"/>
        </w:rPr>
        <w:t>。</w:t>
      </w:r>
    </w:p>
    <w:p>
      <w:pPr>
        <w:pStyle w:val="233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宋体" w:cs="Times New Roman"/>
        </w:rPr>
        <w:t>需方应对收到的产品按本标准进行检验，如检验结果与本标准及订货单</w:t>
      </w:r>
      <w:r>
        <w:rPr>
          <w:rFonts w:hint="eastAsia" w:ascii="Times New Roman" w:hAnsi="Times New Roman" w:eastAsia="宋体" w:cs="Times New Roman"/>
          <w:lang w:val="en-US" w:eastAsia="zh-CN"/>
        </w:rPr>
        <w:t>内容</w:t>
      </w:r>
      <w:r>
        <w:rPr>
          <w:rFonts w:hint="default" w:ascii="Times New Roman" w:hAnsi="Times New Roman" w:eastAsia="宋体" w:cs="Times New Roman"/>
        </w:rPr>
        <w:t>的规定不符时，应在收到产品之日起一个月内向供方提出，</w:t>
      </w:r>
      <w:r>
        <w:rPr>
          <w:rFonts w:hint="default" w:ascii="Times New Roman" w:hAnsi="Times New Roman" w:cs="Times New Roman"/>
          <w:color w:val="auto"/>
        </w:rPr>
        <w:t>需方有特殊要求时，双方可协商确定。</w:t>
      </w:r>
    </w:p>
    <w:p>
      <w:pPr>
        <w:pStyle w:val="235"/>
        <w:spacing w:beforeLines="0" w:afterLines="0"/>
        <w:jc w:val="both"/>
        <w:rPr>
          <w:rFonts w:hint="default" w:ascii="Times New Roman" w:hAnsi="Times New Roman" w:eastAsia="宋体" w:cs="Times New Roman"/>
          <w:highlight w:val="yellow"/>
        </w:rPr>
      </w:pPr>
    </w:p>
    <w:p>
      <w:pPr>
        <w:pStyle w:val="232"/>
        <w:spacing w:before="156" w:after="156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</w:rPr>
        <w:t>组批</w:t>
      </w:r>
      <w:bookmarkStart w:id="13" w:name="_GoBack"/>
      <w:bookmarkEnd w:id="13"/>
    </w:p>
    <w:p>
      <w:pPr>
        <w:pStyle w:val="233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产品应成批提交验收</w:t>
      </w:r>
      <w:r>
        <w:rPr>
          <w:rFonts w:hint="default" w:ascii="Times New Roman" w:hAnsi="Times New Roman" w:cs="Times New Roman"/>
          <w:color w:val="auto"/>
          <w:highlight w:val="none"/>
        </w:rPr>
        <w:t>，每批由同一</w:t>
      </w:r>
      <w:r>
        <w:rPr>
          <w:rFonts w:hint="eastAsia" w:ascii="Times New Roman" w:cs="Times New Roman"/>
          <w:color w:val="auto"/>
          <w:highlight w:val="none"/>
          <w:lang w:val="en-US" w:eastAsia="zh-CN"/>
        </w:rPr>
        <w:t>生产工艺</w:t>
      </w:r>
      <w:r>
        <w:rPr>
          <w:rFonts w:hint="default" w:ascii="Times New Roman" w:hAnsi="Times New Roman" w:cs="Times New Roman"/>
          <w:color w:val="auto"/>
          <w:highlight w:val="none"/>
        </w:rPr>
        <w:t>的产品混合均匀组成，</w:t>
      </w:r>
      <w:r>
        <w:rPr>
          <w:rFonts w:hint="default" w:ascii="Times New Roman" w:hAnsi="Times New Roman" w:cs="Times New Roman"/>
          <w:color w:val="auto"/>
        </w:rPr>
        <w:t>每批重量不超过5t。需方有特殊要求时，双方可协商确定。</w:t>
      </w: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检验项目及取样</w:t>
      </w:r>
    </w:p>
    <w:p>
      <w:pPr>
        <w:pStyle w:val="235"/>
        <w:numPr>
          <w:ilvl w:val="0"/>
          <w:numId w:val="0"/>
        </w:numPr>
        <w:spacing w:beforeLines="0" w:afterLines="0"/>
        <w:ind w:firstLine="420"/>
        <w:jc w:val="both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产品检验项目及取样</w:t>
      </w:r>
      <w:r>
        <w:rPr>
          <w:rFonts w:hint="default" w:ascii="Times New Roman" w:hAnsi="Times New Roman" w:cs="Times New Roman" w:eastAsiaTheme="minorEastAsia"/>
          <w:lang w:val="en-US" w:eastAsia="zh-CN"/>
        </w:rPr>
        <w:t>数量</w:t>
      </w:r>
      <w:r>
        <w:rPr>
          <w:rFonts w:hint="default" w:ascii="Times New Roman" w:hAnsi="Times New Roman" w:cs="Times New Roman" w:eastAsiaTheme="minorEastAsia"/>
        </w:rPr>
        <w:t>见表</w:t>
      </w:r>
      <w:r>
        <w:rPr>
          <w:rFonts w:hint="eastAsia" w:ascii="Times New Roman" w:cs="Times New Roman" w:eastAsiaTheme="minorEastAsia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</w:rPr>
        <w:t>。</w:t>
      </w:r>
    </w:p>
    <w:p>
      <w:pPr>
        <w:pStyle w:val="235"/>
        <w:numPr>
          <w:ilvl w:val="0"/>
          <w:numId w:val="0"/>
        </w:numPr>
        <w:spacing w:beforeLines="0" w:afterLines="0"/>
        <w:ind w:firstLine="420"/>
        <w:jc w:val="center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eastAsia" w:ascii="Times New Roman" w:cs="Times New Roman"/>
          <w:lang w:val="en-US" w:eastAsia="zh-CN"/>
        </w:rPr>
        <w:t>表3</w:t>
      </w:r>
    </w:p>
    <w:tbl>
      <w:tblPr>
        <w:tblStyle w:val="28"/>
        <w:tblW w:w="85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773"/>
        <w:gridCol w:w="1773"/>
        <w:gridCol w:w="1476"/>
        <w:gridCol w:w="18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检验项目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取样规定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取样数量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要求的章条号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试验方法的章条号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化学成分</w:t>
            </w:r>
          </w:p>
        </w:tc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按GB/T6678-2003中7.6的规定，采用硬聚氯乙烯取样器，取样管沿袋中心插至袋2/3处，所取样品混匀后用四分法缩分至约200g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每批1份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4.1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5.1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水分含量</w:t>
            </w: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每批1份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5.2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磁性异物</w:t>
            </w: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每批1份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4.3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5.3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松装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密度</w:t>
            </w: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每批1份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5.4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粒度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分布</w:t>
            </w: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每批1份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4.5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5.5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外观质量</w:t>
            </w: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逐桶（袋）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4.6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5.6</w:t>
            </w:r>
          </w:p>
        </w:tc>
      </w:tr>
    </w:tbl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检验结果的判定</w:t>
      </w:r>
    </w:p>
    <w:p>
      <w:pPr>
        <w:pStyle w:val="235"/>
        <w:spacing w:beforeLines="0" w:afterLines="0"/>
        <w:jc w:val="both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产品的化学成分、水分</w:t>
      </w:r>
      <w:r>
        <w:rPr>
          <w:rFonts w:hint="eastAsia" w:ascii="Times New Roman" w:eastAsia="宋体" w:cs="Times New Roman"/>
          <w:lang w:val="en-US" w:eastAsia="zh-CN"/>
        </w:rPr>
        <w:t>含量</w:t>
      </w:r>
      <w:r>
        <w:rPr>
          <w:rFonts w:hint="default" w:ascii="Times New Roman" w:hAnsi="Times New Roman" w:eastAsia="宋体" w:cs="Times New Roman"/>
        </w:rPr>
        <w:t>、磁性异物、</w:t>
      </w:r>
      <w:r>
        <w:rPr>
          <w:rFonts w:hint="eastAsia" w:ascii="Times New Roman" w:eastAsia="宋体" w:cs="Times New Roman"/>
          <w:lang w:val="en-US" w:eastAsia="zh-CN"/>
        </w:rPr>
        <w:t>松装</w:t>
      </w:r>
      <w:r>
        <w:rPr>
          <w:rFonts w:hint="default" w:ascii="Times New Roman" w:hAnsi="Times New Roman" w:eastAsia="宋体" w:cs="Times New Roman"/>
        </w:rPr>
        <w:t>密度、粒度分布的检验中有一项不合格，判该批不合格。</w:t>
      </w:r>
    </w:p>
    <w:p>
      <w:pPr>
        <w:pStyle w:val="235"/>
        <w:spacing w:beforeLines="0" w:afterLines="0"/>
        <w:jc w:val="both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外观质量检验不合格，判该桶（袋）产品不合格。</w:t>
      </w:r>
    </w:p>
    <w:p>
      <w:pPr>
        <w:pStyle w:val="234"/>
        <w:spacing w:before="312" w:after="3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标志、包装、运输、贮存与</w:t>
      </w:r>
      <w:r>
        <w:rPr>
          <w:rFonts w:hint="eastAsia" w:ascii="Times New Roman" w:cs="Times New Roman"/>
          <w:lang w:val="en-US" w:eastAsia="zh-CN"/>
        </w:rPr>
        <w:t>随行文件</w:t>
      </w: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标志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85" w:firstLine="420" w:firstLineChars="200"/>
        <w:jc w:val="both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产品外包装应有商标以及标签，其上标明：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85" w:firstLine="420" w:firstLineChars="200"/>
        <w:jc w:val="both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a）供方名称和地址；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85" w:firstLine="420" w:firstLineChars="200"/>
        <w:jc w:val="both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b）产品名称；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85" w:firstLine="420" w:firstLineChars="200"/>
        <w:jc w:val="both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kern w:val="0"/>
          <w:szCs w:val="21"/>
        </w:rPr>
        <w:t>）批号；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85" w:firstLine="420" w:firstLineChars="200"/>
        <w:jc w:val="both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Cs w:val="21"/>
        </w:rPr>
        <w:t>）净重；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85"/>
        <w:jc w:val="both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 xml:space="preserve">    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kern w:val="0"/>
          <w:szCs w:val="21"/>
        </w:rPr>
        <w:t>）防潮字样或标志；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85" w:firstLine="420" w:firstLineChars="200"/>
        <w:jc w:val="both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kern w:val="0"/>
          <w:szCs w:val="21"/>
        </w:rPr>
        <w:t>）本文件编号；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85" w:firstLine="420" w:firstLineChars="200"/>
        <w:jc w:val="both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kern w:val="0"/>
          <w:szCs w:val="21"/>
        </w:rPr>
        <w:t>）生产日期。</w:t>
      </w: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包装</w:t>
      </w:r>
    </w:p>
    <w:p>
      <w:pPr>
        <w:pStyle w:val="238"/>
        <w:numPr>
          <w:ilvl w:val="0"/>
          <w:numId w:val="0"/>
        </w:numPr>
        <w:spacing w:beforeLines="0" w:afterLines="0"/>
        <w:ind w:firstLine="420" w:firstLineChars="200"/>
        <w:rPr>
          <w:rFonts w:hint="eastAsia" w:asci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产品</w:t>
      </w:r>
      <w:r>
        <w:rPr>
          <w:rFonts w:hint="eastAsia" w:ascii="Times New Roman" w:eastAsia="宋体" w:cs="Times New Roman"/>
          <w:lang w:val="en-US" w:eastAsia="zh-CN"/>
        </w:rPr>
        <w:t>内包装</w:t>
      </w:r>
      <w:r>
        <w:rPr>
          <w:rFonts w:hint="default" w:ascii="Times New Roman" w:hAnsi="Times New Roman" w:eastAsia="宋体" w:cs="Times New Roman"/>
          <w:lang w:val="en-US" w:eastAsia="zh-CN"/>
        </w:rPr>
        <w:t>采用塑料薄膜袋，外</w:t>
      </w:r>
      <w:r>
        <w:rPr>
          <w:rFonts w:hint="eastAsia" w:ascii="Times New Roman" w:eastAsia="宋体" w:cs="Times New Roman"/>
          <w:lang w:val="en-US" w:eastAsia="zh-CN"/>
        </w:rPr>
        <w:t>包装采</w:t>
      </w:r>
      <w:r>
        <w:rPr>
          <w:rFonts w:hint="default" w:ascii="Times New Roman" w:hAnsi="Times New Roman" w:eastAsia="宋体" w:cs="Times New Roman"/>
          <w:lang w:val="en-US" w:eastAsia="zh-CN"/>
        </w:rPr>
        <w:t>用GB8946</w:t>
      </w:r>
      <w:r>
        <w:rPr>
          <w:rFonts w:hint="eastAsia" w:ascii="Times New Roman" w:eastAsia="宋体" w:cs="Times New Roman"/>
          <w:lang w:val="en-US" w:eastAsia="zh-CN"/>
        </w:rPr>
        <w:t>-2013</w:t>
      </w:r>
      <w:r>
        <w:rPr>
          <w:rFonts w:hint="default" w:ascii="Times New Roman" w:hAnsi="Times New Roman" w:eastAsia="宋体" w:cs="Times New Roman"/>
          <w:lang w:val="en-US" w:eastAsia="zh-CN"/>
        </w:rPr>
        <w:t>塑料编织袋。内袋扎口或热合，外袋缝口牢固。每袋净重</w:t>
      </w:r>
      <w:r>
        <w:rPr>
          <w:rFonts w:hint="eastAsia" w:ascii="Times New Roman" w:eastAsia="宋体" w:cs="Times New Roman"/>
          <w:lang w:val="en-US" w:eastAsia="zh-CN"/>
        </w:rPr>
        <w:t>由供需双方协商确定。</w:t>
      </w:r>
    </w:p>
    <w:p>
      <w:pPr>
        <w:rPr>
          <w:rFonts w:hint="default"/>
          <w:lang w:val="en-US" w:eastAsia="zh-CN"/>
        </w:rPr>
        <w:sectPr>
          <w:headerReference r:id="rId12" w:type="default"/>
          <w:footerReference r:id="rId13" w:type="default"/>
          <w:pgSz w:w="11906" w:h="16838"/>
          <w:pgMar w:top="1928" w:right="1134" w:bottom="1134" w:left="1134" w:header="1418" w:footer="1134" w:gutter="284"/>
          <w:pgNumType w:fmt="decimal"/>
          <w:cols w:space="425" w:num="1"/>
          <w:formProt w:val="0"/>
          <w:docGrid w:linePitch="312" w:charSpace="0"/>
        </w:sectPr>
      </w:pP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运输和贮存</w:t>
      </w:r>
    </w:p>
    <w:p>
      <w:pPr>
        <w:pStyle w:val="235"/>
        <w:spacing w:before="156" w:after="156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产品在运输过程中应避免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与酸接触，搬运时应防止包装袋破损，并注意防潮</w:t>
      </w:r>
      <w:r>
        <w:rPr>
          <w:rFonts w:hint="default" w:ascii="Times New Roman" w:hAnsi="Times New Roman" w:eastAsia="宋体" w:cs="Times New Roman"/>
          <w:b w:val="0"/>
          <w:bCs w:val="0"/>
        </w:rPr>
        <w:t>。</w:t>
      </w:r>
    </w:p>
    <w:p>
      <w:pPr>
        <w:pStyle w:val="235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</w:rPr>
        <w:t>产品</w:t>
      </w:r>
      <w:r>
        <w:rPr>
          <w:rFonts w:hint="default" w:ascii="Times New Roman" w:hAnsi="Times New Roman" w:eastAsia="宋体" w:cs="Times New Roman"/>
          <w:lang w:val="en-US" w:eastAsia="zh-CN"/>
        </w:rPr>
        <w:t>应贮于干燥、无酸腐蚀气氛中</w:t>
      </w:r>
      <w:r>
        <w:rPr>
          <w:rFonts w:hint="default" w:ascii="Times New Roman" w:hAnsi="Times New Roman" w:eastAsia="宋体" w:cs="Times New Roman"/>
        </w:rPr>
        <w:t>。</w:t>
      </w:r>
    </w:p>
    <w:p>
      <w:pPr>
        <w:pStyle w:val="232"/>
        <w:spacing w:before="156" w:after="156"/>
        <w:rPr>
          <w:rFonts w:hint="default" w:ascii="Times New Roman" w:hAnsi="Times New Roman" w:cs="Times New Roman"/>
          <w:highlight w:val="none"/>
        </w:rPr>
      </w:pPr>
      <w:r>
        <w:rPr>
          <w:rFonts w:hint="eastAsia" w:ascii="Times New Roman" w:cs="Times New Roman"/>
          <w:highlight w:val="none"/>
          <w:lang w:val="en-US" w:eastAsia="zh-CN"/>
        </w:rPr>
        <w:t>随行文件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每批产品应附有随行文件，</w:t>
      </w:r>
      <w:r>
        <w:rPr>
          <w:rFonts w:hint="default" w:ascii="Times New Roman" w:hAnsi="Times New Roman" w:eastAsia="宋体" w:cs="Times New Roman"/>
          <w:kern w:val="0"/>
          <w:szCs w:val="21"/>
          <w:lang w:bidi="ar"/>
        </w:rPr>
        <w:t>其中除应包括供方信息、产品信息、本文件编号、出厂日期或生产日期外，还宜包括：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a）</w:t>
      </w:r>
      <w:r>
        <w:rPr>
          <w:rFonts w:hint="default" w:ascii="Times New Roman" w:hAnsi="Times New Roman" w:eastAsia="宋体" w:cs="Times New Roman"/>
          <w:kern w:val="0"/>
          <w:szCs w:val="21"/>
        </w:rPr>
        <w:t xml:space="preserve"> 产品质量保证书，内容如下： 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 xml:space="preserve">· 产品的主要性能及技术参数； 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· 产品特点（包括制备工艺及原材料的特点）；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· 带供方技术监督部门检印的各项分析检验结果或结论。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b）产品合格证：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 xml:space="preserve">· 检验项目及结果或检验结论； 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 xml:space="preserve">· 批号； 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· 生产日期；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· 检验日期；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 xml:space="preserve">· 检验员签名或盖章； 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 xml:space="preserve">· 包装、贮存要求； 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c） 其他。</w:t>
      </w:r>
    </w:p>
    <w:p>
      <w:pPr>
        <w:pStyle w:val="234"/>
        <w:spacing w:before="312" w:after="3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订货单内容</w:t>
      </w:r>
    </w:p>
    <w:p>
      <w:pPr>
        <w:tabs>
          <w:tab w:val="left" w:pos="8222"/>
        </w:tabs>
        <w:ind w:firstLine="420" w:firstLineChars="200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订购本文件所列产品的订货单应包括以下内容：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a）产品名称；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kern w:val="0"/>
          <w:szCs w:val="21"/>
        </w:rPr>
        <w:t>）批号；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kern w:val="0"/>
          <w:szCs w:val="21"/>
        </w:rPr>
        <w:t>）数量；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Cs w:val="21"/>
        </w:rPr>
        <w:t>）化学成分及物理性能的特殊要求；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kern w:val="0"/>
          <w:szCs w:val="21"/>
        </w:rPr>
        <w:t>）本文件编号；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f）其他。</w:t>
      </w:r>
      <w:r>
        <w:rPr>
          <w:rFonts w:hint="default" w:ascii="Times New Roman" w:hAnsi="Times New Roman" w:eastAsia="宋体" w:cs="Times New Roman"/>
          <w:kern w:val="0"/>
          <w:szCs w:val="21"/>
        </w:rPr>
        <w:t xml:space="preserve"> </w:t>
      </w:r>
    </w:p>
    <w:p>
      <w:pPr>
        <w:rPr>
          <w:rFonts w:hint="default"/>
          <w:lang w:val="en-US" w:eastAsia="zh-CN"/>
        </w:rPr>
        <w:sectPr>
          <w:pgSz w:w="11906" w:h="16838"/>
          <w:pgMar w:top="1928" w:right="1134" w:bottom="1134" w:left="1134" w:header="1418" w:footer="1134" w:gutter="284"/>
          <w:pgNumType w:fmt="decimal"/>
          <w:cols w:space="425" w:num="1"/>
          <w:formProt w:val="0"/>
          <w:docGrid w:linePitch="312" w:charSpace="0"/>
        </w:sectPr>
      </w:pPr>
    </w:p>
    <w:bookmarkEnd w:id="9"/>
    <w:p>
      <w:bookmarkStart w:id="11" w:name="BookMark4"/>
      <w:sdt>
        <w:sdtPr>
          <w:tag w:val="NEW_STAND_NAME"/>
          <w:id w:val="595910757"/>
          <w:lock w:val="sdtLocked"/>
          <w:placeholder>
            <w:docPart w:val="82F1D4E832D84B4C85A2554750C8CE41"/>
          </w:placeholder>
        </w:sdtPr>
        <w:sdtContent>
          <w:bookmarkStart w:id="12" w:name="NEW_STAND_NAME"/>
        </w:sdtContent>
      </w:sdt>
      <w:bookmarkEnd w:id="11"/>
      <w:bookmarkEnd w:id="12"/>
    </w:p>
    <w:sectPr>
      <w:pgSz w:w="11906" w:h="16838"/>
      <w:pgMar w:top="1928" w:right="1134" w:bottom="1134" w:left="1134" w:header="1418" w:footer="1134" w:gutter="284"/>
      <w:pgNumType w:fmt="decimal"/>
      <w:cols w:space="425" w:num="1"/>
      <w:formProt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4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5" name="文本框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4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3cvA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7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3cv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4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wordWrap w:val="0"/>
      <w:jc w:val="right"/>
      <w:rPr>
        <w:rFonts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both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3"/>
      <w:jc w:val="right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T/CNIA XXXX—XXXX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3"/>
      <w:jc w:val="right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T/CNIA XXXX—XXXX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37933"/>
    <w:multiLevelType w:val="multilevel"/>
    <w:tmpl w:val="02837933"/>
    <w:lvl w:ilvl="0" w:tentative="0">
      <w:start w:val="1"/>
      <w:numFmt w:val="decimal"/>
      <w:pStyle w:val="66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161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20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155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157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160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 w:tentative="0">
      <w:start w:val="1"/>
      <w:numFmt w:val="decimal"/>
      <w:pStyle w:val="182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 w:tentative="0">
      <w:start w:val="1"/>
      <w:numFmt w:val="none"/>
      <w:pStyle w:val="91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02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03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04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05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06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183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 w:tentative="0">
      <w:start w:val="1"/>
      <w:numFmt w:val="decimal"/>
      <w:pStyle w:val="69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 w:tentative="0">
      <w:start w:val="1"/>
      <w:numFmt w:val="lowerRoman"/>
      <w:pStyle w:val="171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0DDE2B46"/>
    <w:multiLevelType w:val="multilevel"/>
    <w:tmpl w:val="0DDE2B46"/>
    <w:lvl w:ilvl="0" w:tentative="0">
      <w:start w:val="1"/>
      <w:numFmt w:val="lowerLetter"/>
      <w:suff w:val="nothing"/>
      <w:lvlText w:val="%1   "/>
      <w:lvlJc w:val="left"/>
      <w:pPr>
        <w:ind w:left="181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8">
    <w:nsid w:val="1AD20F90"/>
    <w:multiLevelType w:val="multilevel"/>
    <w:tmpl w:val="1AD20F90"/>
    <w:lvl w:ilvl="0" w:tentative="0">
      <w:start w:val="1"/>
      <w:numFmt w:val="none"/>
      <w:pStyle w:val="112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1AF15012"/>
    <w:multiLevelType w:val="multilevel"/>
    <w:tmpl w:val="1AF15012"/>
    <w:lvl w:ilvl="0" w:tentative="0">
      <w:start w:val="1"/>
      <w:numFmt w:val="upperLetter"/>
      <w:pStyle w:val="87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0">
    <w:nsid w:val="1EAA1992"/>
    <w:multiLevelType w:val="multilevel"/>
    <w:tmpl w:val="1EAA1992"/>
    <w:lvl w:ilvl="0" w:tentative="0">
      <w:start w:val="1"/>
      <w:numFmt w:val="none"/>
      <w:pStyle w:val="94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1">
    <w:nsid w:val="1FC91163"/>
    <w:multiLevelType w:val="multilevel"/>
    <w:tmpl w:val="1FC91163"/>
    <w:lvl w:ilvl="0" w:tentative="0">
      <w:start w:val="1"/>
      <w:numFmt w:val="decimal"/>
      <w:pStyle w:val="23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3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3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3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3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3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2C5917C3"/>
    <w:multiLevelType w:val="multilevel"/>
    <w:tmpl w:val="2C5917C3"/>
    <w:lvl w:ilvl="0" w:tentative="0">
      <w:start w:val="1"/>
      <w:numFmt w:val="none"/>
      <w:pStyle w:val="134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89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74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3">
    <w:nsid w:val="32F04FB2"/>
    <w:multiLevelType w:val="multilevel"/>
    <w:tmpl w:val="32F04FB2"/>
    <w:lvl w:ilvl="0" w:tentative="0">
      <w:start w:val="1"/>
      <w:numFmt w:val="lowerLetter"/>
      <w:pStyle w:val="103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4">
    <w:nsid w:val="44C50F90"/>
    <w:multiLevelType w:val="multilevel"/>
    <w:tmpl w:val="44C50F90"/>
    <w:lvl w:ilvl="0" w:tentative="0">
      <w:start w:val="1"/>
      <w:numFmt w:val="lowerLetter"/>
      <w:pStyle w:val="176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11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19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5">
    <w:nsid w:val="48802D1C"/>
    <w:multiLevelType w:val="multilevel"/>
    <w:tmpl w:val="48802D1C"/>
    <w:lvl w:ilvl="0" w:tentative="0">
      <w:start w:val="1"/>
      <w:numFmt w:val="upperLetter"/>
      <w:pStyle w:val="200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85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>
    <w:nsid w:val="4B733A5F"/>
    <w:multiLevelType w:val="multilevel"/>
    <w:tmpl w:val="4B733A5F"/>
    <w:lvl w:ilvl="0" w:tentative="0">
      <w:start w:val="1"/>
      <w:numFmt w:val="decimal"/>
      <w:pStyle w:val="185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7">
    <w:nsid w:val="4E5D0534"/>
    <w:multiLevelType w:val="multilevel"/>
    <w:tmpl w:val="4E5D0534"/>
    <w:lvl w:ilvl="0" w:tentative="0">
      <w:start w:val="1"/>
      <w:numFmt w:val="decimal"/>
      <w:pStyle w:val="118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>
    <w:nsid w:val="54632751"/>
    <w:multiLevelType w:val="multilevel"/>
    <w:tmpl w:val="54632751"/>
    <w:lvl w:ilvl="0" w:tentative="0">
      <w:start w:val="1"/>
      <w:numFmt w:val="none"/>
      <w:pStyle w:val="95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9">
    <w:nsid w:val="557C2AF5"/>
    <w:multiLevelType w:val="multilevel"/>
    <w:tmpl w:val="557C2AF5"/>
    <w:lvl w:ilvl="0" w:tentative="0">
      <w:start w:val="1"/>
      <w:numFmt w:val="decimal"/>
      <w:pStyle w:val="116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20">
    <w:nsid w:val="5603797C"/>
    <w:multiLevelType w:val="multilevel"/>
    <w:tmpl w:val="5603797C"/>
    <w:lvl w:ilvl="0" w:tentative="0">
      <w:start w:val="1"/>
      <w:numFmt w:val="upperLetter"/>
      <w:pStyle w:val="201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79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564D2089"/>
    <w:multiLevelType w:val="multilevel"/>
    <w:tmpl w:val="564D2089"/>
    <w:lvl w:ilvl="0" w:tentative="0">
      <w:start w:val="1"/>
      <w:numFmt w:val="none"/>
      <w:pStyle w:val="113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2">
    <w:nsid w:val="644622F9"/>
    <w:multiLevelType w:val="multilevel"/>
    <w:tmpl w:val="644622F9"/>
    <w:lvl w:ilvl="0" w:tentative="0">
      <w:start w:val="1"/>
      <w:numFmt w:val="upperRoman"/>
      <w:pStyle w:val="170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3">
    <w:nsid w:val="646260FA"/>
    <w:multiLevelType w:val="multilevel"/>
    <w:tmpl w:val="646260FA"/>
    <w:lvl w:ilvl="0" w:tentative="0">
      <w:start w:val="1"/>
      <w:numFmt w:val="decimal"/>
      <w:pStyle w:val="246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4">
    <w:nsid w:val="654A26C9"/>
    <w:multiLevelType w:val="multilevel"/>
    <w:tmpl w:val="654A26C9"/>
    <w:lvl w:ilvl="0" w:tentative="0">
      <w:start w:val="1"/>
      <w:numFmt w:val="none"/>
      <w:pStyle w:val="191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5">
    <w:nsid w:val="657D3FBC"/>
    <w:multiLevelType w:val="multilevel"/>
    <w:tmpl w:val="657D3FBC"/>
    <w:lvl w:ilvl="0" w:tentative="0">
      <w:start w:val="1"/>
      <w:numFmt w:val="upperLetter"/>
      <w:pStyle w:val="78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80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81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83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84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86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6">
    <w:nsid w:val="69506ABF"/>
    <w:multiLevelType w:val="multilevel"/>
    <w:tmpl w:val="69506ABF"/>
    <w:lvl w:ilvl="0" w:tentative="0">
      <w:start w:val="1"/>
      <w:numFmt w:val="bullet"/>
      <w:pStyle w:val="190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7">
    <w:nsid w:val="6CA41985"/>
    <w:multiLevelType w:val="multilevel"/>
    <w:tmpl w:val="6CA41985"/>
    <w:lvl w:ilvl="0" w:tentative="0">
      <w:start w:val="1"/>
      <w:numFmt w:val="decimal"/>
      <w:pStyle w:val="99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8">
    <w:nsid w:val="6CE42AC1"/>
    <w:multiLevelType w:val="multilevel"/>
    <w:tmpl w:val="6CE42AC1"/>
    <w:lvl w:ilvl="0" w:tentative="0">
      <w:start w:val="1"/>
      <w:numFmt w:val="lowerLetter"/>
      <w:pStyle w:val="175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CEA2025"/>
    <w:multiLevelType w:val="multilevel"/>
    <w:tmpl w:val="6CEA2025"/>
    <w:lvl w:ilvl="0" w:tentative="0">
      <w:start w:val="1"/>
      <w:numFmt w:val="none"/>
      <w:pStyle w:val="154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6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0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67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6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00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05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0">
    <w:nsid w:val="6DBF04F4"/>
    <w:multiLevelType w:val="multilevel"/>
    <w:tmpl w:val="6DBF04F4"/>
    <w:lvl w:ilvl="0" w:tentative="0">
      <w:start w:val="1"/>
      <w:numFmt w:val="none"/>
      <w:pStyle w:val="181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1">
    <w:nsid w:val="6DF35F19"/>
    <w:multiLevelType w:val="multilevel"/>
    <w:tmpl w:val="6DF35F19"/>
    <w:lvl w:ilvl="0" w:tentative="0">
      <w:start w:val="1"/>
      <w:numFmt w:val="decimal"/>
      <w:pStyle w:val="117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2">
    <w:nsid w:val="76933334"/>
    <w:multiLevelType w:val="multilevel"/>
    <w:tmpl w:val="76933334"/>
    <w:lvl w:ilvl="0" w:tentative="0">
      <w:start w:val="1"/>
      <w:numFmt w:val="none"/>
      <w:pStyle w:val="141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9"/>
  </w:num>
  <w:num w:numId="3">
    <w:abstractNumId w:val="5"/>
  </w:num>
  <w:num w:numId="4">
    <w:abstractNumId w:val="25"/>
  </w:num>
  <w:num w:numId="5">
    <w:abstractNumId w:val="20"/>
  </w:num>
  <w:num w:numId="6">
    <w:abstractNumId w:val="15"/>
  </w:num>
  <w:num w:numId="7">
    <w:abstractNumId w:val="9"/>
  </w:num>
  <w:num w:numId="8">
    <w:abstractNumId w:val="3"/>
  </w:num>
  <w:num w:numId="9">
    <w:abstractNumId w:val="10"/>
  </w:num>
  <w:num w:numId="10">
    <w:abstractNumId w:val="18"/>
  </w:num>
  <w:num w:numId="11">
    <w:abstractNumId w:val="27"/>
  </w:num>
  <w:num w:numId="12">
    <w:abstractNumId w:val="13"/>
  </w:num>
  <w:num w:numId="13">
    <w:abstractNumId w:val="14"/>
  </w:num>
  <w:num w:numId="14">
    <w:abstractNumId w:val="8"/>
  </w:num>
  <w:num w:numId="15">
    <w:abstractNumId w:val="21"/>
  </w:num>
  <w:num w:numId="16">
    <w:abstractNumId w:val="23"/>
  </w:num>
  <w:num w:numId="17">
    <w:abstractNumId w:val="19"/>
  </w:num>
  <w:num w:numId="18">
    <w:abstractNumId w:val="31"/>
  </w:num>
  <w:num w:numId="19">
    <w:abstractNumId w:val="17"/>
  </w:num>
  <w:num w:numId="20">
    <w:abstractNumId w:val="1"/>
  </w:num>
  <w:num w:numId="21">
    <w:abstractNumId w:val="12"/>
  </w:num>
  <w:num w:numId="22">
    <w:abstractNumId w:val="32"/>
  </w:num>
  <w:num w:numId="23">
    <w:abstractNumId w:val="22"/>
  </w:num>
  <w:num w:numId="24">
    <w:abstractNumId w:val="6"/>
  </w:num>
  <w:num w:numId="25">
    <w:abstractNumId w:val="28"/>
  </w:num>
  <w:num w:numId="26">
    <w:abstractNumId w:val="30"/>
  </w:num>
  <w:num w:numId="27">
    <w:abstractNumId w:val="2"/>
  </w:num>
  <w:num w:numId="28">
    <w:abstractNumId w:val="4"/>
  </w:num>
  <w:num w:numId="29">
    <w:abstractNumId w:val="16"/>
  </w:num>
  <w:num w:numId="30">
    <w:abstractNumId w:val="26"/>
  </w:num>
  <w:num w:numId="31">
    <w:abstractNumId w:val="24"/>
  </w:num>
  <w:num w:numId="32">
    <w:abstractNumId w:val="1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dit="form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wYjI3YmE1NWQ1NWI1YmMwNDQzNTlkMzk4ZWJjMGMifQ=="/>
  </w:docVars>
  <w:rsids>
    <w:rsidRoot w:val="00FE503B"/>
    <w:rsid w:val="0000040A"/>
    <w:rsid w:val="00000A94"/>
    <w:rsid w:val="00001972"/>
    <w:rsid w:val="00001D9A"/>
    <w:rsid w:val="000032DE"/>
    <w:rsid w:val="00005BE9"/>
    <w:rsid w:val="00007562"/>
    <w:rsid w:val="00007B3A"/>
    <w:rsid w:val="000107E0"/>
    <w:rsid w:val="00011FDE"/>
    <w:rsid w:val="00012FFD"/>
    <w:rsid w:val="00014162"/>
    <w:rsid w:val="00014340"/>
    <w:rsid w:val="00016A9C"/>
    <w:rsid w:val="0001723C"/>
    <w:rsid w:val="00022184"/>
    <w:rsid w:val="00022762"/>
    <w:rsid w:val="000238E0"/>
    <w:rsid w:val="000249DB"/>
    <w:rsid w:val="0002595E"/>
    <w:rsid w:val="000303C3"/>
    <w:rsid w:val="000331D3"/>
    <w:rsid w:val="000346A5"/>
    <w:rsid w:val="000359C3"/>
    <w:rsid w:val="00035A7D"/>
    <w:rsid w:val="000365ED"/>
    <w:rsid w:val="0004249A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1CFC"/>
    <w:rsid w:val="00073C8C"/>
    <w:rsid w:val="00074396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58CD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5AE9"/>
    <w:rsid w:val="000E6FD7"/>
    <w:rsid w:val="000E7144"/>
    <w:rsid w:val="000F06E1"/>
    <w:rsid w:val="000F0E3C"/>
    <w:rsid w:val="000F19D5"/>
    <w:rsid w:val="000F278C"/>
    <w:rsid w:val="000F4050"/>
    <w:rsid w:val="000F4AEA"/>
    <w:rsid w:val="000F67E9"/>
    <w:rsid w:val="00104926"/>
    <w:rsid w:val="0011236B"/>
    <w:rsid w:val="00113B1E"/>
    <w:rsid w:val="0011711C"/>
    <w:rsid w:val="00124E4F"/>
    <w:rsid w:val="001260B7"/>
    <w:rsid w:val="001265CB"/>
    <w:rsid w:val="001321C6"/>
    <w:rsid w:val="001325C4"/>
    <w:rsid w:val="00133010"/>
    <w:rsid w:val="001333A2"/>
    <w:rsid w:val="001338EE"/>
    <w:rsid w:val="00133AAE"/>
    <w:rsid w:val="00133DE7"/>
    <w:rsid w:val="0013465D"/>
    <w:rsid w:val="00135323"/>
    <w:rsid w:val="001356C4"/>
    <w:rsid w:val="00137565"/>
    <w:rsid w:val="00141114"/>
    <w:rsid w:val="00142969"/>
    <w:rsid w:val="001446C2"/>
    <w:rsid w:val="001457E7"/>
    <w:rsid w:val="00145D9D"/>
    <w:rsid w:val="00146388"/>
    <w:rsid w:val="001529E5"/>
    <w:rsid w:val="00152FB3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0367"/>
    <w:rsid w:val="001852C9"/>
    <w:rsid w:val="00187A0B"/>
    <w:rsid w:val="00190087"/>
    <w:rsid w:val="001913C4"/>
    <w:rsid w:val="0019348F"/>
    <w:rsid w:val="00193A07"/>
    <w:rsid w:val="00194C95"/>
    <w:rsid w:val="00195C34"/>
    <w:rsid w:val="00196EF5"/>
    <w:rsid w:val="001A04E9"/>
    <w:rsid w:val="001A1A53"/>
    <w:rsid w:val="001A234A"/>
    <w:rsid w:val="001A29D8"/>
    <w:rsid w:val="001A4CF3"/>
    <w:rsid w:val="001A6696"/>
    <w:rsid w:val="001B06E8"/>
    <w:rsid w:val="001B71D0"/>
    <w:rsid w:val="001B71EE"/>
    <w:rsid w:val="001C04A8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3AB7"/>
    <w:rsid w:val="001F4816"/>
    <w:rsid w:val="001F69B4"/>
    <w:rsid w:val="001F77C7"/>
    <w:rsid w:val="00200183"/>
    <w:rsid w:val="00200333"/>
    <w:rsid w:val="0020107D"/>
    <w:rsid w:val="00202AA4"/>
    <w:rsid w:val="002031F7"/>
    <w:rsid w:val="002040E6"/>
    <w:rsid w:val="0020527B"/>
    <w:rsid w:val="00205F2C"/>
    <w:rsid w:val="00210B15"/>
    <w:rsid w:val="002142EA"/>
    <w:rsid w:val="00215ADD"/>
    <w:rsid w:val="002204BB"/>
    <w:rsid w:val="00221B79"/>
    <w:rsid w:val="00221C6B"/>
    <w:rsid w:val="00221D72"/>
    <w:rsid w:val="002253A1"/>
    <w:rsid w:val="00225CF8"/>
    <w:rsid w:val="0022794E"/>
    <w:rsid w:val="00233D64"/>
    <w:rsid w:val="0023482A"/>
    <w:rsid w:val="002359CB"/>
    <w:rsid w:val="00241A19"/>
    <w:rsid w:val="00243540"/>
    <w:rsid w:val="0024497B"/>
    <w:rsid w:val="0024515B"/>
    <w:rsid w:val="00246021"/>
    <w:rsid w:val="0024666E"/>
    <w:rsid w:val="00247F52"/>
    <w:rsid w:val="00250B25"/>
    <w:rsid w:val="00250BBE"/>
    <w:rsid w:val="002515C2"/>
    <w:rsid w:val="0025194F"/>
    <w:rsid w:val="0026148A"/>
    <w:rsid w:val="002620DA"/>
    <w:rsid w:val="00262696"/>
    <w:rsid w:val="00263D25"/>
    <w:rsid w:val="002643C3"/>
    <w:rsid w:val="00264A0C"/>
    <w:rsid w:val="00266182"/>
    <w:rsid w:val="00266EEB"/>
    <w:rsid w:val="00267EF4"/>
    <w:rsid w:val="00270CB8"/>
    <w:rsid w:val="00270CCC"/>
    <w:rsid w:val="00272B08"/>
    <w:rsid w:val="00281BB8"/>
    <w:rsid w:val="00281CFF"/>
    <w:rsid w:val="00281E9E"/>
    <w:rsid w:val="00282405"/>
    <w:rsid w:val="00285170"/>
    <w:rsid w:val="00285361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DC"/>
    <w:rsid w:val="002A3AAB"/>
    <w:rsid w:val="002A4CEA"/>
    <w:rsid w:val="002A5977"/>
    <w:rsid w:val="002A5A13"/>
    <w:rsid w:val="002A6B00"/>
    <w:rsid w:val="002A757F"/>
    <w:rsid w:val="002A7F44"/>
    <w:rsid w:val="002B0C40"/>
    <w:rsid w:val="002B1966"/>
    <w:rsid w:val="002B2FF6"/>
    <w:rsid w:val="002B4508"/>
    <w:rsid w:val="002B5779"/>
    <w:rsid w:val="002B7332"/>
    <w:rsid w:val="002B7F51"/>
    <w:rsid w:val="002C09E7"/>
    <w:rsid w:val="002C1E06"/>
    <w:rsid w:val="002C3F07"/>
    <w:rsid w:val="002C5278"/>
    <w:rsid w:val="002C7167"/>
    <w:rsid w:val="002C7EBB"/>
    <w:rsid w:val="002D06C1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8E1"/>
    <w:rsid w:val="002F7AF6"/>
    <w:rsid w:val="00300E63"/>
    <w:rsid w:val="003023FF"/>
    <w:rsid w:val="00302F5F"/>
    <w:rsid w:val="0030441D"/>
    <w:rsid w:val="003056DE"/>
    <w:rsid w:val="00306063"/>
    <w:rsid w:val="00313B85"/>
    <w:rsid w:val="00317988"/>
    <w:rsid w:val="003221B4"/>
    <w:rsid w:val="0032258D"/>
    <w:rsid w:val="00322E62"/>
    <w:rsid w:val="00324D13"/>
    <w:rsid w:val="00324EDD"/>
    <w:rsid w:val="003331E4"/>
    <w:rsid w:val="00336C64"/>
    <w:rsid w:val="00337162"/>
    <w:rsid w:val="0034194F"/>
    <w:rsid w:val="00344605"/>
    <w:rsid w:val="003474AA"/>
    <w:rsid w:val="00350D1D"/>
    <w:rsid w:val="00352C83"/>
    <w:rsid w:val="00352F1A"/>
    <w:rsid w:val="003574B6"/>
    <w:rsid w:val="0036107C"/>
    <w:rsid w:val="003615D2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37A"/>
    <w:rsid w:val="00392AD7"/>
    <w:rsid w:val="003938D9"/>
    <w:rsid w:val="00394376"/>
    <w:rsid w:val="003943FF"/>
    <w:rsid w:val="003974EB"/>
    <w:rsid w:val="00397CC5"/>
    <w:rsid w:val="003A11D1"/>
    <w:rsid w:val="003A1582"/>
    <w:rsid w:val="003A3D9C"/>
    <w:rsid w:val="003A4077"/>
    <w:rsid w:val="003A4AA7"/>
    <w:rsid w:val="003B09AD"/>
    <w:rsid w:val="003B1F18"/>
    <w:rsid w:val="003B5BF0"/>
    <w:rsid w:val="003B60BF"/>
    <w:rsid w:val="003B6BE3"/>
    <w:rsid w:val="003C010C"/>
    <w:rsid w:val="003C0A6C"/>
    <w:rsid w:val="003C14F8"/>
    <w:rsid w:val="003C5226"/>
    <w:rsid w:val="003C5A43"/>
    <w:rsid w:val="003D0519"/>
    <w:rsid w:val="003D0FF6"/>
    <w:rsid w:val="003D262C"/>
    <w:rsid w:val="003D6D61"/>
    <w:rsid w:val="003E019F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3D1F"/>
    <w:rsid w:val="00404869"/>
    <w:rsid w:val="00404D84"/>
    <w:rsid w:val="00405884"/>
    <w:rsid w:val="00407D39"/>
    <w:rsid w:val="0041477A"/>
    <w:rsid w:val="004167A3"/>
    <w:rsid w:val="0041771D"/>
    <w:rsid w:val="00431179"/>
    <w:rsid w:val="00432BCF"/>
    <w:rsid w:val="00432DAA"/>
    <w:rsid w:val="00434305"/>
    <w:rsid w:val="00435AE2"/>
    <w:rsid w:val="00435DF7"/>
    <w:rsid w:val="0044083F"/>
    <w:rsid w:val="00441AE7"/>
    <w:rsid w:val="00445574"/>
    <w:rsid w:val="004467FB"/>
    <w:rsid w:val="00452D6B"/>
    <w:rsid w:val="00454484"/>
    <w:rsid w:val="0045517B"/>
    <w:rsid w:val="00463B77"/>
    <w:rsid w:val="00463C7B"/>
    <w:rsid w:val="004644A6"/>
    <w:rsid w:val="004659BD"/>
    <w:rsid w:val="00470078"/>
    <w:rsid w:val="00470775"/>
    <w:rsid w:val="00472527"/>
    <w:rsid w:val="004746B1"/>
    <w:rsid w:val="0047583F"/>
    <w:rsid w:val="00475DE8"/>
    <w:rsid w:val="00480F74"/>
    <w:rsid w:val="00481C44"/>
    <w:rsid w:val="00484936"/>
    <w:rsid w:val="00485C89"/>
    <w:rsid w:val="00486BE3"/>
    <w:rsid w:val="004905E4"/>
    <w:rsid w:val="00490A89"/>
    <w:rsid w:val="00490AB4"/>
    <w:rsid w:val="00492F02"/>
    <w:rsid w:val="004939AE"/>
    <w:rsid w:val="004A12DF"/>
    <w:rsid w:val="004A1BA8"/>
    <w:rsid w:val="004A4B57"/>
    <w:rsid w:val="004A63FA"/>
    <w:rsid w:val="004A6A3D"/>
    <w:rsid w:val="004A6B75"/>
    <w:rsid w:val="004B0272"/>
    <w:rsid w:val="004B2701"/>
    <w:rsid w:val="004B2E1B"/>
    <w:rsid w:val="004B3AA8"/>
    <w:rsid w:val="004B3E93"/>
    <w:rsid w:val="004C1FBC"/>
    <w:rsid w:val="004C25A2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30C5"/>
    <w:rsid w:val="004E4AA5"/>
    <w:rsid w:val="004E4AEE"/>
    <w:rsid w:val="004E59E3"/>
    <w:rsid w:val="004E62B0"/>
    <w:rsid w:val="004E67C0"/>
    <w:rsid w:val="004F391A"/>
    <w:rsid w:val="004F3CFB"/>
    <w:rsid w:val="004F6456"/>
    <w:rsid w:val="004F696E"/>
    <w:rsid w:val="004F6C71"/>
    <w:rsid w:val="00501139"/>
    <w:rsid w:val="0050363E"/>
    <w:rsid w:val="0050377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6088"/>
    <w:rsid w:val="00516B0B"/>
    <w:rsid w:val="00521E19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55EF3"/>
    <w:rsid w:val="00561475"/>
    <w:rsid w:val="00562308"/>
    <w:rsid w:val="00562DB3"/>
    <w:rsid w:val="0056487B"/>
    <w:rsid w:val="00564FB9"/>
    <w:rsid w:val="00573D9E"/>
    <w:rsid w:val="0057414C"/>
    <w:rsid w:val="005801E3"/>
    <w:rsid w:val="00581802"/>
    <w:rsid w:val="005836A8"/>
    <w:rsid w:val="0058409C"/>
    <w:rsid w:val="00584262"/>
    <w:rsid w:val="00586630"/>
    <w:rsid w:val="00587108"/>
    <w:rsid w:val="00587ADD"/>
    <w:rsid w:val="00593A49"/>
    <w:rsid w:val="00596160"/>
    <w:rsid w:val="005966E2"/>
    <w:rsid w:val="00597007"/>
    <w:rsid w:val="005A0966"/>
    <w:rsid w:val="005A11B7"/>
    <w:rsid w:val="005A260B"/>
    <w:rsid w:val="005A4A1B"/>
    <w:rsid w:val="005A62E4"/>
    <w:rsid w:val="005A6390"/>
    <w:rsid w:val="005A7830"/>
    <w:rsid w:val="005A7FCE"/>
    <w:rsid w:val="005B0F3F"/>
    <w:rsid w:val="005B191C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2D0"/>
    <w:rsid w:val="005D0C75"/>
    <w:rsid w:val="005D4171"/>
    <w:rsid w:val="005D6A95"/>
    <w:rsid w:val="005D6B2C"/>
    <w:rsid w:val="005D6D9C"/>
    <w:rsid w:val="005D740A"/>
    <w:rsid w:val="005E0282"/>
    <w:rsid w:val="005E2335"/>
    <w:rsid w:val="005E34CA"/>
    <w:rsid w:val="005E3C18"/>
    <w:rsid w:val="005E4250"/>
    <w:rsid w:val="005E6812"/>
    <w:rsid w:val="005E7881"/>
    <w:rsid w:val="005E78E0"/>
    <w:rsid w:val="005F0D9C"/>
    <w:rsid w:val="005F284E"/>
    <w:rsid w:val="005F435E"/>
    <w:rsid w:val="006015CE"/>
    <w:rsid w:val="00604784"/>
    <w:rsid w:val="00606419"/>
    <w:rsid w:val="00607D29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D9E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111"/>
    <w:rsid w:val="0066455A"/>
    <w:rsid w:val="006646F1"/>
    <w:rsid w:val="00664929"/>
    <w:rsid w:val="00664F62"/>
    <w:rsid w:val="006655E1"/>
    <w:rsid w:val="00672060"/>
    <w:rsid w:val="00672BFD"/>
    <w:rsid w:val="006770F4"/>
    <w:rsid w:val="00677A84"/>
    <w:rsid w:val="0068026D"/>
    <w:rsid w:val="00680A27"/>
    <w:rsid w:val="0068119C"/>
    <w:rsid w:val="006816A4"/>
    <w:rsid w:val="006819B8"/>
    <w:rsid w:val="00682F49"/>
    <w:rsid w:val="006840A6"/>
    <w:rsid w:val="0068485B"/>
    <w:rsid w:val="006850CD"/>
    <w:rsid w:val="00685AAB"/>
    <w:rsid w:val="006A07AA"/>
    <w:rsid w:val="006A25E5"/>
    <w:rsid w:val="006A2B46"/>
    <w:rsid w:val="006A336D"/>
    <w:rsid w:val="006A37B9"/>
    <w:rsid w:val="006A5561"/>
    <w:rsid w:val="006B165D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16C4"/>
    <w:rsid w:val="006D3E96"/>
    <w:rsid w:val="006D4515"/>
    <w:rsid w:val="006D4BB1"/>
    <w:rsid w:val="006D6593"/>
    <w:rsid w:val="006F03A8"/>
    <w:rsid w:val="006F158E"/>
    <w:rsid w:val="006F2ACA"/>
    <w:rsid w:val="006F2ADC"/>
    <w:rsid w:val="006F2BFE"/>
    <w:rsid w:val="006F31E9"/>
    <w:rsid w:val="006F6284"/>
    <w:rsid w:val="007002C5"/>
    <w:rsid w:val="00704387"/>
    <w:rsid w:val="00707669"/>
    <w:rsid w:val="00711CBA"/>
    <w:rsid w:val="00711FB5"/>
    <w:rsid w:val="00712A01"/>
    <w:rsid w:val="00714F58"/>
    <w:rsid w:val="00722FBF"/>
    <w:rsid w:val="00722FC2"/>
    <w:rsid w:val="00724E1B"/>
    <w:rsid w:val="00725949"/>
    <w:rsid w:val="00727FA2"/>
    <w:rsid w:val="007322D9"/>
    <w:rsid w:val="00732BC0"/>
    <w:rsid w:val="007364E7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4DA4"/>
    <w:rsid w:val="00776599"/>
    <w:rsid w:val="00777D20"/>
    <w:rsid w:val="0078114B"/>
    <w:rsid w:val="00781DD2"/>
    <w:rsid w:val="00783ECF"/>
    <w:rsid w:val="0078413A"/>
    <w:rsid w:val="007959E8"/>
    <w:rsid w:val="00795E9C"/>
    <w:rsid w:val="007A0521"/>
    <w:rsid w:val="007A2E12"/>
    <w:rsid w:val="007A3475"/>
    <w:rsid w:val="007A41C8"/>
    <w:rsid w:val="007A54CE"/>
    <w:rsid w:val="007A5D3A"/>
    <w:rsid w:val="007A6FD9"/>
    <w:rsid w:val="007A7FFA"/>
    <w:rsid w:val="007B04EB"/>
    <w:rsid w:val="007B0D4F"/>
    <w:rsid w:val="007B5A3D"/>
    <w:rsid w:val="007B5B95"/>
    <w:rsid w:val="007B6032"/>
    <w:rsid w:val="007B68EA"/>
    <w:rsid w:val="007B7453"/>
    <w:rsid w:val="007C2D89"/>
    <w:rsid w:val="007C4593"/>
    <w:rsid w:val="007C5309"/>
    <w:rsid w:val="007C6069"/>
    <w:rsid w:val="007D06C4"/>
    <w:rsid w:val="007D1352"/>
    <w:rsid w:val="007D2508"/>
    <w:rsid w:val="007D346A"/>
    <w:rsid w:val="007D6518"/>
    <w:rsid w:val="007D6F26"/>
    <w:rsid w:val="007D76BD"/>
    <w:rsid w:val="007E0710"/>
    <w:rsid w:val="007E0BF1"/>
    <w:rsid w:val="007F0ED8"/>
    <w:rsid w:val="007F0F63"/>
    <w:rsid w:val="007F75CE"/>
    <w:rsid w:val="008013A4"/>
    <w:rsid w:val="008027CE"/>
    <w:rsid w:val="00802F42"/>
    <w:rsid w:val="00804383"/>
    <w:rsid w:val="00804BB7"/>
    <w:rsid w:val="00804D41"/>
    <w:rsid w:val="00805272"/>
    <w:rsid w:val="008061F2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1D19"/>
    <w:rsid w:val="00823303"/>
    <w:rsid w:val="008233B2"/>
    <w:rsid w:val="00823A9F"/>
    <w:rsid w:val="00823C85"/>
    <w:rsid w:val="00825138"/>
    <w:rsid w:val="00825571"/>
    <w:rsid w:val="008269DD"/>
    <w:rsid w:val="00830621"/>
    <w:rsid w:val="0083348C"/>
    <w:rsid w:val="008373D3"/>
    <w:rsid w:val="00840617"/>
    <w:rsid w:val="00840F84"/>
    <w:rsid w:val="00842A47"/>
    <w:rsid w:val="00843C13"/>
    <w:rsid w:val="00843DEF"/>
    <w:rsid w:val="008454F8"/>
    <w:rsid w:val="00847AA5"/>
    <w:rsid w:val="008506E6"/>
    <w:rsid w:val="0085173A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9D7"/>
    <w:rsid w:val="00870DA1"/>
    <w:rsid w:val="00883F93"/>
    <w:rsid w:val="00884DB3"/>
    <w:rsid w:val="00885A9D"/>
    <w:rsid w:val="008864F6"/>
    <w:rsid w:val="0089049D"/>
    <w:rsid w:val="008928C9"/>
    <w:rsid w:val="008930CB"/>
    <w:rsid w:val="008938DC"/>
    <w:rsid w:val="00893FD1"/>
    <w:rsid w:val="00894836"/>
    <w:rsid w:val="00895172"/>
    <w:rsid w:val="00895680"/>
    <w:rsid w:val="00896DFF"/>
    <w:rsid w:val="0089762C"/>
    <w:rsid w:val="008A173B"/>
    <w:rsid w:val="008A1893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2732"/>
    <w:rsid w:val="008C475E"/>
    <w:rsid w:val="008C619A"/>
    <w:rsid w:val="008D0CE8"/>
    <w:rsid w:val="008D2D1D"/>
    <w:rsid w:val="008D453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17A3"/>
    <w:rsid w:val="008F1ED3"/>
    <w:rsid w:val="008F4C29"/>
    <w:rsid w:val="008F70BD"/>
    <w:rsid w:val="008F788F"/>
    <w:rsid w:val="008F7EA2"/>
    <w:rsid w:val="00902722"/>
    <w:rsid w:val="009027BC"/>
    <w:rsid w:val="009062E6"/>
    <w:rsid w:val="00906D9D"/>
    <w:rsid w:val="00911BE5"/>
    <w:rsid w:val="00913CA9"/>
    <w:rsid w:val="009145AE"/>
    <w:rsid w:val="009146CE"/>
    <w:rsid w:val="00914CA7"/>
    <w:rsid w:val="00915C3E"/>
    <w:rsid w:val="009161A8"/>
    <w:rsid w:val="00917549"/>
    <w:rsid w:val="009245AE"/>
    <w:rsid w:val="009245F5"/>
    <w:rsid w:val="009249EC"/>
    <w:rsid w:val="00925AD2"/>
    <w:rsid w:val="009273B3"/>
    <w:rsid w:val="009305B5"/>
    <w:rsid w:val="009378DD"/>
    <w:rsid w:val="009429D5"/>
    <w:rsid w:val="00942BF1"/>
    <w:rsid w:val="00945180"/>
    <w:rsid w:val="00945428"/>
    <w:rsid w:val="0094607B"/>
    <w:rsid w:val="00953604"/>
    <w:rsid w:val="0095496B"/>
    <w:rsid w:val="00960F1E"/>
    <w:rsid w:val="009610DC"/>
    <w:rsid w:val="00961490"/>
    <w:rsid w:val="0096381A"/>
    <w:rsid w:val="00963B78"/>
    <w:rsid w:val="00965E04"/>
    <w:rsid w:val="009674AD"/>
    <w:rsid w:val="00970CDC"/>
    <w:rsid w:val="009716EB"/>
    <w:rsid w:val="009756D8"/>
    <w:rsid w:val="00975727"/>
    <w:rsid w:val="00977010"/>
    <w:rsid w:val="00977D02"/>
    <w:rsid w:val="00977FF9"/>
    <w:rsid w:val="009809BB"/>
    <w:rsid w:val="0098364B"/>
    <w:rsid w:val="0098678F"/>
    <w:rsid w:val="009908A3"/>
    <w:rsid w:val="009911AF"/>
    <w:rsid w:val="00991875"/>
    <w:rsid w:val="00991F92"/>
    <w:rsid w:val="009926A4"/>
    <w:rsid w:val="00992985"/>
    <w:rsid w:val="009930EF"/>
    <w:rsid w:val="00993889"/>
    <w:rsid w:val="00995107"/>
    <w:rsid w:val="0099551B"/>
    <w:rsid w:val="00996BD2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6029"/>
    <w:rsid w:val="009B6971"/>
    <w:rsid w:val="009C2573"/>
    <w:rsid w:val="009C27F1"/>
    <w:rsid w:val="009C3152"/>
    <w:rsid w:val="009C3257"/>
    <w:rsid w:val="009C4CFA"/>
    <w:rsid w:val="009C5070"/>
    <w:rsid w:val="009D112C"/>
    <w:rsid w:val="009D1385"/>
    <w:rsid w:val="009D47FA"/>
    <w:rsid w:val="009D4C5B"/>
    <w:rsid w:val="009D50D2"/>
    <w:rsid w:val="009D6BCA"/>
    <w:rsid w:val="009E072F"/>
    <w:rsid w:val="009E0F62"/>
    <w:rsid w:val="009E4A58"/>
    <w:rsid w:val="009E5705"/>
    <w:rsid w:val="009E5A2D"/>
    <w:rsid w:val="009E5AB2"/>
    <w:rsid w:val="009E6219"/>
    <w:rsid w:val="009F03B3"/>
    <w:rsid w:val="009F594F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37D5"/>
    <w:rsid w:val="00A30EFC"/>
    <w:rsid w:val="00A31984"/>
    <w:rsid w:val="00A32D73"/>
    <w:rsid w:val="00A3367B"/>
    <w:rsid w:val="00A33C67"/>
    <w:rsid w:val="00A3597D"/>
    <w:rsid w:val="00A35F5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6AAA"/>
    <w:rsid w:val="00A57142"/>
    <w:rsid w:val="00A648CD"/>
    <w:rsid w:val="00A6537A"/>
    <w:rsid w:val="00A67866"/>
    <w:rsid w:val="00A70B07"/>
    <w:rsid w:val="00A723F8"/>
    <w:rsid w:val="00A77CCB"/>
    <w:rsid w:val="00A83D8D"/>
    <w:rsid w:val="00A8446B"/>
    <w:rsid w:val="00A8473F"/>
    <w:rsid w:val="00A862D6"/>
    <w:rsid w:val="00A8715E"/>
    <w:rsid w:val="00A9295B"/>
    <w:rsid w:val="00A93B09"/>
    <w:rsid w:val="00A952D7"/>
    <w:rsid w:val="00A963F7"/>
    <w:rsid w:val="00A96AD8"/>
    <w:rsid w:val="00AA052C"/>
    <w:rsid w:val="00AA1E45"/>
    <w:rsid w:val="00AA4286"/>
    <w:rsid w:val="00AA456B"/>
    <w:rsid w:val="00AA57F5"/>
    <w:rsid w:val="00AA672E"/>
    <w:rsid w:val="00AA6EC9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2D5C"/>
    <w:rsid w:val="00AD4126"/>
    <w:rsid w:val="00AD421C"/>
    <w:rsid w:val="00AD44FA"/>
    <w:rsid w:val="00AE070A"/>
    <w:rsid w:val="00AE101C"/>
    <w:rsid w:val="00AE2A69"/>
    <w:rsid w:val="00AE37E5"/>
    <w:rsid w:val="00AE5EB4"/>
    <w:rsid w:val="00AF0C18"/>
    <w:rsid w:val="00AF47C5"/>
    <w:rsid w:val="00AF5398"/>
    <w:rsid w:val="00B013FE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1FB1"/>
    <w:rsid w:val="00B33952"/>
    <w:rsid w:val="00B33C5E"/>
    <w:rsid w:val="00B342F4"/>
    <w:rsid w:val="00B34369"/>
    <w:rsid w:val="00B34DC2"/>
    <w:rsid w:val="00B378E5"/>
    <w:rsid w:val="00B40CE8"/>
    <w:rsid w:val="00B4346D"/>
    <w:rsid w:val="00B440F4"/>
    <w:rsid w:val="00B447A5"/>
    <w:rsid w:val="00B4654C"/>
    <w:rsid w:val="00B47293"/>
    <w:rsid w:val="00B47E32"/>
    <w:rsid w:val="00B50E50"/>
    <w:rsid w:val="00B52120"/>
    <w:rsid w:val="00B54ABC"/>
    <w:rsid w:val="00B56FBE"/>
    <w:rsid w:val="00B60ACF"/>
    <w:rsid w:val="00B62B58"/>
    <w:rsid w:val="00B65149"/>
    <w:rsid w:val="00B66567"/>
    <w:rsid w:val="00B66E04"/>
    <w:rsid w:val="00B66F52"/>
    <w:rsid w:val="00B66FE5"/>
    <w:rsid w:val="00B7181B"/>
    <w:rsid w:val="00B724C4"/>
    <w:rsid w:val="00B72880"/>
    <w:rsid w:val="00B758BF"/>
    <w:rsid w:val="00B766F5"/>
    <w:rsid w:val="00B77EC8"/>
    <w:rsid w:val="00B827A6"/>
    <w:rsid w:val="00B831CE"/>
    <w:rsid w:val="00B844D4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63A6"/>
    <w:rsid w:val="00BA7C9A"/>
    <w:rsid w:val="00BB5F8F"/>
    <w:rsid w:val="00BB657A"/>
    <w:rsid w:val="00BC1A4E"/>
    <w:rsid w:val="00BC5C9F"/>
    <w:rsid w:val="00BC5DC7"/>
    <w:rsid w:val="00BC6B8B"/>
    <w:rsid w:val="00BC73D8"/>
    <w:rsid w:val="00BD3ADD"/>
    <w:rsid w:val="00BD52D7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B3"/>
    <w:rsid w:val="00C103E5"/>
    <w:rsid w:val="00C13319"/>
    <w:rsid w:val="00C13EE9"/>
    <w:rsid w:val="00C21540"/>
    <w:rsid w:val="00C21906"/>
    <w:rsid w:val="00C21BFA"/>
    <w:rsid w:val="00C24C8D"/>
    <w:rsid w:val="00C25FE2"/>
    <w:rsid w:val="00C26B53"/>
    <w:rsid w:val="00C279B2"/>
    <w:rsid w:val="00C33E50"/>
    <w:rsid w:val="00C34C20"/>
    <w:rsid w:val="00C35A3E"/>
    <w:rsid w:val="00C42130"/>
    <w:rsid w:val="00C423A4"/>
    <w:rsid w:val="00C423E3"/>
    <w:rsid w:val="00C44BF5"/>
    <w:rsid w:val="00C521D6"/>
    <w:rsid w:val="00C55232"/>
    <w:rsid w:val="00C553A4"/>
    <w:rsid w:val="00C55A06"/>
    <w:rsid w:val="00C55D03"/>
    <w:rsid w:val="00C601BC"/>
    <w:rsid w:val="00C624DD"/>
    <w:rsid w:val="00C6329F"/>
    <w:rsid w:val="00C63340"/>
    <w:rsid w:val="00C643F9"/>
    <w:rsid w:val="00C64E95"/>
    <w:rsid w:val="00C71372"/>
    <w:rsid w:val="00C72410"/>
    <w:rsid w:val="00C7287F"/>
    <w:rsid w:val="00C80CB8"/>
    <w:rsid w:val="00C81155"/>
    <w:rsid w:val="00C819F8"/>
    <w:rsid w:val="00C8248C"/>
    <w:rsid w:val="00C84E33"/>
    <w:rsid w:val="00C86D6F"/>
    <w:rsid w:val="00C87D9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2808"/>
    <w:rsid w:val="00CD28BF"/>
    <w:rsid w:val="00CD4092"/>
    <w:rsid w:val="00CD4A20"/>
    <w:rsid w:val="00CD50A1"/>
    <w:rsid w:val="00CD519E"/>
    <w:rsid w:val="00CD7936"/>
    <w:rsid w:val="00CE0C4F"/>
    <w:rsid w:val="00CE30EA"/>
    <w:rsid w:val="00CF0350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4563"/>
    <w:rsid w:val="00D06AB1"/>
    <w:rsid w:val="00D06FC1"/>
    <w:rsid w:val="00D072ED"/>
    <w:rsid w:val="00D07A16"/>
    <w:rsid w:val="00D1067E"/>
    <w:rsid w:val="00D10F50"/>
    <w:rsid w:val="00D11272"/>
    <w:rsid w:val="00D126F5"/>
    <w:rsid w:val="00D1489E"/>
    <w:rsid w:val="00D20737"/>
    <w:rsid w:val="00D21E81"/>
    <w:rsid w:val="00D223DE"/>
    <w:rsid w:val="00D25E37"/>
    <w:rsid w:val="00D2661A"/>
    <w:rsid w:val="00D27582"/>
    <w:rsid w:val="00D27EC4"/>
    <w:rsid w:val="00D32719"/>
    <w:rsid w:val="00D33333"/>
    <w:rsid w:val="00D352A2"/>
    <w:rsid w:val="00D4162B"/>
    <w:rsid w:val="00D4514F"/>
    <w:rsid w:val="00D451E2"/>
    <w:rsid w:val="00D45E89"/>
    <w:rsid w:val="00D45E8D"/>
    <w:rsid w:val="00D466AE"/>
    <w:rsid w:val="00D4734F"/>
    <w:rsid w:val="00D51BF3"/>
    <w:rsid w:val="00D66846"/>
    <w:rsid w:val="00D675FB"/>
    <w:rsid w:val="00D71F25"/>
    <w:rsid w:val="00D72A9C"/>
    <w:rsid w:val="00D75F72"/>
    <w:rsid w:val="00D77031"/>
    <w:rsid w:val="00D84941"/>
    <w:rsid w:val="00D84FA1"/>
    <w:rsid w:val="00D851F0"/>
    <w:rsid w:val="00D86DB7"/>
    <w:rsid w:val="00D87BF5"/>
    <w:rsid w:val="00D90721"/>
    <w:rsid w:val="00D926D0"/>
    <w:rsid w:val="00D93030"/>
    <w:rsid w:val="00D950E1"/>
    <w:rsid w:val="00D952A6"/>
    <w:rsid w:val="00D97F99"/>
    <w:rsid w:val="00DA1E08"/>
    <w:rsid w:val="00DA24F8"/>
    <w:rsid w:val="00DA28E8"/>
    <w:rsid w:val="00DA38D3"/>
    <w:rsid w:val="00DA3932"/>
    <w:rsid w:val="00DA3AFC"/>
    <w:rsid w:val="00DA64F8"/>
    <w:rsid w:val="00DA6C15"/>
    <w:rsid w:val="00DB0258"/>
    <w:rsid w:val="00DB38EE"/>
    <w:rsid w:val="00DB498B"/>
    <w:rsid w:val="00DB66CA"/>
    <w:rsid w:val="00DB6BCA"/>
    <w:rsid w:val="00DB6F54"/>
    <w:rsid w:val="00DB73F7"/>
    <w:rsid w:val="00DC0321"/>
    <w:rsid w:val="00DC20BB"/>
    <w:rsid w:val="00DC3067"/>
    <w:rsid w:val="00DC370B"/>
    <w:rsid w:val="00DC5B90"/>
    <w:rsid w:val="00DD00FF"/>
    <w:rsid w:val="00DD0619"/>
    <w:rsid w:val="00DD07FB"/>
    <w:rsid w:val="00DD25C6"/>
    <w:rsid w:val="00DD4FE5"/>
    <w:rsid w:val="00DD54B0"/>
    <w:rsid w:val="00DD54D4"/>
    <w:rsid w:val="00DD57EE"/>
    <w:rsid w:val="00DD6BCC"/>
    <w:rsid w:val="00DE0A4B"/>
    <w:rsid w:val="00DE2410"/>
    <w:rsid w:val="00DE2939"/>
    <w:rsid w:val="00DE59DB"/>
    <w:rsid w:val="00DE6E81"/>
    <w:rsid w:val="00DE703F"/>
    <w:rsid w:val="00DE7595"/>
    <w:rsid w:val="00DF1961"/>
    <w:rsid w:val="00DF44DE"/>
    <w:rsid w:val="00E01138"/>
    <w:rsid w:val="00E02DFB"/>
    <w:rsid w:val="00E030F9"/>
    <w:rsid w:val="00E0311A"/>
    <w:rsid w:val="00E03138"/>
    <w:rsid w:val="00E06404"/>
    <w:rsid w:val="00E11A85"/>
    <w:rsid w:val="00E12495"/>
    <w:rsid w:val="00E15CCD"/>
    <w:rsid w:val="00E202EF"/>
    <w:rsid w:val="00E210B5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FF9"/>
    <w:rsid w:val="00E635D6"/>
    <w:rsid w:val="00E639BC"/>
    <w:rsid w:val="00E664CC"/>
    <w:rsid w:val="00E70388"/>
    <w:rsid w:val="00E70F92"/>
    <w:rsid w:val="00E74313"/>
    <w:rsid w:val="00E74C54"/>
    <w:rsid w:val="00E77A03"/>
    <w:rsid w:val="00E822E8"/>
    <w:rsid w:val="00E82554"/>
    <w:rsid w:val="00E82606"/>
    <w:rsid w:val="00E831C1"/>
    <w:rsid w:val="00E846C8"/>
    <w:rsid w:val="00E84957"/>
    <w:rsid w:val="00E84A55"/>
    <w:rsid w:val="00E85BFF"/>
    <w:rsid w:val="00E90391"/>
    <w:rsid w:val="00E906C2"/>
    <w:rsid w:val="00E9311F"/>
    <w:rsid w:val="00E9332D"/>
    <w:rsid w:val="00E934D1"/>
    <w:rsid w:val="00E94AF0"/>
    <w:rsid w:val="00E95D13"/>
    <w:rsid w:val="00E95DD3"/>
    <w:rsid w:val="00E969D5"/>
    <w:rsid w:val="00EA58D1"/>
    <w:rsid w:val="00EA61BC"/>
    <w:rsid w:val="00EA681A"/>
    <w:rsid w:val="00EA735B"/>
    <w:rsid w:val="00EB1E69"/>
    <w:rsid w:val="00EB2086"/>
    <w:rsid w:val="00EB31ED"/>
    <w:rsid w:val="00EB4C72"/>
    <w:rsid w:val="00EB5EDF"/>
    <w:rsid w:val="00EB60FE"/>
    <w:rsid w:val="00EB6611"/>
    <w:rsid w:val="00EB6E91"/>
    <w:rsid w:val="00EB74DB"/>
    <w:rsid w:val="00EC5359"/>
    <w:rsid w:val="00EC562A"/>
    <w:rsid w:val="00ED067A"/>
    <w:rsid w:val="00ED08FD"/>
    <w:rsid w:val="00ED2B50"/>
    <w:rsid w:val="00EE0350"/>
    <w:rsid w:val="00EE0719"/>
    <w:rsid w:val="00EE0E80"/>
    <w:rsid w:val="00EE613F"/>
    <w:rsid w:val="00EE7295"/>
    <w:rsid w:val="00EE7869"/>
    <w:rsid w:val="00EF054A"/>
    <w:rsid w:val="00EF3235"/>
    <w:rsid w:val="00EF7E72"/>
    <w:rsid w:val="00F06D37"/>
    <w:rsid w:val="00F07B9D"/>
    <w:rsid w:val="00F11586"/>
    <w:rsid w:val="00F1183B"/>
    <w:rsid w:val="00F11C9F"/>
    <w:rsid w:val="00F12263"/>
    <w:rsid w:val="00F1409D"/>
    <w:rsid w:val="00F14214"/>
    <w:rsid w:val="00F157A9"/>
    <w:rsid w:val="00F16F00"/>
    <w:rsid w:val="00F205B3"/>
    <w:rsid w:val="00F25BB6"/>
    <w:rsid w:val="00F26B7E"/>
    <w:rsid w:val="00F27A3B"/>
    <w:rsid w:val="00F32780"/>
    <w:rsid w:val="00F33817"/>
    <w:rsid w:val="00F3668D"/>
    <w:rsid w:val="00F420D5"/>
    <w:rsid w:val="00F44346"/>
    <w:rsid w:val="00F451EA"/>
    <w:rsid w:val="00F45447"/>
    <w:rsid w:val="00F456C6"/>
    <w:rsid w:val="00F4577B"/>
    <w:rsid w:val="00F46496"/>
    <w:rsid w:val="00F474D0"/>
    <w:rsid w:val="00F50179"/>
    <w:rsid w:val="00F509A5"/>
    <w:rsid w:val="00F515EE"/>
    <w:rsid w:val="00F56511"/>
    <w:rsid w:val="00F6045A"/>
    <w:rsid w:val="00F60B39"/>
    <w:rsid w:val="00F6194E"/>
    <w:rsid w:val="00F623AC"/>
    <w:rsid w:val="00F6412A"/>
    <w:rsid w:val="00F65893"/>
    <w:rsid w:val="00F66A4A"/>
    <w:rsid w:val="00F71E22"/>
    <w:rsid w:val="00F72142"/>
    <w:rsid w:val="00F72AE7"/>
    <w:rsid w:val="00F73613"/>
    <w:rsid w:val="00F833BA"/>
    <w:rsid w:val="00F84FD0"/>
    <w:rsid w:val="00F859A8"/>
    <w:rsid w:val="00F86D87"/>
    <w:rsid w:val="00F9108B"/>
    <w:rsid w:val="00F91349"/>
    <w:rsid w:val="00F93A8A"/>
    <w:rsid w:val="00F95248"/>
    <w:rsid w:val="00F956A9"/>
    <w:rsid w:val="00F963ED"/>
    <w:rsid w:val="00F966CF"/>
    <w:rsid w:val="00F96CAE"/>
    <w:rsid w:val="00F97C99"/>
    <w:rsid w:val="00FA662D"/>
    <w:rsid w:val="00FA73B1"/>
    <w:rsid w:val="00FB0CB9"/>
    <w:rsid w:val="00FB231D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901"/>
    <w:rsid w:val="00FE39D3"/>
    <w:rsid w:val="00FE4BCE"/>
    <w:rsid w:val="00FE503B"/>
    <w:rsid w:val="00FE54AE"/>
    <w:rsid w:val="00FE576A"/>
    <w:rsid w:val="00FE7E79"/>
    <w:rsid w:val="00FF3E7D"/>
    <w:rsid w:val="00FF5B99"/>
    <w:rsid w:val="00FF730C"/>
    <w:rsid w:val="00FF73F4"/>
    <w:rsid w:val="00FF7CE4"/>
    <w:rsid w:val="00FF7E39"/>
    <w:rsid w:val="01BF3E26"/>
    <w:rsid w:val="048D178B"/>
    <w:rsid w:val="096C0566"/>
    <w:rsid w:val="0CCE1629"/>
    <w:rsid w:val="0FE32D76"/>
    <w:rsid w:val="10A5002C"/>
    <w:rsid w:val="10A646FB"/>
    <w:rsid w:val="144E2CA1"/>
    <w:rsid w:val="14660473"/>
    <w:rsid w:val="18542E34"/>
    <w:rsid w:val="19061883"/>
    <w:rsid w:val="1DB26D50"/>
    <w:rsid w:val="1F776CB3"/>
    <w:rsid w:val="21771570"/>
    <w:rsid w:val="25FD58CA"/>
    <w:rsid w:val="28145F59"/>
    <w:rsid w:val="28F153D3"/>
    <w:rsid w:val="2EF37D5C"/>
    <w:rsid w:val="30C11809"/>
    <w:rsid w:val="345D2848"/>
    <w:rsid w:val="432E184D"/>
    <w:rsid w:val="4422181F"/>
    <w:rsid w:val="44286411"/>
    <w:rsid w:val="4493170D"/>
    <w:rsid w:val="46F44B95"/>
    <w:rsid w:val="4B455743"/>
    <w:rsid w:val="4DDE1EAC"/>
    <w:rsid w:val="4FD60B27"/>
    <w:rsid w:val="50377F99"/>
    <w:rsid w:val="595015A0"/>
    <w:rsid w:val="598220BE"/>
    <w:rsid w:val="5F5E109E"/>
    <w:rsid w:val="62A72D5C"/>
    <w:rsid w:val="62C260A8"/>
    <w:rsid w:val="651E7C3A"/>
    <w:rsid w:val="67076949"/>
    <w:rsid w:val="6744501E"/>
    <w:rsid w:val="74CC496A"/>
    <w:rsid w:val="762B2651"/>
    <w:rsid w:val="782603F5"/>
    <w:rsid w:val="786C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0" w:name="toc 8"/>
    <w:lsdException w:qFormat="1" w:uiPriority="0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40"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1"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42"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3"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44"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Body Text"/>
    <w:basedOn w:val="1"/>
    <w:link w:val="88"/>
    <w:qFormat/>
    <w:uiPriority w:val="0"/>
    <w:pPr>
      <w:spacing w:after="120"/>
    </w:pPr>
  </w:style>
  <w:style w:type="paragraph" w:styleId="14">
    <w:name w:val="toc 5"/>
    <w:basedOn w:val="1"/>
    <w:next w:val="1"/>
    <w:unhideWhenUsed/>
    <w:qFormat/>
    <w:uiPriority w:val="39"/>
    <w:pPr>
      <w:ind w:left="839"/>
    </w:pPr>
    <w:rPr>
      <w:rFonts w:ascii="宋体"/>
    </w:rPr>
  </w:style>
  <w:style w:type="paragraph" w:styleId="15">
    <w:name w:val="toc 3"/>
    <w:basedOn w:val="1"/>
    <w:next w:val="1"/>
    <w:unhideWhenUsed/>
    <w:qFormat/>
    <w:uiPriority w:val="39"/>
    <w:pPr>
      <w:spacing w:line="300" w:lineRule="exact"/>
      <w:ind w:left="420"/>
    </w:pPr>
    <w:rPr>
      <w:rFonts w:ascii="宋体"/>
    </w:rPr>
  </w:style>
  <w:style w:type="paragraph" w:styleId="16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6"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18">
    <w:name w:val="header"/>
    <w:basedOn w:val="1"/>
    <w:link w:val="45"/>
    <w:qFormat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rPr>
      <w:rFonts w:ascii="宋体"/>
    </w:rPr>
  </w:style>
  <w:style w:type="paragraph" w:styleId="20">
    <w:name w:val="toc 4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21">
    <w:name w:val="footnote text"/>
    <w:basedOn w:val="1"/>
    <w:next w:val="1"/>
    <w:link w:val="101"/>
    <w:semiHidden/>
    <w:qFormat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spacing w:line="300" w:lineRule="exact"/>
      <w:ind w:left="1049"/>
    </w:pPr>
    <w:rPr>
      <w:rFonts w:ascii="宋体"/>
    </w:rPr>
  </w:style>
  <w:style w:type="paragraph" w:styleId="23">
    <w:name w:val="table of figures"/>
    <w:basedOn w:val="1"/>
    <w:next w:val="1"/>
    <w:semiHidden/>
    <w:qFormat/>
    <w:uiPriority w:val="0"/>
    <w:pPr>
      <w:adjustRightInd/>
      <w:spacing w:line="240" w:lineRule="auto"/>
      <w:jc w:val="left"/>
    </w:pPr>
    <w:rPr>
      <w:szCs w:val="24"/>
    </w:rPr>
  </w:style>
  <w:style w:type="paragraph" w:styleId="24">
    <w:name w:val="toc 2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25">
    <w:name w:val="toc 9"/>
    <w:basedOn w:val="1"/>
    <w:next w:val="1"/>
    <w:semiHidden/>
    <w:unhideWhenUsed/>
    <w:qFormat/>
    <w:uiPriority w:val="0"/>
    <w:pPr>
      <w:ind w:left="3360" w:leftChars="1600"/>
    </w:pPr>
  </w:style>
  <w:style w:type="paragraph" w:styleId="26">
    <w:name w:val="Normal (Web)"/>
    <w:basedOn w:val="1"/>
    <w:semiHidden/>
    <w:unhideWhenUsed/>
    <w:qFormat/>
    <w:uiPriority w:val="99"/>
    <w:pPr>
      <w:adjustRightInd/>
      <w:spacing w:line="240" w:lineRule="auto"/>
    </w:pPr>
    <w:rPr>
      <w:rFonts w:ascii="Times New Roman" w:hAnsi="Times New Roman"/>
      <w:sz w:val="24"/>
      <w:szCs w:val="24"/>
    </w:rPr>
  </w:style>
  <w:style w:type="paragraph" w:styleId="27">
    <w:name w:val="Title"/>
    <w:basedOn w:val="1"/>
    <w:link w:val="50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22"/>
    <w:rPr>
      <w:b/>
      <w:bCs/>
    </w:rPr>
  </w:style>
  <w:style w:type="character" w:styleId="32">
    <w:name w:val="page number"/>
    <w:qFormat/>
    <w:uiPriority w:val="0"/>
    <w:rPr>
      <w:rFonts w:ascii="宋体" w:hAnsi="Times New Roman" w:eastAsia="宋体"/>
      <w:sz w:val="18"/>
    </w:rPr>
  </w:style>
  <w:style w:type="character" w:styleId="33">
    <w:name w:val="Emphasis"/>
    <w:qFormat/>
    <w:uiPriority w:val="20"/>
    <w:rPr>
      <w:i/>
      <w:iCs/>
    </w:rPr>
  </w:style>
  <w:style w:type="character" w:styleId="34">
    <w:name w:val="Hyperlink"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5">
    <w:name w:val="footnote reference"/>
    <w:semiHidden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character" w:customStyle="1" w:styleId="36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7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8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39">
    <w:name w:val="标题 4 字符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40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41">
    <w:name w:val="标题 6 字符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42">
    <w:name w:val="标题 7 字符"/>
    <w:link w:val="8"/>
    <w:qFormat/>
    <w:uiPriority w:val="0"/>
    <w:rPr>
      <w:b/>
      <w:bCs/>
      <w:kern w:val="2"/>
      <w:sz w:val="24"/>
      <w:szCs w:val="24"/>
    </w:rPr>
  </w:style>
  <w:style w:type="character" w:customStyle="1" w:styleId="43">
    <w:name w:val="标题 8 字符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44">
    <w:name w:val="标题 9 字符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45">
    <w:name w:val="页眉 字符"/>
    <w:link w:val="18"/>
    <w:qFormat/>
    <w:uiPriority w:val="99"/>
    <w:rPr>
      <w:kern w:val="2"/>
      <w:sz w:val="18"/>
      <w:szCs w:val="18"/>
    </w:rPr>
  </w:style>
  <w:style w:type="character" w:customStyle="1" w:styleId="46">
    <w:name w:val="页脚 字符"/>
    <w:link w:val="17"/>
    <w:qFormat/>
    <w:uiPriority w:val="99"/>
    <w:rPr>
      <w:rFonts w:ascii="宋体"/>
      <w:kern w:val="2"/>
      <w:sz w:val="18"/>
      <w:szCs w:val="18"/>
    </w:rPr>
  </w:style>
  <w:style w:type="character" w:customStyle="1" w:styleId="47">
    <w:name w:val="批注框文本 字符"/>
    <w:link w:val="16"/>
    <w:semiHidden/>
    <w:qFormat/>
    <w:uiPriority w:val="99"/>
    <w:rPr>
      <w:kern w:val="2"/>
      <w:sz w:val="18"/>
      <w:szCs w:val="18"/>
    </w:rPr>
  </w:style>
  <w:style w:type="paragraph" w:styleId="48">
    <w:name w:val="Quote"/>
    <w:basedOn w:val="1"/>
    <w:next w:val="1"/>
    <w:link w:val="49"/>
    <w:qFormat/>
    <w:uiPriority w:val="29"/>
    <w:rPr>
      <w:i/>
      <w:iCs/>
      <w:color w:val="000000"/>
    </w:rPr>
  </w:style>
  <w:style w:type="character" w:customStyle="1" w:styleId="49">
    <w:name w:val="引用 字符"/>
    <w:link w:val="48"/>
    <w:qFormat/>
    <w:uiPriority w:val="29"/>
    <w:rPr>
      <w:i/>
      <w:iCs/>
      <w:color w:val="000000"/>
      <w:kern w:val="2"/>
      <w:sz w:val="21"/>
      <w:szCs w:val="21"/>
    </w:rPr>
  </w:style>
  <w:style w:type="character" w:customStyle="1" w:styleId="50">
    <w:name w:val="标题 字符"/>
    <w:link w:val="27"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51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2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53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4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6">
    <w:name w:val="标准文件_ICS"/>
    <w:basedOn w:val="1"/>
    <w:qFormat/>
    <w:uiPriority w:val="0"/>
    <w:pPr>
      <w:spacing w:line="0" w:lineRule="atLeast"/>
    </w:pPr>
    <w:rPr>
      <w:rFonts w:ascii="黑体" w:hAnsi="宋体" w:eastAsia="黑体"/>
    </w:rPr>
  </w:style>
  <w:style w:type="paragraph" w:customStyle="1" w:styleId="57">
    <w:name w:val="标准文件_标准正文"/>
    <w:basedOn w:val="1"/>
    <w:next w:val="58"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58">
    <w:name w:val="标准文件_段"/>
    <w:link w:val="18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9">
    <w:name w:val="标准文件_版本"/>
    <w:basedOn w:val="57"/>
    <w:qFormat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60">
    <w:name w:val="标准文件_标准部门"/>
    <w:basedOn w:val="1"/>
    <w:qFormat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61">
    <w:name w:val="标准文件_标准代替"/>
    <w:basedOn w:val="1"/>
    <w:next w:val="1"/>
    <w:qFormat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62">
    <w:name w:val="标准文件_标准名称标题"/>
    <w:basedOn w:val="1"/>
    <w:next w:val="1"/>
    <w:qFormat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63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4">
    <w:name w:val="标准文件_页眉偶数页"/>
    <w:basedOn w:val="63"/>
    <w:next w:val="1"/>
    <w:qFormat/>
    <w:uiPriority w:val="0"/>
    <w:pPr>
      <w:jc w:val="left"/>
    </w:pPr>
  </w:style>
  <w:style w:type="paragraph" w:customStyle="1" w:styleId="65">
    <w:name w:val="标准文件_参考文献标题"/>
    <w:basedOn w:val="1"/>
    <w:next w:val="1"/>
    <w:qFormat/>
    <w:uiPriority w:val="0"/>
    <w:pPr>
      <w:widowControl/>
      <w:shd w:val="clear" w:color="FFFFFF" w:fill="FFFFFF"/>
      <w:adjustRightInd/>
      <w:spacing w:before="560" w:after="5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6">
    <w:name w:val="标准文件_参考文献条目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7">
    <w:name w:val="标准文件_二级条标题"/>
    <w:next w:val="58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68">
    <w:name w:val="标准文件_发布"/>
    <w:qFormat/>
    <w:uiPriority w:val="0"/>
    <w:rPr>
      <w:rFonts w:ascii="黑体" w:eastAsia="黑体"/>
      <w:spacing w:val="0"/>
      <w:w w:val="100"/>
      <w:position w:val="3"/>
      <w:sz w:val="28"/>
    </w:rPr>
  </w:style>
  <w:style w:type="paragraph" w:customStyle="1" w:styleId="69">
    <w:name w:val="标准文件_方框数字列项"/>
    <w:basedOn w:val="58"/>
    <w:qFormat/>
    <w:uiPriority w:val="0"/>
    <w:pPr>
      <w:numPr>
        <w:ilvl w:val="0"/>
        <w:numId w:val="3"/>
      </w:numPr>
      <w:ind w:firstLine="0" w:firstLineChars="0"/>
    </w:pPr>
  </w:style>
  <w:style w:type="paragraph" w:customStyle="1" w:styleId="70">
    <w:name w:val="标准文件_封面标准编号"/>
    <w:basedOn w:val="1"/>
    <w:next w:val="61"/>
    <w:qFormat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71">
    <w:name w:val="标准文件_封面标准分类号"/>
    <w:basedOn w:val="1"/>
    <w:qFormat/>
    <w:uiPriority w:val="0"/>
    <w:rPr>
      <w:rFonts w:ascii="黑体" w:eastAsia="黑体"/>
      <w:b/>
      <w:kern w:val="0"/>
      <w:sz w:val="28"/>
    </w:rPr>
  </w:style>
  <w:style w:type="paragraph" w:customStyle="1" w:styleId="72">
    <w:name w:val="标准文件_封面标准名称"/>
    <w:basedOn w:val="1"/>
    <w:qFormat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73">
    <w:name w:val="标准文件_封面标准英文名称"/>
    <w:basedOn w:val="1"/>
    <w:qFormat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74">
    <w:name w:val="标准文件_封面发布日期"/>
    <w:basedOn w:val="1"/>
    <w:qFormat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75">
    <w:name w:val="标准文件_封面密级"/>
    <w:basedOn w:val="1"/>
    <w:qFormat/>
    <w:uiPriority w:val="0"/>
    <w:rPr>
      <w:rFonts w:eastAsia="黑体"/>
      <w:sz w:val="32"/>
    </w:rPr>
  </w:style>
  <w:style w:type="paragraph" w:customStyle="1" w:styleId="76">
    <w:name w:val="标准文件_封面实施日期"/>
    <w:basedOn w:val="1"/>
    <w:qFormat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77">
    <w:name w:val="标准文件_封面抬头"/>
    <w:basedOn w:val="58"/>
    <w:qFormat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78">
    <w:name w:val="标准文件_附录标识"/>
    <w:next w:val="58"/>
    <w:qFormat/>
    <w:uiPriority w:val="0"/>
    <w:pPr>
      <w:numPr>
        <w:ilvl w:val="0"/>
        <w:numId w:val="4"/>
      </w:numPr>
      <w:shd w:val="clear" w:color="FFFFFF" w:fill="FFFFFF"/>
      <w:tabs>
        <w:tab w:val="left" w:pos="6406"/>
      </w:tabs>
      <w:spacing w:before="560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9">
    <w:name w:val="标准文件_附录表标题"/>
    <w:next w:val="58"/>
    <w:qFormat/>
    <w:uiPriority w:val="0"/>
    <w:pPr>
      <w:numPr>
        <w:ilvl w:val="1"/>
        <w:numId w:val="5"/>
      </w:numPr>
      <w:adjustRightInd w:val="0"/>
      <w:snapToGrid w:val="0"/>
      <w:spacing w:before="50" w:beforeLines="50" w:after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0">
    <w:name w:val="标准文件_附录一级条标题"/>
    <w:next w:val="58"/>
    <w:qFormat/>
    <w:uiPriority w:val="0"/>
    <w:pPr>
      <w:widowControl w:val="0"/>
      <w:numPr>
        <w:ilvl w:val="1"/>
        <w:numId w:val="4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1">
    <w:name w:val="标准文件_附录二级条标题"/>
    <w:basedOn w:val="80"/>
    <w:next w:val="58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82">
    <w:name w:val="标准文件_附录公式"/>
    <w:basedOn w:val="57"/>
    <w:next w:val="57"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83">
    <w:name w:val="标准文件_附录三级条标题"/>
    <w:next w:val="58"/>
    <w:qFormat/>
    <w:uiPriority w:val="0"/>
    <w:pPr>
      <w:widowControl w:val="0"/>
      <w:numPr>
        <w:ilvl w:val="3"/>
        <w:numId w:val="4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4">
    <w:name w:val="标准文件_附录四级条标题"/>
    <w:next w:val="58"/>
    <w:qFormat/>
    <w:uiPriority w:val="0"/>
    <w:pPr>
      <w:widowControl w:val="0"/>
      <w:numPr>
        <w:ilvl w:val="4"/>
        <w:numId w:val="4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5">
    <w:name w:val="标准文件_附录图标题"/>
    <w:next w:val="58"/>
    <w:qFormat/>
    <w:uiPriority w:val="0"/>
    <w:pPr>
      <w:numPr>
        <w:ilvl w:val="1"/>
        <w:numId w:val="6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6">
    <w:name w:val="标准文件_附录五级条标题"/>
    <w:next w:val="58"/>
    <w:qFormat/>
    <w:uiPriority w:val="0"/>
    <w:pPr>
      <w:widowControl w:val="0"/>
      <w:numPr>
        <w:ilvl w:val="5"/>
        <w:numId w:val="4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7">
    <w:name w:val="标准文件_附录英文标识"/>
    <w:next w:val="13"/>
    <w:qFormat/>
    <w:uiPriority w:val="0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8">
    <w:name w:val="正文文本 字符"/>
    <w:link w:val="13"/>
    <w:qFormat/>
    <w:uiPriority w:val="0"/>
    <w:rPr>
      <w:kern w:val="2"/>
      <w:sz w:val="21"/>
      <w:szCs w:val="21"/>
    </w:rPr>
  </w:style>
  <w:style w:type="paragraph" w:customStyle="1" w:styleId="89">
    <w:name w:val="标准文件_附录章标题"/>
    <w:next w:val="58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0">
    <w:name w:val="标准文件_公式后的破折号"/>
    <w:basedOn w:val="58"/>
    <w:next w:val="58"/>
    <w:qFormat/>
    <w:uiPriority w:val="0"/>
    <w:pPr>
      <w:ind w:left="488" w:leftChars="200" w:hanging="289" w:hangingChars="290"/>
    </w:pPr>
  </w:style>
  <w:style w:type="paragraph" w:customStyle="1" w:styleId="91">
    <w:name w:val="标准文件_前言、引言标题"/>
    <w:next w:val="1"/>
    <w:qFormat/>
    <w:uiPriority w:val="0"/>
    <w:pPr>
      <w:numPr>
        <w:ilvl w:val="0"/>
        <w:numId w:val="8"/>
      </w:numPr>
      <w:shd w:val="clear" w:color="FFFFFF" w:fill="FFFFFF"/>
      <w:spacing w:before="480" w:after="15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2">
    <w:name w:val="标准文件_目次、标准名称标题"/>
    <w:basedOn w:val="91"/>
    <w:next w:val="58"/>
    <w:qFormat/>
    <w:uiPriority w:val="0"/>
    <w:pPr>
      <w:spacing w:line="460" w:lineRule="exact"/>
      <w:ind w:left="0" w:firstLine="0"/>
    </w:pPr>
  </w:style>
  <w:style w:type="paragraph" w:customStyle="1" w:styleId="93">
    <w:name w:val="标准文件_目录标题"/>
    <w:basedOn w:val="1"/>
    <w:qFormat/>
    <w:uiPriority w:val="0"/>
    <w:pPr>
      <w:spacing w:before="480" w:after="150" w:afterLines="150" w:line="240" w:lineRule="auto"/>
      <w:jc w:val="center"/>
    </w:pPr>
    <w:rPr>
      <w:rFonts w:ascii="黑体" w:eastAsia="黑体"/>
      <w:sz w:val="32"/>
    </w:rPr>
  </w:style>
  <w:style w:type="paragraph" w:customStyle="1" w:styleId="94">
    <w:name w:val="标准文件_破折号列项"/>
    <w:qFormat/>
    <w:uiPriority w:val="0"/>
    <w:pPr>
      <w:numPr>
        <w:ilvl w:val="0"/>
        <w:numId w:val="9"/>
      </w:numPr>
      <w:adjustRightInd w:val="0"/>
      <w:snapToGrid w:val="0"/>
      <w:ind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5">
    <w:name w:val="标准文件_破折号列项（二级）"/>
    <w:basedOn w:val="94"/>
    <w:qFormat/>
    <w:uiPriority w:val="0"/>
    <w:pPr>
      <w:numPr>
        <w:numId w:val="10"/>
      </w:numPr>
    </w:pPr>
  </w:style>
  <w:style w:type="paragraph" w:customStyle="1" w:styleId="96">
    <w:name w:val="标准文件_三级条标题"/>
    <w:basedOn w:val="67"/>
    <w:next w:val="58"/>
    <w:qFormat/>
    <w:uiPriority w:val="0"/>
    <w:pPr>
      <w:widowControl/>
      <w:numPr>
        <w:ilvl w:val="4"/>
      </w:numPr>
      <w:outlineLvl w:val="3"/>
    </w:pPr>
  </w:style>
  <w:style w:type="character" w:customStyle="1" w:styleId="97">
    <w:name w:val="Subtle Reference"/>
    <w:qFormat/>
    <w:uiPriority w:val="31"/>
    <w:rPr>
      <w:smallCaps/>
      <w:color w:val="C0504D"/>
      <w:u w:val="single"/>
    </w:rPr>
  </w:style>
  <w:style w:type="paragraph" w:customStyle="1" w:styleId="98">
    <w:name w:val="标准文件_示例后续"/>
    <w:basedOn w:val="1"/>
    <w:qFormat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99">
    <w:name w:val="标准文件_数字编号列项"/>
    <w:qFormat/>
    <w:uiPriority w:val="0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00">
    <w:name w:val="标准文件_四级条标题"/>
    <w:next w:val="58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01">
    <w:name w:val="脚注文本 字符"/>
    <w:link w:val="21"/>
    <w:semiHidden/>
    <w:qFormat/>
    <w:uiPriority w:val="0"/>
    <w:rPr>
      <w:rFonts w:ascii="宋体"/>
      <w:kern w:val="2"/>
      <w:sz w:val="18"/>
      <w:szCs w:val="18"/>
    </w:rPr>
  </w:style>
  <w:style w:type="paragraph" w:customStyle="1" w:styleId="102">
    <w:name w:val="标准文件_条文脚注"/>
    <w:basedOn w:val="21"/>
    <w:qFormat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03">
    <w:name w:val="标准文件_图表脚注"/>
    <w:basedOn w:val="1"/>
    <w:next w:val="58"/>
    <w:qFormat/>
    <w:uiPriority w:val="0"/>
    <w:pPr>
      <w:numPr>
        <w:ilvl w:val="0"/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04">
    <w:name w:val="标准文件_图表脚注内容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05">
    <w:name w:val="标准文件_五级条标题"/>
    <w:next w:val="58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6">
    <w:name w:val="标准文件_章标题"/>
    <w:next w:val="58"/>
    <w:qFormat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7">
    <w:name w:val="标准文件_一级条标题"/>
    <w:basedOn w:val="106"/>
    <w:next w:val="58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08">
    <w:name w:val="标准文件_一致程度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109">
    <w:name w:val="标准文件_引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0">
    <w:name w:val="标准文件_英文图表脚注"/>
    <w:basedOn w:val="57"/>
    <w:qFormat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11">
    <w:name w:val="标准文件_数字编号列项（二级）"/>
    <w:qFormat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标准文件_英文注："/>
    <w:basedOn w:val="1"/>
    <w:next w:val="58"/>
    <w:qFormat/>
    <w:uiPriority w:val="0"/>
    <w:pPr>
      <w:numPr>
        <w:ilvl w:val="0"/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13">
    <w:name w:val="标准文件_英文注×："/>
    <w:basedOn w:val="1"/>
    <w:qFormat/>
    <w:uiPriority w:val="0"/>
    <w:pPr>
      <w:numPr>
        <w:ilvl w:val="0"/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14">
    <w:name w:val="标准文件_正文表标题"/>
    <w:next w:val="58"/>
    <w:qFormat/>
    <w:uiPriority w:val="0"/>
    <w:pPr>
      <w:numPr>
        <w:ilvl w:val="0"/>
        <w:numId w:val="16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5">
    <w:name w:val="标准文件_正文公式"/>
    <w:basedOn w:val="1"/>
    <w:next w:val="57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16">
    <w:name w:val="标准文件_正文图标题"/>
    <w:next w:val="58"/>
    <w:qFormat/>
    <w:uiPriority w:val="0"/>
    <w:pPr>
      <w:numPr>
        <w:ilvl w:val="0"/>
        <w:numId w:val="17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标准文件_正文英文表标题"/>
    <w:next w:val="58"/>
    <w:qFormat/>
    <w:uiPriority w:val="0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8">
    <w:name w:val="标准文件_正文英文图标题"/>
    <w:next w:val="58"/>
    <w:qFormat/>
    <w:uiPriority w:val="0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9">
    <w:name w:val="标准文件_编号列项（三级）"/>
    <w:qFormat/>
    <w:uiPriority w:val="0"/>
    <w:pPr>
      <w:numPr>
        <w:ilvl w:val="2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0">
    <w:name w:val="二级无标题条"/>
    <w:basedOn w:val="1"/>
    <w:qFormat/>
    <w:uiPriority w:val="0"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21">
    <w:name w:val="发布部门"/>
    <w:next w:val="58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22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3">
    <w:name w:val="封面标准代替信息"/>
    <w:basedOn w:val="1"/>
    <w:qFormat/>
    <w:uiPriority w:val="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2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5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7">
    <w:name w:val="封面标准英文名称"/>
    <w:basedOn w:val="124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8">
    <w:name w:val="封面一致性程度标识"/>
    <w:qFormat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0">
    <w:name w:val="附录二级无标题条"/>
    <w:basedOn w:val="1"/>
    <w:next w:val="58"/>
    <w:qFormat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31">
    <w:name w:val="附录三级无标题条"/>
    <w:basedOn w:val="130"/>
    <w:next w:val="58"/>
    <w:qFormat/>
    <w:uiPriority w:val="0"/>
    <w:pPr>
      <w:outlineLvl w:val="4"/>
    </w:pPr>
  </w:style>
  <w:style w:type="paragraph" w:customStyle="1" w:styleId="132">
    <w:name w:val="附录四级无标题条"/>
    <w:basedOn w:val="131"/>
    <w:next w:val="58"/>
    <w:qFormat/>
    <w:uiPriority w:val="0"/>
    <w:pPr>
      <w:outlineLvl w:val="5"/>
    </w:pPr>
  </w:style>
  <w:style w:type="paragraph" w:customStyle="1" w:styleId="133">
    <w:name w:val="附录图"/>
    <w:next w:val="58"/>
    <w:qFormat/>
    <w:uiPriority w:val="0"/>
    <w:pPr>
      <w:wordWrap w:val="0"/>
      <w:overflowPunct w:val="0"/>
      <w:autoSpaceDE w:val="0"/>
      <w:spacing w:before="50" w:beforeLines="50" w:after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4">
    <w:name w:val="标准文件_一级项"/>
    <w:qFormat/>
    <w:uiPriority w:val="0"/>
    <w:pPr>
      <w:numPr>
        <w:ilvl w:val="0"/>
        <w:numId w:val="2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5">
    <w:name w:val="附录五级无标题条"/>
    <w:basedOn w:val="132"/>
    <w:next w:val="58"/>
    <w:qFormat/>
    <w:uiPriority w:val="0"/>
    <w:pPr>
      <w:outlineLvl w:val="6"/>
    </w:pPr>
  </w:style>
  <w:style w:type="paragraph" w:customStyle="1" w:styleId="136">
    <w:name w:val="附录性质"/>
    <w:basedOn w:val="1"/>
    <w:qFormat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37">
    <w:name w:val="附录一级无标题条"/>
    <w:basedOn w:val="89"/>
    <w:next w:val="58"/>
    <w:qFormat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38">
    <w:name w:val="个人答复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139">
    <w:name w:val="个人撰写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140">
    <w:name w:val="脚注后续"/>
    <w:qFormat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41">
    <w:name w:val="列项——"/>
    <w:qFormat/>
    <w:uiPriority w:val="0"/>
    <w:pPr>
      <w:widowControl w:val="0"/>
      <w:numPr>
        <w:ilvl w:val="0"/>
        <w:numId w:val="2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42">
    <w:name w:val="列项·"/>
    <w:basedOn w:val="58"/>
    <w:qFormat/>
    <w:uiPriority w:val="0"/>
    <w:pPr>
      <w:tabs>
        <w:tab w:val="left" w:pos="840"/>
      </w:tabs>
    </w:pPr>
  </w:style>
  <w:style w:type="paragraph" w:customStyle="1" w:styleId="143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4">
    <w:name w:val="目录 21"/>
    <w:basedOn w:val="1"/>
    <w:next w:val="1"/>
    <w:semiHidden/>
    <w:qFormat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145">
    <w:name w:val="目录 31"/>
    <w:basedOn w:val="1"/>
    <w:next w:val="1"/>
    <w:semiHidden/>
    <w:qFormat/>
    <w:uiPriority w:val="0"/>
    <w:pPr>
      <w:spacing w:line="240" w:lineRule="auto"/>
    </w:pPr>
    <w:rPr>
      <w:rFonts w:ascii="宋体" w:hAnsi="宋体"/>
      <w:iCs/>
    </w:rPr>
  </w:style>
  <w:style w:type="paragraph" w:customStyle="1" w:styleId="146">
    <w:name w:val="目录 4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7">
    <w:name w:val="目录 51"/>
    <w:basedOn w:val="1"/>
    <w:next w:val="1"/>
    <w:semiHidden/>
    <w:qFormat/>
    <w:uiPriority w:val="0"/>
    <w:pPr>
      <w:spacing w:line="240" w:lineRule="auto"/>
    </w:pPr>
    <w:rPr>
      <w:rFonts w:ascii="宋体" w:hAnsi="宋体"/>
    </w:rPr>
  </w:style>
  <w:style w:type="paragraph" w:customStyle="1" w:styleId="148">
    <w:name w:val="目录 6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9">
    <w:name w:val="目录 71"/>
    <w:basedOn w:val="148"/>
    <w:semiHidden/>
    <w:qFormat/>
    <w:uiPriority w:val="0"/>
    <w:pPr>
      <w:ind w:left="1260"/>
    </w:pPr>
  </w:style>
  <w:style w:type="paragraph" w:customStyle="1" w:styleId="150">
    <w:name w:val="目录 81"/>
    <w:basedOn w:val="149"/>
    <w:semiHidden/>
    <w:qFormat/>
    <w:uiPriority w:val="0"/>
    <w:pPr>
      <w:ind w:left="1470"/>
    </w:pPr>
  </w:style>
  <w:style w:type="paragraph" w:customStyle="1" w:styleId="151">
    <w:name w:val="目录 91"/>
    <w:basedOn w:val="150"/>
    <w:semiHidden/>
    <w:qFormat/>
    <w:uiPriority w:val="0"/>
    <w:pPr>
      <w:ind w:left="1680"/>
    </w:pPr>
  </w:style>
  <w:style w:type="paragraph" w:customStyle="1" w:styleId="152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53">
    <w:name w:val="其他发布部门"/>
    <w:basedOn w:val="121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54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5">
    <w:name w:val="三级无标题条"/>
    <w:basedOn w:val="1"/>
    <w:qFormat/>
    <w:uiPriority w:val="0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6">
    <w:name w:val="实施日期"/>
    <w:basedOn w:val="122"/>
    <w:qFormat/>
    <w:uiPriority w:val="0"/>
    <w:pPr>
      <w:framePr w:hSpace="0" w:wrap="around" w:xAlign="right"/>
      <w:jc w:val="right"/>
    </w:pPr>
  </w:style>
  <w:style w:type="paragraph" w:customStyle="1" w:styleId="157">
    <w:name w:val="四级无标题条"/>
    <w:basedOn w:val="1"/>
    <w:qFormat/>
    <w:uiPriority w:val="0"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8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9">
    <w:name w:val="无标题条"/>
    <w:next w:val="58"/>
    <w:qFormat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60">
    <w:name w:val="五级无标题条"/>
    <w:basedOn w:val="1"/>
    <w:qFormat/>
    <w:uiPriority w:val="0"/>
    <w:pPr>
      <w:numPr>
        <w:ilvl w:val="6"/>
        <w:numId w:val="20"/>
      </w:numPr>
      <w:adjustRightInd/>
    </w:pPr>
    <w:rPr>
      <w:szCs w:val="24"/>
    </w:rPr>
  </w:style>
  <w:style w:type="paragraph" w:customStyle="1" w:styleId="161">
    <w:name w:val="一级无标题条"/>
    <w:basedOn w:val="1"/>
    <w:qFormat/>
    <w:uiPriority w:val="0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162">
    <w:name w:val="注:后续"/>
    <w:qFormat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3">
    <w:name w:val="注×:后续"/>
    <w:basedOn w:val="162"/>
    <w:qFormat/>
    <w:uiPriority w:val="0"/>
    <w:pPr>
      <w:ind w:left="1406" w:leftChars="0" w:hanging="499" w:firstLineChars="0"/>
    </w:pPr>
  </w:style>
  <w:style w:type="paragraph" w:customStyle="1" w:styleId="164">
    <w:name w:val="标准文件_一级无标题"/>
    <w:basedOn w:val="10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5">
    <w:name w:val="标准文件_五级无标题"/>
    <w:basedOn w:val="10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6">
    <w:name w:val="标准文件_三级无标题"/>
    <w:basedOn w:val="96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7">
    <w:name w:val="标准文件_二级无标题"/>
    <w:basedOn w:val="6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8">
    <w:name w:val="标准_四级无标题"/>
    <w:basedOn w:val="100"/>
    <w:next w:val="58"/>
    <w:qFormat/>
    <w:uiPriority w:val="0"/>
    <w:rPr>
      <w:rFonts w:eastAsia="宋体"/>
    </w:rPr>
  </w:style>
  <w:style w:type="paragraph" w:customStyle="1" w:styleId="169">
    <w:name w:val="标准文件_四级无标题"/>
    <w:basedOn w:val="100"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70">
    <w:name w:val="标准文件_大写罗马数字编号列项"/>
    <w:basedOn w:val="58"/>
    <w:qFormat/>
    <w:uiPriority w:val="0"/>
    <w:pPr>
      <w:numPr>
        <w:ilvl w:val="0"/>
        <w:numId w:val="23"/>
      </w:numPr>
      <w:ind w:firstLine="0" w:firstLineChars="0"/>
    </w:pPr>
    <w:rPr>
      <w:rFonts w:ascii="Times New Roman" w:cs="Arial"/>
      <w:szCs w:val="28"/>
    </w:rPr>
  </w:style>
  <w:style w:type="paragraph" w:customStyle="1" w:styleId="171">
    <w:name w:val="标准文件_小写罗马数字编号列项"/>
    <w:basedOn w:val="58"/>
    <w:qFormat/>
    <w:uiPriority w:val="0"/>
    <w:pPr>
      <w:numPr>
        <w:ilvl w:val="0"/>
        <w:numId w:val="24"/>
      </w:numPr>
      <w:ind w:firstLine="0" w:firstLineChars="0"/>
    </w:pPr>
    <w:rPr>
      <w:rFonts w:cs="Arial"/>
      <w:szCs w:val="28"/>
    </w:rPr>
  </w:style>
  <w:style w:type="paragraph" w:customStyle="1" w:styleId="172">
    <w:name w:val="标准文件_附录标题"/>
    <w:basedOn w:val="78"/>
    <w:qFormat/>
    <w:uiPriority w:val="0"/>
    <w:pPr>
      <w:numPr>
        <w:numId w:val="0"/>
      </w:numPr>
      <w:spacing w:after="280"/>
      <w:outlineLvl w:val="9"/>
    </w:pPr>
  </w:style>
  <w:style w:type="paragraph" w:customStyle="1" w:styleId="173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4">
    <w:name w:val="标准文件_三级项"/>
    <w:basedOn w:val="1"/>
    <w:qFormat/>
    <w:uiPriority w:val="0"/>
    <w:pPr>
      <w:numPr>
        <w:ilvl w:val="2"/>
        <w:numId w:val="21"/>
      </w:numPr>
      <w:spacing w:line="536870612" w:lineRule="auto"/>
    </w:pPr>
    <w:rPr>
      <w:rFonts w:ascii="Times New Roman" w:hAnsi="Times New Roman"/>
    </w:rPr>
  </w:style>
  <w:style w:type="paragraph" w:customStyle="1" w:styleId="175">
    <w:name w:val="图表脚注说明"/>
    <w:basedOn w:val="1"/>
    <w:next w:val="58"/>
    <w:qFormat/>
    <w:uiPriority w:val="0"/>
    <w:pPr>
      <w:numPr>
        <w:ilvl w:val="0"/>
        <w:numId w:val="25"/>
      </w:numPr>
      <w:adjustRightInd/>
      <w:spacing w:line="240" w:lineRule="auto"/>
    </w:pPr>
    <w:rPr>
      <w:rFonts w:ascii="宋体" w:hAnsi="Times New Roman"/>
      <w:sz w:val="18"/>
      <w:szCs w:val="18"/>
    </w:rPr>
  </w:style>
  <w:style w:type="paragraph" w:customStyle="1" w:styleId="176">
    <w:name w:val="标准文件_字母编号列项（一级）"/>
    <w:qFormat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7">
    <w:name w:val="标准文件_索引字母"/>
    <w:next w:val="58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178">
    <w:name w:val="标准文件_附录前"/>
    <w:next w:val="58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79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80">
    <w:name w:val="标准文件_表格"/>
    <w:basedOn w:val="58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81">
    <w:name w:val="标准文件_注："/>
    <w:next w:val="58"/>
    <w:qFormat/>
    <w:uiPriority w:val="0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2">
    <w:name w:val="标准文件_注×："/>
    <w:qFormat/>
    <w:uiPriority w:val="0"/>
    <w:pPr>
      <w:widowControl w:val="0"/>
      <w:numPr>
        <w:ilvl w:val="0"/>
        <w:numId w:val="2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3">
    <w:name w:val="标准文件_示例："/>
    <w:next w:val="184"/>
    <w:qFormat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4">
    <w:name w:val="标准文件_示例内容"/>
    <w:basedOn w:val="58"/>
    <w:qFormat/>
    <w:uiPriority w:val="0"/>
    <w:pPr>
      <w:ind w:firstLine="420"/>
    </w:pPr>
    <w:rPr>
      <w:sz w:val="18"/>
    </w:rPr>
  </w:style>
  <w:style w:type="paragraph" w:customStyle="1" w:styleId="185">
    <w:name w:val="标准文件_示例×："/>
    <w:basedOn w:val="1"/>
    <w:next w:val="184"/>
    <w:qFormat/>
    <w:uiPriority w:val="0"/>
    <w:pPr>
      <w:widowControl/>
      <w:numPr>
        <w:ilvl w:val="0"/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186">
    <w:name w:val="标准文件_段 Char"/>
    <w:link w:val="58"/>
    <w:qFormat/>
    <w:uiPriority w:val="0"/>
    <w:rPr>
      <w:rFonts w:ascii="宋体" w:hAnsi="Times New Roman"/>
      <w:sz w:val="21"/>
    </w:rPr>
  </w:style>
  <w:style w:type="paragraph" w:customStyle="1" w:styleId="187">
    <w:name w:val="标准文件_表格续"/>
    <w:basedOn w:val="58"/>
    <w:next w:val="58"/>
    <w:qFormat/>
    <w:uiPriority w:val="0"/>
    <w:pPr>
      <w:jc w:val="center"/>
    </w:pPr>
    <w:rPr>
      <w:rFonts w:ascii="黑体" w:hAnsi="黑体" w:eastAsia="黑体"/>
    </w:rPr>
  </w:style>
  <w:style w:type="character" w:styleId="188">
    <w:name w:val="Placeholder Text"/>
    <w:basedOn w:val="30"/>
    <w:semiHidden/>
    <w:qFormat/>
    <w:uiPriority w:val="99"/>
    <w:rPr>
      <w:color w:val="808080"/>
    </w:rPr>
  </w:style>
  <w:style w:type="paragraph" w:customStyle="1" w:styleId="189">
    <w:name w:val="标准文件_二级项2"/>
    <w:basedOn w:val="58"/>
    <w:qFormat/>
    <w:uiPriority w:val="0"/>
    <w:pPr>
      <w:numPr>
        <w:ilvl w:val="1"/>
        <w:numId w:val="21"/>
      </w:numPr>
      <w:ind w:firstLine="0" w:firstLineChars="0"/>
    </w:pPr>
  </w:style>
  <w:style w:type="paragraph" w:customStyle="1" w:styleId="190">
    <w:name w:val="标准文件_三级项2"/>
    <w:basedOn w:val="58"/>
    <w:qFormat/>
    <w:uiPriority w:val="0"/>
    <w:pPr>
      <w:numPr>
        <w:ilvl w:val="0"/>
        <w:numId w:val="30"/>
      </w:numPr>
      <w:spacing w:line="300" w:lineRule="exact"/>
      <w:ind w:firstLineChars="0"/>
    </w:pPr>
    <w:rPr>
      <w:rFonts w:ascii="Times New Roman"/>
    </w:rPr>
  </w:style>
  <w:style w:type="paragraph" w:customStyle="1" w:styleId="191">
    <w:name w:val="标准文件_一级项2"/>
    <w:basedOn w:val="58"/>
    <w:qFormat/>
    <w:uiPriority w:val="0"/>
    <w:pPr>
      <w:numPr>
        <w:ilvl w:val="0"/>
        <w:numId w:val="31"/>
      </w:numPr>
      <w:spacing w:line="300" w:lineRule="exact"/>
      <w:ind w:firstLineChars="0"/>
    </w:pPr>
    <w:rPr>
      <w:rFonts w:ascii="Times New Roman"/>
    </w:rPr>
  </w:style>
  <w:style w:type="paragraph" w:customStyle="1" w:styleId="192">
    <w:name w:val="标准文件_提示"/>
    <w:basedOn w:val="58"/>
    <w:next w:val="58"/>
    <w:qFormat/>
    <w:uiPriority w:val="0"/>
    <w:pPr>
      <w:ind w:firstLine="420"/>
    </w:pPr>
    <w:rPr>
      <w:rFonts w:ascii="黑体" w:eastAsia="黑体"/>
    </w:rPr>
  </w:style>
  <w:style w:type="character" w:customStyle="1" w:styleId="193">
    <w:name w:val="标准文件_来源"/>
    <w:basedOn w:val="30"/>
    <w:qFormat/>
    <w:uiPriority w:val="1"/>
    <w:rPr>
      <w:rFonts w:eastAsia="宋体"/>
      <w:sz w:val="21"/>
    </w:rPr>
  </w:style>
  <w:style w:type="paragraph" w:customStyle="1" w:styleId="194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195">
    <w:name w:val="其他发布日期"/>
    <w:basedOn w:val="122"/>
    <w:qFormat/>
    <w:uiPriority w:val="0"/>
    <w:pPr>
      <w:framePr w:w="3997" w:h="471" w:hRule="exact" w:hSpace="0" w:vSpace="181" w:wrap="around" w:vAnchor="page" w:hAnchor="page" w:x="1419" w:y="14097"/>
    </w:pPr>
  </w:style>
  <w:style w:type="paragraph" w:customStyle="1" w:styleId="196">
    <w:name w:val="其他实施日期"/>
    <w:basedOn w:val="156"/>
    <w:qFormat/>
    <w:uiPriority w:val="0"/>
    <w:pPr>
      <w:framePr w:w="3997" w:h="471" w:hRule="exact" w:vSpace="181" w:wrap="around" w:vAnchor="page" w:hAnchor="page" w:x="7089" w:y="14097"/>
    </w:pPr>
  </w:style>
  <w:style w:type="paragraph" w:customStyle="1" w:styleId="197">
    <w:name w:val="标准文件_文件编号"/>
    <w:basedOn w:val="58"/>
    <w:qFormat/>
    <w:uiPriority w:val="0"/>
    <w:pPr>
      <w:framePr w:w="9356" w:h="624" w:hRule="exact" w:hSpace="181" w:vSpace="181" w:wrap="auto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198">
    <w:name w:val="标准文件_替换文件编号"/>
    <w:basedOn w:val="197"/>
    <w:qFormat/>
    <w:uiPriority w:val="0"/>
    <w:pPr>
      <w:spacing w:before="57"/>
    </w:pPr>
    <w:rPr>
      <w:sz w:val="21"/>
    </w:rPr>
  </w:style>
  <w:style w:type="paragraph" w:customStyle="1" w:styleId="199">
    <w:name w:val="标准文件_文件名称"/>
    <w:basedOn w:val="58"/>
    <w:next w:val="58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200">
    <w:name w:val="标准文件_附录图标号"/>
    <w:basedOn w:val="58"/>
    <w:next w:val="58"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201">
    <w:name w:val="标准文件_附录表标号"/>
    <w:basedOn w:val="58"/>
    <w:next w:val="58"/>
    <w:qFormat/>
    <w:uiPriority w:val="0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02">
    <w:name w:val="标准文件_引言一级条标题"/>
    <w:basedOn w:val="58"/>
    <w:next w:val="58"/>
    <w:qFormat/>
    <w:uiPriority w:val="0"/>
    <w:pPr>
      <w:numPr>
        <w:ilvl w:val="1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3">
    <w:name w:val="标准文件_引言二级条标题"/>
    <w:basedOn w:val="58"/>
    <w:next w:val="58"/>
    <w:qFormat/>
    <w:uiPriority w:val="0"/>
    <w:pPr>
      <w:numPr>
        <w:ilvl w:val="2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4">
    <w:name w:val="标准文件_引言三级条标题"/>
    <w:basedOn w:val="58"/>
    <w:next w:val="58"/>
    <w:qFormat/>
    <w:uiPriority w:val="0"/>
    <w:pPr>
      <w:numPr>
        <w:ilvl w:val="3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5">
    <w:name w:val="标准文件_引言四级条标题"/>
    <w:basedOn w:val="58"/>
    <w:next w:val="58"/>
    <w:qFormat/>
    <w:uiPriority w:val="0"/>
    <w:pPr>
      <w:numPr>
        <w:ilvl w:val="4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6">
    <w:name w:val="标准文件_引言五级条标题"/>
    <w:basedOn w:val="58"/>
    <w:next w:val="58"/>
    <w:qFormat/>
    <w:uiPriority w:val="0"/>
    <w:pPr>
      <w:numPr>
        <w:ilvl w:val="5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7">
    <w:name w:val="标准文件_注后"/>
    <w:basedOn w:val="58"/>
    <w:qFormat/>
    <w:uiPriority w:val="0"/>
    <w:pPr>
      <w:ind w:left="811" w:firstLine="0" w:firstLineChars="0"/>
    </w:pPr>
    <w:rPr>
      <w:sz w:val="18"/>
    </w:rPr>
  </w:style>
  <w:style w:type="paragraph" w:customStyle="1" w:styleId="208">
    <w:name w:val="标准文件_注X后"/>
    <w:basedOn w:val="58"/>
    <w:qFormat/>
    <w:uiPriority w:val="0"/>
    <w:pPr>
      <w:ind w:left="811" w:firstLine="0" w:firstLineChars="0"/>
    </w:pPr>
    <w:rPr>
      <w:sz w:val="18"/>
    </w:rPr>
  </w:style>
  <w:style w:type="paragraph" w:customStyle="1" w:styleId="209">
    <w:name w:val="标准文件_示例后"/>
    <w:basedOn w:val="58"/>
    <w:qFormat/>
    <w:uiPriority w:val="0"/>
    <w:pPr>
      <w:ind w:left="964" w:firstLine="0" w:firstLineChars="0"/>
    </w:pPr>
    <w:rPr>
      <w:sz w:val="18"/>
    </w:rPr>
  </w:style>
  <w:style w:type="paragraph" w:customStyle="1" w:styleId="210">
    <w:name w:val="标准文件_示例X后"/>
    <w:basedOn w:val="58"/>
    <w:link w:val="211"/>
    <w:qFormat/>
    <w:uiPriority w:val="0"/>
    <w:pPr>
      <w:ind w:left="1049" w:firstLine="0" w:firstLineChars="0"/>
    </w:pPr>
    <w:rPr>
      <w:sz w:val="18"/>
    </w:rPr>
  </w:style>
  <w:style w:type="character" w:customStyle="1" w:styleId="211">
    <w:name w:val="标准文件_示例X后 字符"/>
    <w:basedOn w:val="186"/>
    <w:link w:val="210"/>
    <w:qFormat/>
    <w:uiPriority w:val="0"/>
    <w:rPr>
      <w:rFonts w:ascii="宋体" w:hAnsi="Times New Roman"/>
      <w:sz w:val="18"/>
    </w:rPr>
  </w:style>
  <w:style w:type="paragraph" w:customStyle="1" w:styleId="212">
    <w:name w:val="标准文件_索引项"/>
    <w:basedOn w:val="58"/>
    <w:next w:val="58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13">
    <w:name w:val="标准文件_附录一级无标题"/>
    <w:basedOn w:val="80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4">
    <w:name w:val="标准文件_附录二级无标题"/>
    <w:basedOn w:val="81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5">
    <w:name w:val="标准文件_附录三级无标题"/>
    <w:basedOn w:val="83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6">
    <w:name w:val="标准文件_附录四级无标题"/>
    <w:basedOn w:val="84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7">
    <w:name w:val="标准文件_附录五级无标题"/>
    <w:basedOn w:val="86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8">
    <w:name w:val="标准文件_引言一级无标题"/>
    <w:basedOn w:val="202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9">
    <w:name w:val="标准文件_引言二级无标题"/>
    <w:basedOn w:val="203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0">
    <w:name w:val="标准文件_引言三级无标题"/>
    <w:basedOn w:val="204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1">
    <w:name w:val="标准文件_引言四级无标题"/>
    <w:basedOn w:val="205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2">
    <w:name w:val="标准文件_引言五级无标题"/>
    <w:basedOn w:val="206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3">
    <w:name w:val="标准文件_索引标题"/>
    <w:basedOn w:val="65"/>
    <w:next w:val="58"/>
    <w:qFormat/>
    <w:uiPriority w:val="0"/>
    <w:rPr>
      <w:rFonts w:hAnsi="黑体"/>
    </w:rPr>
  </w:style>
  <w:style w:type="paragraph" w:customStyle="1" w:styleId="224">
    <w:name w:val="标准文件_脚注内容"/>
    <w:basedOn w:val="58"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25">
    <w:name w:val="标准文件_术语条一"/>
    <w:basedOn w:val="164"/>
    <w:next w:val="58"/>
    <w:qFormat/>
    <w:uiPriority w:val="0"/>
  </w:style>
  <w:style w:type="paragraph" w:customStyle="1" w:styleId="226">
    <w:name w:val="标准文件_术语条二"/>
    <w:basedOn w:val="167"/>
    <w:next w:val="58"/>
    <w:qFormat/>
    <w:uiPriority w:val="0"/>
  </w:style>
  <w:style w:type="paragraph" w:customStyle="1" w:styleId="227">
    <w:name w:val="标准文件_术语条三"/>
    <w:basedOn w:val="166"/>
    <w:next w:val="58"/>
    <w:qFormat/>
    <w:uiPriority w:val="0"/>
  </w:style>
  <w:style w:type="paragraph" w:customStyle="1" w:styleId="228">
    <w:name w:val="标准文件_术语条四"/>
    <w:basedOn w:val="169"/>
    <w:next w:val="58"/>
    <w:qFormat/>
    <w:uiPriority w:val="0"/>
  </w:style>
  <w:style w:type="paragraph" w:customStyle="1" w:styleId="229">
    <w:name w:val="标准文件_术语条五"/>
    <w:basedOn w:val="165"/>
    <w:next w:val="58"/>
    <w:qFormat/>
    <w:uiPriority w:val="0"/>
  </w:style>
  <w:style w:type="paragraph" w:customStyle="1" w:styleId="2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31">
    <w:name w:val="发布"/>
    <w:basedOn w:val="30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32">
    <w:name w:val="一级条标题"/>
    <w:next w:val="233"/>
    <w:qFormat/>
    <w:uiPriority w:val="0"/>
    <w:pPr>
      <w:numPr>
        <w:ilvl w:val="1"/>
        <w:numId w:val="3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3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4">
    <w:name w:val="章标题"/>
    <w:next w:val="233"/>
    <w:qFormat/>
    <w:uiPriority w:val="0"/>
    <w:pPr>
      <w:numPr>
        <w:ilvl w:val="0"/>
        <w:numId w:val="3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5">
    <w:name w:val="二级条标题"/>
    <w:basedOn w:val="232"/>
    <w:next w:val="23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36">
    <w:name w:val="三级条标题"/>
    <w:basedOn w:val="235"/>
    <w:next w:val="233"/>
    <w:qFormat/>
    <w:uiPriority w:val="0"/>
    <w:pPr>
      <w:numPr>
        <w:ilvl w:val="3"/>
      </w:numPr>
      <w:outlineLvl w:val="4"/>
    </w:pPr>
  </w:style>
  <w:style w:type="paragraph" w:customStyle="1" w:styleId="237">
    <w:name w:val="数字编号列项（二级）"/>
    <w:qFormat/>
    <w:uiPriority w:val="0"/>
    <w:pPr>
      <w:tabs>
        <w:tab w:val="left" w:pos="1260"/>
      </w:tabs>
      <w:ind w:left="125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8">
    <w:name w:val="四级条标题"/>
    <w:basedOn w:val="236"/>
    <w:next w:val="233"/>
    <w:qFormat/>
    <w:uiPriority w:val="0"/>
    <w:pPr>
      <w:numPr>
        <w:ilvl w:val="4"/>
      </w:numPr>
      <w:outlineLvl w:val="5"/>
    </w:pPr>
  </w:style>
  <w:style w:type="paragraph" w:customStyle="1" w:styleId="239">
    <w:name w:val="五级条标题"/>
    <w:basedOn w:val="238"/>
    <w:next w:val="1"/>
    <w:qFormat/>
    <w:uiPriority w:val="0"/>
    <w:pPr>
      <w:numPr>
        <w:ilvl w:val="5"/>
      </w:numPr>
      <w:outlineLvl w:val="6"/>
    </w:pPr>
  </w:style>
  <w:style w:type="paragraph" w:customStyle="1" w:styleId="240">
    <w:name w:val="字母编号列项（一级）"/>
    <w:qFormat/>
    <w:uiPriority w:val="0"/>
    <w:pPr>
      <w:tabs>
        <w:tab w:val="left" w:pos="840"/>
      </w:tabs>
      <w:ind w:left="83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1">
    <w:name w:val="编号列项（三级）"/>
    <w:qFormat/>
    <w:uiPriority w:val="0"/>
    <w:pPr>
      <w:tabs>
        <w:tab w:val="left" w:pos="0"/>
      </w:tabs>
      <w:ind w:left="1679" w:hanging="42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43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44">
    <w:name w:val="前言、引言标题"/>
    <w:next w:val="233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45">
    <w:name w:val="目次、标准名称标题"/>
    <w:basedOn w:val="1"/>
    <w:next w:val="233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46">
    <w:name w:val="正文表标题"/>
    <w:next w:val="233"/>
    <w:qFormat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47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4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glossaryDocument" Target="glossary/document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242;&#20307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2F1D4E832D84B4C85A2554750C8CE4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C65C45-9A94-4CA7-8631-25804E695DAC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97"/>
    <w:rsid w:val="000A6F02"/>
    <w:rsid w:val="000D6F3B"/>
    <w:rsid w:val="000E2C62"/>
    <w:rsid w:val="00235771"/>
    <w:rsid w:val="00515B4A"/>
    <w:rsid w:val="0055071D"/>
    <w:rsid w:val="00615230"/>
    <w:rsid w:val="00617FF2"/>
    <w:rsid w:val="007525A5"/>
    <w:rsid w:val="00755B49"/>
    <w:rsid w:val="007F3BC8"/>
    <w:rsid w:val="00930DCB"/>
    <w:rsid w:val="00AD7C7F"/>
    <w:rsid w:val="00B165E7"/>
    <w:rsid w:val="00BB2A18"/>
    <w:rsid w:val="00D16473"/>
    <w:rsid w:val="00D7046B"/>
    <w:rsid w:val="00DE148A"/>
    <w:rsid w:val="00DF3497"/>
    <w:rsid w:val="00E644D7"/>
    <w:rsid w:val="00F5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82F1D4E832D84B4C85A2554750C8CE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6ECAEDD577F34EF4A12516526155E8D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8522E61E8A584F38A3F315B4DC8BE89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2FC724-CA93-462C-9DF0-714B0B98E9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团体标准.dotx</Template>
  <Company>PCMI</Company>
  <Pages>7</Pages>
  <Words>1950</Words>
  <Characters>2271</Characters>
  <Lines>123</Lines>
  <Paragraphs>34</Paragraphs>
  <TotalTime>31</TotalTime>
  <ScaleCrop>false</ScaleCrop>
  <LinksUpToDate>false</LinksUpToDate>
  <CharactersWithSpaces>2343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2023-09-18T06:27:00Z</dcterms:created>
  <dc:creator>万思成</dc:creator>
  <dc:description>&lt;config cover="true" show_menu="true" version="1.0.0" doctype="SDKXY"&gt;_x000d_
&lt;/config&gt;</dc:description>
  <cp:lastModifiedBy>王玉娇</cp:lastModifiedBy>
  <cp:lastPrinted>2023-07-15T01:09:00Z</cp:lastPrinted>
  <dcterms:modified xsi:type="dcterms:W3CDTF">2024-06-14T02:10:03Z</dcterms:modified>
  <dc:title>团体标准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团体标准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2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2052-11.8.2.10229</vt:lpwstr>
  </property>
  <property fmtid="{D5CDD505-2E9C-101B-9397-08002B2CF9AE}" pid="15" name="ICV">
    <vt:lpwstr>C47A2C35C63B46FF9DE1684E6A785A9A_13</vt:lpwstr>
  </property>
</Properties>
</file>