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5C" w:rsidRDefault="003A635C">
      <w:pPr>
        <w:pStyle w:val="a3"/>
        <w:kinsoku w:val="0"/>
        <w:overflowPunct w:val="0"/>
        <w:spacing w:before="73" w:line="405" w:lineRule="auto"/>
        <w:ind w:right="1755"/>
        <w:jc w:val="center"/>
        <w:rPr>
          <w:rFonts w:ascii="黑体" w:eastAsia="黑体" w:cs="黑体" w:hint="default"/>
          <w:sz w:val="44"/>
          <w:szCs w:val="44"/>
        </w:rPr>
      </w:pPr>
    </w:p>
    <w:p w:rsidR="003A635C" w:rsidRDefault="003A635C">
      <w:pPr>
        <w:pStyle w:val="a3"/>
        <w:kinsoku w:val="0"/>
        <w:overflowPunct w:val="0"/>
        <w:spacing w:before="73" w:line="405" w:lineRule="auto"/>
        <w:ind w:right="3273"/>
        <w:jc w:val="center"/>
        <w:rPr>
          <w:rFonts w:ascii="黑体" w:eastAsia="黑体" w:cs="黑体" w:hint="default"/>
          <w:sz w:val="44"/>
          <w:szCs w:val="44"/>
        </w:rPr>
      </w:pPr>
    </w:p>
    <w:p w:rsidR="003A635C" w:rsidRDefault="00CD47F5">
      <w:pPr>
        <w:pStyle w:val="a3"/>
        <w:kinsoku w:val="0"/>
        <w:overflowPunct w:val="0"/>
        <w:spacing w:before="73" w:line="405" w:lineRule="auto"/>
        <w:ind w:right="1701"/>
        <w:jc w:val="center"/>
        <w:rPr>
          <w:rFonts w:ascii="黑体" w:eastAsia="黑体" w:cs="黑体" w:hint="default"/>
          <w:spacing w:val="-3"/>
          <w:sz w:val="44"/>
          <w:szCs w:val="44"/>
        </w:rPr>
      </w:pPr>
      <w:r>
        <w:rPr>
          <w:rFonts w:ascii="黑体" w:eastAsia="黑体" w:cs="黑体"/>
          <w:sz w:val="44"/>
          <w:szCs w:val="44"/>
        </w:rPr>
        <w:t xml:space="preserve">      </w:t>
      </w:r>
      <w:r>
        <w:rPr>
          <w:rFonts w:ascii="黑体" w:eastAsia="黑体" w:cs="黑体"/>
          <w:sz w:val="44"/>
          <w:szCs w:val="44"/>
        </w:rPr>
        <w:t>三氧化二砷国家标准修订</w:t>
      </w:r>
    </w:p>
    <w:p w:rsidR="003A635C" w:rsidRDefault="00CD47F5">
      <w:pPr>
        <w:pStyle w:val="a3"/>
        <w:kinsoku w:val="0"/>
        <w:overflowPunct w:val="0"/>
        <w:spacing w:before="73" w:line="405" w:lineRule="auto"/>
        <w:ind w:right="3273"/>
        <w:jc w:val="center"/>
        <w:rPr>
          <w:rFonts w:ascii="黑体" w:eastAsia="黑体" w:cs="黑体" w:hint="default"/>
          <w:sz w:val="44"/>
          <w:szCs w:val="44"/>
        </w:rPr>
      </w:pPr>
      <w:r>
        <w:rPr>
          <w:rFonts w:ascii="黑体" w:eastAsia="黑体" w:cs="黑体"/>
          <w:sz w:val="44"/>
          <w:szCs w:val="44"/>
        </w:rPr>
        <w:t xml:space="preserve">            </w:t>
      </w:r>
      <w:r>
        <w:rPr>
          <w:rFonts w:ascii="黑体" w:eastAsia="黑体" w:cs="黑体"/>
          <w:sz w:val="44"/>
          <w:szCs w:val="44"/>
        </w:rPr>
        <w:t>编制说明</w:t>
      </w:r>
    </w:p>
    <w:p w:rsidR="003A635C" w:rsidRDefault="003A635C" w:rsidP="00DD2491">
      <w:pPr>
        <w:pStyle w:val="4"/>
        <w:rPr>
          <w:rFonts w:hint="default"/>
        </w:rPr>
      </w:pPr>
    </w:p>
    <w:p w:rsidR="003A635C" w:rsidRDefault="003A635C" w:rsidP="00DD2491">
      <w:pPr>
        <w:pStyle w:val="4"/>
        <w:rPr>
          <w:rFonts w:hint="default"/>
        </w:rPr>
      </w:pPr>
    </w:p>
    <w:p w:rsidR="003A635C" w:rsidRDefault="003A635C" w:rsidP="00DD2491">
      <w:pPr>
        <w:pStyle w:val="4"/>
        <w:rPr>
          <w:rFonts w:hint="default"/>
        </w:rPr>
      </w:pPr>
    </w:p>
    <w:p w:rsidR="003A635C" w:rsidRDefault="003A635C" w:rsidP="00DD2491">
      <w:pPr>
        <w:pStyle w:val="4"/>
        <w:rPr>
          <w:rFonts w:hint="default"/>
        </w:rPr>
      </w:pPr>
    </w:p>
    <w:p w:rsidR="003A635C" w:rsidRDefault="003A635C" w:rsidP="00DD2491">
      <w:pPr>
        <w:pStyle w:val="4"/>
        <w:rPr>
          <w:rFonts w:hint="default"/>
        </w:rPr>
      </w:pPr>
    </w:p>
    <w:p w:rsidR="003A635C" w:rsidRDefault="00CD47F5" w:rsidP="00DD2491">
      <w:pPr>
        <w:pStyle w:val="4"/>
        <w:rPr>
          <w:rFonts w:hint="default"/>
          <w:w w:val="99"/>
        </w:rPr>
      </w:pPr>
      <w:r>
        <w:rPr>
          <w:w w:val="95"/>
        </w:rPr>
        <w:t>（讨论稿）</w:t>
      </w: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3A635C">
      <w:pPr>
        <w:pStyle w:val="a3"/>
        <w:kinsoku w:val="0"/>
        <w:overflowPunct w:val="0"/>
        <w:rPr>
          <w:rFonts w:hint="default"/>
          <w:b/>
          <w:sz w:val="20"/>
          <w:szCs w:val="20"/>
        </w:rPr>
      </w:pPr>
    </w:p>
    <w:p w:rsidR="003A635C" w:rsidRDefault="00CD47F5">
      <w:pPr>
        <w:pStyle w:val="a3"/>
        <w:kinsoku w:val="0"/>
        <w:overflowPunct w:val="0"/>
        <w:spacing w:before="235"/>
        <w:ind w:right="216"/>
        <w:jc w:val="center"/>
        <w:rPr>
          <w:rFonts w:ascii="黑体" w:eastAsia="黑体" w:cs="黑体" w:hint="default"/>
          <w:spacing w:val="-1"/>
          <w:sz w:val="28"/>
          <w:szCs w:val="28"/>
        </w:rPr>
      </w:pPr>
      <w:r>
        <w:rPr>
          <w:rFonts w:ascii="黑体" w:eastAsia="黑体" w:cs="黑体"/>
          <w:spacing w:val="-1"/>
          <w:sz w:val="28"/>
          <w:szCs w:val="28"/>
        </w:rPr>
        <w:t>《三氧化二砷国家标准修订》编制组</w:t>
      </w:r>
    </w:p>
    <w:p w:rsidR="003A635C" w:rsidRDefault="00CD47F5">
      <w:pPr>
        <w:pStyle w:val="a3"/>
        <w:kinsoku w:val="0"/>
        <w:overflowPunct w:val="0"/>
        <w:spacing w:before="235"/>
        <w:ind w:right="216"/>
        <w:jc w:val="center"/>
        <w:rPr>
          <w:rFonts w:ascii="黑体" w:eastAsia="黑体" w:cs="黑体" w:hint="default"/>
          <w:spacing w:val="-1"/>
          <w:sz w:val="28"/>
          <w:szCs w:val="28"/>
        </w:rPr>
      </w:pPr>
      <w:r>
        <w:rPr>
          <w:rFonts w:ascii="黑体" w:eastAsia="黑体" w:cs="黑体"/>
          <w:spacing w:val="-1"/>
          <w:sz w:val="28"/>
          <w:szCs w:val="28"/>
        </w:rPr>
        <w:t>主编单位：江西铜业股份有限公司</w:t>
      </w:r>
    </w:p>
    <w:p w:rsidR="003A635C" w:rsidRDefault="00CD47F5">
      <w:pPr>
        <w:pStyle w:val="a3"/>
        <w:kinsoku w:val="0"/>
        <w:overflowPunct w:val="0"/>
        <w:spacing w:before="143"/>
        <w:ind w:right="216"/>
        <w:jc w:val="center"/>
        <w:rPr>
          <w:rFonts w:ascii="黑体" w:eastAsia="黑体" w:cs="黑体" w:hint="default"/>
          <w:spacing w:val="-34"/>
          <w:sz w:val="28"/>
          <w:szCs w:val="28"/>
        </w:rPr>
      </w:pPr>
      <w:r>
        <w:rPr>
          <w:rFonts w:ascii="黑体" w:eastAsia="黑体" w:cs="黑体"/>
          <w:sz w:val="28"/>
          <w:szCs w:val="28"/>
        </w:rPr>
        <w:t>2024</w:t>
      </w:r>
      <w:r>
        <w:rPr>
          <w:rFonts w:ascii="黑体" w:eastAsia="黑体" w:cs="黑体"/>
          <w:spacing w:val="-48"/>
          <w:sz w:val="28"/>
          <w:szCs w:val="28"/>
        </w:rPr>
        <w:t xml:space="preserve"> </w:t>
      </w:r>
      <w:r>
        <w:rPr>
          <w:rFonts w:ascii="黑体" w:eastAsia="黑体" w:cs="黑体"/>
          <w:spacing w:val="-48"/>
          <w:sz w:val="28"/>
          <w:szCs w:val="28"/>
        </w:rPr>
        <w:t>年</w:t>
      </w:r>
      <w:r>
        <w:rPr>
          <w:rFonts w:ascii="黑体" w:eastAsia="黑体" w:cs="黑体"/>
          <w:spacing w:val="-48"/>
          <w:sz w:val="28"/>
          <w:szCs w:val="28"/>
        </w:rPr>
        <w:t xml:space="preserve">  </w:t>
      </w:r>
      <w:r>
        <w:rPr>
          <w:rFonts w:ascii="黑体" w:eastAsia="黑体" w:cs="黑体"/>
          <w:sz w:val="28"/>
          <w:szCs w:val="28"/>
        </w:rPr>
        <w:t>5</w:t>
      </w:r>
      <w:r>
        <w:rPr>
          <w:rFonts w:ascii="黑体" w:eastAsia="黑体" w:cs="黑体"/>
          <w:spacing w:val="-34"/>
          <w:sz w:val="28"/>
          <w:szCs w:val="28"/>
        </w:rPr>
        <w:t>月</w:t>
      </w:r>
    </w:p>
    <w:p w:rsidR="003A635C" w:rsidRDefault="003A635C">
      <w:pPr>
        <w:pStyle w:val="a3"/>
        <w:kinsoku w:val="0"/>
        <w:overflowPunct w:val="0"/>
        <w:spacing w:before="143"/>
        <w:ind w:right="216"/>
        <w:jc w:val="center"/>
        <w:rPr>
          <w:rFonts w:ascii="黑体" w:eastAsia="黑体" w:cs="黑体" w:hint="default"/>
          <w:spacing w:val="-34"/>
          <w:sz w:val="28"/>
          <w:szCs w:val="28"/>
        </w:rPr>
        <w:sectPr w:rsidR="003A635C">
          <w:pgSz w:w="11910" w:h="16840"/>
          <w:pgMar w:top="1460" w:right="1845" w:bottom="280" w:left="2127" w:header="720" w:footer="720" w:gutter="0"/>
          <w:cols w:space="720"/>
        </w:sectPr>
      </w:pPr>
    </w:p>
    <w:p w:rsidR="003A635C" w:rsidRDefault="00CD47F5">
      <w:pPr>
        <w:pStyle w:val="a3"/>
        <w:tabs>
          <w:tab w:val="left" w:pos="883"/>
        </w:tabs>
        <w:kinsoku w:val="0"/>
        <w:overflowPunct w:val="0"/>
        <w:spacing w:before="19"/>
        <w:ind w:right="219"/>
        <w:jc w:val="center"/>
        <w:rPr>
          <w:rFonts w:hint="default"/>
          <w:b/>
          <w:sz w:val="44"/>
          <w:szCs w:val="44"/>
        </w:rPr>
      </w:pPr>
      <w:r>
        <w:rPr>
          <w:b/>
          <w:sz w:val="44"/>
          <w:szCs w:val="44"/>
        </w:rPr>
        <w:lastRenderedPageBreak/>
        <w:t>目</w:t>
      </w:r>
      <w:r>
        <w:rPr>
          <w:b/>
          <w:sz w:val="44"/>
          <w:szCs w:val="44"/>
        </w:rPr>
        <w:tab/>
      </w:r>
      <w:r>
        <w:rPr>
          <w:b/>
          <w:sz w:val="44"/>
          <w:szCs w:val="44"/>
        </w:rPr>
        <w:t>录</w:t>
      </w:r>
    </w:p>
    <w:p w:rsidR="003A635C" w:rsidRDefault="003A635C">
      <w:pPr>
        <w:pStyle w:val="a3"/>
        <w:tabs>
          <w:tab w:val="right" w:leader="dot" w:pos="9045"/>
        </w:tabs>
        <w:kinsoku w:val="0"/>
        <w:overflowPunct w:val="0"/>
        <w:spacing w:before="175"/>
        <w:ind w:left="134"/>
        <w:rPr>
          <w:rFonts w:ascii="Times New Roman" w:cs="Times New Roman" w:hint="default"/>
          <w:sz w:val="28"/>
          <w:szCs w:val="28"/>
        </w:rPr>
      </w:pPr>
      <w:hyperlink w:anchor="bookmark0" w:history="1">
        <w:r w:rsidR="00CD47F5">
          <w:rPr>
            <w:sz w:val="28"/>
            <w:szCs w:val="28"/>
          </w:rPr>
          <w:t>一、工</w:t>
        </w:r>
        <w:r w:rsidR="00CD47F5">
          <w:rPr>
            <w:spacing w:val="-3"/>
            <w:sz w:val="28"/>
            <w:szCs w:val="28"/>
          </w:rPr>
          <w:t>作</w:t>
        </w:r>
        <w:r w:rsidR="00CD47F5">
          <w:rPr>
            <w:sz w:val="28"/>
            <w:szCs w:val="28"/>
          </w:rPr>
          <w:t>简况</w:t>
        </w:r>
        <w:r w:rsidR="00CD47F5">
          <w:rPr>
            <w:sz w:val="28"/>
            <w:szCs w:val="28"/>
          </w:rPr>
          <w:tab/>
        </w:r>
        <w:r w:rsidR="00CD47F5">
          <w:rPr>
            <w:rFonts w:ascii="Times New Roman" w:cs="Times New Roman" w:hint="default"/>
            <w:sz w:val="28"/>
            <w:szCs w:val="28"/>
          </w:rPr>
          <w:t>2</w:t>
        </w:r>
      </w:hyperlink>
    </w:p>
    <w:p w:rsidR="003A635C" w:rsidRDefault="00CD47F5">
      <w:pPr>
        <w:pStyle w:val="a6"/>
        <w:tabs>
          <w:tab w:val="left" w:pos="627"/>
          <w:tab w:val="right" w:leader="dot" w:pos="9045"/>
        </w:tabs>
        <w:kinsoku w:val="0"/>
        <w:overflowPunct w:val="0"/>
        <w:spacing w:before="277"/>
        <w:ind w:left="626" w:firstLine="0"/>
        <w:rPr>
          <w:rFonts w:ascii="Times New Roman" w:cs="Times New Roman" w:hint="default"/>
          <w:sz w:val="28"/>
          <w:szCs w:val="28"/>
        </w:rPr>
      </w:pPr>
      <w:r>
        <w:t>（一）</w:t>
      </w:r>
      <w:hyperlink w:anchor="bookmark1" w:history="1">
        <w:r>
          <w:rPr>
            <w:sz w:val="28"/>
            <w:szCs w:val="28"/>
          </w:rPr>
          <w:t>项</w:t>
        </w:r>
        <w:r>
          <w:rPr>
            <w:spacing w:val="-3"/>
            <w:sz w:val="28"/>
            <w:szCs w:val="28"/>
          </w:rPr>
          <w:t>目</w:t>
        </w:r>
        <w:r>
          <w:rPr>
            <w:sz w:val="28"/>
            <w:szCs w:val="28"/>
          </w:rPr>
          <w:t>背景</w:t>
        </w:r>
        <w:r>
          <w:rPr>
            <w:sz w:val="28"/>
            <w:szCs w:val="28"/>
          </w:rPr>
          <w:tab/>
        </w:r>
        <w:r>
          <w:rPr>
            <w:rFonts w:ascii="Times New Roman" w:cs="Times New Roman" w:hint="default"/>
            <w:sz w:val="28"/>
            <w:szCs w:val="28"/>
          </w:rPr>
          <w:t>2</w:t>
        </w:r>
      </w:hyperlink>
    </w:p>
    <w:p w:rsidR="003A635C" w:rsidRDefault="00CD47F5">
      <w:pPr>
        <w:pStyle w:val="a6"/>
        <w:tabs>
          <w:tab w:val="left" w:pos="627"/>
          <w:tab w:val="right" w:leader="dot" w:pos="9045"/>
        </w:tabs>
        <w:kinsoku w:val="0"/>
        <w:overflowPunct w:val="0"/>
        <w:spacing w:before="277"/>
        <w:ind w:left="626" w:firstLine="0"/>
        <w:rPr>
          <w:rFonts w:ascii="Times New Roman" w:cs="Times New Roman" w:hint="default"/>
          <w:sz w:val="28"/>
          <w:szCs w:val="28"/>
        </w:rPr>
      </w:pPr>
      <w:r>
        <w:t>（二）</w:t>
      </w:r>
      <w:hyperlink w:anchor="bookmark2" w:history="1">
        <w:r>
          <w:rPr>
            <w:sz w:val="28"/>
            <w:szCs w:val="28"/>
          </w:rPr>
          <w:t>任</w:t>
        </w:r>
        <w:r>
          <w:rPr>
            <w:spacing w:val="-3"/>
            <w:sz w:val="28"/>
            <w:szCs w:val="28"/>
          </w:rPr>
          <w:t>务</w:t>
        </w:r>
        <w:r>
          <w:rPr>
            <w:sz w:val="28"/>
            <w:szCs w:val="28"/>
          </w:rPr>
          <w:t>来源</w:t>
        </w:r>
        <w:r>
          <w:rPr>
            <w:sz w:val="28"/>
            <w:szCs w:val="28"/>
          </w:rPr>
          <w:tab/>
        </w:r>
        <w:r>
          <w:rPr>
            <w:rFonts w:ascii="Times New Roman" w:cs="Times New Roman" w:hint="default"/>
            <w:sz w:val="28"/>
            <w:szCs w:val="28"/>
          </w:rPr>
          <w:t>2</w:t>
        </w:r>
      </w:hyperlink>
    </w:p>
    <w:p w:rsidR="003A635C" w:rsidRDefault="00CD47F5">
      <w:pPr>
        <w:pStyle w:val="a6"/>
        <w:tabs>
          <w:tab w:val="left" w:pos="627"/>
          <w:tab w:val="right" w:leader="dot" w:pos="9045"/>
        </w:tabs>
        <w:kinsoku w:val="0"/>
        <w:overflowPunct w:val="0"/>
        <w:spacing w:before="278"/>
        <w:ind w:left="626" w:firstLine="0"/>
        <w:rPr>
          <w:rFonts w:ascii="Times New Roman" w:cs="Times New Roman" w:hint="default"/>
          <w:sz w:val="28"/>
          <w:szCs w:val="28"/>
        </w:rPr>
      </w:pPr>
      <w:r>
        <w:t>（三）</w:t>
      </w:r>
      <w:hyperlink w:anchor="bookmark3" w:history="1">
        <w:r>
          <w:rPr>
            <w:sz w:val="28"/>
            <w:szCs w:val="28"/>
          </w:rPr>
          <w:t>起</w:t>
        </w:r>
        <w:r>
          <w:rPr>
            <w:spacing w:val="-3"/>
            <w:sz w:val="28"/>
            <w:szCs w:val="28"/>
          </w:rPr>
          <w:t>草</w:t>
        </w:r>
        <w:r>
          <w:rPr>
            <w:sz w:val="28"/>
            <w:szCs w:val="28"/>
          </w:rPr>
          <w:t>单位</w:t>
        </w:r>
        <w:r>
          <w:rPr>
            <w:spacing w:val="-3"/>
            <w:sz w:val="28"/>
            <w:szCs w:val="28"/>
          </w:rPr>
          <w:t>及</w:t>
        </w:r>
        <w:r>
          <w:rPr>
            <w:sz w:val="28"/>
            <w:szCs w:val="28"/>
          </w:rPr>
          <w:t>人</w:t>
        </w:r>
        <w:r>
          <w:rPr>
            <w:spacing w:val="-3"/>
            <w:sz w:val="28"/>
            <w:szCs w:val="28"/>
          </w:rPr>
          <w:t>员</w:t>
        </w:r>
        <w:r>
          <w:rPr>
            <w:sz w:val="28"/>
            <w:szCs w:val="28"/>
          </w:rPr>
          <w:t>信息</w:t>
        </w:r>
        <w:r>
          <w:rPr>
            <w:sz w:val="28"/>
            <w:szCs w:val="28"/>
          </w:rPr>
          <w:tab/>
        </w:r>
        <w:r>
          <w:rPr>
            <w:rFonts w:ascii="Times New Roman" w:cs="Times New Roman" w:hint="default"/>
            <w:sz w:val="28"/>
            <w:szCs w:val="28"/>
          </w:rPr>
          <w:t>3</w:t>
        </w:r>
      </w:hyperlink>
    </w:p>
    <w:p w:rsidR="003A635C" w:rsidRDefault="00CD47F5">
      <w:pPr>
        <w:pStyle w:val="a6"/>
        <w:tabs>
          <w:tab w:val="left" w:pos="627"/>
          <w:tab w:val="right" w:leader="dot" w:pos="9045"/>
        </w:tabs>
        <w:kinsoku w:val="0"/>
        <w:overflowPunct w:val="0"/>
        <w:spacing w:before="278"/>
        <w:ind w:left="626" w:firstLine="0"/>
        <w:rPr>
          <w:rFonts w:ascii="Times New Roman" w:cs="Times New Roman" w:hint="default"/>
          <w:sz w:val="28"/>
          <w:szCs w:val="28"/>
        </w:rPr>
      </w:pPr>
      <w:r>
        <w:t>（四）</w:t>
      </w:r>
      <w:hyperlink w:anchor="bookmark4" w:history="1">
        <w:r>
          <w:rPr>
            <w:sz w:val="28"/>
            <w:szCs w:val="28"/>
          </w:rPr>
          <w:t>起</w:t>
        </w:r>
        <w:r>
          <w:rPr>
            <w:spacing w:val="-3"/>
            <w:sz w:val="28"/>
            <w:szCs w:val="28"/>
          </w:rPr>
          <w:t>草</w:t>
        </w:r>
        <w:r>
          <w:rPr>
            <w:sz w:val="28"/>
            <w:szCs w:val="28"/>
          </w:rPr>
          <w:t>过程</w:t>
        </w:r>
        <w:r>
          <w:rPr>
            <w:sz w:val="28"/>
            <w:szCs w:val="28"/>
          </w:rPr>
          <w:tab/>
        </w:r>
        <w:r>
          <w:rPr>
            <w:rFonts w:ascii="Times New Roman" w:cs="Times New Roman" w:hint="default"/>
            <w:sz w:val="28"/>
            <w:szCs w:val="28"/>
          </w:rPr>
          <w:t>3</w:t>
        </w:r>
      </w:hyperlink>
    </w:p>
    <w:p w:rsidR="003A635C" w:rsidRDefault="003A635C">
      <w:pPr>
        <w:pStyle w:val="a3"/>
        <w:tabs>
          <w:tab w:val="right" w:leader="dot" w:pos="9046"/>
        </w:tabs>
        <w:kinsoku w:val="0"/>
        <w:overflowPunct w:val="0"/>
        <w:spacing w:before="278"/>
        <w:ind w:left="134"/>
        <w:rPr>
          <w:rFonts w:ascii="Times New Roman" w:cs="Times New Roman" w:hint="default"/>
          <w:sz w:val="28"/>
          <w:szCs w:val="28"/>
        </w:rPr>
      </w:pPr>
      <w:hyperlink w:anchor="bookmark8" w:history="1">
        <w:r w:rsidR="00CD47F5">
          <w:rPr>
            <w:sz w:val="28"/>
            <w:szCs w:val="28"/>
          </w:rPr>
          <w:t>二、与现行法律</w:t>
        </w:r>
        <w:r w:rsidR="00CD47F5">
          <w:rPr>
            <w:spacing w:val="-3"/>
            <w:sz w:val="28"/>
            <w:szCs w:val="28"/>
          </w:rPr>
          <w:t>、法</w:t>
        </w:r>
        <w:r w:rsidR="00CD47F5">
          <w:rPr>
            <w:sz w:val="28"/>
            <w:szCs w:val="28"/>
          </w:rPr>
          <w:t>规、强制性国家标</w:t>
        </w:r>
        <w:r w:rsidR="00CD47F5">
          <w:rPr>
            <w:spacing w:val="-3"/>
            <w:sz w:val="28"/>
            <w:szCs w:val="28"/>
          </w:rPr>
          <w:t>准及相关标准协调配套情况</w:t>
        </w:r>
        <w:r w:rsidR="00CD47F5">
          <w:rPr>
            <w:sz w:val="28"/>
            <w:szCs w:val="28"/>
          </w:rPr>
          <w:tab/>
        </w:r>
      </w:hyperlink>
      <w:r w:rsidR="00CD47F5">
        <w:rPr>
          <w:rFonts w:ascii="Times New Roman" w:cs="Times New Roman"/>
        </w:rPr>
        <w:t>4</w:t>
      </w:r>
    </w:p>
    <w:p w:rsidR="003A635C" w:rsidRDefault="003A635C">
      <w:pPr>
        <w:pStyle w:val="a3"/>
        <w:tabs>
          <w:tab w:val="right" w:leader="dot" w:pos="9046"/>
        </w:tabs>
        <w:kinsoku w:val="0"/>
        <w:overflowPunct w:val="0"/>
        <w:spacing w:before="277"/>
        <w:ind w:left="134"/>
        <w:rPr>
          <w:rFonts w:ascii="Times New Roman" w:cs="Times New Roman" w:hint="default"/>
          <w:sz w:val="28"/>
          <w:szCs w:val="28"/>
        </w:rPr>
      </w:pPr>
      <w:hyperlink w:anchor="bookmark9" w:history="1">
        <w:r w:rsidR="00CD47F5">
          <w:rPr>
            <w:sz w:val="28"/>
            <w:szCs w:val="28"/>
          </w:rPr>
          <w:t>三、</w:t>
        </w:r>
        <w:r w:rsidR="00CD47F5">
          <w:rPr>
            <w:spacing w:val="-3"/>
            <w:sz w:val="28"/>
            <w:szCs w:val="28"/>
          </w:rPr>
          <w:t>重大分歧意见的处理过程、处理意见及其依据</w:t>
        </w:r>
        <w:r w:rsidR="00CD47F5">
          <w:rPr>
            <w:sz w:val="28"/>
            <w:szCs w:val="28"/>
          </w:rPr>
          <w:tab/>
        </w:r>
      </w:hyperlink>
      <w:r w:rsidR="00CD47F5">
        <w:rPr>
          <w:rFonts w:ascii="Times New Roman" w:cs="Times New Roman"/>
        </w:rPr>
        <w:t>4</w:t>
      </w:r>
    </w:p>
    <w:p w:rsidR="003A635C" w:rsidRDefault="003A635C">
      <w:pPr>
        <w:pStyle w:val="a3"/>
        <w:tabs>
          <w:tab w:val="right" w:leader="dot" w:pos="9046"/>
        </w:tabs>
        <w:kinsoku w:val="0"/>
        <w:overflowPunct w:val="0"/>
        <w:spacing w:before="277"/>
        <w:ind w:left="134"/>
        <w:rPr>
          <w:rFonts w:ascii="Times New Roman" w:cs="Times New Roman" w:hint="default"/>
          <w:sz w:val="28"/>
          <w:szCs w:val="28"/>
        </w:rPr>
      </w:pPr>
      <w:hyperlink w:anchor="bookmark10" w:history="1">
        <w:r w:rsidR="00CD47F5">
          <w:rPr>
            <w:sz w:val="28"/>
            <w:szCs w:val="28"/>
          </w:rPr>
          <w:t>四、实</w:t>
        </w:r>
        <w:r w:rsidR="00CD47F5">
          <w:rPr>
            <w:spacing w:val="-3"/>
            <w:sz w:val="28"/>
            <w:szCs w:val="28"/>
          </w:rPr>
          <w:t>施</w:t>
        </w:r>
        <w:r w:rsidR="00CD47F5">
          <w:rPr>
            <w:sz w:val="28"/>
            <w:szCs w:val="28"/>
          </w:rPr>
          <w:t>强制</w:t>
        </w:r>
        <w:r w:rsidR="00CD47F5">
          <w:rPr>
            <w:spacing w:val="-3"/>
            <w:sz w:val="28"/>
            <w:szCs w:val="28"/>
          </w:rPr>
          <w:t>性国</w:t>
        </w:r>
        <w:r w:rsidR="00CD47F5">
          <w:rPr>
            <w:sz w:val="28"/>
            <w:szCs w:val="28"/>
          </w:rPr>
          <w:t>家标准</w:t>
        </w:r>
        <w:r w:rsidR="00CD47F5">
          <w:rPr>
            <w:spacing w:val="-3"/>
            <w:sz w:val="28"/>
            <w:szCs w:val="28"/>
          </w:rPr>
          <w:t>有</w:t>
        </w:r>
        <w:r w:rsidR="00CD47F5">
          <w:rPr>
            <w:sz w:val="28"/>
            <w:szCs w:val="28"/>
          </w:rPr>
          <w:t>关的</w:t>
        </w:r>
        <w:r w:rsidR="00CD47F5">
          <w:rPr>
            <w:spacing w:val="-3"/>
            <w:sz w:val="28"/>
            <w:szCs w:val="28"/>
          </w:rPr>
          <w:t>政策</w:t>
        </w:r>
        <w:r w:rsidR="00CD47F5">
          <w:rPr>
            <w:sz w:val="28"/>
            <w:szCs w:val="28"/>
          </w:rPr>
          <w:t>措施</w:t>
        </w:r>
        <w:r w:rsidR="00CD47F5">
          <w:rPr>
            <w:sz w:val="28"/>
            <w:szCs w:val="28"/>
          </w:rPr>
          <w:tab/>
        </w:r>
      </w:hyperlink>
      <w:r w:rsidR="00CD47F5">
        <w:rPr>
          <w:rFonts w:ascii="Times New Roman" w:cs="Times New Roman"/>
        </w:rPr>
        <w:t>5</w:t>
      </w:r>
    </w:p>
    <w:p w:rsidR="003A635C" w:rsidRDefault="003A635C">
      <w:pPr>
        <w:pStyle w:val="a3"/>
        <w:tabs>
          <w:tab w:val="right" w:leader="dot" w:pos="9046"/>
        </w:tabs>
        <w:kinsoku w:val="0"/>
        <w:overflowPunct w:val="0"/>
        <w:spacing w:before="278"/>
        <w:ind w:left="134"/>
        <w:rPr>
          <w:rFonts w:ascii="Times New Roman" w:cs="Times New Roman" w:hint="default"/>
          <w:sz w:val="28"/>
          <w:szCs w:val="28"/>
        </w:rPr>
      </w:pPr>
      <w:hyperlink w:anchor="bookmark11" w:history="1">
        <w:r w:rsidR="00CD47F5">
          <w:rPr>
            <w:rFonts w:ascii="Times New Roman" w:cs="Times New Roman"/>
          </w:rPr>
          <w:t>五</w:t>
        </w:r>
        <w:r w:rsidR="00CD47F5">
          <w:rPr>
            <w:sz w:val="28"/>
            <w:szCs w:val="28"/>
          </w:rPr>
          <w:t>、是</w:t>
        </w:r>
        <w:r w:rsidR="00CD47F5">
          <w:rPr>
            <w:spacing w:val="-3"/>
            <w:sz w:val="28"/>
            <w:szCs w:val="28"/>
          </w:rPr>
          <w:t>否</w:t>
        </w:r>
        <w:r w:rsidR="00CD47F5">
          <w:rPr>
            <w:sz w:val="28"/>
            <w:szCs w:val="28"/>
          </w:rPr>
          <w:t>需要</w:t>
        </w:r>
        <w:r w:rsidR="00CD47F5">
          <w:rPr>
            <w:spacing w:val="-3"/>
            <w:sz w:val="28"/>
            <w:szCs w:val="28"/>
          </w:rPr>
          <w:t>对外</w:t>
        </w:r>
        <w:r w:rsidR="00CD47F5">
          <w:rPr>
            <w:sz w:val="28"/>
            <w:szCs w:val="28"/>
          </w:rPr>
          <w:t>通报的</w:t>
        </w:r>
        <w:r w:rsidR="00CD47F5">
          <w:rPr>
            <w:spacing w:val="-3"/>
            <w:sz w:val="28"/>
            <w:szCs w:val="28"/>
          </w:rPr>
          <w:t>建</w:t>
        </w:r>
        <w:r w:rsidR="00CD47F5">
          <w:rPr>
            <w:sz w:val="28"/>
            <w:szCs w:val="28"/>
          </w:rPr>
          <w:t>议及</w:t>
        </w:r>
        <w:r w:rsidR="00CD47F5">
          <w:rPr>
            <w:spacing w:val="-3"/>
            <w:sz w:val="28"/>
            <w:szCs w:val="28"/>
          </w:rPr>
          <w:t>理</w:t>
        </w:r>
        <w:r w:rsidR="00CD47F5">
          <w:rPr>
            <w:sz w:val="28"/>
            <w:szCs w:val="28"/>
          </w:rPr>
          <w:t>由</w:t>
        </w:r>
        <w:r w:rsidR="00CD47F5">
          <w:rPr>
            <w:sz w:val="28"/>
            <w:szCs w:val="28"/>
          </w:rPr>
          <w:tab/>
        </w:r>
      </w:hyperlink>
      <w:r w:rsidR="00CD47F5">
        <w:rPr>
          <w:rFonts w:ascii="Times New Roman" w:cs="Times New Roman"/>
        </w:rPr>
        <w:t>5</w:t>
      </w:r>
    </w:p>
    <w:p w:rsidR="003A635C" w:rsidRDefault="003A635C">
      <w:pPr>
        <w:pStyle w:val="a3"/>
        <w:tabs>
          <w:tab w:val="right" w:leader="dot" w:pos="9046"/>
        </w:tabs>
        <w:kinsoku w:val="0"/>
        <w:overflowPunct w:val="0"/>
        <w:spacing w:before="277"/>
        <w:ind w:left="134"/>
        <w:rPr>
          <w:rFonts w:ascii="Times New Roman" w:cs="Times New Roman" w:hint="default"/>
          <w:sz w:val="28"/>
          <w:szCs w:val="28"/>
        </w:rPr>
      </w:pPr>
      <w:hyperlink w:anchor="bookmark12" w:history="1">
        <w:r w:rsidR="00CD47F5">
          <w:rPr>
            <w:sz w:val="28"/>
            <w:szCs w:val="28"/>
          </w:rPr>
          <w:t>六、废</w:t>
        </w:r>
        <w:r w:rsidR="00CD47F5">
          <w:rPr>
            <w:spacing w:val="-3"/>
            <w:sz w:val="28"/>
            <w:szCs w:val="28"/>
          </w:rPr>
          <w:t>止</w:t>
        </w:r>
        <w:r w:rsidR="00CD47F5">
          <w:rPr>
            <w:sz w:val="28"/>
            <w:szCs w:val="28"/>
          </w:rPr>
          <w:t>现行</w:t>
        </w:r>
        <w:r w:rsidR="00CD47F5">
          <w:rPr>
            <w:spacing w:val="-3"/>
            <w:sz w:val="28"/>
            <w:szCs w:val="28"/>
          </w:rPr>
          <w:t>有关</w:t>
        </w:r>
        <w:r w:rsidR="00CD47F5">
          <w:rPr>
            <w:sz w:val="28"/>
            <w:szCs w:val="28"/>
          </w:rPr>
          <w:t>标准的</w:t>
        </w:r>
        <w:r w:rsidR="00CD47F5">
          <w:rPr>
            <w:spacing w:val="-3"/>
            <w:sz w:val="28"/>
            <w:szCs w:val="28"/>
          </w:rPr>
          <w:t>建</w:t>
        </w:r>
        <w:r w:rsidR="00CD47F5">
          <w:rPr>
            <w:sz w:val="28"/>
            <w:szCs w:val="28"/>
          </w:rPr>
          <w:t>议</w:t>
        </w:r>
        <w:r w:rsidR="00CD47F5">
          <w:rPr>
            <w:sz w:val="28"/>
            <w:szCs w:val="28"/>
          </w:rPr>
          <w:tab/>
        </w:r>
      </w:hyperlink>
      <w:r w:rsidR="00CD47F5">
        <w:rPr>
          <w:rFonts w:ascii="Times New Roman" w:cs="Times New Roman"/>
        </w:rPr>
        <w:t>5</w:t>
      </w:r>
    </w:p>
    <w:p w:rsidR="003A635C" w:rsidRDefault="003A635C">
      <w:pPr>
        <w:pStyle w:val="a3"/>
        <w:tabs>
          <w:tab w:val="right" w:leader="dot" w:pos="9046"/>
        </w:tabs>
        <w:kinsoku w:val="0"/>
        <w:overflowPunct w:val="0"/>
        <w:spacing w:before="277"/>
        <w:ind w:left="134"/>
        <w:rPr>
          <w:rFonts w:ascii="Times New Roman" w:cs="Times New Roman" w:hint="default"/>
          <w:sz w:val="28"/>
          <w:szCs w:val="28"/>
        </w:rPr>
      </w:pPr>
      <w:hyperlink w:anchor="bookmark13" w:history="1">
        <w:r w:rsidR="00CD47F5">
          <w:rPr>
            <w:rFonts w:ascii="Times New Roman" w:cs="Times New Roman"/>
          </w:rPr>
          <w:t>七</w:t>
        </w:r>
        <w:r w:rsidR="00CD47F5">
          <w:rPr>
            <w:sz w:val="28"/>
            <w:szCs w:val="28"/>
          </w:rPr>
          <w:t>、涉</w:t>
        </w:r>
        <w:r w:rsidR="00CD47F5">
          <w:rPr>
            <w:spacing w:val="-3"/>
            <w:sz w:val="28"/>
            <w:szCs w:val="28"/>
          </w:rPr>
          <w:t>及</w:t>
        </w:r>
        <w:r w:rsidR="00CD47F5">
          <w:rPr>
            <w:sz w:val="28"/>
            <w:szCs w:val="28"/>
          </w:rPr>
          <w:t>专利</w:t>
        </w:r>
        <w:r w:rsidR="00CD47F5">
          <w:rPr>
            <w:spacing w:val="-3"/>
            <w:sz w:val="28"/>
            <w:szCs w:val="28"/>
          </w:rPr>
          <w:t>的有</w:t>
        </w:r>
        <w:r w:rsidR="00CD47F5">
          <w:rPr>
            <w:sz w:val="28"/>
            <w:szCs w:val="28"/>
          </w:rPr>
          <w:t>关说明</w:t>
        </w:r>
        <w:r w:rsidR="00CD47F5">
          <w:rPr>
            <w:sz w:val="28"/>
            <w:szCs w:val="28"/>
          </w:rPr>
          <w:tab/>
        </w:r>
      </w:hyperlink>
      <w:r w:rsidR="00CD47F5">
        <w:rPr>
          <w:rFonts w:ascii="Times New Roman" w:cs="Times New Roman"/>
        </w:rPr>
        <w:t>5</w:t>
      </w:r>
    </w:p>
    <w:p w:rsidR="003A635C" w:rsidRDefault="003A635C">
      <w:pPr>
        <w:pStyle w:val="a3"/>
        <w:tabs>
          <w:tab w:val="right" w:leader="dot" w:pos="9046"/>
        </w:tabs>
        <w:kinsoku w:val="0"/>
        <w:overflowPunct w:val="0"/>
        <w:spacing w:before="278"/>
        <w:ind w:left="134"/>
        <w:rPr>
          <w:rFonts w:ascii="Times New Roman" w:cs="Times New Roman" w:hint="default"/>
          <w:sz w:val="28"/>
          <w:szCs w:val="28"/>
        </w:rPr>
      </w:pPr>
      <w:hyperlink w:anchor="bookmark14" w:history="1">
        <w:r w:rsidR="00CD47F5">
          <w:rPr>
            <w:sz w:val="28"/>
            <w:szCs w:val="28"/>
          </w:rPr>
          <w:t>八、强</w:t>
        </w:r>
        <w:r w:rsidR="00CD47F5">
          <w:rPr>
            <w:spacing w:val="-3"/>
            <w:sz w:val="28"/>
            <w:szCs w:val="28"/>
          </w:rPr>
          <w:t>制</w:t>
        </w:r>
        <w:r w:rsidR="00CD47F5">
          <w:rPr>
            <w:sz w:val="28"/>
            <w:szCs w:val="28"/>
          </w:rPr>
          <w:t>性国</w:t>
        </w:r>
        <w:r w:rsidR="00CD47F5">
          <w:rPr>
            <w:spacing w:val="-3"/>
            <w:sz w:val="28"/>
            <w:szCs w:val="28"/>
          </w:rPr>
          <w:t>家标</w:t>
        </w:r>
        <w:r w:rsidR="00CD47F5">
          <w:rPr>
            <w:sz w:val="28"/>
            <w:szCs w:val="28"/>
          </w:rPr>
          <w:t>准所涉</w:t>
        </w:r>
        <w:r w:rsidR="00CD47F5">
          <w:rPr>
            <w:spacing w:val="-3"/>
            <w:sz w:val="28"/>
            <w:szCs w:val="28"/>
          </w:rPr>
          <w:t>及</w:t>
        </w:r>
        <w:r w:rsidR="00CD47F5">
          <w:rPr>
            <w:sz w:val="28"/>
            <w:szCs w:val="28"/>
          </w:rPr>
          <w:t>的产</w:t>
        </w:r>
        <w:r w:rsidR="00CD47F5">
          <w:rPr>
            <w:spacing w:val="-3"/>
            <w:sz w:val="28"/>
            <w:szCs w:val="28"/>
          </w:rPr>
          <w:t>品、</w:t>
        </w:r>
        <w:r w:rsidR="00CD47F5">
          <w:rPr>
            <w:sz w:val="28"/>
            <w:szCs w:val="28"/>
          </w:rPr>
          <w:t>过程或</w:t>
        </w:r>
        <w:r w:rsidR="00CD47F5">
          <w:rPr>
            <w:spacing w:val="-3"/>
            <w:sz w:val="28"/>
            <w:szCs w:val="28"/>
          </w:rPr>
          <w:t>者</w:t>
        </w:r>
        <w:r w:rsidR="00CD47F5">
          <w:rPr>
            <w:sz w:val="28"/>
            <w:szCs w:val="28"/>
          </w:rPr>
          <w:t>服务</w:t>
        </w:r>
        <w:r w:rsidR="00CD47F5">
          <w:rPr>
            <w:spacing w:val="-3"/>
            <w:sz w:val="28"/>
            <w:szCs w:val="28"/>
          </w:rPr>
          <w:t>目</w:t>
        </w:r>
        <w:r w:rsidR="00CD47F5">
          <w:rPr>
            <w:sz w:val="28"/>
            <w:szCs w:val="28"/>
          </w:rPr>
          <w:t>录</w:t>
        </w:r>
        <w:r w:rsidR="00CD47F5">
          <w:rPr>
            <w:sz w:val="28"/>
            <w:szCs w:val="28"/>
          </w:rPr>
          <w:tab/>
        </w:r>
      </w:hyperlink>
      <w:r w:rsidR="00CD47F5">
        <w:rPr>
          <w:rFonts w:ascii="Times New Roman" w:cs="Times New Roman"/>
        </w:rPr>
        <w:t>5</w:t>
      </w:r>
    </w:p>
    <w:p w:rsidR="003A635C" w:rsidRDefault="003A635C">
      <w:pPr>
        <w:pStyle w:val="a3"/>
        <w:tabs>
          <w:tab w:val="right" w:leader="dot" w:pos="9046"/>
        </w:tabs>
        <w:kinsoku w:val="0"/>
        <w:overflowPunct w:val="0"/>
        <w:spacing w:before="277"/>
        <w:ind w:left="134"/>
        <w:rPr>
          <w:rFonts w:ascii="Times New Roman" w:cs="Times New Roman" w:hint="default"/>
          <w:sz w:val="28"/>
          <w:szCs w:val="28"/>
        </w:rPr>
      </w:pPr>
      <w:hyperlink w:anchor="bookmark15" w:history="1">
        <w:r w:rsidR="00CD47F5">
          <w:rPr>
            <w:sz w:val="28"/>
            <w:szCs w:val="28"/>
          </w:rPr>
          <w:t>九、</w:t>
        </w:r>
        <w:r w:rsidR="00CD47F5">
          <w:rPr>
            <w:spacing w:val="-3"/>
            <w:sz w:val="28"/>
            <w:szCs w:val="28"/>
          </w:rPr>
          <w:t>其</w:t>
        </w:r>
        <w:r w:rsidR="00CD47F5">
          <w:rPr>
            <w:sz w:val="28"/>
            <w:szCs w:val="28"/>
          </w:rPr>
          <w:t>他应</w:t>
        </w:r>
        <w:r w:rsidR="00CD47F5">
          <w:rPr>
            <w:spacing w:val="-3"/>
            <w:sz w:val="28"/>
            <w:szCs w:val="28"/>
          </w:rPr>
          <w:t>当予</w:t>
        </w:r>
        <w:r w:rsidR="00CD47F5">
          <w:rPr>
            <w:sz w:val="28"/>
            <w:szCs w:val="28"/>
          </w:rPr>
          <w:t>以说明</w:t>
        </w:r>
        <w:r w:rsidR="00CD47F5">
          <w:rPr>
            <w:spacing w:val="-3"/>
            <w:sz w:val="28"/>
            <w:szCs w:val="28"/>
          </w:rPr>
          <w:t>的</w:t>
        </w:r>
        <w:r w:rsidR="00CD47F5">
          <w:rPr>
            <w:sz w:val="28"/>
            <w:szCs w:val="28"/>
          </w:rPr>
          <w:t>事项</w:t>
        </w:r>
        <w:r w:rsidR="00CD47F5">
          <w:rPr>
            <w:sz w:val="28"/>
            <w:szCs w:val="28"/>
          </w:rPr>
          <w:tab/>
        </w:r>
      </w:hyperlink>
      <w:r w:rsidR="00CD47F5">
        <w:rPr>
          <w:rFonts w:ascii="Times New Roman" w:cs="Times New Roman"/>
        </w:rPr>
        <w:t>5</w:t>
      </w:r>
    </w:p>
    <w:p w:rsidR="003A635C" w:rsidRDefault="003A635C">
      <w:pPr>
        <w:pStyle w:val="a3"/>
        <w:tabs>
          <w:tab w:val="right" w:leader="dot" w:pos="9046"/>
        </w:tabs>
        <w:kinsoku w:val="0"/>
        <w:overflowPunct w:val="0"/>
        <w:spacing w:before="277"/>
        <w:ind w:left="134"/>
        <w:rPr>
          <w:rFonts w:ascii="Times New Roman" w:cs="Times New Roman" w:hint="default"/>
          <w:sz w:val="28"/>
          <w:szCs w:val="28"/>
        </w:rPr>
        <w:sectPr w:rsidR="003A635C">
          <w:footerReference w:type="default" r:id="rId7"/>
          <w:pgSz w:w="11910" w:h="16840"/>
          <w:pgMar w:top="1440" w:right="1160" w:bottom="1380" w:left="1340" w:header="0" w:footer="1196" w:gutter="0"/>
          <w:pgNumType w:start="1"/>
          <w:cols w:space="720"/>
        </w:sectPr>
      </w:pPr>
    </w:p>
    <w:p w:rsidR="003A635C" w:rsidRDefault="00CD47F5">
      <w:pPr>
        <w:pStyle w:val="a3"/>
        <w:kinsoku w:val="0"/>
        <w:overflowPunct w:val="0"/>
        <w:spacing w:before="112"/>
        <w:ind w:left="134"/>
        <w:rPr>
          <w:rFonts w:hint="default"/>
          <w:b/>
          <w:sz w:val="32"/>
          <w:szCs w:val="32"/>
        </w:rPr>
      </w:pPr>
      <w:bookmarkStart w:id="0" w:name="_bookmark0"/>
      <w:bookmarkEnd w:id="0"/>
      <w:r>
        <w:rPr>
          <w:b/>
          <w:sz w:val="32"/>
          <w:szCs w:val="32"/>
        </w:rPr>
        <w:lastRenderedPageBreak/>
        <w:t>一、工作简况</w:t>
      </w:r>
    </w:p>
    <w:p w:rsidR="003A635C" w:rsidRDefault="00CD47F5">
      <w:pPr>
        <w:pStyle w:val="a6"/>
        <w:tabs>
          <w:tab w:val="left" w:pos="703"/>
        </w:tabs>
        <w:kinsoku w:val="0"/>
        <w:overflowPunct w:val="0"/>
        <w:spacing w:before="275"/>
        <w:ind w:left="702" w:firstLine="0"/>
        <w:rPr>
          <w:rFonts w:hint="default"/>
          <w:b/>
          <w:sz w:val="28"/>
          <w:szCs w:val="28"/>
        </w:rPr>
      </w:pPr>
      <w:bookmarkStart w:id="1" w:name="_bookmark1"/>
      <w:bookmarkEnd w:id="1"/>
      <w:r>
        <w:rPr>
          <w:b/>
          <w:sz w:val="28"/>
          <w:szCs w:val="28"/>
        </w:rPr>
        <w:t>（一）项目背景</w:t>
      </w:r>
    </w:p>
    <w:p w:rsidR="003A635C" w:rsidRDefault="00CD47F5" w:rsidP="00DD2491">
      <w:pPr>
        <w:snapToGrid w:val="0"/>
        <w:spacing w:beforeLines="100" w:line="360" w:lineRule="auto"/>
        <w:ind w:leftChars="59" w:left="130" w:firstLineChars="200" w:firstLine="480"/>
        <w:jc w:val="both"/>
        <w:rPr>
          <w:rFonts w:hint="default"/>
          <w:sz w:val="24"/>
        </w:rPr>
      </w:pPr>
      <w:bookmarkStart w:id="2" w:name="_bookmark2"/>
      <w:bookmarkEnd w:id="2"/>
      <w:r>
        <w:rPr>
          <w:sz w:val="24"/>
        </w:rPr>
        <w:t>三氧化二砷是一种剧毒物质，</w:t>
      </w:r>
      <w:r>
        <w:rPr>
          <w:sz w:val="24"/>
        </w:rPr>
        <w:t>是重要的工业产品，广泛应用于化工、冶金、玻璃、医药等领域，如制作木材防腐剂、玻璃澄清脱色剂、杀虫剂及生产金属砷等。我国三氧化二砷生产多数是</w:t>
      </w:r>
      <w:r>
        <w:rPr>
          <w:sz w:val="24"/>
        </w:rPr>
        <w:t>从</w:t>
      </w:r>
      <w:r>
        <w:rPr>
          <w:sz w:val="24"/>
        </w:rPr>
        <w:t>金属矿物选冶废弃物或含砷废水中提取</w:t>
      </w:r>
      <w:r>
        <w:rPr>
          <w:sz w:val="24"/>
        </w:rPr>
        <w:t>，</w:t>
      </w:r>
      <w:r>
        <w:rPr>
          <w:sz w:val="24"/>
        </w:rPr>
        <w:t>据统计</w:t>
      </w:r>
      <w:r>
        <w:rPr>
          <w:sz w:val="24"/>
        </w:rPr>
        <w:t>，</w:t>
      </w:r>
      <w:r>
        <w:rPr>
          <w:sz w:val="24"/>
        </w:rPr>
        <w:t>我国金属矿物选冶过程产含砷渣约</w:t>
      </w:r>
      <w:r>
        <w:rPr>
          <w:sz w:val="24"/>
        </w:rPr>
        <w:t>50</w:t>
      </w:r>
      <w:r>
        <w:rPr>
          <w:sz w:val="24"/>
        </w:rPr>
        <w:t>万吨</w:t>
      </w:r>
      <w:r>
        <w:rPr>
          <w:sz w:val="24"/>
        </w:rPr>
        <w:t>/</w:t>
      </w:r>
      <w:r>
        <w:rPr>
          <w:sz w:val="24"/>
        </w:rPr>
        <w:t>年</w:t>
      </w:r>
      <w:r>
        <w:rPr>
          <w:sz w:val="24"/>
        </w:rPr>
        <w:t>，三氧化二砷产量约</w:t>
      </w:r>
      <w:r>
        <w:rPr>
          <w:sz w:val="24"/>
        </w:rPr>
        <w:t>5</w:t>
      </w:r>
      <w:r>
        <w:rPr>
          <w:sz w:val="24"/>
        </w:rPr>
        <w:t>万吨</w:t>
      </w:r>
      <w:r>
        <w:rPr>
          <w:sz w:val="24"/>
        </w:rPr>
        <w:t>/</w:t>
      </w:r>
      <w:r>
        <w:rPr>
          <w:sz w:val="24"/>
        </w:rPr>
        <w:t>年</w:t>
      </w:r>
      <w:r>
        <w:rPr>
          <w:sz w:val="24"/>
        </w:rPr>
        <w:t>，大部分砷渣处理工艺</w:t>
      </w:r>
      <w:r>
        <w:rPr>
          <w:sz w:val="24"/>
        </w:rPr>
        <w:t>未</w:t>
      </w:r>
      <w:r>
        <w:rPr>
          <w:sz w:val="24"/>
        </w:rPr>
        <w:t>达国家标准只能进行临时堆存，环保隐患</w:t>
      </w:r>
      <w:r>
        <w:rPr>
          <w:sz w:val="24"/>
        </w:rPr>
        <w:t>大</w:t>
      </w:r>
      <w:r>
        <w:rPr>
          <w:sz w:val="24"/>
        </w:rPr>
        <w:t>。随着国家对生态文明建设和生态环境保护工作的重视，大量砷渣</w:t>
      </w:r>
      <w:r>
        <w:rPr>
          <w:sz w:val="24"/>
        </w:rPr>
        <w:t>难以</w:t>
      </w:r>
      <w:r>
        <w:rPr>
          <w:sz w:val="24"/>
        </w:rPr>
        <w:t>继续堆存，需要进一步处理生产为三氧化二砷以及其他砷制品。现有的</w:t>
      </w:r>
      <w:r>
        <w:rPr>
          <w:sz w:val="24"/>
        </w:rPr>
        <w:t>GB 26721-2011</w:t>
      </w:r>
      <w:r>
        <w:rPr>
          <w:sz w:val="24"/>
        </w:rPr>
        <w:t>《三氧化二砷》中部分指标的规定已经不能适应市场的需求以及复杂成分砷渣处理技术的发展和应用。</w:t>
      </w:r>
      <w:bookmarkStart w:id="3" w:name="_GoBack"/>
      <w:bookmarkEnd w:id="3"/>
    </w:p>
    <w:p w:rsidR="003A635C" w:rsidRDefault="00CD47F5">
      <w:pPr>
        <w:pStyle w:val="a6"/>
        <w:tabs>
          <w:tab w:val="left" w:pos="703"/>
        </w:tabs>
        <w:kinsoku w:val="0"/>
        <w:overflowPunct w:val="0"/>
        <w:spacing w:before="80"/>
        <w:ind w:left="702" w:firstLine="0"/>
        <w:rPr>
          <w:rFonts w:hint="default"/>
          <w:b/>
          <w:sz w:val="28"/>
          <w:szCs w:val="28"/>
        </w:rPr>
      </w:pPr>
      <w:r>
        <w:rPr>
          <w:b/>
          <w:sz w:val="28"/>
          <w:szCs w:val="28"/>
        </w:rPr>
        <w:t>（二）任务来源</w:t>
      </w:r>
    </w:p>
    <w:p w:rsidR="003A635C" w:rsidRDefault="00CD47F5">
      <w:pPr>
        <w:pStyle w:val="a3"/>
        <w:kinsoku w:val="0"/>
        <w:overflowPunct w:val="0"/>
        <w:spacing w:before="247" w:line="372" w:lineRule="auto"/>
        <w:ind w:left="134" w:right="352" w:firstLine="480"/>
        <w:jc w:val="both"/>
        <w:rPr>
          <w:rFonts w:hint="default"/>
        </w:rPr>
      </w:pPr>
      <w:r>
        <w:rPr>
          <w:spacing w:val="-1"/>
        </w:rPr>
        <w:t>根据国家强制性标准改革要求，《三氧化二砷》</w:t>
      </w:r>
      <w:r>
        <w:rPr>
          <w:spacing w:val="-8"/>
        </w:rPr>
        <w:t>是由已经发布的</w:t>
      </w:r>
      <w:r>
        <w:rPr>
          <w:spacing w:val="-8"/>
        </w:rPr>
        <w:t xml:space="preserve"> </w:t>
      </w:r>
      <w:r>
        <w:t>GB 26721-2011</w:t>
      </w:r>
      <w:r>
        <w:rPr>
          <w:spacing w:val="-1"/>
        </w:rPr>
        <w:t>《三氧化二砷》</w:t>
      </w:r>
      <w:r>
        <w:t>重新修订，国家标准计划编号仍采用《三氧化二砷》的计划号，由“制定”改为“修订”，计划号为：</w:t>
      </w:r>
      <w:r>
        <w:rPr>
          <w:rFonts w:hAnsi="宋体"/>
        </w:rPr>
        <w:t>20232210-T-610</w:t>
      </w:r>
      <w:r>
        <w:t>。</w:t>
      </w:r>
      <w:r>
        <w:t xml:space="preserve"> </w:t>
      </w:r>
    </w:p>
    <w:p w:rsidR="003A635C" w:rsidRDefault="00CD47F5">
      <w:pPr>
        <w:pStyle w:val="a3"/>
        <w:kinsoku w:val="0"/>
        <w:overflowPunct w:val="0"/>
        <w:spacing w:before="3"/>
        <w:ind w:left="614"/>
        <w:rPr>
          <w:rFonts w:hint="default"/>
        </w:rPr>
      </w:pPr>
      <w:r>
        <w:t>本标准由</w:t>
      </w:r>
      <w:r>
        <w:rPr>
          <w:szCs w:val="21"/>
        </w:rPr>
        <w:t>全国有色金属标准化技术委员会（</w:t>
      </w:r>
      <w:r>
        <w:rPr>
          <w:szCs w:val="21"/>
        </w:rPr>
        <w:t>SAC/TC 243</w:t>
      </w:r>
      <w:r>
        <w:rPr>
          <w:szCs w:val="21"/>
        </w:rPr>
        <w:t>）提出并归口</w:t>
      </w:r>
      <w:r>
        <w:t>。</w:t>
      </w:r>
      <w:r>
        <w:t xml:space="preserve"> </w:t>
      </w:r>
    </w:p>
    <w:p w:rsidR="003A635C" w:rsidRDefault="00CD47F5">
      <w:pPr>
        <w:pStyle w:val="a6"/>
        <w:tabs>
          <w:tab w:val="left" w:pos="703"/>
        </w:tabs>
        <w:kinsoku w:val="0"/>
        <w:overflowPunct w:val="0"/>
        <w:spacing w:before="275"/>
        <w:ind w:left="702" w:firstLine="0"/>
        <w:rPr>
          <w:rFonts w:hint="default"/>
          <w:b/>
          <w:sz w:val="28"/>
          <w:szCs w:val="28"/>
        </w:rPr>
      </w:pPr>
      <w:r>
        <w:rPr>
          <w:b/>
          <w:sz w:val="28"/>
          <w:szCs w:val="28"/>
        </w:rPr>
        <w:t>（三）起草单位及人员信息</w:t>
      </w:r>
    </w:p>
    <w:p w:rsidR="003A635C" w:rsidRDefault="00CD47F5" w:rsidP="00DD2491">
      <w:pPr>
        <w:pStyle w:val="2"/>
        <w:tabs>
          <w:tab w:val="left" w:pos="703"/>
        </w:tabs>
        <w:kinsoku w:val="0"/>
        <w:overflowPunct w:val="0"/>
        <w:spacing w:beforeLines="100" w:line="360" w:lineRule="auto"/>
        <w:ind w:leftChars="40" w:left="88" w:firstLineChars="200" w:firstLine="480"/>
        <w:rPr>
          <w:rFonts w:hint="default"/>
          <w:b w:val="0"/>
          <w:sz w:val="24"/>
          <w:szCs w:val="24"/>
        </w:rPr>
      </w:pPr>
      <w:r>
        <w:rPr>
          <w:b w:val="0"/>
          <w:sz w:val="24"/>
          <w:szCs w:val="24"/>
        </w:rPr>
        <w:t>起草单位：江西铜业股份有限公司、山东恒邦冶炼股份有限公司、云南锡业股份有限公司、中原黄金冶炼厂有限责任公司等。</w:t>
      </w:r>
    </w:p>
    <w:p w:rsidR="003A635C" w:rsidRDefault="00CD47F5" w:rsidP="00DD2491">
      <w:pPr>
        <w:pStyle w:val="a3"/>
        <w:kinsoku w:val="0"/>
        <w:overflowPunct w:val="0"/>
        <w:spacing w:beforeLines="100" w:line="360" w:lineRule="auto"/>
        <w:ind w:firstLineChars="200" w:firstLine="480"/>
        <w:rPr>
          <w:rFonts w:hint="default"/>
        </w:rPr>
      </w:pPr>
      <w:r>
        <w:t>主要起草人：</w:t>
      </w:r>
      <w:r>
        <w:t xml:space="preserve"> </w:t>
      </w:r>
    </w:p>
    <w:p w:rsidR="003A635C" w:rsidRDefault="00CD47F5">
      <w:pPr>
        <w:pStyle w:val="a6"/>
        <w:tabs>
          <w:tab w:val="left" w:pos="703"/>
        </w:tabs>
        <w:kinsoku w:val="0"/>
        <w:overflowPunct w:val="0"/>
        <w:spacing w:before="275"/>
        <w:ind w:left="702" w:firstLine="0"/>
        <w:rPr>
          <w:rFonts w:hint="default"/>
          <w:b/>
          <w:sz w:val="28"/>
          <w:szCs w:val="28"/>
        </w:rPr>
      </w:pPr>
      <w:r>
        <w:rPr>
          <w:b/>
          <w:sz w:val="28"/>
          <w:szCs w:val="28"/>
        </w:rPr>
        <w:t>（四）起草过程</w:t>
      </w:r>
    </w:p>
    <w:p w:rsidR="003A635C" w:rsidRDefault="00CD47F5">
      <w:pPr>
        <w:pStyle w:val="a3"/>
        <w:kinsoku w:val="0"/>
        <w:overflowPunct w:val="0"/>
        <w:spacing w:before="244" w:line="360" w:lineRule="auto"/>
        <w:ind w:firstLineChars="200" w:firstLine="480"/>
        <w:rPr>
          <w:rFonts w:hint="default"/>
        </w:rPr>
      </w:pPr>
      <w:r>
        <w:t>本标准于</w:t>
      </w:r>
      <w:r>
        <w:t>2022</w:t>
      </w:r>
      <w:r>
        <w:t>年</w:t>
      </w:r>
      <w:r>
        <w:t>11</w:t>
      </w:r>
      <w:r>
        <w:t>月通过论证立项，由江西铜业股份有限公司组织修订并成立标准编制工作组。</w:t>
      </w:r>
    </w:p>
    <w:p w:rsidR="003A635C" w:rsidRDefault="00CD47F5">
      <w:pPr>
        <w:pStyle w:val="a3"/>
        <w:kinsoku w:val="0"/>
        <w:overflowPunct w:val="0"/>
        <w:spacing w:before="244" w:line="360" w:lineRule="auto"/>
        <w:ind w:firstLineChars="200" w:firstLine="480"/>
        <w:rPr>
          <w:rFonts w:hint="default"/>
        </w:rPr>
      </w:pPr>
      <w:r>
        <w:t>针对会议提出的白度分级、新增锑元素的控制及其分析方法，编制工作组查找相关资料，对山东恒邦、云南锡业、中原黄金、宇恒环保、株洲安特、衡阳华砷</w:t>
      </w:r>
      <w:r>
        <w:t>6</w:t>
      </w:r>
      <w:r>
        <w:t>家企业开展了调研，并根据调研结果对标准作出如下修改：</w:t>
      </w:r>
    </w:p>
    <w:p w:rsidR="003A635C" w:rsidRDefault="00CD47F5">
      <w:pPr>
        <w:pStyle w:val="a3"/>
        <w:kinsoku w:val="0"/>
        <w:overflowPunct w:val="0"/>
        <w:spacing w:before="244"/>
        <w:ind w:left="480"/>
        <w:rPr>
          <w:rFonts w:hint="default"/>
        </w:rPr>
      </w:pPr>
      <w:r>
        <w:lastRenderedPageBreak/>
        <w:t>1</w:t>
      </w:r>
      <w:r>
        <w:t>、对白度进行分级管控。</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1604"/>
        <w:gridCol w:w="1604"/>
        <w:gridCol w:w="1605"/>
        <w:gridCol w:w="1605"/>
      </w:tblGrid>
      <w:tr w:rsidR="003A635C">
        <w:tc>
          <w:tcPr>
            <w:tcW w:w="1604"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调研单位</w:t>
            </w:r>
          </w:p>
        </w:tc>
        <w:tc>
          <w:tcPr>
            <w:tcW w:w="1604"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牌号</w:t>
            </w:r>
          </w:p>
        </w:tc>
        <w:tc>
          <w:tcPr>
            <w:tcW w:w="1604"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As</w:t>
            </w:r>
            <w:r>
              <w:rPr>
                <w:rFonts w:ascii="Calibri" w:eastAsia="Calibri" w:hAnsi="Calibri" w:cs="Calibri"/>
                <w:b/>
                <w:spacing w:val="3"/>
              </w:rPr>
              <w:t>₂</w:t>
            </w:r>
            <w:r>
              <w:rPr>
                <w:b/>
                <w:spacing w:val="3"/>
              </w:rPr>
              <w:t>O</w:t>
            </w:r>
            <w:r>
              <w:rPr>
                <w:rFonts w:ascii="Calibri" w:eastAsia="Calibri" w:hAnsi="Calibri" w:cs="Calibri"/>
                <w:b/>
                <w:spacing w:val="3"/>
              </w:rPr>
              <w:t>₃</w:t>
            </w:r>
            <w:r>
              <w:rPr>
                <w:b/>
                <w:spacing w:val="3"/>
              </w:rPr>
              <w:t>-1</w:t>
            </w:r>
          </w:p>
        </w:tc>
        <w:tc>
          <w:tcPr>
            <w:tcW w:w="1605"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As</w:t>
            </w:r>
            <w:r>
              <w:rPr>
                <w:b/>
              </w:rPr>
              <w:t>₂</w:t>
            </w:r>
            <w:r>
              <w:rPr>
                <w:b/>
              </w:rPr>
              <w:t>O</w:t>
            </w:r>
            <w:r>
              <w:rPr>
                <w:b/>
              </w:rPr>
              <w:t>₃</w:t>
            </w:r>
            <w:r>
              <w:rPr>
                <w:b/>
              </w:rPr>
              <w:t>-2</w:t>
            </w:r>
          </w:p>
        </w:tc>
        <w:tc>
          <w:tcPr>
            <w:tcW w:w="1605"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As</w:t>
            </w:r>
            <w:r>
              <w:rPr>
                <w:b/>
              </w:rPr>
              <w:t>₂</w:t>
            </w:r>
            <w:r>
              <w:rPr>
                <w:b/>
              </w:rPr>
              <w:t>O</w:t>
            </w:r>
            <w:r>
              <w:rPr>
                <w:b/>
              </w:rPr>
              <w:t>₃</w:t>
            </w:r>
            <w:r>
              <w:rPr>
                <w:b/>
              </w:rPr>
              <w:t>-3</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1</w:t>
            </w:r>
          </w:p>
        </w:tc>
        <w:tc>
          <w:tcPr>
            <w:tcW w:w="1604"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rPr>
            </w:pPr>
            <w:r>
              <w:t>白度≥</w:t>
            </w: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60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2</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60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3</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60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4</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60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5</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b/>
              </w:rPr>
            </w:pPr>
            <w:r>
              <w:t>60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6</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60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7</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60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40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bl>
    <w:p w:rsidR="003A635C" w:rsidRDefault="00CD47F5">
      <w:pPr>
        <w:pStyle w:val="a3"/>
        <w:kinsoku w:val="0"/>
        <w:overflowPunct w:val="0"/>
        <w:spacing w:before="244"/>
        <w:ind w:leftChars="200" w:left="440"/>
        <w:rPr>
          <w:rFonts w:hint="default"/>
        </w:rPr>
      </w:pPr>
      <w:r>
        <w:t>根据调研结果将白度由≥</w:t>
      </w:r>
      <w:r>
        <w:t>60</w:t>
      </w:r>
      <w:r>
        <w:t>调整为一级品≥</w:t>
      </w:r>
      <w:r>
        <w:t>60</w:t>
      </w:r>
      <w:r>
        <w:t>，二级品≥</w:t>
      </w:r>
      <w:r>
        <w:t>40</w:t>
      </w:r>
      <w:r>
        <w:t>，三级品不做要求。</w:t>
      </w:r>
    </w:p>
    <w:p w:rsidR="003A635C" w:rsidRDefault="00CD47F5">
      <w:pPr>
        <w:pStyle w:val="a3"/>
        <w:kinsoku w:val="0"/>
        <w:overflowPunct w:val="0"/>
        <w:spacing w:before="244"/>
        <w:rPr>
          <w:rFonts w:hint="default"/>
        </w:rPr>
      </w:pPr>
      <w:r>
        <w:t xml:space="preserve">    2</w:t>
      </w:r>
      <w:r>
        <w:t>、新增锑元素的控制。</w:t>
      </w:r>
    </w:p>
    <w:p w:rsidR="003A635C" w:rsidRDefault="00CD47F5" w:rsidP="00DD2491">
      <w:pPr>
        <w:snapToGrid w:val="0"/>
        <w:spacing w:beforeLines="100" w:line="360" w:lineRule="auto"/>
        <w:ind w:firstLineChars="196" w:firstLine="470"/>
        <w:rPr>
          <w:rFonts w:hint="default"/>
          <w:color w:val="000000"/>
          <w:sz w:val="24"/>
        </w:rPr>
      </w:pPr>
      <w:r>
        <w:rPr>
          <w:color w:val="000000"/>
          <w:sz w:val="24"/>
        </w:rPr>
        <w:t>在三氧化二砷销售过程中，了解到部分客户对三氧化二砷中锑含量有相应的要求，但标准中未规定锑杂质限量要求，建议增加对该元素的控制。</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1604"/>
        <w:gridCol w:w="1604"/>
        <w:gridCol w:w="1605"/>
        <w:gridCol w:w="1605"/>
      </w:tblGrid>
      <w:tr w:rsidR="003A635C">
        <w:trPr>
          <w:trHeight w:val="533"/>
        </w:trPr>
        <w:tc>
          <w:tcPr>
            <w:tcW w:w="1604" w:type="dxa"/>
            <w:vMerge w:val="restart"/>
            <w:tcBorders>
              <w:top w:val="single" w:sz="4" w:space="0" w:color="auto"/>
              <w:left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调研单位</w:t>
            </w:r>
          </w:p>
        </w:tc>
        <w:tc>
          <w:tcPr>
            <w:tcW w:w="1604"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时间</w:t>
            </w:r>
          </w:p>
        </w:tc>
        <w:tc>
          <w:tcPr>
            <w:tcW w:w="1604"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2021</w:t>
            </w:r>
            <w:r>
              <w:rPr>
                <w:b/>
              </w:rPr>
              <w:t>年</w:t>
            </w:r>
          </w:p>
        </w:tc>
        <w:tc>
          <w:tcPr>
            <w:tcW w:w="1605"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2022</w:t>
            </w:r>
            <w:r>
              <w:rPr>
                <w:b/>
              </w:rPr>
              <w:t>年</w:t>
            </w:r>
          </w:p>
        </w:tc>
        <w:tc>
          <w:tcPr>
            <w:tcW w:w="1605"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2023</w:t>
            </w:r>
            <w:r>
              <w:rPr>
                <w:b/>
              </w:rPr>
              <w:t>年</w:t>
            </w:r>
          </w:p>
        </w:tc>
      </w:tr>
      <w:tr w:rsidR="003A635C">
        <w:trPr>
          <w:trHeight w:val="533"/>
        </w:trPr>
        <w:tc>
          <w:tcPr>
            <w:tcW w:w="1604" w:type="dxa"/>
            <w:vMerge/>
            <w:tcBorders>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b/>
              </w:rPr>
            </w:pPr>
          </w:p>
        </w:tc>
        <w:tc>
          <w:tcPr>
            <w:tcW w:w="1604"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牌号</w:t>
            </w:r>
          </w:p>
        </w:tc>
        <w:tc>
          <w:tcPr>
            <w:tcW w:w="1604"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As</w:t>
            </w:r>
            <w:r>
              <w:rPr>
                <w:rFonts w:ascii="Calibri" w:eastAsia="Calibri" w:hAnsi="Calibri" w:cs="Calibri"/>
                <w:b/>
                <w:spacing w:val="3"/>
              </w:rPr>
              <w:t>₂</w:t>
            </w:r>
            <w:r>
              <w:rPr>
                <w:b/>
                <w:spacing w:val="3"/>
              </w:rPr>
              <w:t>O</w:t>
            </w:r>
            <w:r>
              <w:rPr>
                <w:rFonts w:ascii="Calibri" w:eastAsia="Calibri" w:hAnsi="Calibri" w:cs="Calibri"/>
                <w:b/>
                <w:spacing w:val="3"/>
              </w:rPr>
              <w:t>₃</w:t>
            </w:r>
            <w:r>
              <w:rPr>
                <w:b/>
                <w:spacing w:val="3"/>
              </w:rPr>
              <w:t>-1</w:t>
            </w:r>
          </w:p>
        </w:tc>
        <w:tc>
          <w:tcPr>
            <w:tcW w:w="1605"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As</w:t>
            </w:r>
            <w:r>
              <w:rPr>
                <w:b/>
              </w:rPr>
              <w:t>₂</w:t>
            </w:r>
            <w:r>
              <w:rPr>
                <w:b/>
              </w:rPr>
              <w:t>O</w:t>
            </w:r>
            <w:r>
              <w:rPr>
                <w:b/>
              </w:rPr>
              <w:t>₃</w:t>
            </w:r>
            <w:r>
              <w:rPr>
                <w:b/>
              </w:rPr>
              <w:t>-2</w:t>
            </w:r>
          </w:p>
        </w:tc>
        <w:tc>
          <w:tcPr>
            <w:tcW w:w="1605" w:type="dxa"/>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b/>
              </w:rPr>
            </w:pPr>
            <w:r>
              <w:rPr>
                <w:b/>
              </w:rPr>
              <w:t>As</w:t>
            </w:r>
            <w:r>
              <w:rPr>
                <w:b/>
              </w:rPr>
              <w:t>₂</w:t>
            </w:r>
            <w:r>
              <w:rPr>
                <w:b/>
              </w:rPr>
              <w:t>O</w:t>
            </w:r>
            <w:r>
              <w:rPr>
                <w:b/>
              </w:rPr>
              <w:t>₃</w:t>
            </w:r>
            <w:r>
              <w:rPr>
                <w:b/>
              </w:rPr>
              <w:t>-3</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1</w:t>
            </w:r>
          </w:p>
        </w:tc>
        <w:tc>
          <w:tcPr>
            <w:tcW w:w="1604"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3A635C" w:rsidRDefault="00CD47F5">
            <w:pPr>
              <w:pStyle w:val="a3"/>
              <w:kinsoku w:val="0"/>
              <w:overflowPunct w:val="0"/>
              <w:spacing w:before="244"/>
              <w:jc w:val="center"/>
              <w:rPr>
                <w:rFonts w:hint="default"/>
              </w:rPr>
            </w:pPr>
            <w:r>
              <w:t>锑含量（</w:t>
            </w:r>
            <w:r>
              <w:t>%</w:t>
            </w:r>
            <w:r>
              <w:t>）≤</w:t>
            </w: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2</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0.35</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0.35</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0.35</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3</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4</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0.15</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0.15</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0.15</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5</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b/>
              </w:rPr>
            </w:pPr>
            <w:r>
              <w:t>/</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w:t>
            </w:r>
          </w:p>
        </w:tc>
      </w:tr>
      <w:tr w:rsidR="003A635C">
        <w:trPr>
          <w:trHeight w:val="485"/>
        </w:trPr>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6</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0.20</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0.20</w:t>
            </w:r>
          </w:p>
        </w:tc>
      </w:tr>
      <w:tr w:rsidR="003A635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企业</w:t>
            </w:r>
            <w:r>
              <w:t>7</w:t>
            </w:r>
          </w:p>
        </w:tc>
        <w:tc>
          <w:tcPr>
            <w:tcW w:w="1604" w:type="dxa"/>
            <w:vMerge/>
            <w:tcBorders>
              <w:top w:val="single" w:sz="4" w:space="0" w:color="auto"/>
              <w:left w:val="single" w:sz="4" w:space="0" w:color="auto"/>
              <w:bottom w:val="single" w:sz="4" w:space="0" w:color="auto"/>
              <w:right w:val="single" w:sz="4" w:space="0" w:color="auto"/>
              <w:tl2br w:val="nil"/>
              <w:tr2bl w:val="nil"/>
            </w:tcBorders>
            <w:noWrap/>
          </w:tcPr>
          <w:p w:rsidR="003A635C" w:rsidRDefault="003A635C">
            <w:pPr>
              <w:pStyle w:val="a3"/>
              <w:kinsoku w:val="0"/>
              <w:overflowPunct w:val="0"/>
              <w:spacing w:before="244"/>
              <w:jc w:val="center"/>
              <w:rPr>
                <w:rFonts w:hint="default"/>
              </w:rPr>
            </w:pPr>
          </w:p>
        </w:tc>
        <w:tc>
          <w:tcPr>
            <w:tcW w:w="1604"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0.23</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0.22</w:t>
            </w:r>
          </w:p>
        </w:tc>
        <w:tc>
          <w:tcPr>
            <w:tcW w:w="1605" w:type="dxa"/>
            <w:tcBorders>
              <w:top w:val="single" w:sz="4" w:space="0" w:color="auto"/>
              <w:left w:val="single" w:sz="4" w:space="0" w:color="auto"/>
              <w:bottom w:val="single" w:sz="4" w:space="0" w:color="auto"/>
              <w:right w:val="single" w:sz="4" w:space="0" w:color="auto"/>
              <w:tl2br w:val="nil"/>
              <w:tr2bl w:val="nil"/>
            </w:tcBorders>
            <w:noWrap/>
          </w:tcPr>
          <w:p w:rsidR="003A635C" w:rsidRDefault="00CD47F5">
            <w:pPr>
              <w:pStyle w:val="a3"/>
              <w:kinsoku w:val="0"/>
              <w:overflowPunct w:val="0"/>
              <w:spacing w:before="244"/>
              <w:jc w:val="center"/>
              <w:rPr>
                <w:rFonts w:hint="default"/>
              </w:rPr>
            </w:pPr>
            <w:r>
              <w:t>0.21</w:t>
            </w:r>
          </w:p>
        </w:tc>
      </w:tr>
    </w:tbl>
    <w:p w:rsidR="003A635C" w:rsidRDefault="003A635C">
      <w:pPr>
        <w:pStyle w:val="a3"/>
        <w:kinsoku w:val="0"/>
        <w:overflowPunct w:val="0"/>
        <w:spacing w:before="244" w:line="360" w:lineRule="auto"/>
        <w:ind w:firstLineChars="200" w:firstLine="480"/>
        <w:rPr>
          <w:rFonts w:hint="default"/>
        </w:rPr>
        <w:sectPr w:rsidR="003A635C">
          <w:pgSz w:w="11910" w:h="16840"/>
          <w:pgMar w:top="1580" w:right="1160" w:bottom="1380" w:left="1340" w:header="0" w:footer="1196" w:gutter="0"/>
          <w:cols w:space="720"/>
        </w:sectPr>
      </w:pPr>
    </w:p>
    <w:p w:rsidR="003A635C" w:rsidRDefault="00CD47F5">
      <w:pPr>
        <w:pStyle w:val="a3"/>
        <w:kinsoku w:val="0"/>
        <w:overflowPunct w:val="0"/>
        <w:spacing w:before="244"/>
        <w:ind w:leftChars="200" w:left="440"/>
        <w:rPr>
          <w:rFonts w:hint="default"/>
        </w:rPr>
      </w:pPr>
      <w:bookmarkStart w:id="4" w:name="_bookmark3"/>
      <w:bookmarkStart w:id="5" w:name="_bookmark4"/>
      <w:bookmarkEnd w:id="4"/>
      <w:bookmarkEnd w:id="5"/>
      <w:r>
        <w:lastRenderedPageBreak/>
        <w:t>根据调研结果，将一级品锑元素控制不大于</w:t>
      </w:r>
      <w:r>
        <w:t>0.3%</w:t>
      </w:r>
      <w:r>
        <w:t>。</w:t>
      </w:r>
    </w:p>
    <w:p w:rsidR="003A635C" w:rsidRDefault="00CD47F5">
      <w:pPr>
        <w:pStyle w:val="a3"/>
        <w:kinsoku w:val="0"/>
        <w:overflowPunct w:val="0"/>
        <w:spacing w:before="244"/>
        <w:ind w:leftChars="200" w:left="440"/>
        <w:rPr>
          <w:rFonts w:hint="default"/>
        </w:rPr>
      </w:pPr>
      <w:r>
        <w:t>3</w:t>
      </w:r>
      <w:r>
        <w:t>、新增锑元素的分析方法。</w:t>
      </w:r>
    </w:p>
    <w:p w:rsidR="003A635C" w:rsidRDefault="00CD47F5" w:rsidP="00DD2491">
      <w:pPr>
        <w:snapToGrid w:val="0"/>
        <w:spacing w:beforeLines="100" w:line="360" w:lineRule="auto"/>
        <w:ind w:firstLineChars="200" w:firstLine="480"/>
        <w:rPr>
          <w:rFonts w:hint="default"/>
          <w:color w:val="000000"/>
          <w:sz w:val="24"/>
        </w:rPr>
      </w:pPr>
      <w:r>
        <w:rPr>
          <w:color w:val="000000"/>
          <w:sz w:val="24"/>
        </w:rPr>
        <w:t>砷、锑属于同族元素，化学性质较接近，生产的产品三氧化二砷中可能存在一定量的三氧化二锑。三氧化二锑参与三氧化二砷测定的反应，致使三氧化二砷测定结果偏高，因此在计算三氧化二砷含量时需要减掉三氧化二锑的含量。而附录</w:t>
      </w:r>
      <w:r>
        <w:rPr>
          <w:color w:val="000000"/>
          <w:sz w:val="24"/>
        </w:rPr>
        <w:t>B</w:t>
      </w:r>
      <w:r>
        <w:rPr>
          <w:color w:val="000000"/>
          <w:sz w:val="24"/>
        </w:rPr>
        <w:t>三氧化二砷杂质的测定方法中，只有铜、铅、锌、铁、铋五个元素，针对三氧化二砷中可能含三氧化二锑的原因，建议加上锑元素的含量测定。</w:t>
      </w:r>
    </w:p>
    <w:p w:rsidR="003A635C" w:rsidRDefault="00CD47F5">
      <w:pPr>
        <w:pStyle w:val="a3"/>
        <w:kinsoku w:val="0"/>
        <w:overflowPunct w:val="0"/>
        <w:spacing w:before="244"/>
        <w:ind w:leftChars="200" w:left="440"/>
        <w:rPr>
          <w:rFonts w:hint="default"/>
        </w:rPr>
      </w:pPr>
      <w:r>
        <w:t>4</w:t>
      </w:r>
      <w:r>
        <w:t>、调整铋元素的指标。</w:t>
      </w:r>
    </w:p>
    <w:p w:rsidR="003A635C" w:rsidRDefault="00CD47F5" w:rsidP="00DD2491">
      <w:pPr>
        <w:snapToGrid w:val="0"/>
        <w:spacing w:beforeLines="100" w:line="360" w:lineRule="auto"/>
        <w:ind w:firstLineChars="196" w:firstLine="470"/>
        <w:rPr>
          <w:rFonts w:hint="default"/>
          <w:color w:val="000000"/>
          <w:sz w:val="24"/>
        </w:rPr>
      </w:pPr>
      <w:r>
        <w:rPr>
          <w:color w:val="000000"/>
          <w:sz w:val="24"/>
        </w:rPr>
        <w:t>根据国内各大厂家产品多年销售情况及调查分析，</w:t>
      </w:r>
      <w:r>
        <w:t>铋元素</w:t>
      </w:r>
      <w:r>
        <w:rPr>
          <w:color w:val="000000"/>
          <w:sz w:val="24"/>
        </w:rPr>
        <w:t>杂质含量对需方使用和生产影响较小，对产品</w:t>
      </w:r>
      <w:r>
        <w:t>铋</w:t>
      </w:r>
      <w:r>
        <w:rPr>
          <w:color w:val="000000"/>
          <w:sz w:val="24"/>
        </w:rPr>
        <w:t>杂质含量基本不作要求。若对</w:t>
      </w:r>
      <w:r>
        <w:t>铋</w:t>
      </w:r>
      <w:r>
        <w:rPr>
          <w:color w:val="000000"/>
          <w:sz w:val="24"/>
        </w:rPr>
        <w:t>杂质含量适当放宽，更有利于国内</w:t>
      </w:r>
      <w:r>
        <w:rPr>
          <w:color w:val="000000"/>
          <w:sz w:val="24"/>
        </w:rPr>
        <w:t>制砷行业的发展，有利促进有色冶炼企业的绿色发展。并且</w:t>
      </w:r>
      <w:r>
        <w:rPr>
          <w:sz w:val="24"/>
        </w:rPr>
        <w:t>SN/T 0837</w:t>
      </w:r>
      <w:r>
        <w:rPr>
          <w:sz w:val="24"/>
        </w:rPr>
        <w:t>《进出口三氧化二砷化学分析方法》</w:t>
      </w:r>
      <w:r>
        <w:rPr>
          <w:color w:val="000000"/>
          <w:sz w:val="24"/>
        </w:rPr>
        <w:t>系列标准，仅对铁含量和氯离子含量进行测定，建议将铋含量由不大于</w:t>
      </w:r>
      <w:r>
        <w:rPr>
          <w:color w:val="000000"/>
          <w:sz w:val="24"/>
        </w:rPr>
        <w:t>0.001%</w:t>
      </w:r>
      <w:r>
        <w:rPr>
          <w:color w:val="000000"/>
          <w:sz w:val="24"/>
        </w:rPr>
        <w:t>调整为不大于</w:t>
      </w:r>
      <w:r>
        <w:rPr>
          <w:color w:val="000000"/>
          <w:sz w:val="24"/>
        </w:rPr>
        <w:t>0.01%</w:t>
      </w:r>
      <w:r>
        <w:rPr>
          <w:color w:val="000000"/>
          <w:sz w:val="24"/>
        </w:rPr>
        <w:t>。</w:t>
      </w:r>
    </w:p>
    <w:p w:rsidR="003A635C" w:rsidRDefault="00CD47F5" w:rsidP="00DD2491">
      <w:pPr>
        <w:snapToGrid w:val="0"/>
        <w:spacing w:beforeLines="100" w:line="360" w:lineRule="auto"/>
        <w:ind w:firstLineChars="196" w:firstLine="470"/>
        <w:rPr>
          <w:rFonts w:hint="default"/>
          <w:color w:val="000000"/>
          <w:sz w:val="24"/>
        </w:rPr>
      </w:pPr>
      <w:r>
        <w:rPr>
          <w:color w:val="000000"/>
          <w:sz w:val="24"/>
        </w:rPr>
        <w:t>结合以上问题，有必要对</w:t>
      </w:r>
      <w:r>
        <w:rPr>
          <w:color w:val="000000"/>
          <w:sz w:val="24"/>
        </w:rPr>
        <w:t>GB 26721-2011</w:t>
      </w:r>
      <w:r>
        <w:rPr>
          <w:color w:val="000000"/>
          <w:sz w:val="24"/>
        </w:rPr>
        <w:t>《三氧化二砷》标准中的白度、锑和铋元素含量指标及杂质的测定方法进行修订，有利于鼓励各含砷废料产生企业将之转化为合格的三氧化二砷产品进行销售（外销），从而使危废无害化，同时有利于提高含砷渣资源化利用率，促进我国有色行业的持续、健康发展。</w:t>
      </w:r>
    </w:p>
    <w:p w:rsidR="003A635C" w:rsidRDefault="00CD47F5">
      <w:pPr>
        <w:pStyle w:val="a3"/>
        <w:kinsoku w:val="0"/>
        <w:overflowPunct w:val="0"/>
        <w:spacing w:before="112" w:line="360" w:lineRule="auto"/>
        <w:ind w:left="134"/>
        <w:rPr>
          <w:rFonts w:hint="default"/>
          <w:b/>
          <w:sz w:val="32"/>
          <w:szCs w:val="32"/>
        </w:rPr>
      </w:pPr>
      <w:r>
        <w:rPr>
          <w:b/>
          <w:sz w:val="32"/>
          <w:szCs w:val="32"/>
        </w:rPr>
        <w:t>二、与现行法律、法规、强制性国家标准及相关标准协调配套情况</w:t>
      </w:r>
    </w:p>
    <w:p w:rsidR="003A635C" w:rsidRDefault="00CD47F5">
      <w:pPr>
        <w:pStyle w:val="2"/>
        <w:tabs>
          <w:tab w:val="left" w:pos="588"/>
        </w:tabs>
        <w:kinsoku w:val="0"/>
        <w:overflowPunct w:val="0"/>
        <w:spacing w:line="276" w:lineRule="auto"/>
        <w:ind w:left="133" w:firstLine="0"/>
        <w:rPr>
          <w:rFonts w:hint="default"/>
          <w:w w:val="99"/>
          <w:sz w:val="28"/>
          <w:szCs w:val="28"/>
        </w:rPr>
      </w:pPr>
      <w:r>
        <w:rPr>
          <w:sz w:val="28"/>
          <w:szCs w:val="28"/>
        </w:rPr>
        <w:t xml:space="preserve">   </w:t>
      </w:r>
      <w:r>
        <w:rPr>
          <w:sz w:val="28"/>
          <w:szCs w:val="28"/>
        </w:rPr>
        <w:t>（一）现有政策法规与新制定标准的关系分析</w:t>
      </w:r>
    </w:p>
    <w:p w:rsidR="003A635C" w:rsidRDefault="003A635C">
      <w:pPr>
        <w:pStyle w:val="a3"/>
        <w:kinsoku w:val="0"/>
        <w:overflowPunct w:val="0"/>
        <w:spacing w:line="276" w:lineRule="auto"/>
        <w:ind w:left="614"/>
        <w:rPr>
          <w:rFonts w:hint="default"/>
        </w:rPr>
      </w:pPr>
    </w:p>
    <w:p w:rsidR="003A635C" w:rsidRDefault="00CD47F5">
      <w:pPr>
        <w:pStyle w:val="a3"/>
        <w:kinsoku w:val="0"/>
        <w:overflowPunct w:val="0"/>
        <w:spacing w:line="276" w:lineRule="auto"/>
        <w:ind w:left="614"/>
        <w:rPr>
          <w:rFonts w:hint="default"/>
        </w:rPr>
      </w:pPr>
      <w:r>
        <w:t>现有政策法规与新制定标准并无冲突。</w:t>
      </w:r>
    </w:p>
    <w:p w:rsidR="003A635C" w:rsidRDefault="003A635C">
      <w:pPr>
        <w:pStyle w:val="a3"/>
        <w:kinsoku w:val="0"/>
        <w:overflowPunct w:val="0"/>
        <w:spacing w:line="276" w:lineRule="auto"/>
        <w:ind w:left="614"/>
        <w:rPr>
          <w:rFonts w:hint="default"/>
        </w:rPr>
      </w:pPr>
    </w:p>
    <w:p w:rsidR="003A635C" w:rsidRDefault="00CD47F5">
      <w:pPr>
        <w:pStyle w:val="2"/>
        <w:tabs>
          <w:tab w:val="left" w:pos="588"/>
        </w:tabs>
        <w:kinsoku w:val="0"/>
        <w:overflowPunct w:val="0"/>
        <w:spacing w:line="276" w:lineRule="auto"/>
        <w:ind w:left="133" w:firstLine="0"/>
        <w:rPr>
          <w:rFonts w:hint="default"/>
          <w:w w:val="99"/>
          <w:sz w:val="28"/>
          <w:szCs w:val="28"/>
        </w:rPr>
      </w:pPr>
      <w:r>
        <w:rPr>
          <w:sz w:val="28"/>
          <w:szCs w:val="28"/>
        </w:rPr>
        <w:t xml:space="preserve">   </w:t>
      </w:r>
      <w:r>
        <w:rPr>
          <w:sz w:val="28"/>
          <w:szCs w:val="28"/>
        </w:rPr>
        <w:t>（二）现有标准与新制定标准的关系分析</w:t>
      </w:r>
    </w:p>
    <w:p w:rsidR="003A635C" w:rsidRDefault="003A635C">
      <w:pPr>
        <w:pStyle w:val="a3"/>
        <w:kinsoku w:val="0"/>
        <w:overflowPunct w:val="0"/>
        <w:spacing w:line="276" w:lineRule="auto"/>
        <w:rPr>
          <w:rFonts w:hint="default"/>
          <w:b/>
          <w:sz w:val="29"/>
          <w:szCs w:val="29"/>
        </w:rPr>
      </w:pPr>
    </w:p>
    <w:p w:rsidR="003A635C" w:rsidRDefault="00CD47F5">
      <w:pPr>
        <w:pStyle w:val="a3"/>
        <w:kinsoku w:val="0"/>
        <w:overflowPunct w:val="0"/>
        <w:spacing w:line="276" w:lineRule="auto"/>
        <w:ind w:left="134" w:right="388" w:firstLine="480"/>
        <w:rPr>
          <w:rFonts w:hint="default"/>
        </w:rPr>
      </w:pPr>
      <w:r>
        <w:rPr>
          <w:spacing w:val="-6"/>
        </w:rPr>
        <w:t>该标准是由已经发布的</w:t>
      </w:r>
      <w:r>
        <w:rPr>
          <w:spacing w:val="-6"/>
        </w:rPr>
        <w:t xml:space="preserve"> </w:t>
      </w:r>
      <w:r>
        <w:rPr>
          <w:spacing w:val="3"/>
        </w:rPr>
        <w:t>GB</w:t>
      </w:r>
      <w:r>
        <w:t>26721-2011</w:t>
      </w:r>
      <w:r>
        <w:rPr>
          <w:spacing w:val="13"/>
        </w:rPr>
        <w:t>《三氧化二砷》</w:t>
      </w:r>
      <w:r>
        <w:rPr>
          <w:spacing w:val="-19"/>
        </w:rPr>
        <w:t>整合修</w:t>
      </w:r>
      <w:r>
        <w:t>订的新标准。</w:t>
      </w:r>
      <w:r>
        <w:t xml:space="preserve"> </w:t>
      </w:r>
    </w:p>
    <w:p w:rsidR="003A635C" w:rsidRDefault="00CD47F5">
      <w:pPr>
        <w:pStyle w:val="2"/>
        <w:kinsoku w:val="0"/>
        <w:overflowPunct w:val="0"/>
        <w:spacing w:before="199"/>
        <w:ind w:left="134" w:firstLine="0"/>
        <w:rPr>
          <w:rFonts w:hint="default"/>
        </w:rPr>
      </w:pPr>
      <w:r>
        <w:t>三、重大分歧意见的处理过程、处理意见及其依据</w:t>
      </w:r>
    </w:p>
    <w:p w:rsidR="003A635C" w:rsidRDefault="003A635C">
      <w:pPr>
        <w:pStyle w:val="a3"/>
        <w:kinsoku w:val="0"/>
        <w:overflowPunct w:val="0"/>
        <w:rPr>
          <w:rFonts w:hint="default"/>
          <w:b/>
          <w:sz w:val="29"/>
          <w:szCs w:val="29"/>
        </w:rPr>
      </w:pPr>
    </w:p>
    <w:p w:rsidR="003A635C" w:rsidRDefault="00CD47F5">
      <w:pPr>
        <w:pStyle w:val="a3"/>
        <w:kinsoku w:val="0"/>
        <w:overflowPunct w:val="0"/>
        <w:ind w:left="614"/>
        <w:rPr>
          <w:rFonts w:hint="default"/>
        </w:rPr>
        <w:sectPr w:rsidR="003A635C">
          <w:pgSz w:w="11910" w:h="16840"/>
          <w:pgMar w:top="1380" w:right="1160" w:bottom="1380" w:left="1340" w:header="0" w:footer="1196" w:gutter="0"/>
          <w:cols w:space="720"/>
        </w:sectPr>
      </w:pPr>
      <w:r>
        <w:t xml:space="preserve"> </w:t>
      </w:r>
      <w:r>
        <w:t>本标准在制定过程中未出现重大分歧意见。</w:t>
      </w:r>
    </w:p>
    <w:p w:rsidR="003A635C" w:rsidRDefault="00CD47F5">
      <w:pPr>
        <w:pStyle w:val="2"/>
        <w:kinsoku w:val="0"/>
        <w:overflowPunct w:val="0"/>
        <w:spacing w:before="199"/>
        <w:ind w:left="134" w:firstLine="0"/>
        <w:rPr>
          <w:rFonts w:hint="default"/>
        </w:rPr>
      </w:pPr>
      <w:bookmarkStart w:id="6" w:name="_bookmark5"/>
      <w:bookmarkEnd w:id="6"/>
      <w:r>
        <w:lastRenderedPageBreak/>
        <w:t>四、实施强制性国家标准有关的政策措施</w:t>
      </w:r>
      <w:bookmarkStart w:id="7" w:name="_bookmark11"/>
      <w:bookmarkEnd w:id="7"/>
    </w:p>
    <w:p w:rsidR="003A635C" w:rsidRDefault="003A635C">
      <w:pPr>
        <w:pStyle w:val="a3"/>
        <w:kinsoku w:val="0"/>
        <w:overflowPunct w:val="0"/>
        <w:rPr>
          <w:rFonts w:hint="default"/>
          <w:b/>
          <w:sz w:val="29"/>
          <w:szCs w:val="29"/>
        </w:rPr>
      </w:pPr>
    </w:p>
    <w:p w:rsidR="003A635C" w:rsidRDefault="00CD47F5">
      <w:pPr>
        <w:pStyle w:val="a3"/>
        <w:kinsoku w:val="0"/>
        <w:overflowPunct w:val="0"/>
        <w:rPr>
          <w:rFonts w:hint="default"/>
          <w:bCs/>
        </w:rPr>
      </w:pPr>
      <w:r>
        <w:rPr>
          <w:bCs/>
        </w:rPr>
        <w:t xml:space="preserve">      </w:t>
      </w:r>
      <w:r>
        <w:rPr>
          <w:bCs/>
        </w:rPr>
        <w:t>本标准与相关法律、法规、规章及相关标准协调一致，不存在冲突。</w:t>
      </w:r>
    </w:p>
    <w:p w:rsidR="003A635C" w:rsidRDefault="00CD47F5">
      <w:pPr>
        <w:pStyle w:val="1"/>
        <w:kinsoku w:val="0"/>
        <w:overflowPunct w:val="0"/>
        <w:spacing w:before="185"/>
        <w:rPr>
          <w:rFonts w:hint="default"/>
        </w:rPr>
      </w:pPr>
      <w:r>
        <w:t>五、是否需要对外通报的建议及理由</w:t>
      </w:r>
    </w:p>
    <w:p w:rsidR="003A635C" w:rsidRDefault="003A635C">
      <w:pPr>
        <w:pStyle w:val="a3"/>
        <w:kinsoku w:val="0"/>
        <w:overflowPunct w:val="0"/>
        <w:spacing w:before="2"/>
        <w:rPr>
          <w:rFonts w:hint="default"/>
          <w:b/>
          <w:sz w:val="28"/>
          <w:szCs w:val="28"/>
        </w:rPr>
      </w:pPr>
    </w:p>
    <w:p w:rsidR="003A635C" w:rsidRDefault="00CD47F5">
      <w:pPr>
        <w:pStyle w:val="a3"/>
        <w:kinsoku w:val="0"/>
        <w:overflowPunct w:val="0"/>
        <w:ind w:left="614" w:firstLineChars="100" w:firstLine="240"/>
        <w:rPr>
          <w:rFonts w:hint="default"/>
        </w:rPr>
      </w:pPr>
      <w:r>
        <w:t>本标准涉及国际贸易，建议通报。</w:t>
      </w:r>
    </w:p>
    <w:p w:rsidR="003A635C" w:rsidRDefault="003A635C">
      <w:pPr>
        <w:pStyle w:val="a3"/>
        <w:kinsoku w:val="0"/>
        <w:overflowPunct w:val="0"/>
        <w:spacing w:before="8"/>
        <w:rPr>
          <w:rFonts w:hint="default"/>
          <w:sz w:val="27"/>
          <w:szCs w:val="27"/>
        </w:rPr>
      </w:pPr>
    </w:p>
    <w:p w:rsidR="003A635C" w:rsidRDefault="00CD47F5">
      <w:pPr>
        <w:pStyle w:val="1"/>
        <w:kinsoku w:val="0"/>
        <w:overflowPunct w:val="0"/>
        <w:rPr>
          <w:rFonts w:hint="default"/>
        </w:rPr>
      </w:pPr>
      <w:bookmarkStart w:id="8" w:name="_bookmark12"/>
      <w:bookmarkEnd w:id="8"/>
      <w:r>
        <w:t>六、废止现行有关标准的建议</w:t>
      </w:r>
    </w:p>
    <w:p w:rsidR="003A635C" w:rsidRDefault="003A635C">
      <w:pPr>
        <w:pStyle w:val="a3"/>
        <w:kinsoku w:val="0"/>
        <w:overflowPunct w:val="0"/>
        <w:rPr>
          <w:rFonts w:hint="default"/>
          <w:b/>
          <w:sz w:val="28"/>
          <w:szCs w:val="28"/>
        </w:rPr>
      </w:pPr>
    </w:p>
    <w:p w:rsidR="003A635C" w:rsidRDefault="00CD47F5">
      <w:pPr>
        <w:pStyle w:val="a3"/>
        <w:kinsoku w:val="0"/>
        <w:overflowPunct w:val="0"/>
        <w:spacing w:line="372" w:lineRule="auto"/>
        <w:ind w:left="134" w:right="230" w:firstLine="480"/>
        <w:rPr>
          <w:rFonts w:hint="default"/>
          <w:spacing w:val="-1"/>
        </w:rPr>
      </w:pPr>
      <w:r>
        <w:rPr>
          <w:spacing w:val="12"/>
        </w:rPr>
        <w:t xml:space="preserve">  </w:t>
      </w:r>
      <w:r>
        <w:rPr>
          <w:spacing w:val="12"/>
        </w:rPr>
        <w:t>本标准正式实施后，</w:t>
      </w:r>
      <w:r>
        <w:rPr>
          <w:spacing w:val="3"/>
        </w:rPr>
        <w:t xml:space="preserve">GB </w:t>
      </w:r>
      <w:r>
        <w:t>26721-2011</w:t>
      </w:r>
      <w:r>
        <w:rPr>
          <w:spacing w:val="13"/>
        </w:rPr>
        <w:t>《三氧化二砷》</w:t>
      </w:r>
      <w:r>
        <w:rPr>
          <w:spacing w:val="-1"/>
        </w:rPr>
        <w:t>即可废止，执行新标准规定。</w:t>
      </w:r>
    </w:p>
    <w:p w:rsidR="003A635C" w:rsidRDefault="00CD47F5">
      <w:pPr>
        <w:pStyle w:val="1"/>
        <w:kinsoku w:val="0"/>
        <w:overflowPunct w:val="0"/>
        <w:spacing w:before="186"/>
        <w:rPr>
          <w:rFonts w:hint="default"/>
        </w:rPr>
      </w:pPr>
      <w:bookmarkStart w:id="9" w:name="_bookmark13"/>
      <w:bookmarkEnd w:id="9"/>
      <w:r>
        <w:t>七、涉及专利的有关说明</w:t>
      </w:r>
    </w:p>
    <w:p w:rsidR="003A635C" w:rsidRDefault="003A635C">
      <w:pPr>
        <w:pStyle w:val="a3"/>
        <w:kinsoku w:val="0"/>
        <w:overflowPunct w:val="0"/>
        <w:spacing w:before="2"/>
        <w:rPr>
          <w:rFonts w:hint="default"/>
          <w:b/>
          <w:sz w:val="28"/>
          <w:szCs w:val="28"/>
        </w:rPr>
      </w:pPr>
    </w:p>
    <w:p w:rsidR="003A635C" w:rsidRDefault="00CD47F5">
      <w:pPr>
        <w:pStyle w:val="a3"/>
        <w:kinsoku w:val="0"/>
        <w:overflowPunct w:val="0"/>
        <w:ind w:left="614"/>
        <w:rPr>
          <w:rFonts w:hint="default"/>
        </w:rPr>
      </w:pPr>
      <w:r>
        <w:t xml:space="preserve">  </w:t>
      </w:r>
      <w:r>
        <w:t>本标准不涉及相关专利情况。</w:t>
      </w:r>
      <w:r>
        <w:t xml:space="preserve"> </w:t>
      </w:r>
    </w:p>
    <w:p w:rsidR="003A635C" w:rsidRDefault="003A635C">
      <w:pPr>
        <w:pStyle w:val="a3"/>
        <w:kinsoku w:val="0"/>
        <w:overflowPunct w:val="0"/>
        <w:spacing w:before="8"/>
        <w:rPr>
          <w:rFonts w:hint="default"/>
          <w:sz w:val="27"/>
          <w:szCs w:val="27"/>
        </w:rPr>
      </w:pPr>
    </w:p>
    <w:p w:rsidR="003A635C" w:rsidRDefault="00CD47F5">
      <w:pPr>
        <w:pStyle w:val="1"/>
        <w:kinsoku w:val="0"/>
        <w:overflowPunct w:val="0"/>
        <w:rPr>
          <w:rFonts w:hint="default"/>
        </w:rPr>
      </w:pPr>
      <w:bookmarkStart w:id="10" w:name="_bookmark14"/>
      <w:bookmarkEnd w:id="10"/>
      <w:r>
        <w:t>八、强制性国家标准所涉及的产品、过程或者服务目录</w:t>
      </w:r>
    </w:p>
    <w:p w:rsidR="003A635C" w:rsidRDefault="003A635C">
      <w:pPr>
        <w:pStyle w:val="a3"/>
        <w:kinsoku w:val="0"/>
        <w:overflowPunct w:val="0"/>
        <w:rPr>
          <w:rFonts w:hint="default"/>
          <w:b/>
          <w:sz w:val="28"/>
          <w:szCs w:val="28"/>
        </w:rPr>
      </w:pPr>
    </w:p>
    <w:p w:rsidR="003A635C" w:rsidRDefault="00CD47F5">
      <w:pPr>
        <w:pStyle w:val="a3"/>
        <w:kinsoku w:val="0"/>
        <w:overflowPunct w:val="0"/>
        <w:ind w:left="614"/>
        <w:rPr>
          <w:rFonts w:hint="default"/>
        </w:rPr>
      </w:pPr>
      <w:r>
        <w:t xml:space="preserve">  </w:t>
      </w:r>
      <w:r>
        <w:t>本标准主要涉及的产品为三氧化二砷。</w:t>
      </w:r>
      <w:r>
        <w:t xml:space="preserve"> </w:t>
      </w:r>
    </w:p>
    <w:p w:rsidR="003A635C" w:rsidRDefault="003A635C">
      <w:pPr>
        <w:pStyle w:val="a3"/>
        <w:kinsoku w:val="0"/>
        <w:overflowPunct w:val="0"/>
        <w:spacing w:before="9"/>
        <w:rPr>
          <w:rFonts w:hint="default"/>
          <w:sz w:val="27"/>
          <w:szCs w:val="27"/>
        </w:rPr>
      </w:pPr>
    </w:p>
    <w:p w:rsidR="003A635C" w:rsidRDefault="00CD47F5">
      <w:pPr>
        <w:pStyle w:val="1"/>
        <w:kinsoku w:val="0"/>
        <w:overflowPunct w:val="0"/>
        <w:spacing w:line="276" w:lineRule="auto"/>
        <w:rPr>
          <w:rFonts w:hint="default"/>
        </w:rPr>
      </w:pPr>
      <w:bookmarkStart w:id="11" w:name="_bookmark15"/>
      <w:bookmarkEnd w:id="11"/>
      <w:r>
        <w:t>九、其他应当予以说明的事项</w:t>
      </w:r>
    </w:p>
    <w:p w:rsidR="003A635C" w:rsidRDefault="00CD47F5">
      <w:pPr>
        <w:pStyle w:val="a3"/>
        <w:kinsoku w:val="0"/>
        <w:overflowPunct w:val="0"/>
        <w:spacing w:before="48" w:line="276" w:lineRule="auto"/>
        <w:ind w:firstLineChars="300" w:firstLine="720"/>
        <w:rPr>
          <w:rFonts w:hint="default"/>
        </w:rPr>
      </w:pPr>
      <w:r>
        <w:t xml:space="preserve">  </w:t>
      </w:r>
      <w:r>
        <w:t>暂无。</w:t>
      </w:r>
      <w:r>
        <w:t xml:space="preserve"> </w:t>
      </w:r>
    </w:p>
    <w:p w:rsidR="003A635C" w:rsidRDefault="003A635C">
      <w:pPr>
        <w:spacing w:line="276" w:lineRule="auto"/>
        <w:rPr>
          <w:rFonts w:hint="default"/>
        </w:rPr>
      </w:pPr>
    </w:p>
    <w:p w:rsidR="003A635C" w:rsidRDefault="003A635C">
      <w:pPr>
        <w:pStyle w:val="a3"/>
        <w:kinsoku w:val="0"/>
        <w:overflowPunct w:val="0"/>
        <w:spacing w:before="235"/>
        <w:ind w:right="216"/>
        <w:jc w:val="center"/>
        <w:rPr>
          <w:rFonts w:ascii="黑体" w:eastAsia="黑体" w:cs="黑体" w:hint="default"/>
          <w:spacing w:val="-1"/>
          <w:sz w:val="28"/>
          <w:szCs w:val="28"/>
        </w:rPr>
      </w:pPr>
    </w:p>
    <w:p w:rsidR="003A635C" w:rsidRDefault="00CD47F5">
      <w:pPr>
        <w:pStyle w:val="a3"/>
        <w:kinsoku w:val="0"/>
        <w:overflowPunct w:val="0"/>
        <w:spacing w:before="235"/>
        <w:ind w:right="216"/>
        <w:jc w:val="center"/>
        <w:rPr>
          <w:rFonts w:ascii="黑体" w:eastAsia="黑体" w:cs="黑体" w:hint="default"/>
          <w:spacing w:val="-1"/>
          <w:sz w:val="28"/>
          <w:szCs w:val="28"/>
        </w:rPr>
      </w:pPr>
      <w:r>
        <w:rPr>
          <w:rFonts w:ascii="黑体" w:eastAsia="黑体" w:cs="黑体"/>
          <w:spacing w:val="-1"/>
          <w:sz w:val="28"/>
          <w:szCs w:val="28"/>
        </w:rPr>
        <w:t xml:space="preserve">                                         </w:t>
      </w:r>
      <w:r>
        <w:rPr>
          <w:rFonts w:ascii="黑体" w:eastAsia="黑体" w:cs="黑体"/>
          <w:spacing w:val="-1"/>
          <w:sz w:val="28"/>
          <w:szCs w:val="28"/>
        </w:rPr>
        <w:t>《三氧化二砷国家标准修订》</w:t>
      </w:r>
    </w:p>
    <w:p w:rsidR="003A635C" w:rsidRDefault="00CD47F5">
      <w:pPr>
        <w:pStyle w:val="a3"/>
        <w:kinsoku w:val="0"/>
        <w:overflowPunct w:val="0"/>
        <w:spacing w:before="235"/>
        <w:ind w:right="216"/>
        <w:jc w:val="center"/>
        <w:rPr>
          <w:rFonts w:ascii="黑体" w:eastAsia="黑体" w:cs="黑体" w:hint="default"/>
          <w:spacing w:val="-1"/>
          <w:sz w:val="28"/>
          <w:szCs w:val="28"/>
        </w:rPr>
      </w:pPr>
      <w:r>
        <w:rPr>
          <w:rFonts w:ascii="黑体" w:eastAsia="黑体" w:cs="黑体"/>
          <w:spacing w:val="-1"/>
          <w:sz w:val="28"/>
          <w:szCs w:val="28"/>
        </w:rPr>
        <w:t xml:space="preserve">                                          </w:t>
      </w:r>
      <w:r>
        <w:rPr>
          <w:rFonts w:ascii="黑体" w:eastAsia="黑体" w:cs="黑体"/>
          <w:spacing w:val="-1"/>
          <w:sz w:val="28"/>
          <w:szCs w:val="28"/>
        </w:rPr>
        <w:t>标准编制组</w:t>
      </w:r>
    </w:p>
    <w:p w:rsidR="003A635C" w:rsidRDefault="00CD47F5">
      <w:pPr>
        <w:pStyle w:val="a3"/>
        <w:kinsoku w:val="0"/>
        <w:overflowPunct w:val="0"/>
        <w:spacing w:before="143"/>
        <w:ind w:right="216"/>
        <w:jc w:val="center"/>
        <w:rPr>
          <w:rFonts w:ascii="黑体" w:eastAsia="黑体" w:cs="黑体" w:hint="default"/>
          <w:spacing w:val="-34"/>
          <w:sz w:val="28"/>
          <w:szCs w:val="28"/>
        </w:rPr>
      </w:pPr>
      <w:r>
        <w:rPr>
          <w:rFonts w:ascii="黑体" w:eastAsia="黑体" w:cs="黑体"/>
          <w:sz w:val="28"/>
          <w:szCs w:val="28"/>
        </w:rPr>
        <w:t xml:space="preserve">                                         2024</w:t>
      </w:r>
      <w:r>
        <w:rPr>
          <w:rFonts w:ascii="黑体" w:eastAsia="黑体" w:cs="黑体"/>
          <w:spacing w:val="-48"/>
          <w:sz w:val="28"/>
          <w:szCs w:val="28"/>
        </w:rPr>
        <w:t xml:space="preserve"> </w:t>
      </w:r>
      <w:r>
        <w:rPr>
          <w:rFonts w:ascii="黑体" w:eastAsia="黑体" w:cs="黑体"/>
          <w:spacing w:val="-48"/>
          <w:sz w:val="28"/>
          <w:szCs w:val="28"/>
        </w:rPr>
        <w:t>年</w:t>
      </w:r>
      <w:r>
        <w:rPr>
          <w:rFonts w:ascii="黑体" w:eastAsia="黑体" w:cs="黑体"/>
          <w:spacing w:val="-48"/>
          <w:sz w:val="28"/>
          <w:szCs w:val="28"/>
        </w:rPr>
        <w:t xml:space="preserve">  </w:t>
      </w:r>
      <w:r>
        <w:rPr>
          <w:rFonts w:ascii="黑体" w:eastAsia="黑体" w:cs="黑体"/>
          <w:sz w:val="28"/>
          <w:szCs w:val="28"/>
        </w:rPr>
        <w:t>5</w:t>
      </w:r>
      <w:r>
        <w:rPr>
          <w:rFonts w:ascii="黑体" w:eastAsia="黑体" w:cs="黑体"/>
          <w:spacing w:val="-34"/>
          <w:sz w:val="28"/>
          <w:szCs w:val="28"/>
        </w:rPr>
        <w:t>月</w:t>
      </w:r>
    </w:p>
    <w:p w:rsidR="003A635C" w:rsidRDefault="003A635C">
      <w:pPr>
        <w:spacing w:line="276" w:lineRule="auto"/>
        <w:rPr>
          <w:rFonts w:hint="default"/>
        </w:rPr>
      </w:pPr>
    </w:p>
    <w:sectPr w:rsidR="003A635C" w:rsidSect="003A635C">
      <w:pgSz w:w="11910" w:h="16840"/>
      <w:pgMar w:top="1460" w:right="1160" w:bottom="1380" w:left="1340" w:header="0" w:footer="11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7F5" w:rsidRDefault="00CD47F5" w:rsidP="003A635C">
      <w:r>
        <w:separator/>
      </w:r>
    </w:p>
  </w:endnote>
  <w:endnote w:type="continuationSeparator" w:id="1">
    <w:p w:rsidR="00CD47F5" w:rsidRDefault="00CD47F5" w:rsidP="003A63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5C" w:rsidRDefault="003A635C">
    <w:pPr>
      <w:pStyle w:val="a3"/>
      <w:kinsoku w:val="0"/>
      <w:overflowPunct w:val="0"/>
      <w:spacing w:line="14" w:lineRule="auto"/>
      <w:rPr>
        <w:rFonts w:ascii="Times New Roman" w:cs="Times New Roman" w:hint="default"/>
        <w:sz w:val="20"/>
        <w:szCs w:val="20"/>
      </w:rPr>
    </w:pPr>
    <w:r w:rsidRPr="003A635C">
      <w:rPr>
        <w:rFonts w:hint="default"/>
      </w:rPr>
      <w:pict>
        <v:shapetype id="_x0000_t202" coordsize="21600,21600" o:spt="202" path="m,l,21600r21600,l21600,xe">
          <v:stroke joinstyle="miter"/>
          <v:path gradientshapeok="t" o:connecttype="rect"/>
        </v:shapetype>
        <v:shape id="_x0000_s1026" type="#_x0000_t202" style="position:absolute;margin-left:290.15pt;margin-top:771.1pt;width:13.15pt;height:12pt;z-index:-251658752;mso-position-horizontal-relative:page;mso-position-vertical-relative:page" o:gfxdata="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sLmY2gAAAA0BAAAPAAAAAAAAAAEAIAAAACIAAABkcnMvZG93bnJldi54bWxQSwEC&#10;FAAUAAAACACHTuJA2flLcLkBAABxAwAADgAAAAAAAAABACAAAAApAQAAZHJzL2Uyb0RvYy54bWxQ&#10;SwUGAAAAAAYABgBZAQAAVAUAAAAA&#10;" o:allowincell="f" filled="f" stroked="f">
          <v:textbox inset="0,0,0,0">
            <w:txbxContent>
              <w:p w:rsidR="003A635C" w:rsidRDefault="003A635C">
                <w:pPr>
                  <w:pStyle w:val="a3"/>
                  <w:kinsoku w:val="0"/>
                  <w:overflowPunct w:val="0"/>
                  <w:spacing w:before="12"/>
                  <w:ind w:left="40"/>
                  <w:rPr>
                    <w:rFonts w:ascii="Times New Roman" w:cs="Times New Roman" w:hint="default"/>
                    <w:sz w:val="18"/>
                    <w:szCs w:val="18"/>
                  </w:rPr>
                </w:pPr>
                <w:r>
                  <w:rPr>
                    <w:rFonts w:ascii="Times New Roman" w:cs="Times New Roman" w:hint="default"/>
                    <w:sz w:val="18"/>
                    <w:szCs w:val="18"/>
                  </w:rPr>
                  <w:fldChar w:fldCharType="begin"/>
                </w:r>
                <w:r w:rsidR="00CD47F5">
                  <w:rPr>
                    <w:rFonts w:ascii="Times New Roman" w:cs="Times New Roman" w:hint="default"/>
                    <w:sz w:val="18"/>
                    <w:szCs w:val="18"/>
                  </w:rPr>
                  <w:instrText xml:space="preserve"> PAGE </w:instrText>
                </w:r>
                <w:r>
                  <w:rPr>
                    <w:rFonts w:ascii="Times New Roman" w:cs="Times New Roman" w:hint="default"/>
                    <w:sz w:val="18"/>
                    <w:szCs w:val="18"/>
                  </w:rPr>
                  <w:fldChar w:fldCharType="separate"/>
                </w:r>
                <w:r w:rsidR="00DD2491">
                  <w:rPr>
                    <w:rFonts w:ascii="Times New Roman" w:cs="Times New Roman" w:hint="default"/>
                    <w:noProof/>
                    <w:sz w:val="18"/>
                    <w:szCs w:val="18"/>
                  </w:rPr>
                  <w:t>5</w:t>
                </w:r>
                <w:r>
                  <w:rPr>
                    <w:rFonts w:ascii="Times New Roman" w:cs="Times New Roman" w:hint="default"/>
                    <w:sz w:val="18"/>
                    <w:szCs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7F5" w:rsidRDefault="00CD47F5" w:rsidP="003A635C">
      <w:r>
        <w:separator/>
      </w:r>
    </w:p>
  </w:footnote>
  <w:footnote w:type="continuationSeparator" w:id="1">
    <w:p w:rsidR="00CD47F5" w:rsidRDefault="00CD47F5" w:rsidP="003A63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RmMzVkZGU0NjcxMDNjYzQ1MWE0YmZjNzAwY2I0MDYifQ=="/>
  </w:docVars>
  <w:rsids>
    <w:rsidRoot w:val="00BA6BD5"/>
    <w:rsid w:val="00061F12"/>
    <w:rsid w:val="00254CA7"/>
    <w:rsid w:val="00294E12"/>
    <w:rsid w:val="002D239F"/>
    <w:rsid w:val="003061A3"/>
    <w:rsid w:val="003442EF"/>
    <w:rsid w:val="00395B68"/>
    <w:rsid w:val="003A36E3"/>
    <w:rsid w:val="003A635C"/>
    <w:rsid w:val="003E277E"/>
    <w:rsid w:val="003F75CC"/>
    <w:rsid w:val="004113F5"/>
    <w:rsid w:val="00490EAA"/>
    <w:rsid w:val="0050433E"/>
    <w:rsid w:val="00570827"/>
    <w:rsid w:val="005A2AE6"/>
    <w:rsid w:val="005E09A4"/>
    <w:rsid w:val="006F6377"/>
    <w:rsid w:val="00740233"/>
    <w:rsid w:val="007B0E74"/>
    <w:rsid w:val="008175FF"/>
    <w:rsid w:val="0089093E"/>
    <w:rsid w:val="008E4995"/>
    <w:rsid w:val="009842B1"/>
    <w:rsid w:val="00AF505C"/>
    <w:rsid w:val="00BA6BD5"/>
    <w:rsid w:val="00C36A37"/>
    <w:rsid w:val="00C80C86"/>
    <w:rsid w:val="00CD47F5"/>
    <w:rsid w:val="00D95463"/>
    <w:rsid w:val="00DD2491"/>
    <w:rsid w:val="00DE3C02"/>
    <w:rsid w:val="00ED007A"/>
    <w:rsid w:val="00EF0220"/>
    <w:rsid w:val="00F8432A"/>
    <w:rsid w:val="00FB71C6"/>
    <w:rsid w:val="00FC0655"/>
    <w:rsid w:val="13CA022A"/>
    <w:rsid w:val="46ED7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unhideWhenUsed="1" w:qFormat="1"/>
    <w:lsdException w:name="heading 1" w:uiPriority="1" w:unhideWhenUsed="1" w:qFormat="1"/>
    <w:lsdException w:name="heading 2" w:uiPriority="1" w:unhideWhenUsed="1" w:qFormat="1"/>
    <w:lsdException w:name="heading 3" w:semiHidden="1" w:unhideWhenUsed="1" w:qFormat="1"/>
    <w:lsdException w:name="heading 4"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unhideWhenUsed/>
    <w:qFormat/>
    <w:rsid w:val="003A635C"/>
    <w:pPr>
      <w:widowControl w:val="0"/>
      <w:autoSpaceDE w:val="0"/>
      <w:autoSpaceDN w:val="0"/>
      <w:adjustRightInd w:val="0"/>
    </w:pPr>
    <w:rPr>
      <w:rFonts w:ascii="宋体" w:eastAsia="宋体" w:hAnsi="Times New Roman" w:cs="宋体" w:hint="eastAsia"/>
      <w:sz w:val="22"/>
      <w:szCs w:val="22"/>
    </w:rPr>
  </w:style>
  <w:style w:type="paragraph" w:styleId="1">
    <w:name w:val="heading 1"/>
    <w:basedOn w:val="a"/>
    <w:next w:val="a"/>
    <w:link w:val="1Char"/>
    <w:uiPriority w:val="1"/>
    <w:unhideWhenUsed/>
    <w:qFormat/>
    <w:rsid w:val="003A635C"/>
    <w:pPr>
      <w:ind w:left="134"/>
      <w:outlineLvl w:val="0"/>
    </w:pPr>
    <w:rPr>
      <w:b/>
      <w:sz w:val="32"/>
      <w:szCs w:val="32"/>
    </w:rPr>
  </w:style>
  <w:style w:type="paragraph" w:styleId="2">
    <w:name w:val="heading 2"/>
    <w:basedOn w:val="a"/>
    <w:next w:val="a"/>
    <w:link w:val="2Char"/>
    <w:uiPriority w:val="1"/>
    <w:unhideWhenUsed/>
    <w:qFormat/>
    <w:rsid w:val="003A635C"/>
    <w:pPr>
      <w:ind w:left="702" w:hanging="569"/>
      <w:outlineLvl w:val="1"/>
    </w:pPr>
    <w:rPr>
      <w:b/>
      <w:sz w:val="30"/>
      <w:szCs w:val="30"/>
    </w:rPr>
  </w:style>
  <w:style w:type="paragraph" w:styleId="4">
    <w:name w:val="heading 4"/>
    <w:basedOn w:val="a"/>
    <w:next w:val="a"/>
    <w:autoRedefine/>
    <w:uiPriority w:val="1"/>
    <w:unhideWhenUsed/>
    <w:qFormat/>
    <w:rsid w:val="00DD2491"/>
    <w:pPr>
      <w:kinsoku w:val="0"/>
      <w:overflowPunct w:val="0"/>
      <w:spacing w:before="66"/>
      <w:ind w:right="96"/>
      <w:jc w:val="center"/>
      <w:outlineLvl w:val="3"/>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3A635C"/>
    <w:rPr>
      <w:sz w:val="24"/>
      <w:szCs w:val="24"/>
    </w:rPr>
  </w:style>
  <w:style w:type="paragraph" w:styleId="a4">
    <w:name w:val="footer"/>
    <w:basedOn w:val="a"/>
    <w:link w:val="Char0"/>
    <w:rsid w:val="003A635C"/>
    <w:pPr>
      <w:tabs>
        <w:tab w:val="center" w:pos="4153"/>
        <w:tab w:val="right" w:pos="8306"/>
      </w:tabs>
      <w:snapToGrid w:val="0"/>
    </w:pPr>
    <w:rPr>
      <w:sz w:val="18"/>
      <w:szCs w:val="18"/>
    </w:rPr>
  </w:style>
  <w:style w:type="paragraph" w:styleId="a5">
    <w:name w:val="header"/>
    <w:basedOn w:val="a"/>
    <w:link w:val="Char1"/>
    <w:rsid w:val="003A635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1"/>
    <w:unhideWhenUsed/>
    <w:qFormat/>
    <w:rsid w:val="003A635C"/>
    <w:pPr>
      <w:ind w:left="1215" w:hanging="601"/>
    </w:pPr>
    <w:rPr>
      <w:sz w:val="24"/>
      <w:szCs w:val="24"/>
    </w:rPr>
  </w:style>
  <w:style w:type="character" w:customStyle="1" w:styleId="Char1">
    <w:name w:val="页眉 Char"/>
    <w:basedOn w:val="a0"/>
    <w:link w:val="a5"/>
    <w:rsid w:val="003A635C"/>
    <w:rPr>
      <w:rFonts w:ascii="宋体" w:eastAsia="宋体" w:hAnsi="Times New Roman" w:cs="宋体"/>
      <w:sz w:val="18"/>
      <w:szCs w:val="18"/>
    </w:rPr>
  </w:style>
  <w:style w:type="character" w:customStyle="1" w:styleId="Char0">
    <w:name w:val="页脚 Char"/>
    <w:basedOn w:val="a0"/>
    <w:link w:val="a4"/>
    <w:rsid w:val="003A635C"/>
    <w:rPr>
      <w:rFonts w:ascii="宋体" w:eastAsia="宋体" w:hAnsi="Times New Roman" w:cs="宋体"/>
      <w:sz w:val="18"/>
      <w:szCs w:val="18"/>
    </w:rPr>
  </w:style>
  <w:style w:type="paragraph" w:customStyle="1" w:styleId="TableText">
    <w:name w:val="Table Text"/>
    <w:basedOn w:val="a"/>
    <w:semiHidden/>
    <w:qFormat/>
    <w:rsid w:val="003A635C"/>
    <w:pPr>
      <w:widowControl/>
      <w:kinsoku w:val="0"/>
      <w:snapToGrid w:val="0"/>
      <w:textAlignment w:val="baseline"/>
    </w:pPr>
    <w:rPr>
      <w:rFonts w:hAnsi="宋体" w:hint="default"/>
      <w:snapToGrid w:val="0"/>
      <w:color w:val="000000"/>
      <w:sz w:val="30"/>
      <w:szCs w:val="30"/>
      <w:lang w:eastAsia="en-US"/>
    </w:rPr>
  </w:style>
  <w:style w:type="character" w:customStyle="1" w:styleId="Char">
    <w:name w:val="正文文本 Char"/>
    <w:basedOn w:val="a0"/>
    <w:link w:val="a3"/>
    <w:uiPriority w:val="1"/>
    <w:rsid w:val="003A635C"/>
    <w:rPr>
      <w:rFonts w:ascii="宋体" w:eastAsia="宋体" w:hAnsi="Times New Roman" w:cs="宋体"/>
      <w:sz w:val="24"/>
      <w:szCs w:val="24"/>
    </w:rPr>
  </w:style>
  <w:style w:type="character" w:customStyle="1" w:styleId="1Char">
    <w:name w:val="标题 1 Char"/>
    <w:basedOn w:val="a0"/>
    <w:link w:val="1"/>
    <w:autoRedefine/>
    <w:uiPriority w:val="1"/>
    <w:qFormat/>
    <w:rsid w:val="003A635C"/>
    <w:rPr>
      <w:rFonts w:ascii="宋体" w:eastAsia="宋体" w:hAnsi="Times New Roman" w:cs="宋体"/>
      <w:b/>
      <w:sz w:val="32"/>
      <w:szCs w:val="32"/>
    </w:rPr>
  </w:style>
  <w:style w:type="character" w:customStyle="1" w:styleId="2Char">
    <w:name w:val="标题 2 Char"/>
    <w:basedOn w:val="a0"/>
    <w:link w:val="2"/>
    <w:uiPriority w:val="1"/>
    <w:rsid w:val="003A635C"/>
    <w:rPr>
      <w:rFonts w:ascii="宋体" w:eastAsia="宋体" w:hAnsi="Times New Roman" w:cs="宋体"/>
      <w:b/>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446</Words>
  <Characters>2547</Characters>
  <Application>Microsoft Office Word</Application>
  <DocSecurity>0</DocSecurity>
  <Lines>21</Lines>
  <Paragraphs>5</Paragraphs>
  <ScaleCrop>false</ScaleCrop>
  <Company>china</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23</cp:revision>
  <cp:lastPrinted>2024-05-14T03:19:00Z</cp:lastPrinted>
  <dcterms:created xsi:type="dcterms:W3CDTF">2024-05-13T13:52:00Z</dcterms:created>
  <dcterms:modified xsi:type="dcterms:W3CDTF">2024-05-14T09:52:00Z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85D3BA29A2924D10AED5F0D9F032B5B1</vt:lpwstr>
  </property>
</Properties>
</file>