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9"/>
        <w:spacing w:line="300" w:lineRule="auto"/>
      </w:pPr>
      <w:bookmarkStart w:id="0" w:name="SectionMark0"/>
      <w:r>
        <mc:AlternateContent>
          <mc:Choice Requires="wps">
            <w:drawing>
              <wp:anchor distT="0" distB="0" distL="114300" distR="114300" simplePos="0" relativeHeight="251668480" behindDoc="0" locked="1" layoutInCell="1" allowOverlap="1">
                <wp:simplePos x="0" y="0"/>
                <wp:positionH relativeFrom="margin">
                  <wp:posOffset>-133350</wp:posOffset>
                </wp:positionH>
                <wp:positionV relativeFrom="margin">
                  <wp:posOffset>0</wp:posOffset>
                </wp:positionV>
                <wp:extent cx="2540000" cy="367665"/>
                <wp:effectExtent l="0" t="0" r="12700" b="13335"/>
                <wp:wrapNone/>
                <wp:docPr id="10" name="fmFrame1"/>
                <wp:cNvGraphicFramePr/>
                <a:graphic xmlns:a="http://schemas.openxmlformats.org/drawingml/2006/main">
                  <a:graphicData uri="http://schemas.microsoft.com/office/word/2010/wordprocessingShape">
                    <wps:wsp>
                      <wps:cNvSpPr txBox="1"/>
                      <wps:spPr>
                        <a:xfrm>
                          <a:off x="0" y="0"/>
                          <a:ext cx="2540000" cy="367665"/>
                        </a:xfrm>
                        <a:prstGeom prst="rect">
                          <a:avLst/>
                        </a:prstGeom>
                        <a:solidFill>
                          <a:srgbClr val="FFFFFF"/>
                        </a:solidFill>
                        <a:ln>
                          <a:noFill/>
                        </a:ln>
                      </wps:spPr>
                      <wps:txbx>
                        <w:txbxContent>
                          <w:p>
                            <w:pPr>
                              <w:pStyle w:val="92"/>
                              <w:rPr>
                                <w:rFonts w:hint="eastAsia" w:ascii="黑体"/>
                              </w:rPr>
                            </w:pPr>
                            <w:r>
                              <w:rPr>
                                <w:rFonts w:hint="eastAsia" w:ascii="黑体"/>
                              </w:rPr>
                              <w:t>ICS77</w:t>
                            </w:r>
                          </w:p>
                          <w:p>
                            <w:pPr>
                              <w:pStyle w:val="92"/>
                              <w:rPr>
                                <w:rFonts w:hint="eastAsia" w:ascii="黑体"/>
                                <w:szCs w:val="21"/>
                              </w:rPr>
                            </w:pPr>
                            <w:r>
                              <w:rPr>
                                <w:rFonts w:hint="eastAsia" w:ascii="黑体"/>
                                <w:szCs w:val="21"/>
                                <w:lang w:val="en-US" w:eastAsia="zh-CN"/>
                              </w:rPr>
                              <w:t xml:space="preserve">CCS </w:t>
                            </w:r>
                            <w:r>
                              <w:rPr>
                                <w:rFonts w:hint="eastAsia" w:ascii="黑体"/>
                                <w:szCs w:val="21"/>
                              </w:rPr>
                              <w:t>H</w:t>
                            </w:r>
                            <w:r>
                              <w:rPr>
                                <w:rFonts w:hint="eastAsia" w:ascii="黑体"/>
                                <w:szCs w:val="21"/>
                                <w:lang w:val="en-US" w:eastAsia="zh-CN"/>
                              </w:rPr>
                              <w:t xml:space="preserve"> </w:t>
                            </w:r>
                            <w:r>
                              <w:rPr>
                                <w:rFonts w:hint="eastAsia" w:ascii="黑体"/>
                                <w:szCs w:val="21"/>
                              </w:rPr>
                              <w:t>13</w:t>
                            </w:r>
                          </w:p>
                        </w:txbxContent>
                      </wps:txbx>
                      <wps:bodyPr wrap="square" lIns="0" tIns="0" rIns="0" bIns="0" upright="1"/>
                    </wps:wsp>
                  </a:graphicData>
                </a:graphic>
              </wp:anchor>
            </w:drawing>
          </mc:Choice>
          <mc:Fallback>
            <w:pict>
              <v:shape id="fmFrame1" o:spid="_x0000_s1026" o:spt="202" type="#_x0000_t202" style="position:absolute;left:0pt;margin-left:-10.5pt;margin-top:0pt;height:28.95pt;width:200pt;mso-position-horizontal-relative:margin;mso-position-vertical-relative:margin;z-index:251668480;mso-width-relative:page;mso-height-relative:page;" fillcolor="#FFFFFF" filled="t" stroked="f" coordsize="21600,21600" o:gfxdata="UEsDBAoAAAAAAIdO4kAAAAAAAAAAAAAAAAAEAAAAZHJzL1BLAwQUAAAACACHTuJAZbYs7dgAAAAH&#10;AQAADwAAAGRycy9kb3ducmV2LnhtbE2PQW/CMAyF75P2HyJP2mWCtJ0GozRFGmy37QBDnE2TtRWN&#10;UyUphX8/7zQu1rOe9d7nYnWxnTgbH1pHCtJpAsJQ5XRLtYL998fkFUSISBo7R0bB1QRYlfd3Beba&#10;jbQ1512sBYdQyFFBE2OfSxmqxlgMU9cbYu/HeYuRV19L7XHkcNvJLElm0mJL3NBgb9aNqU67wSqY&#10;bfwwbmn9tNm/f+JXX2eHt+tBqceHNFmCiOYS/4/hD5/RoWSmoxtIB9EpmGQp/xIV8GT7eb5gcVTw&#10;Ml+ALAt5y1/+AlBLAwQUAAAACACHTuJADtGYdMUBAACnAwAADgAAAGRycy9lMm9Eb2MueG1srVNN&#10;j9MwEL0j8R8s32nSwhYUNV0JqiIkBEi7/ADHcRJL/mLGbdJ/z9hpurBc9oAPznhm/Gbe82R3P1nD&#10;zgpQe1fz9arkTDnpW+36mv98PL75wBlG4VphvFM1vyjk9/vXr3ZjqNTGD960ChiBOKzGUPMhxlAV&#10;BcpBWYErH5SjYOfBikhH6IsWxEjo1hSbstwWo4c2gJcKkbyHOciviPASQN91WqqDlyerXJxRQRkR&#10;iRIOOiDf5267Tsn4vetQRWZqTkxj3qkI2U3ai/1OVD2IMGh5bUG8pIVnnKzQjoreoA4iCnYC/Q+U&#10;1RI8+i6upLfFTCQrQizW5TNtHgYRVOZCUmO4iY7/D1Z+O/8ApluaBJLECUsv3tkjkLFO4owBK8p5&#10;CJQVp49+osTFj+RMnKcObPoSG0ZxwrncpFVTZJKcm7t3JS3OJMXebt9vt3cJpni6HQDjZ+UtS0bN&#10;gZ4uKyrOXzHOqUtKKobe6PaojckH6JtPBthZ0DMf87qi/5VmXEp2Pl2bEZOnSBxnLsmKUzNdiTe+&#10;vRDvkcaj5vjrJEBxZr440p+YxMWAxWgW4xRA9wOxyFrlAvR+me511tKA/HnObTz9X/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bYs7dgAAAAHAQAADwAAAAAAAAABACAAAAAiAAAAZHJzL2Rvd25y&#10;ZXYueG1sUEsBAhQAFAAAAAgAh07iQA7RmHTFAQAApwMAAA4AAAAAAAAAAQAgAAAAJwEAAGRycy9l&#10;Mm9Eb2MueG1sUEsFBgAAAAAGAAYAWQEAAF4FAAAAAA==&#10;">
                <v:fill on="t" focussize="0,0"/>
                <v:stroke on="f"/>
                <v:imagedata o:title=""/>
                <o:lock v:ext="edit" aspectratio="f"/>
                <v:textbox inset="0mm,0mm,0mm,0mm">
                  <w:txbxContent>
                    <w:p>
                      <w:pPr>
                        <w:pStyle w:val="92"/>
                        <w:rPr>
                          <w:rFonts w:hint="eastAsia" w:ascii="黑体"/>
                        </w:rPr>
                      </w:pPr>
                      <w:r>
                        <w:rPr>
                          <w:rFonts w:hint="eastAsia" w:ascii="黑体"/>
                        </w:rPr>
                        <w:t>ICS77</w:t>
                      </w:r>
                    </w:p>
                    <w:p>
                      <w:pPr>
                        <w:pStyle w:val="92"/>
                        <w:rPr>
                          <w:rFonts w:hint="eastAsia" w:ascii="黑体"/>
                          <w:szCs w:val="21"/>
                        </w:rPr>
                      </w:pPr>
                      <w:r>
                        <w:rPr>
                          <w:rFonts w:hint="eastAsia" w:ascii="黑体"/>
                          <w:szCs w:val="21"/>
                          <w:lang w:val="en-US" w:eastAsia="zh-CN"/>
                        </w:rPr>
                        <w:t xml:space="preserve">CCS </w:t>
                      </w:r>
                      <w:r>
                        <w:rPr>
                          <w:rFonts w:hint="eastAsia" w:ascii="黑体"/>
                          <w:szCs w:val="21"/>
                        </w:rPr>
                        <w:t>H</w:t>
                      </w:r>
                      <w:r>
                        <w:rPr>
                          <w:rFonts w:hint="eastAsia" w:ascii="黑体"/>
                          <w:szCs w:val="21"/>
                          <w:lang w:val="en-US" w:eastAsia="zh-CN"/>
                        </w:rPr>
                        <w:t xml:space="preserve"> </w:t>
                      </w:r>
                      <w:r>
                        <w:rPr>
                          <w:rFonts w:hint="eastAsia" w:ascii="黑体"/>
                          <w:szCs w:val="21"/>
                        </w:rPr>
                        <w:t>13</w:t>
                      </w: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8"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79pt;height:0pt;width:482pt;z-index:251666432;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IeN1I7mAQAA3AMAAA4AAABkcnMvZTJvRG9jLnhtbK1TzY7T&#10;MBC+I/EOlu80SUELipruYctyQVAJeICp7SSW/CeP27TPwmtw4sLj7GswdrpdWC49kIMz9oy/me+b&#10;8er2aA07qIjau443i5oz5YSX2g0d//b1/tU7zjCBk2C8Ux0/KeS365cvVlNo1dKP3kgVGYE4bKfQ&#10;8TGl0FYVilFZwIUPypGz99FCom0cKhlhInRrqmVd31STjzJELxQinW5mJz8jxmsAfd9roTZe7K1y&#10;aUaNykAiSjjqgHxdqu17JdLnvkeVmOk4MU1lpSRk7/JarVfQDhHCqMW5BLimhGecLGhHSS9QG0jA&#10;9lH/A2W1iB59nxbC22omUhQhFk39TJsvIwRVuJDUGC6i4/+DFZ8O28i07Di13YGlhj98//Hw8xd7&#10;nbWZArYUcue28bzDsI2Z6LGPNv+JAjsWPU8XPdUxMUGHN82yeVOT1OLRVz1dDBHTB+Uty0bHjXaZ&#10;KrRw+IiJklHoY0g+No5NNK7LtwUPaPB6ajhB20DFoxvKZfRGy3ttTL6CcdjdmcgOkJtfvsyJgP8K&#10;y1k2gOMcV1zzWIwK5HsnWToFksXRa+C5BqskZ0bR48kWAUKbQJtrIim1cVRBlnUWMls7L0/UhH2I&#10;ehhJiqZUmT3U9FLveUDzVP25L0hPj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qFbWAAAA&#10;CAEAAA8AAAAAAAAAAQAgAAAAIgAAAGRycy9kb3ducmV2LnhtbFBLAQIUABQAAAAIAIdO4kCHjdSO&#10;5gEAANwDAAAOAAAAAAAAAAEAIAAAACUBAABkcnMvZTJvRG9jLnhtbFBLBQYAAAAABgAGAFkBAAB9&#10;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8126730</wp:posOffset>
                </wp:positionV>
                <wp:extent cx="6120130" cy="910590"/>
                <wp:effectExtent l="0" t="0" r="13970" b="3810"/>
                <wp:wrapNone/>
                <wp:docPr id="7" name="fmFrame7"/>
                <wp:cNvGraphicFramePr/>
                <a:graphic xmlns:a="http://schemas.openxmlformats.org/drawingml/2006/main">
                  <a:graphicData uri="http://schemas.microsoft.com/office/word/2010/wordprocessingShape">
                    <wps:wsp>
                      <wps:cNvSpPr txBox="1"/>
                      <wps:spPr>
                        <a:xfrm>
                          <a:off x="0" y="0"/>
                          <a:ext cx="6120130" cy="910590"/>
                        </a:xfrm>
                        <a:prstGeom prst="rect">
                          <a:avLst/>
                        </a:prstGeom>
                        <a:solidFill>
                          <a:srgbClr val="FFFFFF"/>
                        </a:solidFill>
                        <a:ln>
                          <a:noFill/>
                        </a:ln>
                      </wps:spPr>
                      <wps:txbx>
                        <w:txbxContent>
                          <w:p>
                            <w:pPr>
                              <w:pStyle w:val="87"/>
                              <w:spacing w:line="340" w:lineRule="exact"/>
                              <w:ind w:firstLine="2299" w:firstLineChars="550"/>
                              <w:jc w:val="both"/>
                              <w:rPr>
                                <w:rFonts w:hint="eastAsia" w:ascii="黑体" w:eastAsia="黑体"/>
                                <w:b w:val="0"/>
                                <w:bCs/>
                                <w:sz w:val="28"/>
                              </w:rPr>
                            </w:pPr>
                          </w:p>
                          <w:p>
                            <w:pPr>
                              <w:pStyle w:val="87"/>
                              <w:spacing w:line="340" w:lineRule="exact"/>
                              <w:rPr>
                                <w:rFonts w:hint="eastAsia" w:ascii="黑体" w:eastAsia="黑体"/>
                                <w:b w:val="0"/>
                                <w:bCs/>
                                <w:sz w:val="28"/>
                              </w:rPr>
                            </w:pPr>
                            <w:r>
                              <w:rPr>
                                <w:rFonts w:hint="eastAsia" w:ascii="黑体" w:eastAsia="黑体"/>
                                <w:b w:val="0"/>
                                <w:bCs/>
                                <w:sz w:val="28"/>
                              </w:rPr>
                              <w:t>　中华人民共和国工业和信息化部 发布</w:t>
                            </w:r>
                          </w:p>
                          <w:p>
                            <w:pPr>
                              <w:pStyle w:val="2"/>
                              <w:ind w:firstLine="420"/>
                              <w:rPr>
                                <w:rFonts w:hint="eastAsia"/>
                              </w:rPr>
                            </w:pPr>
                          </w:p>
                          <w:p>
                            <w:pPr>
                              <w:pStyle w:val="2"/>
                              <w:ind w:firstLine="420"/>
                              <w:rPr>
                                <w:rFonts w:hint="eastAsia"/>
                              </w:rPr>
                            </w:pPr>
                          </w:p>
                          <w:p>
                            <w:pPr>
                              <w:pStyle w:val="2"/>
                              <w:ind w:firstLine="420"/>
                              <w:rPr>
                                <w:rFonts w:hint="eastAsia"/>
                              </w:rPr>
                            </w:pPr>
                          </w:p>
                        </w:txbxContent>
                      </wps:txbx>
                      <wps:bodyPr wrap="square" lIns="0" tIns="0" rIns="0" bIns="0" upright="1"/>
                    </wps:wsp>
                  </a:graphicData>
                </a:graphic>
              </wp:anchor>
            </w:drawing>
          </mc:Choice>
          <mc:Fallback>
            <w:pict>
              <v:shape id="fmFrame7" o:spid="_x0000_s1026" o:spt="202" type="#_x0000_t202" style="position:absolute;left:0pt;margin-left:0pt;margin-top:639.9pt;height:71.7pt;width:481.9pt;mso-position-horizontal-relative:margin;mso-position-vertical-relative:margin;z-index:251665408;mso-width-relative:page;mso-height-relative:page;" fillcolor="#FFFFFF" filled="t" stroked="f" coordsize="21600,21600" o:gfxdata="UEsDBAoAAAAAAIdO4kAAAAAAAAAAAAAAAAAEAAAAZHJzL1BLAwQUAAAACACHTuJAsv/5AdgAAAAK&#10;AQAADwAAAGRycy9kb3ducmV2LnhtbE2PQU/DMAyF70j8h8hIXBBLl6HCStNJbHCDw8a0s9eEtqJx&#10;qiRdt3+POcHNfs96/l65OrtenGyInScN81kGwlLtTUeNhv3n2/0TiJiQDPaerIaLjbCqrq9KLIyf&#10;aGtPu9QIDqFYoIY2paGQMtatdRhnfrDE3pcPDhOvoZEm4MThrpcqy3LpsCP+0OJg162tv3ej05Bv&#10;wjhtaX232b++48fQqMPL5aD17c08ewaR7Dn9HcMvPqNDxUxHP5KJotfARRKr6nHJDdhf5gsejiw9&#10;qIUCWZXyf4XqB1BLAwQUAAAACACHTuJAB/Ah+MgBAACmAwAADgAAAGRycy9lMm9Eb2MueG1srVNN&#10;j9MwEL0j8R8s32nSReyyUdOVoCpCQoC08AMcx04s+YsZt0n/PWO36cJy2QM5JOOZ8Zt5byabh9lZ&#10;dlSAJviWr1c1Z8rL0Bs/tPznj/2b95xhEr4XNnjV8pNC/rB9/WozxUbdhDHYXgEjEI/NFFs+phSb&#10;qkI5KidwFaLyFNQBnEh0hKHqQUyE7mx1U9e31RSgjxCkQiTv7hzkF0R4CWDQ2ki1C/LglE9nVFBW&#10;JKKEo4nIt6VbrZVM37RGlZhtOTFN5U1FyO7yu9puRDOAiKORlxbES1p4xskJ46noFWonkmAHMP9A&#10;OSMhYNBpJYOrzkSKIsRiXT/T5nEUURUuJDXGq+j4/2Dl1+N3YKZv+R1nXjgauHZ7IOMuazNFbCjl&#10;MVJSmj+EmTZm8SM5M+VZg8tfIsMoTsqersqqOTFJzts10XtLIUmx+3X97r5IXz3djoDpkwqOZaPl&#10;QJMrgorjF0zUCaUuKbkYBmv6vbG2HGDoPlpgR0FT3pcnN0lX/kqzPif7kK+dw9lTZY5nLtlKczdf&#10;iHehPxHvibaj5fjrIEBxZj97kj+v0mLAYnSLcYhghpFYFK1KARpfaeiy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v/5AdgAAAAKAQAADwAAAAAAAAABACAAAAAiAAAAZHJzL2Rv&#10;d25yZXYueG1sUEsBAhQAFAAAAAgAh07iQAfwIfjIAQAApgMAAA4AAAAAAAAAAQAgAAAAJwEAAGRy&#10;cy9lMm9Eb2MueG1sUEsFBgAAAAAGAAYAWQEAAGEFAAAAAA==&#10;">
                <v:fill on="t" focussize="0,0"/>
                <v:stroke on="f"/>
                <v:imagedata o:title=""/>
                <o:lock v:ext="edit" aspectratio="f"/>
                <v:textbox inset="0mm,0mm,0mm,0mm">
                  <w:txbxContent>
                    <w:p>
                      <w:pPr>
                        <w:pStyle w:val="87"/>
                        <w:spacing w:line="340" w:lineRule="exact"/>
                        <w:ind w:firstLine="2299" w:firstLineChars="550"/>
                        <w:jc w:val="both"/>
                        <w:rPr>
                          <w:rFonts w:hint="eastAsia" w:ascii="黑体" w:eastAsia="黑体"/>
                          <w:b w:val="0"/>
                          <w:bCs/>
                          <w:sz w:val="28"/>
                        </w:rPr>
                      </w:pPr>
                    </w:p>
                    <w:p>
                      <w:pPr>
                        <w:pStyle w:val="87"/>
                        <w:spacing w:line="340" w:lineRule="exact"/>
                        <w:rPr>
                          <w:rFonts w:hint="eastAsia" w:ascii="黑体" w:eastAsia="黑体"/>
                          <w:b w:val="0"/>
                          <w:bCs/>
                          <w:sz w:val="28"/>
                        </w:rPr>
                      </w:pPr>
                      <w:r>
                        <w:rPr>
                          <w:rFonts w:hint="eastAsia" w:ascii="黑体" w:eastAsia="黑体"/>
                          <w:b w:val="0"/>
                          <w:bCs/>
                          <w:sz w:val="28"/>
                        </w:rPr>
                        <w:t>　中华人民共和国工业和信息化部 发布</w:t>
                      </w:r>
                    </w:p>
                    <w:p>
                      <w:pPr>
                        <w:pStyle w:val="2"/>
                        <w:ind w:firstLine="420"/>
                        <w:rPr>
                          <w:rFonts w:hint="eastAsia"/>
                        </w:rPr>
                      </w:pPr>
                    </w:p>
                    <w:p>
                      <w:pPr>
                        <w:pStyle w:val="2"/>
                        <w:ind w:firstLine="420"/>
                        <w:rPr>
                          <w:rFonts w:hint="eastAsia"/>
                        </w:rPr>
                      </w:pPr>
                    </w:p>
                    <w:p>
                      <w:pPr>
                        <w:pStyle w:val="2"/>
                        <w:ind w:firstLine="420"/>
                        <w:rPr>
                          <w:rFonts w:hint="eastAsia"/>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3467100</wp:posOffset>
                </wp:positionH>
                <wp:positionV relativeFrom="margin">
                  <wp:posOffset>7339965</wp:posOffset>
                </wp:positionV>
                <wp:extent cx="26670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667000" cy="312420"/>
                        </a:xfrm>
                        <a:prstGeom prst="rect">
                          <a:avLst/>
                        </a:prstGeom>
                        <a:solidFill>
                          <a:srgbClr val="FFFFFF"/>
                        </a:solidFill>
                        <a:ln>
                          <a:noFill/>
                        </a:ln>
                      </wps:spPr>
                      <wps:txbx>
                        <w:txbxContent>
                          <w:p>
                            <w:pPr>
                              <w:pStyle w:val="78"/>
                              <w:numPr>
                                <w:ilvl w:val="4"/>
                                <w:numId w:val="0"/>
                              </w:numPr>
                              <w:ind w:firstLine="1120" w:firstLineChars="400"/>
                              <w:jc w:val="both"/>
                              <w:rPr>
                                <w:rFonts w:hint="eastAsia"/>
                              </w:rPr>
                            </w:pPr>
                            <w:r>
                              <w:rPr>
                                <w:rFonts w:hint="eastAsia"/>
                              </w:rPr>
                              <w:t xml:space="preserve">××××-××-××实施        </w:t>
                            </w:r>
                          </w:p>
                        </w:txbxContent>
                      </wps:txbx>
                      <wps:bodyPr wrap="square" lIns="0" tIns="0" rIns="0" bIns="0" upright="1"/>
                    </wps:wsp>
                  </a:graphicData>
                </a:graphic>
              </wp:anchor>
            </w:drawing>
          </mc:Choice>
          <mc:Fallback>
            <w:pict>
              <v:shape id="fmFrame6" o:spid="_x0000_s1026" o:spt="202" type="#_x0000_t202" style="position:absolute;left:0pt;margin-left:273pt;margin-top:577.95pt;height:24.6pt;width:210pt;mso-position-horizontal-relative:margin;mso-position-vertical-relative:margin;z-index:251664384;mso-width-relative:page;mso-height-relative:page;" fillcolor="#FFFFFF" filled="t" stroked="f" coordsize="21600,21600" o:gfxdata="UEsDBAoAAAAAAIdO4kAAAAAAAAAAAAAAAAAEAAAAZHJzL1BLAwQUAAAACACHTuJAqZFpR9oAAAAN&#10;AQAADwAAAGRycy9kb3ducmV2LnhtbE2PwU7DMBBE70j8g7VIXBC1E5GIhjiVaOEGh5aqZzdZkoh4&#10;HdlO0/492xMcd2Y0+6Zcne0gTuhD70hDslAgkGrX9NRq2H+9Pz6DCNFQYwZHqOGCAVbV7U1pisbN&#10;tMXTLraCSygURkMX41hIGeoOrQkLNyKx9+28NZFP38rGm5nL7SBTpXJpTU/8oTMjrjusf3aT1ZBv&#10;/DRvaf2w2b99mM+xTQ+vl4PW93eJegER8Rz/wnDFZ3SomOnoJmqCGDRkTzlviWwkWbYEwZFlfpWO&#10;LKUqS0BWpfy/ovoFUEsDBBQAAAAIAIdO4kCvK9pkyQEAAKYDAAAOAAAAZHJzL2Uyb0RvYy54bWyt&#10;U02P0zAQvSPxHyzfadKAAoqarrRbFSEhQNrlBziOnVjyF2O3Sf89Y6fpwnLZAzkk45nxm3lvJru7&#10;2WhyFhCUsy3dbkpKhOWuV3Zo6c+n47tPlITIbM+0s6KlFxHo3f7tm93kG1G50eleAEEQG5rJt3SM&#10;0TdFEfgoDAsb54XFoHRgWMQjDEUPbEJ0o4uqLOtictB7cFyEgN7DEqRXRHgNoJNScXFw/GSEjQsq&#10;CM0iUgqj8oHuc7dSCh6/SxlEJLqlyDTmNxZBu0vvYr9jzQDMj4pfW2CvaeEFJ8OUxaI3qAOLjJxA&#10;/QNlFAcXnIwb7kyxEMmKIItt+UKbx5F5kbmg1MHfRA//D5Z/O/8AovqW1pRYZnDg0hwBjTppM/nQ&#10;YMqjx6Q437sZN2b1B3QmyrMEk75IhmAclb3clBVzJBydVV1/LEsMcYy931Yfqix98XzbQ4ifhTMk&#10;GS0FnFwWlJ2/hoidYOqakooFp1V/VFrnAwzdgwZyZjjlY35Sk3jlrzRtU7J16doSTp4icVy4JCvO&#10;3Xwl3rn+grwn3I6Whl8nBoIS/cWi/GmVVgNWo1uNkwc1jMgia5UL4PhyQ9dVS/vx5zm38fx77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ZFpR9oAAAANAQAADwAAAAAAAAABACAAAAAiAAAAZHJz&#10;L2Rvd25yZXYueG1sUEsBAhQAFAAAAAgAh07iQK8r2mTJAQAApgMAAA4AAAAAAAAAAQAgAAAAKQEA&#10;AGRycy9lMm9Eb2MueG1sUEsFBgAAAAAGAAYAWQEAAGQFAAAAAA==&#10;">
                <v:fill on="t" focussize="0,0"/>
                <v:stroke on="f"/>
                <v:imagedata o:title=""/>
                <o:lock v:ext="edit" aspectratio="f"/>
                <v:textbox inset="0mm,0mm,0mm,0mm">
                  <w:txbxContent>
                    <w:p>
                      <w:pPr>
                        <w:pStyle w:val="78"/>
                        <w:numPr>
                          <w:ilvl w:val="4"/>
                          <w:numId w:val="0"/>
                        </w:numPr>
                        <w:ind w:firstLine="1120" w:firstLineChars="400"/>
                        <w:jc w:val="both"/>
                        <w:rPr>
                          <w:rFonts w:hint="eastAsia"/>
                        </w:rPr>
                      </w:pPr>
                      <w:r>
                        <w:rPr>
                          <w:rFonts w:hint="eastAsia"/>
                        </w:rPr>
                        <w:t xml:space="preserve">××××-××-××实施        </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7406640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9"/>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583.2pt;height:24.6pt;width:159pt;mso-position-horizontal-relative:margin;mso-position-vertical-relative:margin;z-index:251663360;mso-width-relative:page;mso-height-relative:page;" fillcolor="#FFFFFF" filled="t" stroked="f" coordsize="21600,21600" o:gfxdata="UEsDBAoAAAAAAIdO4kAAAAAAAAAAAAAAAAAEAAAAZHJzL1BLAwQUAAAACACHTuJAhqv5z9cAAAAK&#10;AQAADwAAAGRycy9kb3ducmV2LnhtbE2PwU7DMBBE70j8g7VIXBB1EsCqQpxKtHCDQ0vVsxsvSUS8&#10;jmynaf+e5QTHfTOanalWZzeIE4bYe9KQLzIQSI23PbUa9p9v90sQMRmyZvCEGi4YYVVfX1WmtH6m&#10;LZ52qRUcQrE0GrqUxlLK2HToTFz4EYm1Lx+cSXyGVtpgZg53gyyyTElneuIPnRlx3WHzvZucBrUJ&#10;07yl9d1m//puPsa2OLxcDlrf3uTZM4iE5/Rnht/6XB1q7nT0E9koBg08JDHNlXoEwfpDvmR0ZFTk&#10;TwpkXcn/E+ofUEsDBBQAAAAIAIdO4kBOr5ImyQEAAKYDAAAOAAAAZHJzL2Uyb0RvYy54bWytU01v&#10;2zAMvQ/YfxB0X+yk67AZcQp0QYYBwzag3Q+QZdkWoK+RSuz8+1FynG7dpYf6YFMk9cj3SG/vJmvY&#10;SQFq72q+XpWcKSd9q11f81+Ph3cfOcMoXCuMd6rmZ4X8bvf2zXYMldr4wZtWASMQh9UYaj7EGKqi&#10;QDkoK3Dlg3IU7DxYEekIfdGCGAndmmJTlh+K0UMbwEuFSN79HOQXRHgJoO86LdXey6NVLs6ooIyI&#10;RAkHHZDvcrddp2T80XWoIjM1J6Yxv6kI2U16F7utqHoQYdDy0oJ4SQvPOFmhHRW9Qu1FFOwI+j8o&#10;qyV49F1cSW+LmUhWhFisy2faPAwiqMyFpMZwFR1fD1Z+P/0Eptua33LmhKWBd/YAZNwmbcaAFaU8&#10;BEqK072faGMWP5IzUZ46sOlLZBjFSdnzVVk1RSbJSeQ+3ZQUkhS7WW/eb7L0xdPtABi/KG9ZMmoO&#10;NLksqDh9w0idUOqSkoqhN7o9aGPyAfrmswF2EjTlQ35Sk3TlnzTjUrLz6docTp4icZy5JCtOzXQh&#10;3vj2TLxH2o6a4++jAMWZ+epI/rRKiwGL0SzGMYDuB2KRtcoFaHy5ocuqpf34+5zbePq9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qv5z9cAAAAKAQAADwAAAAAAAAABACAAAAAiAAAAZHJzL2Rv&#10;d25yZXYueG1sUEsBAhQAFAAAAAgAh07iQE6vkibJAQAApgMAAA4AAAAAAAAAAQAgAAAAJgEAAGRy&#10;cy9lMm9Eb2MueG1sUEsFBgAAAAAGAAYAWQEAAGEFAAAAAA==&#10;">
                <v:fill on="t" focussize="0,0"/>
                <v:stroke on="f"/>
                <v:imagedata o:title=""/>
                <o:lock v:ext="edit" aspectratio="f"/>
                <v:textbox inset="0mm,0mm,0mm,0mm">
                  <w:txbxContent>
                    <w:p>
                      <w:pPr>
                        <w:pStyle w:val="79"/>
                      </w:pP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-200025</wp:posOffset>
                </wp:positionH>
                <wp:positionV relativeFrom="margin">
                  <wp:posOffset>2571750</wp:posOffset>
                </wp:positionV>
                <wp:extent cx="6334125" cy="4114800"/>
                <wp:effectExtent l="0" t="0" r="9525" b="0"/>
                <wp:wrapNone/>
                <wp:docPr id="4" name="fmFrame4"/>
                <wp:cNvGraphicFramePr/>
                <a:graphic xmlns:a="http://schemas.openxmlformats.org/drawingml/2006/main">
                  <a:graphicData uri="http://schemas.microsoft.com/office/word/2010/wordprocessingShape">
                    <wps:wsp>
                      <wps:cNvSpPr txBox="1"/>
                      <wps:spPr>
                        <a:xfrm>
                          <a:off x="0" y="0"/>
                          <a:ext cx="6334125" cy="4114800"/>
                        </a:xfrm>
                        <a:prstGeom prst="rect">
                          <a:avLst/>
                        </a:prstGeom>
                        <a:solidFill>
                          <a:srgbClr val="FFFFFF"/>
                        </a:solidFill>
                        <a:ln>
                          <a:noFill/>
                        </a:ln>
                      </wps:spPr>
                      <wps:txbx>
                        <w:txbxContent>
                          <w:p>
                            <w:pPr>
                              <w:jc w:val="center"/>
                              <w:rPr>
                                <w:rFonts w:hint="eastAsia" w:eastAsia="黑体"/>
                                <w:bCs/>
                                <w:sz w:val="52"/>
                                <w:szCs w:val="72"/>
                              </w:rPr>
                            </w:pPr>
                            <w:r>
                              <w:rPr>
                                <w:rFonts w:hint="eastAsia" w:eastAsia="黑体"/>
                                <w:bCs/>
                                <w:sz w:val="52"/>
                                <w:szCs w:val="72"/>
                              </w:rPr>
                              <w:t>混合铅锌精矿化学分析方法</w:t>
                            </w:r>
                          </w:p>
                          <w:p>
                            <w:pPr>
                              <w:jc w:val="center"/>
                              <w:rPr>
                                <w:rFonts w:hint="eastAsia" w:eastAsia="黑体"/>
                                <w:bCs/>
                                <w:sz w:val="52"/>
                                <w:szCs w:val="72"/>
                              </w:rPr>
                            </w:pPr>
                            <w:r>
                              <w:rPr>
                                <w:rFonts w:hint="eastAsia" w:eastAsia="黑体"/>
                                <w:bCs/>
                                <w:sz w:val="52"/>
                                <w:szCs w:val="72"/>
                              </w:rPr>
                              <w:t>第9部分：银</w:t>
                            </w:r>
                            <w:r>
                              <w:rPr>
                                <w:rFonts w:hint="eastAsia" w:eastAsia="黑体"/>
                                <w:bCs/>
                                <w:sz w:val="52"/>
                                <w:szCs w:val="72"/>
                                <w:lang w:val="en-US" w:eastAsia="zh-CN"/>
                              </w:rPr>
                              <w:t>和金含</w:t>
                            </w:r>
                            <w:r>
                              <w:rPr>
                                <w:rFonts w:hint="eastAsia" w:eastAsia="黑体"/>
                                <w:bCs/>
                                <w:sz w:val="52"/>
                                <w:szCs w:val="72"/>
                              </w:rPr>
                              <w:t>量的测定</w:t>
                            </w:r>
                          </w:p>
                          <w:p>
                            <w:pPr>
                              <w:jc w:val="center"/>
                              <w:rPr>
                                <w:rFonts w:hint="default" w:eastAsia="黑体"/>
                                <w:bCs/>
                                <w:sz w:val="52"/>
                                <w:szCs w:val="72"/>
                                <w:lang w:val="en-US" w:eastAsia="zh-CN"/>
                              </w:rPr>
                            </w:pPr>
                            <w:r>
                              <w:rPr>
                                <w:rFonts w:hint="eastAsia" w:eastAsia="黑体"/>
                                <w:bCs/>
                                <w:sz w:val="52"/>
                                <w:szCs w:val="72"/>
                              </w:rPr>
                              <w:t>火焰原子吸收光谱法</w:t>
                            </w:r>
                            <w:r>
                              <w:rPr>
                                <w:rFonts w:hint="eastAsia" w:eastAsia="黑体"/>
                                <w:bCs/>
                                <w:sz w:val="52"/>
                                <w:szCs w:val="72"/>
                                <w:lang w:eastAsia="zh-CN"/>
                              </w:rPr>
                              <w:t>和</w:t>
                            </w:r>
                            <w:r>
                              <w:rPr>
                                <w:rFonts w:hint="eastAsia" w:eastAsia="黑体"/>
                                <w:bCs/>
                                <w:sz w:val="52"/>
                                <w:szCs w:val="72"/>
                                <w:lang w:val="en-US" w:eastAsia="zh-CN"/>
                              </w:rPr>
                              <w:t>火试金法</w:t>
                            </w:r>
                          </w:p>
                          <w:p>
                            <w:pPr>
                              <w:jc w:val="center"/>
                              <w:rPr>
                                <w:rFonts w:hint="eastAsia" w:ascii="黑体" w:eastAsia="黑体"/>
                                <w:bCs/>
                                <w:sz w:val="28"/>
                                <w:szCs w:val="28"/>
                              </w:rPr>
                            </w:pPr>
                            <w:r>
                              <w:rPr>
                                <w:rFonts w:hint="eastAsia" w:ascii="黑体" w:eastAsia="黑体"/>
                                <w:bCs/>
                                <w:sz w:val="28"/>
                                <w:szCs w:val="28"/>
                              </w:rPr>
                              <w:t>Methods for chemical analysis of lead and zinc bulk concentrates —</w:t>
                            </w:r>
                          </w:p>
                          <w:p>
                            <w:pPr>
                              <w:jc w:val="center"/>
                              <w:rPr>
                                <w:rFonts w:hint="eastAsia" w:ascii="黑体" w:eastAsia="黑体"/>
                                <w:bCs/>
                                <w:sz w:val="28"/>
                                <w:szCs w:val="28"/>
                              </w:rPr>
                            </w:pPr>
                            <w:r>
                              <w:rPr>
                                <w:rFonts w:hint="eastAsia" w:ascii="黑体" w:eastAsia="黑体"/>
                                <w:bCs/>
                                <w:sz w:val="28"/>
                                <w:szCs w:val="28"/>
                              </w:rPr>
                              <w:t>Part 9：</w:t>
                            </w:r>
                            <w:r>
                              <w:rPr>
                                <w:rFonts w:hint="eastAsia" w:ascii="黑体" w:eastAsia="黑体"/>
                                <w:bCs/>
                                <w:sz w:val="28"/>
                                <w:szCs w:val="28"/>
                                <w:lang w:val="en-US" w:eastAsia="zh-CN"/>
                              </w:rPr>
                              <w:t>D</w:t>
                            </w:r>
                            <w:r>
                              <w:rPr>
                                <w:rFonts w:hint="eastAsia" w:ascii="黑体" w:eastAsia="黑体"/>
                                <w:bCs/>
                                <w:sz w:val="28"/>
                                <w:szCs w:val="28"/>
                              </w:rPr>
                              <w:t>etermination of silver</w:t>
                            </w:r>
                            <w:r>
                              <w:rPr>
                                <w:rFonts w:hint="eastAsia" w:ascii="黑体" w:eastAsia="黑体"/>
                                <w:bCs/>
                                <w:sz w:val="28"/>
                                <w:szCs w:val="28"/>
                                <w:lang w:val="en-US" w:eastAsia="zh-CN"/>
                              </w:rPr>
                              <w:t xml:space="preserve"> and gold</w:t>
                            </w:r>
                            <w:r>
                              <w:rPr>
                                <w:rFonts w:hint="eastAsia" w:ascii="黑体" w:eastAsia="黑体"/>
                                <w:bCs/>
                                <w:sz w:val="28"/>
                                <w:szCs w:val="28"/>
                              </w:rPr>
                              <w:t xml:space="preserve"> content</w:t>
                            </w:r>
                            <w:r>
                              <w:rPr>
                                <w:rFonts w:hint="eastAsia" w:ascii="黑体" w:eastAsia="黑体"/>
                                <w:bCs/>
                                <w:sz w:val="28"/>
                                <w:szCs w:val="28"/>
                                <w:lang w:val="en-US" w:eastAsia="zh-CN"/>
                              </w:rPr>
                              <w:t>s</w:t>
                            </w:r>
                            <w:r>
                              <w:rPr>
                                <w:rFonts w:hint="eastAsia" w:ascii="黑体" w:eastAsia="黑体"/>
                                <w:bCs/>
                                <w:sz w:val="28"/>
                                <w:szCs w:val="28"/>
                              </w:rPr>
                              <w:t xml:space="preserve"> —</w:t>
                            </w:r>
                          </w:p>
                          <w:p>
                            <w:pPr>
                              <w:jc w:val="center"/>
                              <w:rPr>
                                <w:rFonts w:hint="default" w:ascii="黑体" w:eastAsia="黑体"/>
                                <w:bCs/>
                                <w:sz w:val="28"/>
                                <w:szCs w:val="28"/>
                                <w:lang w:val="en-US" w:eastAsia="zh-CN"/>
                              </w:rPr>
                            </w:pPr>
                            <w:r>
                              <w:rPr>
                                <w:rFonts w:hint="eastAsia" w:ascii="黑体" w:eastAsia="黑体"/>
                                <w:bCs/>
                                <w:sz w:val="28"/>
                                <w:szCs w:val="28"/>
                              </w:rPr>
                              <w:t>Flame atomic absorption spectrometry</w:t>
                            </w:r>
                            <w:r>
                              <w:rPr>
                                <w:rFonts w:hint="eastAsia" w:ascii="黑体" w:eastAsia="黑体"/>
                                <w:bCs/>
                                <w:sz w:val="28"/>
                                <w:szCs w:val="28"/>
                                <w:lang w:val="en-US" w:eastAsia="zh-CN"/>
                              </w:rPr>
                              <w:t xml:space="preserve"> and fire assay method</w:t>
                            </w:r>
                          </w:p>
                          <w:p>
                            <w:pPr>
                              <w:tabs>
                                <w:tab w:val="left" w:pos="3822"/>
                                <w:tab w:val="left" w:pos="5400"/>
                              </w:tabs>
                              <w:spacing w:before="50" w:after="50"/>
                              <w:jc w:val="center"/>
                              <w:rPr>
                                <w:rFonts w:hint="eastAsia" w:eastAsia="黑体"/>
                                <w:bCs/>
                                <w:sz w:val="28"/>
                                <w:szCs w:val="28"/>
                              </w:rPr>
                            </w:pPr>
                            <w:r>
                              <w:rPr>
                                <w:rFonts w:eastAsia="黑体"/>
                                <w:bCs/>
                                <w:sz w:val="28"/>
                                <w:szCs w:val="28"/>
                              </w:rPr>
                              <w:t xml:space="preserve"> </w:t>
                            </w:r>
                            <w:r>
                              <w:rPr>
                                <w:rFonts w:hint="eastAsia" w:eastAsia="黑体"/>
                                <w:bCs/>
                                <w:sz w:val="28"/>
                                <w:szCs w:val="28"/>
                              </w:rPr>
                              <w:t>(</w:t>
                            </w:r>
                            <w:r>
                              <w:rPr>
                                <w:rFonts w:hint="eastAsia" w:eastAsia="黑体"/>
                                <w:bCs/>
                                <w:sz w:val="28"/>
                                <w:szCs w:val="28"/>
                                <w:lang w:val="en-US" w:eastAsia="zh-CN"/>
                              </w:rPr>
                              <w:t>修订</w:t>
                            </w:r>
                            <w:r>
                              <w:rPr>
                                <w:rFonts w:hint="eastAsia" w:eastAsia="黑体"/>
                                <w:bCs/>
                                <w:sz w:val="28"/>
                                <w:szCs w:val="28"/>
                              </w:rPr>
                              <w:t>)</w:t>
                            </w:r>
                          </w:p>
                          <w:p>
                            <w:pPr>
                              <w:tabs>
                                <w:tab w:val="left" w:pos="3822"/>
                                <w:tab w:val="left" w:pos="5400"/>
                              </w:tabs>
                              <w:spacing w:before="50" w:after="50"/>
                              <w:jc w:val="center"/>
                              <w:rPr>
                                <w:rFonts w:hint="eastAsia"/>
                                <w:b/>
                                <w:sz w:val="28"/>
                              </w:rPr>
                            </w:pPr>
                          </w:p>
                          <w:p>
                            <w:pPr>
                              <w:pStyle w:val="103"/>
                              <w:spacing w:before="0" w:line="240" w:lineRule="auto"/>
                              <w:ind w:left="2864" w:leftChars="1364" w:firstLine="260" w:firstLineChars="50"/>
                              <w:jc w:val="both"/>
                              <w:rPr>
                                <w:rFonts w:hint="eastAsia" w:eastAsia="黑体"/>
                                <w:sz w:val="52"/>
                              </w:rPr>
                            </w:pPr>
                            <w:r>
                              <w:rPr>
                                <w:rFonts w:hint="eastAsia" w:eastAsia="黑体"/>
                                <w:sz w:val="52"/>
                              </w:rPr>
                              <w:t xml:space="preserve">      </w:t>
                            </w:r>
                          </w:p>
                          <w:p>
                            <w:pPr>
                              <w:pStyle w:val="103"/>
                              <w:spacing w:before="0" w:line="240" w:lineRule="auto"/>
                              <w:ind w:left="740" w:leftChars="124" w:hanging="480" w:hangingChars="150"/>
                              <w:jc w:val="both"/>
                              <w:rPr>
                                <w:rFonts w:hint="eastAsia"/>
                                <w:sz w:val="32"/>
                              </w:rPr>
                            </w:pPr>
                            <w:r>
                              <w:rPr>
                                <w:rFonts w:hint="eastAsia"/>
                                <w:sz w:val="32"/>
                              </w:rPr>
                              <w:t xml:space="preserve">                            </w:t>
                            </w:r>
                          </w:p>
                        </w:txbxContent>
                      </wps:txbx>
                      <wps:bodyPr wrap="square" lIns="0" tIns="0" rIns="0" bIns="0" upright="1"/>
                    </wps:wsp>
                  </a:graphicData>
                </a:graphic>
              </wp:anchor>
            </w:drawing>
          </mc:Choice>
          <mc:Fallback>
            <w:pict>
              <v:shape id="fmFrame4" o:spid="_x0000_s1026" o:spt="202" type="#_x0000_t202" style="position:absolute;left:0pt;margin-left:-15.75pt;margin-top:202.5pt;height:324pt;width:498.75pt;mso-position-horizontal-relative:margin;mso-position-vertical-relative:margin;z-index:251662336;mso-width-relative:page;mso-height-relative:page;" fillcolor="#FFFFFF" filled="t" stroked="f" coordsize="21600,21600" o:gfxdata="UEsDBAoAAAAAAIdO4kAAAAAAAAAAAAAAAAAEAAAAZHJzL1BLAwQUAAAACACHTuJACrafg9oAAAAM&#10;AQAADwAAAGRycy9kb3ducmV2LnhtbE2PwU7DMAyG70i8Q2QkLmhLutEKStNJbHCDw8a0s9eEtqJx&#10;qiZdt7fHnNjNlj/9/v5idXadONkhtJ40JHMFwlLlTUu1hv3X++wJRIhIBjtPVsPFBliVtzcF5sZP&#10;tLWnXawFh1DIUUMTY59LGarGOgxz31vi27cfHEZeh1qaAScOd51cKJVJhy3xhwZ7u25s9bMbnYZs&#10;M4zTltYPm/3bB3729eLwejlofX+XqBcQ0Z7jPwx/+qwOJTsd/UgmiE7DbJmkjGp4VCmXYuI5y3g4&#10;MqrSpQJZFvK6RPkLUEsDBBQAAAAIAIdO4kDnoCUxywEAAKcDAAAOAAAAZHJzL2Uyb0RvYy54bWyt&#10;U02P0zAQvSPxHyzfaZJuWK2ipitBVYSEAGnhBziOnVjyF2O3Sf89Y6fpwnLZAzkk45nxm3lvJrvH&#10;2WhyFhCUsy2tNiUlwnLXKzu09OeP47sHSkJktmfaWdHSiwj0cf/2zW7yjdi60eleAEEQG5rJt3SM&#10;0TdFEfgoDAsb54XFoHRgWMQjDEUPbEJ0o4ttWd4Xk4Peg+MiBPQeliC9IsJrAJ2UiouD4ycjbFxQ&#10;QWgWkVIYlQ90n7uVUvD4TcogItEtRaYxv7EI2l16F/sdawZgflT82gJ7TQsvOBmmLBa9QR1YZOQE&#10;6h8oozi44GTccGeKhUhWBFlU5QttnkbmReaCUgd/Ez38P1j+9fwdiOpbWlNimcGBS3MENOqkzeRD&#10;gylPHpPi/MHNuDGrP6AzUZ4lmPRFMgTjqOzlpqyYI+HovL+7q6vte0o4xuqqqh/KrH3xfN1DiJ+E&#10;MyQZLQUcXVaUnb+EiK1g6pqSqgWnVX9UWucDDN1HDeTMcMzH/KQu8cpfadqmZOvStSWcPEUiuZBJ&#10;Vpy7+cq8c/0FiU+4Hi0Nv04MBCX6s0X90y6tBqxGtxonD2oYkUUWKxfA+eWGrruWFuTPc27j+f/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tp+D2gAAAAwBAAAPAAAAAAAAAAEAIAAAACIAAABk&#10;cnMvZG93bnJldi54bWxQSwECFAAUAAAACACHTuJA56AlMcsBAACnAwAADgAAAAAAAAABACAAAAAp&#10;AQAAZHJzL2Uyb0RvYy54bWxQSwUGAAAAAAYABgBZAQAAZgUAAAAA&#10;">
                <v:fill on="t" focussize="0,0"/>
                <v:stroke on="f"/>
                <v:imagedata o:title=""/>
                <o:lock v:ext="edit" aspectratio="f"/>
                <v:textbox inset="0mm,0mm,0mm,0mm">
                  <w:txbxContent>
                    <w:p>
                      <w:pPr>
                        <w:jc w:val="center"/>
                        <w:rPr>
                          <w:rFonts w:hint="eastAsia" w:eastAsia="黑体"/>
                          <w:bCs/>
                          <w:sz w:val="52"/>
                          <w:szCs w:val="72"/>
                        </w:rPr>
                      </w:pPr>
                      <w:r>
                        <w:rPr>
                          <w:rFonts w:hint="eastAsia" w:eastAsia="黑体"/>
                          <w:bCs/>
                          <w:sz w:val="52"/>
                          <w:szCs w:val="72"/>
                        </w:rPr>
                        <w:t>混合铅锌精矿化学分析方法</w:t>
                      </w:r>
                    </w:p>
                    <w:p>
                      <w:pPr>
                        <w:jc w:val="center"/>
                        <w:rPr>
                          <w:rFonts w:hint="eastAsia" w:eastAsia="黑体"/>
                          <w:bCs/>
                          <w:sz w:val="52"/>
                          <w:szCs w:val="72"/>
                        </w:rPr>
                      </w:pPr>
                      <w:r>
                        <w:rPr>
                          <w:rFonts w:hint="eastAsia" w:eastAsia="黑体"/>
                          <w:bCs/>
                          <w:sz w:val="52"/>
                          <w:szCs w:val="72"/>
                        </w:rPr>
                        <w:t>第9部分：银</w:t>
                      </w:r>
                      <w:r>
                        <w:rPr>
                          <w:rFonts w:hint="eastAsia" w:eastAsia="黑体"/>
                          <w:bCs/>
                          <w:sz w:val="52"/>
                          <w:szCs w:val="72"/>
                          <w:lang w:val="en-US" w:eastAsia="zh-CN"/>
                        </w:rPr>
                        <w:t>和金含</w:t>
                      </w:r>
                      <w:r>
                        <w:rPr>
                          <w:rFonts w:hint="eastAsia" w:eastAsia="黑体"/>
                          <w:bCs/>
                          <w:sz w:val="52"/>
                          <w:szCs w:val="72"/>
                        </w:rPr>
                        <w:t>量的测定</w:t>
                      </w:r>
                    </w:p>
                    <w:p>
                      <w:pPr>
                        <w:jc w:val="center"/>
                        <w:rPr>
                          <w:rFonts w:hint="default" w:eastAsia="黑体"/>
                          <w:bCs/>
                          <w:sz w:val="52"/>
                          <w:szCs w:val="72"/>
                          <w:lang w:val="en-US" w:eastAsia="zh-CN"/>
                        </w:rPr>
                      </w:pPr>
                      <w:r>
                        <w:rPr>
                          <w:rFonts w:hint="eastAsia" w:eastAsia="黑体"/>
                          <w:bCs/>
                          <w:sz w:val="52"/>
                          <w:szCs w:val="72"/>
                        </w:rPr>
                        <w:t>火焰原子吸收光谱法</w:t>
                      </w:r>
                      <w:r>
                        <w:rPr>
                          <w:rFonts w:hint="eastAsia" w:eastAsia="黑体"/>
                          <w:bCs/>
                          <w:sz w:val="52"/>
                          <w:szCs w:val="72"/>
                          <w:lang w:eastAsia="zh-CN"/>
                        </w:rPr>
                        <w:t>和</w:t>
                      </w:r>
                      <w:r>
                        <w:rPr>
                          <w:rFonts w:hint="eastAsia" w:eastAsia="黑体"/>
                          <w:bCs/>
                          <w:sz w:val="52"/>
                          <w:szCs w:val="72"/>
                          <w:lang w:val="en-US" w:eastAsia="zh-CN"/>
                        </w:rPr>
                        <w:t>火试金法</w:t>
                      </w:r>
                    </w:p>
                    <w:p>
                      <w:pPr>
                        <w:jc w:val="center"/>
                        <w:rPr>
                          <w:rFonts w:hint="eastAsia" w:ascii="黑体" w:eastAsia="黑体"/>
                          <w:bCs/>
                          <w:sz w:val="28"/>
                          <w:szCs w:val="28"/>
                        </w:rPr>
                      </w:pPr>
                      <w:r>
                        <w:rPr>
                          <w:rFonts w:hint="eastAsia" w:ascii="黑体" w:eastAsia="黑体"/>
                          <w:bCs/>
                          <w:sz w:val="28"/>
                          <w:szCs w:val="28"/>
                        </w:rPr>
                        <w:t>Methods for chemical analysis of lead and zinc bulk concentrates —</w:t>
                      </w:r>
                    </w:p>
                    <w:p>
                      <w:pPr>
                        <w:jc w:val="center"/>
                        <w:rPr>
                          <w:rFonts w:hint="eastAsia" w:ascii="黑体" w:eastAsia="黑体"/>
                          <w:bCs/>
                          <w:sz w:val="28"/>
                          <w:szCs w:val="28"/>
                        </w:rPr>
                      </w:pPr>
                      <w:r>
                        <w:rPr>
                          <w:rFonts w:hint="eastAsia" w:ascii="黑体" w:eastAsia="黑体"/>
                          <w:bCs/>
                          <w:sz w:val="28"/>
                          <w:szCs w:val="28"/>
                        </w:rPr>
                        <w:t>Part 9：</w:t>
                      </w:r>
                      <w:r>
                        <w:rPr>
                          <w:rFonts w:hint="eastAsia" w:ascii="黑体" w:eastAsia="黑体"/>
                          <w:bCs/>
                          <w:sz w:val="28"/>
                          <w:szCs w:val="28"/>
                          <w:lang w:val="en-US" w:eastAsia="zh-CN"/>
                        </w:rPr>
                        <w:t>D</w:t>
                      </w:r>
                      <w:r>
                        <w:rPr>
                          <w:rFonts w:hint="eastAsia" w:ascii="黑体" w:eastAsia="黑体"/>
                          <w:bCs/>
                          <w:sz w:val="28"/>
                          <w:szCs w:val="28"/>
                        </w:rPr>
                        <w:t>etermination of silver</w:t>
                      </w:r>
                      <w:r>
                        <w:rPr>
                          <w:rFonts w:hint="eastAsia" w:ascii="黑体" w:eastAsia="黑体"/>
                          <w:bCs/>
                          <w:sz w:val="28"/>
                          <w:szCs w:val="28"/>
                          <w:lang w:val="en-US" w:eastAsia="zh-CN"/>
                        </w:rPr>
                        <w:t xml:space="preserve"> and gold</w:t>
                      </w:r>
                      <w:r>
                        <w:rPr>
                          <w:rFonts w:hint="eastAsia" w:ascii="黑体" w:eastAsia="黑体"/>
                          <w:bCs/>
                          <w:sz w:val="28"/>
                          <w:szCs w:val="28"/>
                        </w:rPr>
                        <w:t xml:space="preserve"> content</w:t>
                      </w:r>
                      <w:r>
                        <w:rPr>
                          <w:rFonts w:hint="eastAsia" w:ascii="黑体" w:eastAsia="黑体"/>
                          <w:bCs/>
                          <w:sz w:val="28"/>
                          <w:szCs w:val="28"/>
                          <w:lang w:val="en-US" w:eastAsia="zh-CN"/>
                        </w:rPr>
                        <w:t>s</w:t>
                      </w:r>
                      <w:r>
                        <w:rPr>
                          <w:rFonts w:hint="eastAsia" w:ascii="黑体" w:eastAsia="黑体"/>
                          <w:bCs/>
                          <w:sz w:val="28"/>
                          <w:szCs w:val="28"/>
                        </w:rPr>
                        <w:t xml:space="preserve"> —</w:t>
                      </w:r>
                    </w:p>
                    <w:p>
                      <w:pPr>
                        <w:jc w:val="center"/>
                        <w:rPr>
                          <w:rFonts w:hint="default" w:ascii="黑体" w:eastAsia="黑体"/>
                          <w:bCs/>
                          <w:sz w:val="28"/>
                          <w:szCs w:val="28"/>
                          <w:lang w:val="en-US" w:eastAsia="zh-CN"/>
                        </w:rPr>
                      </w:pPr>
                      <w:r>
                        <w:rPr>
                          <w:rFonts w:hint="eastAsia" w:ascii="黑体" w:eastAsia="黑体"/>
                          <w:bCs/>
                          <w:sz w:val="28"/>
                          <w:szCs w:val="28"/>
                        </w:rPr>
                        <w:t>Flame atomic absorption spectrometry</w:t>
                      </w:r>
                      <w:r>
                        <w:rPr>
                          <w:rFonts w:hint="eastAsia" w:ascii="黑体" w:eastAsia="黑体"/>
                          <w:bCs/>
                          <w:sz w:val="28"/>
                          <w:szCs w:val="28"/>
                          <w:lang w:val="en-US" w:eastAsia="zh-CN"/>
                        </w:rPr>
                        <w:t xml:space="preserve"> and fire assay method</w:t>
                      </w:r>
                    </w:p>
                    <w:p>
                      <w:pPr>
                        <w:tabs>
                          <w:tab w:val="left" w:pos="3822"/>
                          <w:tab w:val="left" w:pos="5400"/>
                        </w:tabs>
                        <w:spacing w:before="50" w:after="50"/>
                        <w:jc w:val="center"/>
                        <w:rPr>
                          <w:rFonts w:hint="eastAsia" w:eastAsia="黑体"/>
                          <w:bCs/>
                          <w:sz w:val="28"/>
                          <w:szCs w:val="28"/>
                        </w:rPr>
                      </w:pPr>
                      <w:r>
                        <w:rPr>
                          <w:rFonts w:eastAsia="黑体"/>
                          <w:bCs/>
                          <w:sz w:val="28"/>
                          <w:szCs w:val="28"/>
                        </w:rPr>
                        <w:t xml:space="preserve"> </w:t>
                      </w:r>
                      <w:r>
                        <w:rPr>
                          <w:rFonts w:hint="eastAsia" w:eastAsia="黑体"/>
                          <w:bCs/>
                          <w:sz w:val="28"/>
                          <w:szCs w:val="28"/>
                        </w:rPr>
                        <w:t>(</w:t>
                      </w:r>
                      <w:r>
                        <w:rPr>
                          <w:rFonts w:hint="eastAsia" w:eastAsia="黑体"/>
                          <w:bCs/>
                          <w:sz w:val="28"/>
                          <w:szCs w:val="28"/>
                          <w:lang w:val="en-US" w:eastAsia="zh-CN"/>
                        </w:rPr>
                        <w:t>修订</w:t>
                      </w:r>
                      <w:r>
                        <w:rPr>
                          <w:rFonts w:hint="eastAsia" w:eastAsia="黑体"/>
                          <w:bCs/>
                          <w:sz w:val="28"/>
                          <w:szCs w:val="28"/>
                        </w:rPr>
                        <w:t>)</w:t>
                      </w:r>
                    </w:p>
                    <w:p>
                      <w:pPr>
                        <w:tabs>
                          <w:tab w:val="left" w:pos="3822"/>
                          <w:tab w:val="left" w:pos="5400"/>
                        </w:tabs>
                        <w:spacing w:before="50" w:after="50"/>
                        <w:jc w:val="center"/>
                        <w:rPr>
                          <w:rFonts w:hint="eastAsia"/>
                          <w:b/>
                          <w:sz w:val="28"/>
                        </w:rPr>
                      </w:pPr>
                    </w:p>
                    <w:p>
                      <w:pPr>
                        <w:pStyle w:val="103"/>
                        <w:spacing w:before="0" w:line="240" w:lineRule="auto"/>
                        <w:ind w:left="2864" w:leftChars="1364" w:firstLine="260" w:firstLineChars="50"/>
                        <w:jc w:val="both"/>
                        <w:rPr>
                          <w:rFonts w:hint="eastAsia" w:eastAsia="黑体"/>
                          <w:sz w:val="52"/>
                        </w:rPr>
                      </w:pPr>
                      <w:r>
                        <w:rPr>
                          <w:rFonts w:hint="eastAsia" w:eastAsia="黑体"/>
                          <w:sz w:val="52"/>
                        </w:rPr>
                        <w:t xml:space="preserve">      </w:t>
                      </w:r>
                    </w:p>
                    <w:p>
                      <w:pPr>
                        <w:pStyle w:val="103"/>
                        <w:spacing w:before="0" w:line="240" w:lineRule="auto"/>
                        <w:ind w:left="740" w:leftChars="124" w:hanging="480" w:hangingChars="150"/>
                        <w:jc w:val="both"/>
                        <w:rPr>
                          <w:rFonts w:hint="eastAsia"/>
                          <w:sz w:val="32"/>
                        </w:rPr>
                      </w:pPr>
                      <w:r>
                        <w:rPr>
                          <w:rFonts w:hint="eastAsia"/>
                          <w:sz w:val="32"/>
                        </w:rPr>
                        <w:t xml:space="preserve">                            </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6067425" cy="860425"/>
                <wp:effectExtent l="0" t="0" r="9525" b="15875"/>
                <wp:wrapNone/>
                <wp:docPr id="3" name="fmFrame3"/>
                <wp:cNvGraphicFramePr/>
                <a:graphic xmlns:a="http://schemas.openxmlformats.org/drawingml/2006/main">
                  <a:graphicData uri="http://schemas.microsoft.com/office/word/2010/wordprocessingShape">
                    <wps:wsp>
                      <wps:cNvSpPr txBox="1"/>
                      <wps:spPr>
                        <a:xfrm>
                          <a:off x="0" y="0"/>
                          <a:ext cx="6067425" cy="860425"/>
                        </a:xfrm>
                        <a:prstGeom prst="rect">
                          <a:avLst/>
                        </a:prstGeom>
                        <a:solidFill>
                          <a:srgbClr val="FFFFFF"/>
                        </a:solidFill>
                        <a:ln>
                          <a:noFill/>
                        </a:ln>
                      </wps:spPr>
                      <wps:txbx>
                        <w:txbxContent>
                          <w:p>
                            <w:pPr>
                              <w:pStyle w:val="76"/>
                              <w:ind w:right="284"/>
                              <w:rPr>
                                <w:rFonts w:hint="eastAsia" w:ascii="黑体" w:eastAsia="黑体"/>
                                <w:lang w:val="de-DE"/>
                              </w:rPr>
                            </w:pPr>
                            <w:r>
                              <w:rPr>
                                <w:rFonts w:hint="eastAsia" w:ascii="黑体" w:eastAsia="黑体"/>
                                <w:lang w:val="de-DE"/>
                              </w:rPr>
                              <w:t xml:space="preserve">                                                YS/T 461.9—20</w:t>
                            </w:r>
                            <w:r>
                              <w:rPr>
                                <w:rFonts w:hint="eastAsia" w:ascii="黑体" w:eastAsia="黑体"/>
                                <w:lang w:val="en-US" w:eastAsia="zh-CN"/>
                              </w:rPr>
                              <w:t>2</w:t>
                            </w:r>
                            <w:r>
                              <w:rPr>
                                <w:rFonts w:hint="eastAsia" w:ascii="黑体" w:eastAsia="黑体"/>
                                <w:lang w:val="de-DE"/>
                              </w:rPr>
                              <w:t>X</w:t>
                            </w:r>
                          </w:p>
                          <w:p>
                            <w:pPr>
                              <w:pStyle w:val="75"/>
                              <w:ind w:right="284"/>
                              <w:jc w:val="center"/>
                              <w:rPr>
                                <w:szCs w:val="21"/>
                                <w:lang w:val="de-DE"/>
                              </w:rPr>
                            </w:pPr>
                            <w:r>
                              <w:rPr>
                                <w:rFonts w:hint="eastAsia"/>
                                <w:lang w:val="de-DE"/>
                              </w:rPr>
                              <w:t xml:space="preserve">                                                 </w:t>
                            </w:r>
                            <w:r>
                              <w:rPr>
                                <w:rFonts w:hint="eastAsia" w:hAnsi="宋体"/>
                                <w:szCs w:val="21"/>
                              </w:rPr>
                              <w:t>代替YS/T 461.9-20</w:t>
                            </w:r>
                            <w:r>
                              <w:rPr>
                                <w:rFonts w:hint="eastAsia" w:hAnsi="宋体"/>
                                <w:szCs w:val="21"/>
                                <w:lang w:val="en-US" w:eastAsia="zh-CN"/>
                              </w:rPr>
                              <w:t>1</w:t>
                            </w:r>
                            <w:r>
                              <w:rPr>
                                <w:rFonts w:hint="eastAsia" w:hAnsi="宋体"/>
                                <w:szCs w:val="21"/>
                              </w:rPr>
                              <w:t>3</w:t>
                            </w:r>
                            <w:r>
                              <w:rPr>
                                <w:rFonts w:hint="eastAsia" w:hAnsi="宋体"/>
                                <w:szCs w:val="21"/>
                                <w:lang w:val="en-US" w:eastAsia="zh-CN"/>
                              </w:rPr>
                              <w:t>/</w:t>
                            </w:r>
                            <w:r>
                              <w:rPr>
                                <w:rFonts w:hint="eastAsia"/>
                                <w:szCs w:val="21"/>
                                <w:lang w:val="de-DE"/>
                              </w:rPr>
                              <w:t xml:space="preserve"> </w:t>
                            </w:r>
                            <w:r>
                              <w:rPr>
                                <w:rFonts w:hint="eastAsia" w:hAnsi="宋体"/>
                                <w:szCs w:val="21"/>
                              </w:rPr>
                              <w:t>YS/T 461.</w:t>
                            </w:r>
                            <w:r>
                              <w:rPr>
                                <w:rFonts w:hint="eastAsia" w:hAnsi="宋体"/>
                                <w:szCs w:val="21"/>
                                <w:lang w:val="en-US" w:eastAsia="zh-CN"/>
                              </w:rPr>
                              <w:t>10</w:t>
                            </w:r>
                            <w:r>
                              <w:rPr>
                                <w:rFonts w:hint="eastAsia" w:hAnsi="宋体"/>
                                <w:szCs w:val="21"/>
                              </w:rPr>
                              <w:t>-20</w:t>
                            </w:r>
                            <w:r>
                              <w:rPr>
                                <w:rFonts w:hint="eastAsia" w:hAnsi="宋体"/>
                                <w:szCs w:val="21"/>
                                <w:lang w:val="en-US" w:eastAsia="zh-CN"/>
                              </w:rPr>
                              <w:t>1</w:t>
                            </w:r>
                            <w:r>
                              <w:rPr>
                                <w:rFonts w:hint="eastAsia" w:hAnsi="宋体"/>
                                <w:szCs w:val="21"/>
                              </w:rPr>
                              <w:t>3</w:t>
                            </w:r>
                            <w:r>
                              <w:rPr>
                                <w:rFonts w:hint="eastAsia"/>
                                <w:szCs w:val="21"/>
                                <w:lang w:val="de-DE"/>
                              </w:rPr>
                              <w:t xml:space="preserve">                                        </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77.75pt;mso-position-horizontal-relative:margin;mso-position-vertical-relative:margin;z-index:251661312;mso-width-relative:page;mso-height-relative:page;" fillcolor="#FFFFFF" filled="t" stroked="f" coordsize="21600,21600" o:gfxdata="UEsDBAoAAAAAAIdO4kAAAAAAAAAAAAAAAAAEAAAAZHJzL1BLAwQUAAAACACHTuJAPbyLkdgAAAAI&#10;AQAADwAAAGRycy9kb3ducmV2LnhtbE2PMU/DMBSEdyT+g/WQWBC1a5TQhjiVaGGDoaXq7MaPJCJ+&#10;jmynaf89ZqLj6U5335Wrs+3ZCX3oHCmYzwQwpNqZjhoF+6/3xwWwEDUZ3TtCBRcMsKpub0pdGDfR&#10;Fk+72LBUQqHQCtoYh4LzULdodZi5ASl5385bHZP0DTdeT6nc9lwKkXOrO0oLrR5w3WL9sxutgnzj&#10;x2lL64fN/u1Dfw6NPLxeDkrd383FC7CI5/gfhj/8hA5VYjq6kUxgvYJ0JCqQUjwDS/YyyzJgRwVP&#10;WS6BVyW/PlD9AlBLAwQUAAAACACHTuJAWgR+YMYBAACmAwAADgAAAGRycy9lMm9Eb2MueG1srVNN&#10;b9swDL0P2H8QdF/spltWGHEKbEGGAcM2oNsPkGXZFqCvkUrs/PtRcpxu7aWH+mBTJPXI90hv7ydr&#10;2EkBau9qfrMqOVNO+la7vua/fx3e3XGGUbhWGO9Uzc8K+f3u7ZvtGCq19oM3rQJGIA6rMdR8iDFU&#10;RYFyUFbgygflKNh5sCLSEfqiBTESujXFuiw3xeihDeClQiTvfg7yCyK8BNB3nZZq7+XRKhdnVFBG&#10;RKKEgw7Id7nbrlMy/ug6VJGZmhPTmN9UhOwmvYvdVlQ9iDBoeWlBvKSFJ5ys0I6KXqH2Igp2BP0M&#10;ymoJHn0XV9LbYiaSFSEWN+UTbR4GEVTmQlJjuIqOrwcrv59+AtNtzW85c8LSwDt7ADJukzZjwIpS&#10;HgIlxemTn2hjFj+SM1GeOrDpS2QYxUnZ81VZNUUmybkpNx/frz9wJil2tymTTfDF4+0AGL8ob1ky&#10;ag40uSyoOH3DOKcuKakYeqPbgzYmH6BvPhtgJ0FTPuTngv5fmnEp2fl0bUZMniJxnLkkK07NdCHe&#10;+PZMvEfajprjn6MAxZn56kj+tEqLAYvRLMYxgO4HYpG1ygVofJnuZdXSfvx7zm08/l67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28i5HYAAAACAEAAA8AAAAAAAAAAQAgAAAAIgAAAGRycy9kb3du&#10;cmV2LnhtbFBLAQIUABQAAAAIAIdO4kBaBH5gxgEAAKYDAAAOAAAAAAAAAAEAIAAAACcBAABkcnMv&#10;ZTJvRG9jLnhtbFBLBQYAAAAABgAGAFkBAABfBQAAAAA=&#10;">
                <v:fill on="t" focussize="0,0"/>
                <v:stroke on="f"/>
                <v:imagedata o:title=""/>
                <o:lock v:ext="edit" aspectratio="f"/>
                <v:textbox inset="0mm,0mm,0mm,0mm">
                  <w:txbxContent>
                    <w:p>
                      <w:pPr>
                        <w:pStyle w:val="76"/>
                        <w:ind w:right="284"/>
                        <w:rPr>
                          <w:rFonts w:hint="eastAsia" w:ascii="黑体" w:eastAsia="黑体"/>
                          <w:lang w:val="de-DE"/>
                        </w:rPr>
                      </w:pPr>
                      <w:r>
                        <w:rPr>
                          <w:rFonts w:hint="eastAsia" w:ascii="黑体" w:eastAsia="黑体"/>
                          <w:lang w:val="de-DE"/>
                        </w:rPr>
                        <w:t xml:space="preserve">                                                YS/T 461.9—20</w:t>
                      </w:r>
                      <w:r>
                        <w:rPr>
                          <w:rFonts w:hint="eastAsia" w:ascii="黑体" w:eastAsia="黑体"/>
                          <w:lang w:val="en-US" w:eastAsia="zh-CN"/>
                        </w:rPr>
                        <w:t>2</w:t>
                      </w:r>
                      <w:r>
                        <w:rPr>
                          <w:rFonts w:hint="eastAsia" w:ascii="黑体" w:eastAsia="黑体"/>
                          <w:lang w:val="de-DE"/>
                        </w:rPr>
                        <w:t>X</w:t>
                      </w:r>
                    </w:p>
                    <w:p>
                      <w:pPr>
                        <w:pStyle w:val="75"/>
                        <w:ind w:right="284"/>
                        <w:jc w:val="center"/>
                        <w:rPr>
                          <w:szCs w:val="21"/>
                          <w:lang w:val="de-DE"/>
                        </w:rPr>
                      </w:pPr>
                      <w:r>
                        <w:rPr>
                          <w:rFonts w:hint="eastAsia"/>
                          <w:lang w:val="de-DE"/>
                        </w:rPr>
                        <w:t xml:space="preserve">                                                 </w:t>
                      </w:r>
                      <w:r>
                        <w:rPr>
                          <w:rFonts w:hint="eastAsia" w:hAnsi="宋体"/>
                          <w:szCs w:val="21"/>
                        </w:rPr>
                        <w:t>代替YS/T 461.9-20</w:t>
                      </w:r>
                      <w:r>
                        <w:rPr>
                          <w:rFonts w:hint="eastAsia" w:hAnsi="宋体"/>
                          <w:szCs w:val="21"/>
                          <w:lang w:val="en-US" w:eastAsia="zh-CN"/>
                        </w:rPr>
                        <w:t>1</w:t>
                      </w:r>
                      <w:r>
                        <w:rPr>
                          <w:rFonts w:hint="eastAsia" w:hAnsi="宋体"/>
                          <w:szCs w:val="21"/>
                        </w:rPr>
                        <w:t>3</w:t>
                      </w:r>
                      <w:r>
                        <w:rPr>
                          <w:rFonts w:hint="eastAsia" w:hAnsi="宋体"/>
                          <w:szCs w:val="21"/>
                          <w:lang w:val="en-US" w:eastAsia="zh-CN"/>
                        </w:rPr>
                        <w:t>/</w:t>
                      </w:r>
                      <w:r>
                        <w:rPr>
                          <w:rFonts w:hint="eastAsia"/>
                          <w:szCs w:val="21"/>
                          <w:lang w:val="de-DE"/>
                        </w:rPr>
                        <w:t xml:space="preserve"> </w:t>
                      </w:r>
                      <w:r>
                        <w:rPr>
                          <w:rFonts w:hint="eastAsia" w:hAnsi="宋体"/>
                          <w:szCs w:val="21"/>
                        </w:rPr>
                        <w:t>YS/T 461.</w:t>
                      </w:r>
                      <w:r>
                        <w:rPr>
                          <w:rFonts w:hint="eastAsia" w:hAnsi="宋体"/>
                          <w:szCs w:val="21"/>
                          <w:lang w:val="en-US" w:eastAsia="zh-CN"/>
                        </w:rPr>
                        <w:t>10</w:t>
                      </w:r>
                      <w:r>
                        <w:rPr>
                          <w:rFonts w:hint="eastAsia" w:hAnsi="宋体"/>
                          <w:szCs w:val="21"/>
                        </w:rPr>
                        <w:t>-20</w:t>
                      </w:r>
                      <w:r>
                        <w:rPr>
                          <w:rFonts w:hint="eastAsia" w:hAnsi="宋体"/>
                          <w:szCs w:val="21"/>
                          <w:lang w:val="en-US" w:eastAsia="zh-CN"/>
                        </w:rPr>
                        <w:t>1</w:t>
                      </w:r>
                      <w:r>
                        <w:rPr>
                          <w:rFonts w:hint="eastAsia" w:hAnsi="宋体"/>
                          <w:szCs w:val="21"/>
                        </w:rPr>
                        <w:t>3</w:t>
                      </w:r>
                      <w:r>
                        <w:rPr>
                          <w:rFonts w:hint="eastAsia"/>
                          <w:szCs w:val="21"/>
                          <w:lang w:val="de-DE"/>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2"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108"/>
                              <w:rPr>
                                <w:rFonts w:hint="eastAsia"/>
                              </w:rPr>
                            </w:pPr>
                            <w:r>
                              <w:rPr>
                                <w:rFonts w:hint="eastAsia"/>
                              </w:rPr>
                              <w:t>YS</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028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sLLCYckBAACmAwAADgAAAGRycy9lMm9Eb2MueG1srVNN&#10;b9swDL0P2H8QdF/sZNjaGXEKdEGGAcM2oN0PkGXZFqCvkUrs/PtRcpxu3aWH+mBTJPXI90hv7yZr&#10;2EkBau9qvl6VnCknfatdX/Nfj4d3t5xhFK4VxjtV87NCfrd7+2Y7hkpt/OBNq4ARiMNqDDUfYgxV&#10;UaAclBW48kE5CnYerIh0hL5oQYyEbk2xKcuPxeihDeClQiTvfg7yCyK8BNB3nZZq7+XRKhdnVFBG&#10;RKKEgw7Id7nbrlMy/ug6VJGZmhPTmN9UhOwmvYvdVlQ9iDBoeWlBvKSFZ5ys0I6KXqH2Igp2BP0f&#10;lNUSPPourqS3xUwkK0Is1uUzbR4GEVTmQlJjuIqOrwcrv59+AtNtzTecOWFp4J09ABm3SZsxYEUp&#10;D4GS4nTvJ9qYxY/kTJSnDmz6EhlGcVL2fFVWTZFJcr5f33woSwpJit3QGnzK0hdPtwNg/KK8Zcmo&#10;OdDksqDi9A0jdUKpS0oqht7o9qCNyQfom88G2EnQlA/5SU3SlX/SjEvJzqdrczh5isRx5pKsODXT&#10;hXjj2zPxHmk7ao6/jwIUZ+arI/nTKi0GLEazGMcAuh+IRdYqF6Dx5YYuq5b24+9zbuPp99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CwssJhyQEAAKYDAAAOAAAAAAAAAAEAIAAAACcBAABk&#10;cnMvZTJvRG9jLnhtbFBLBQYAAAAABgAGAFkBAABiBQAAAAA=&#10;">
                <v:fill on="t" focussize="0,0"/>
                <v:stroke on="f"/>
                <v:imagedata o:title=""/>
                <o:lock v:ext="edit" aspectratio="f"/>
                <v:textbox inset="0mm,0mm,0mm,0mm">
                  <w:txbxContent>
                    <w:p>
                      <w:pPr>
                        <w:pStyle w:val="108"/>
                        <w:rPr>
                          <w:rFonts w:hint="eastAsia"/>
                        </w:rPr>
                      </w:pPr>
                      <w:r>
                        <w:rPr>
                          <w:rFonts w:hint="eastAsia"/>
                        </w:rPr>
                        <w:t>YS</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93"/>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D9VeBxwEAAKYDAAAOAAAAZHJzL2Uyb0RvYy54bWytU01v&#10;2zAMvQ/YfxB0XxynQLAZcQqsQYYBwzag6w+QZdkWoK+SSuz8+1Gyk27dpYf5YFMk9cj3SO/uJ2vY&#10;WQFq72pertacKSd9q11f86dfxw8fOcMoXCuMd6rmF4X8fv/+3W4Mldr4wZtWASMQh9UYaj7EGKqi&#10;QDkoK3Dlg3IU7DxYEekIfdGCGAndmmKzXm+L0UMbwEuFSN7DHOQLIrwF0Hedlurg5ckqF2dUUEZE&#10;ooSDDsj3uduuUzL+6DpUkZmaE9OY31SE7Ca9i/1OVD2IMGi5tCDe0sIrTlZoR0VvUAcRBTuB/gfK&#10;agkefRdX0ttiJpIVIRbl+pU2j4MIKnMhqTHcRMf/Byu/n38C0y1tAmdOWBp4Z49AxiZpMwasKOUx&#10;UFKcPvsp5S1+JGeiPHVg05fIMIqTspebsmqKTJJzWxK9OwpJit19Ksttlr54uR0A4xflLUtGzYEm&#10;lwUV528YqSKlXlNSMfRGt0dtTD5A3zwYYGdBUz7mJzVJV/5KMy4lO5+uzeHkKRLHmUuy4tRMC8HG&#10;txfiPdJ21ByfTwIUZ+arI/nTKl0NuBrN1TgF0P1ALLJWuQCNLze0rFrajz/PuY2X32v/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YORwXXAAAACAEAAA8AAAAAAAAAAQAgAAAAIgAAAGRycy9kb3du&#10;cmV2LnhtbFBLAQIUABQAAAAIAIdO4kBD9VeBxwEAAKYDAAAOAAAAAAAAAAEAIAAAACYBAABkcnMv&#10;ZTJvRG9jLnhtbFBLBQYAAAAABgAGAFkBAABfBQAAAAA=&#10;">
                <v:fill on="t" focussize="0,0"/>
                <v:stroke on="f"/>
                <v:imagedata o:title=""/>
                <o:lock v:ext="edit" aspectratio="f"/>
                <v:textbox inset="0mm,0mm,0mm,0mm">
                  <w:txbxContent>
                    <w:p>
                      <w:pPr>
                        <w:pStyle w:val="93"/>
                      </w:pPr>
                      <w:r>
                        <w:rPr>
                          <w:rFonts w:hint="eastAsia"/>
                        </w:rPr>
                        <w:t>中华人民共和国有色金属行业标准</w:t>
                      </w:r>
                    </w:p>
                  </w:txbxContent>
                </v:textbox>
                <w10:anchorlock/>
              </v:shape>
            </w:pict>
          </mc:Fallback>
        </mc:AlternateContent>
      </w: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100965</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95pt;height:0pt;width:482pt;z-index:251667456;mso-width-relative:page;mso-height-relative:page;" filled="f" stroked="t" coordsize="21600,21600" o:gfxdata="UEsDBAoAAAAAAIdO4kAAAAAAAAAAAAAAAAAEAAAAZHJzL1BLAwQUAAAACACHTuJAOKqKwtQAAAAG&#10;AQAADwAAAGRycy9kb3ducmV2LnhtbE2PTU/DMAyG70j8h8hI3Fi6CUZXmu4AmiYQl21IXL3GNIXG&#10;6Zrsg3+P0Q5w9PNarx+X85Pv1IGG2AY2MB5loIjrYFtuDLxtFjc5qJiQLXaBycA3RZhXlxclFjYc&#10;eUWHdWqUlHAs0IBLqS+0jrUjj3EUemLJPsLgMck4NNoOeJRy3+lJlk21x5blgsOeHh3VX+u9N4BP&#10;y1V6zycv9+2ze/3cLHZLl++Mub4aZw+gEp3S3zL86os6VOK0DXu2UXUG5JEk9G4GStLZ9FbA9gx0&#10;Ver/+tUPUEsDBBQAAAAIAIdO4kBgbP6u5gEAAN0DAAAOAAAAZHJzL2Uyb0RvYy54bWytU82O0zAQ&#10;viPxDpbvNEmFFoia7mHLckFQCXiAqe0klvwnj9u0z8JrcOLC4+xrMHa6XVguPZCDM/aMv5nvm/Hq&#10;9mgNO6iI2ruON4uaM+WEl9oNHf/29f7VW84wgZNgvFMdPynkt+uXL1ZTaNXSj95IFRmBOGyn0PEx&#10;pdBWFYpRWcCFD8qRs/fRQqJtHCoZYSJ0a6plXd9Uk48yRC8UIp1uZic/I8ZrAH3fa6E2XuytcmlG&#10;jcpAIko46oB8XarteyXS575HlZjpODFNZaUkZO/yWq1X0A4RwqjFuQS4poRnnCxoR0kvUBtIwPZR&#10;/wNltYgefZ8WwttqJlIUIRZN/UybLyMEVbiQ1BguouP/gxWfDtvItOz4O84cWGr4w/cfDz9/sabJ&#10;4kwBW4q5c9t43mHYxsz02Eeb/8SBHYugp4ug6piYoMObZtm8rklr8eirni6GiOmD8pZlo+NGu8wV&#10;Wjh8xETJKPQxJB8bxyaa1+Wbggc0eT11nKBtoOrRDeUyeqPlvTYmX8E47O5MZAfI3S9f5kTAf4Xl&#10;LBvAcY4rrnkuRgXyvZMsnQLp4ug58FyDVZIzo+j1ZIsAoU2gzTWRlNo4qiDLOguZrZ2XJ+rCPkQ9&#10;jCRFUb7EUNdLvecJzWP1574gPb3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4qorC1AAAAAYB&#10;AAAPAAAAAAAAAAEAIAAAACIAAABkcnMvZG93bnJldi54bWxQSwECFAAUAAAACACHTuJAYGz+ruYB&#10;AADdAwAADgAAAAAAAAABACAAAAAjAQAAZHJzL2Uyb0RvYy54bWxQSwUGAAAAAAYABgBZAQAAewUA&#10;AAAA&#10;">
                <v:fill on="f" focussize="0,0"/>
                <v:stroke weight="1pt" color="#000000" joinstyle="round"/>
                <v:imagedata o:title=""/>
                <o:lock v:ext="edit" aspectratio="f"/>
              </v:line>
            </w:pict>
          </mc:Fallback>
        </mc:AlternateContent>
      </w:r>
    </w:p>
    <w:p>
      <w:pPr>
        <w:spacing w:line="300" w:lineRule="auto"/>
        <w:rPr>
          <w:rFonts w:hint="eastAsia"/>
        </w:rPr>
        <w:sectPr>
          <w:headerReference r:id="rId5" w:type="first"/>
          <w:headerReference r:id="rId3" w:type="default"/>
          <w:footerReference r:id="rId6" w:type="default"/>
          <w:headerReference r:id="rId4" w:type="even"/>
          <w:footerReference r:id="rId7" w:type="even"/>
          <w:pgSz w:w="11907" w:h="16840"/>
          <w:pgMar w:top="1418" w:right="1134" w:bottom="1134" w:left="1418" w:header="851" w:footer="851" w:gutter="0"/>
          <w:pgNumType w:fmt="upperRoman" w:start="1"/>
          <w:cols w:space="720" w:num="1"/>
          <w:titlePg/>
          <w:docGrid w:type="linesAndChars" w:linePitch="312" w:charSpace="0"/>
        </w:sectPr>
      </w:pPr>
    </w:p>
    <w:bookmarkEnd w:id="0"/>
    <w:p>
      <w:pPr>
        <w:pStyle w:val="56"/>
        <w:spacing w:line="340" w:lineRule="exact"/>
        <w:rPr>
          <w:rFonts w:ascii="Times New Roman"/>
        </w:rPr>
      </w:pPr>
      <w:bookmarkStart w:id="1" w:name="_Toc66238155"/>
      <w:bookmarkStart w:id="2" w:name="_Toc64690969"/>
      <w:bookmarkStart w:id="3" w:name="SectionMark2"/>
      <w:bookmarkStart w:id="4" w:name="_Toc64356030"/>
      <w:bookmarkStart w:id="5" w:name="_Toc66237951"/>
      <w:bookmarkStart w:id="6" w:name="_Toc64356673"/>
      <w:bookmarkStart w:id="7" w:name="_Toc64357459"/>
      <w:bookmarkStart w:id="8" w:name="_Toc66237718"/>
      <w:bookmarkStart w:id="9" w:name="_Toc64356952"/>
      <w:r>
        <w:rPr>
          <w:rFonts w:ascii="Times New Roman"/>
        </w:rPr>
        <w:t>前    言</w:t>
      </w:r>
    </w:p>
    <w:p>
      <w:pPr>
        <w:ind w:left="420" w:leftChars="200"/>
        <w:rPr>
          <w:rFonts w:hint="eastAsia" w:ascii="宋体" w:hAnsi="宋体"/>
        </w:rPr>
      </w:pPr>
      <w:r>
        <w:rPr>
          <w:rFonts w:hint="eastAsia" w:ascii="宋体" w:hAnsi="宋体"/>
        </w:rPr>
        <w:t>本</w:t>
      </w:r>
      <w:r>
        <w:rPr>
          <w:rFonts w:hint="eastAsia" w:ascii="宋体" w:hAnsi="宋体"/>
          <w:lang w:val="en-US" w:eastAsia="zh-CN"/>
        </w:rPr>
        <w:t>文件</w:t>
      </w:r>
      <w:r>
        <w:rPr>
          <w:rFonts w:hint="eastAsia" w:ascii="宋体" w:hAnsi="宋体"/>
        </w:rPr>
        <w:t>是按照GB/T 1.1-20</w:t>
      </w:r>
      <w:r>
        <w:rPr>
          <w:rFonts w:hint="eastAsia" w:ascii="宋体" w:hAnsi="宋体"/>
          <w:lang w:val="en-US" w:eastAsia="zh-CN"/>
        </w:rPr>
        <w:t>20</w:t>
      </w:r>
      <w:r>
        <w:rPr>
          <w:rFonts w:hint="eastAsia" w:ascii="宋体" w:hAnsi="宋体"/>
        </w:rPr>
        <w:t>给出的规则起草的。</w:t>
      </w:r>
    </w:p>
    <w:p>
      <w:pPr>
        <w:ind w:left="420" w:leftChars="200"/>
        <w:rPr>
          <w:rFonts w:ascii="宋体" w:hAnsi="宋体"/>
        </w:rPr>
      </w:pPr>
      <w:r>
        <w:rPr>
          <w:rFonts w:hint="eastAsia" w:ascii="宋体" w:hAnsi="宋体"/>
        </w:rPr>
        <w:t>YS/T 461-201X  《混合铅锌精矿化学分析方法》共分为 11个部分：</w:t>
      </w:r>
    </w:p>
    <w:p>
      <w:pPr>
        <w:ind w:left="420" w:leftChars="200"/>
        <w:rPr>
          <w:rFonts w:hint="eastAsia" w:ascii="宋体" w:hAnsi="宋体"/>
        </w:rPr>
      </w:pPr>
      <w:r>
        <w:rPr>
          <w:rFonts w:hint="eastAsia" w:ascii="宋体" w:hAnsi="宋体"/>
        </w:rPr>
        <w:t>——第1部分：铅量与锌量的测定 沉淀分离Na</w:t>
      </w:r>
      <w:r>
        <w:rPr>
          <w:rFonts w:hint="eastAsia" w:ascii="宋体" w:hAnsi="宋体"/>
          <w:vertAlign w:val="subscript"/>
        </w:rPr>
        <w:t>2</w:t>
      </w:r>
      <w:r>
        <w:rPr>
          <w:rFonts w:hint="eastAsia" w:ascii="宋体" w:hAnsi="宋体"/>
        </w:rPr>
        <w:t>EDTA滴定法；</w:t>
      </w:r>
    </w:p>
    <w:p>
      <w:pPr>
        <w:ind w:left="420" w:leftChars="200"/>
        <w:rPr>
          <w:rFonts w:ascii="宋体" w:hAnsi="宋体"/>
        </w:rPr>
      </w:pPr>
      <w:r>
        <w:rPr>
          <w:rFonts w:hint="eastAsia" w:ascii="宋体" w:hAnsi="宋体"/>
        </w:rPr>
        <w:t>——第2部分：铁量的测定 Na</w:t>
      </w:r>
      <w:r>
        <w:rPr>
          <w:rFonts w:hint="eastAsia" w:ascii="宋体" w:hAnsi="宋体"/>
          <w:vertAlign w:val="subscript"/>
        </w:rPr>
        <w:t>2</w:t>
      </w:r>
      <w:r>
        <w:rPr>
          <w:rFonts w:hint="eastAsia" w:ascii="宋体" w:hAnsi="宋体"/>
        </w:rPr>
        <w:t>EDTA滴定法；</w:t>
      </w:r>
    </w:p>
    <w:p>
      <w:pPr>
        <w:ind w:left="420" w:leftChars="200"/>
        <w:rPr>
          <w:rFonts w:ascii="宋体" w:hAnsi="宋体"/>
        </w:rPr>
      </w:pPr>
      <w:r>
        <w:rPr>
          <w:rFonts w:hint="eastAsia" w:ascii="宋体" w:hAnsi="宋体"/>
        </w:rPr>
        <w:t>——第3部分：硫量的测定 燃烧-中和滴定法；</w:t>
      </w:r>
    </w:p>
    <w:p>
      <w:pPr>
        <w:ind w:left="420" w:leftChars="200"/>
        <w:rPr>
          <w:rFonts w:ascii="宋体" w:hAnsi="宋体"/>
        </w:rPr>
      </w:pPr>
      <w:r>
        <w:rPr>
          <w:rFonts w:hint="eastAsia" w:ascii="宋体" w:hAnsi="宋体"/>
        </w:rPr>
        <w:t>——第4部分：砷量的测定 碘滴定法；</w:t>
      </w:r>
    </w:p>
    <w:p>
      <w:pPr>
        <w:ind w:left="420" w:leftChars="200"/>
        <w:rPr>
          <w:rFonts w:ascii="宋体" w:hAnsi="宋体"/>
        </w:rPr>
      </w:pPr>
      <w:r>
        <w:rPr>
          <w:rFonts w:hint="eastAsia" w:ascii="宋体" w:hAnsi="宋体"/>
        </w:rPr>
        <w:t>——第5部分：二氧化硅量的测定 钼蓝分光光度法；</w:t>
      </w:r>
    </w:p>
    <w:p>
      <w:pPr>
        <w:ind w:left="420" w:leftChars="200"/>
        <w:rPr>
          <w:rFonts w:ascii="宋体" w:hAnsi="宋体"/>
        </w:rPr>
      </w:pPr>
      <w:r>
        <w:rPr>
          <w:rFonts w:hint="eastAsia" w:ascii="宋体" w:hAnsi="宋体"/>
        </w:rPr>
        <w:t>——第6部分：汞量的测定 原子荧光光谱法；</w:t>
      </w:r>
    </w:p>
    <w:p>
      <w:pPr>
        <w:ind w:left="420" w:leftChars="200"/>
        <w:rPr>
          <w:rFonts w:ascii="宋体" w:hAnsi="宋体"/>
        </w:rPr>
      </w:pPr>
      <w:r>
        <w:rPr>
          <w:rFonts w:hint="eastAsia" w:ascii="宋体" w:hAnsi="宋体"/>
        </w:rPr>
        <w:t>——第7部分：镉量的测定 火焰原子吸收光谱法；</w:t>
      </w:r>
    </w:p>
    <w:p>
      <w:pPr>
        <w:ind w:left="420" w:leftChars="200"/>
        <w:rPr>
          <w:rFonts w:ascii="宋体" w:hAnsi="宋体"/>
        </w:rPr>
      </w:pPr>
      <w:r>
        <w:rPr>
          <w:rFonts w:hint="eastAsia" w:ascii="宋体" w:hAnsi="宋体"/>
        </w:rPr>
        <w:t>——第8部分：铜量的测定 火焰原子吸收光谱法；</w:t>
      </w:r>
    </w:p>
    <w:p>
      <w:pPr>
        <w:ind w:left="420" w:leftChars="200"/>
        <w:rPr>
          <w:rFonts w:ascii="宋体" w:hAnsi="宋体"/>
        </w:rPr>
      </w:pPr>
      <w:r>
        <w:rPr>
          <w:rFonts w:hint="eastAsia" w:ascii="宋体" w:hAnsi="宋体"/>
        </w:rPr>
        <w:t>——第9部分：银量的测定 火焰原子吸收光谱法；</w:t>
      </w:r>
    </w:p>
    <w:p>
      <w:pPr>
        <w:ind w:left="420" w:leftChars="200"/>
        <w:rPr>
          <w:rFonts w:ascii="宋体" w:hAnsi="宋体"/>
        </w:rPr>
      </w:pPr>
      <w:r>
        <w:rPr>
          <w:rFonts w:hint="eastAsia" w:ascii="宋体" w:hAnsi="宋体"/>
        </w:rPr>
        <w:t>——第10部分：金量与银量的测定 火试金法；</w:t>
      </w:r>
    </w:p>
    <w:p>
      <w:pPr>
        <w:ind w:left="420" w:leftChars="200"/>
        <w:rPr>
          <w:rFonts w:ascii="宋体" w:hAnsi="宋体"/>
        </w:rPr>
      </w:pPr>
      <w:r>
        <w:rPr>
          <w:rFonts w:hint="eastAsia" w:ascii="宋体" w:hAnsi="宋体"/>
        </w:rPr>
        <w:t xml:space="preserve">——第11部分：砷、铋、镉、钴、铜、镍、锑量的测定 </w:t>
      </w:r>
      <w:r>
        <w:rPr>
          <w:rFonts w:hint="eastAsia" w:ascii="宋体" w:hAnsi="宋体"/>
          <w:color w:val="000000"/>
        </w:rPr>
        <w:t>电感耦合等离子体－原子发射光谱法；</w:t>
      </w:r>
    </w:p>
    <w:p>
      <w:pPr>
        <w:ind w:firstLine="420" w:firstLineChars="200"/>
        <w:rPr>
          <w:rFonts w:hint="eastAsia" w:ascii="宋体" w:hAnsi="宋体"/>
        </w:rPr>
      </w:pPr>
      <w:r>
        <w:rPr>
          <w:rFonts w:hint="eastAsia" w:ascii="宋体" w:hAnsi="宋体"/>
        </w:rPr>
        <w:t>本</w:t>
      </w:r>
      <w:r>
        <w:rPr>
          <w:rFonts w:hint="eastAsia" w:ascii="宋体" w:hAnsi="宋体"/>
          <w:lang w:val="en-US" w:eastAsia="zh-CN"/>
        </w:rPr>
        <w:t>文件</w:t>
      </w:r>
      <w:r>
        <w:rPr>
          <w:rFonts w:hint="eastAsia" w:ascii="宋体" w:hAnsi="宋体"/>
        </w:rPr>
        <w:t>为YS/T 461-201X的第9部分。</w:t>
      </w:r>
    </w:p>
    <w:p>
      <w:pPr>
        <w:ind w:firstLine="420" w:firstLineChars="200"/>
        <w:rPr>
          <w:rFonts w:hint="eastAsia" w:ascii="宋体" w:hAnsi="宋体"/>
          <w:kern w:val="0"/>
          <w:szCs w:val="21"/>
        </w:rPr>
      </w:pPr>
      <w:r>
        <w:rPr>
          <w:rFonts w:hint="eastAsia" w:ascii="宋体" w:hAnsi="宋体"/>
        </w:rPr>
        <w:t>本</w:t>
      </w:r>
      <w:r>
        <w:rPr>
          <w:rFonts w:hint="eastAsia" w:ascii="宋体" w:hAnsi="宋体"/>
          <w:lang w:val="en-US" w:eastAsia="zh-CN"/>
        </w:rPr>
        <w:t>文件</w:t>
      </w:r>
      <w:r>
        <w:rPr>
          <w:rFonts w:hint="eastAsia" w:ascii="宋体" w:hAnsi="宋体"/>
        </w:rPr>
        <w:t>代替YS</w:t>
      </w:r>
      <w:r>
        <w:rPr>
          <w:rFonts w:ascii="宋体" w:hAnsi="宋体"/>
        </w:rPr>
        <w:t xml:space="preserve">/T </w:t>
      </w:r>
      <w:r>
        <w:rPr>
          <w:rFonts w:hint="eastAsia" w:ascii="宋体" w:hAnsi="宋体"/>
        </w:rPr>
        <w:t>461</w:t>
      </w:r>
      <w:r>
        <w:rPr>
          <w:rFonts w:ascii="宋体" w:hAnsi="宋体"/>
        </w:rPr>
        <w:t>.</w:t>
      </w:r>
      <w:r>
        <w:rPr>
          <w:rFonts w:hint="eastAsia" w:ascii="宋体" w:hAnsi="宋体"/>
        </w:rPr>
        <w:t>9</w:t>
      </w:r>
      <w:r>
        <w:rPr>
          <w:rFonts w:ascii="宋体" w:hAnsi="宋体"/>
        </w:rPr>
        <w:t>-</w:t>
      </w:r>
      <w:r>
        <w:rPr>
          <w:rFonts w:hint="eastAsia" w:ascii="宋体" w:hAnsi="宋体"/>
        </w:rPr>
        <w:t>20</w:t>
      </w:r>
      <w:r>
        <w:rPr>
          <w:rFonts w:hint="eastAsia" w:ascii="宋体" w:hAnsi="宋体"/>
          <w:lang w:val="en-US" w:eastAsia="zh-CN"/>
        </w:rPr>
        <w:t>1</w:t>
      </w:r>
      <w:r>
        <w:rPr>
          <w:rFonts w:hint="eastAsia" w:ascii="宋体" w:hAnsi="宋体"/>
        </w:rPr>
        <w:t>3银量的测定 火焰原子吸收光谱法</w:t>
      </w:r>
      <w:r>
        <w:rPr>
          <w:rFonts w:hint="eastAsia" w:ascii="宋体" w:hAnsi="宋体"/>
          <w:lang w:eastAsia="zh-CN"/>
        </w:rPr>
        <w:t>、</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val="en-US" w:eastAsia="zh-CN"/>
        </w:rPr>
        <w:t>10</w:t>
      </w:r>
      <w:r>
        <w:rPr>
          <w:rFonts w:ascii="宋体" w:hAnsi="宋体"/>
        </w:rPr>
        <w:t>-</w:t>
      </w:r>
      <w:r>
        <w:rPr>
          <w:rFonts w:hint="eastAsia" w:ascii="宋体" w:hAnsi="宋体"/>
        </w:rPr>
        <w:t>20</w:t>
      </w:r>
      <w:r>
        <w:rPr>
          <w:rFonts w:hint="eastAsia" w:ascii="宋体" w:hAnsi="宋体"/>
          <w:lang w:val="en-US" w:eastAsia="zh-CN"/>
        </w:rPr>
        <w:t>1</w:t>
      </w:r>
      <w:r>
        <w:rPr>
          <w:rFonts w:hint="eastAsia" w:ascii="宋体" w:hAnsi="宋体"/>
        </w:rPr>
        <w:t>3金量与银量的测定 火试金法，</w:t>
      </w:r>
      <w:r>
        <w:rPr>
          <w:rFonts w:ascii="宋体" w:hAnsi="宋体"/>
        </w:rPr>
        <w:t>与</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rPr>
        <w:t>9</w:t>
      </w:r>
      <w:r>
        <w:rPr>
          <w:rFonts w:ascii="宋体" w:hAnsi="宋体"/>
        </w:rPr>
        <w:t>-</w:t>
      </w:r>
      <w:r>
        <w:rPr>
          <w:rFonts w:hint="eastAsia" w:ascii="宋体" w:hAnsi="宋体"/>
        </w:rPr>
        <w:t>20</w:t>
      </w:r>
      <w:r>
        <w:rPr>
          <w:rFonts w:hint="eastAsia" w:ascii="宋体" w:hAnsi="宋体"/>
          <w:lang w:val="en-US" w:eastAsia="zh-CN"/>
        </w:rPr>
        <w:t>1</w:t>
      </w:r>
      <w:r>
        <w:rPr>
          <w:rFonts w:hint="eastAsia" w:ascii="宋体" w:hAnsi="宋体"/>
        </w:rPr>
        <w:t>3</w:t>
      </w:r>
      <w:r>
        <w:rPr>
          <w:rFonts w:hint="eastAsia" w:ascii="宋体" w:hAnsi="宋体"/>
          <w:lang w:eastAsia="zh-CN"/>
        </w:rPr>
        <w:t>、</w:t>
      </w:r>
      <w:r>
        <w:rPr>
          <w:rFonts w:hint="eastAsia" w:ascii="宋体" w:hAnsi="宋体"/>
        </w:rPr>
        <w:t>YS</w:t>
      </w:r>
      <w:r>
        <w:rPr>
          <w:rFonts w:ascii="宋体" w:hAnsi="宋体"/>
        </w:rPr>
        <w:t xml:space="preserve">/T </w:t>
      </w:r>
      <w:r>
        <w:rPr>
          <w:rFonts w:hint="eastAsia" w:ascii="宋体" w:hAnsi="宋体"/>
        </w:rPr>
        <w:t>461</w:t>
      </w:r>
      <w:r>
        <w:rPr>
          <w:rFonts w:ascii="宋体" w:hAnsi="宋体"/>
        </w:rPr>
        <w:t>.</w:t>
      </w:r>
      <w:r>
        <w:rPr>
          <w:rFonts w:hint="eastAsia" w:ascii="宋体" w:hAnsi="宋体"/>
          <w:lang w:val="en-US" w:eastAsia="zh-CN"/>
        </w:rPr>
        <w:t>10</w:t>
      </w:r>
      <w:r>
        <w:rPr>
          <w:rFonts w:ascii="宋体" w:hAnsi="宋体"/>
        </w:rPr>
        <w:t>-</w:t>
      </w:r>
      <w:r>
        <w:rPr>
          <w:rFonts w:hint="eastAsia" w:ascii="宋体" w:hAnsi="宋体"/>
        </w:rPr>
        <w:t>20</w:t>
      </w:r>
      <w:r>
        <w:rPr>
          <w:rFonts w:hint="eastAsia" w:ascii="宋体" w:hAnsi="宋体"/>
          <w:lang w:val="en-US" w:eastAsia="zh-CN"/>
        </w:rPr>
        <w:t>1</w:t>
      </w:r>
      <w:r>
        <w:rPr>
          <w:rFonts w:hint="eastAsia" w:ascii="宋体" w:hAnsi="宋体"/>
        </w:rPr>
        <w:t>3</w:t>
      </w:r>
      <w:r>
        <w:rPr>
          <w:rFonts w:ascii="宋体" w:hAnsi="宋体"/>
        </w:rPr>
        <w:t>相比，</w:t>
      </w:r>
      <w:r>
        <w:rPr>
          <w:rFonts w:hint="eastAsia" w:ascii="宋体" w:hAnsi="宋体"/>
          <w:kern w:val="0"/>
          <w:szCs w:val="21"/>
        </w:rPr>
        <w:t>除结构调整和编辑性改动外，主要技术变化如下：</w:t>
      </w:r>
    </w:p>
    <w:p>
      <w:pPr>
        <w:numPr>
          <w:ilvl w:val="0"/>
          <w:numId w:val="14"/>
        </w:numPr>
        <w:ind w:firstLine="420" w:firstLineChars="200"/>
        <w:rPr>
          <w:rFonts w:ascii="宋体" w:hAnsi="宋体"/>
          <w:kern w:val="0"/>
          <w:szCs w:val="21"/>
        </w:rPr>
      </w:pPr>
      <w:r>
        <w:rPr>
          <w:rFonts w:hint="eastAsia" w:ascii="宋体" w:hAnsi="宋体"/>
          <w:kern w:val="0"/>
          <w:szCs w:val="21"/>
          <w:lang w:eastAsia="zh-Hans"/>
        </w:rPr>
        <w:t>增加了规范性引用文件、术语和定义等</w:t>
      </w:r>
      <w:r>
        <w:rPr>
          <w:rFonts w:hint="eastAsia" w:ascii="宋体" w:hAnsi="宋体"/>
          <w:kern w:val="0"/>
          <w:szCs w:val="21"/>
          <w:lang w:val="en-US" w:eastAsia="zh-CN"/>
        </w:rPr>
        <w:t>两</w:t>
      </w:r>
      <w:r>
        <w:rPr>
          <w:rFonts w:hint="eastAsia" w:ascii="宋体" w:hAnsi="宋体"/>
          <w:kern w:val="0"/>
          <w:szCs w:val="21"/>
          <w:lang w:eastAsia="zh-Hans"/>
        </w:rPr>
        <w:t>个章节（见第</w:t>
      </w:r>
      <w:r>
        <w:rPr>
          <w:rFonts w:hint="eastAsia" w:ascii="宋体" w:hAnsi="宋体"/>
          <w:kern w:val="0"/>
          <w:szCs w:val="21"/>
        </w:rPr>
        <w:t>2章、第3章</w:t>
      </w:r>
      <w:r>
        <w:rPr>
          <w:rFonts w:hint="eastAsia" w:ascii="宋体" w:hAnsi="宋体"/>
          <w:kern w:val="0"/>
          <w:szCs w:val="21"/>
          <w:lang w:eastAsia="zh-Hans"/>
        </w:rPr>
        <w:t>）</w:t>
      </w:r>
      <w:r>
        <w:rPr>
          <w:rFonts w:hint="eastAsia" w:ascii="宋体" w:hAnsi="宋体"/>
          <w:kern w:val="0"/>
          <w:szCs w:val="21"/>
          <w:lang w:eastAsia="zh-CN"/>
        </w:rPr>
        <w:t>。</w:t>
      </w:r>
    </w:p>
    <w:p>
      <w:pPr>
        <w:pStyle w:val="119"/>
        <w:numPr>
          <w:ilvl w:val="0"/>
          <w:numId w:val="0"/>
        </w:numPr>
        <w:adjustRightInd w:val="0"/>
        <w:snapToGrid w:val="0"/>
        <w:spacing w:line="240" w:lineRule="auto"/>
        <w:ind w:firstLine="420" w:firstLineChars="200"/>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b)修改方法1称样量，删除表1，统一称取0.3克样品（见第4.5.1章节）。</w:t>
      </w:r>
    </w:p>
    <w:p>
      <w:pPr>
        <w:pStyle w:val="119"/>
        <w:numPr>
          <w:ilvl w:val="0"/>
          <w:numId w:val="0"/>
        </w:numPr>
        <w:adjustRightInd w:val="0"/>
        <w:snapToGrid w:val="0"/>
        <w:spacing w:line="240" w:lineRule="auto"/>
        <w:ind w:leftChars="0" w:firstLine="420" w:firstLineChars="200"/>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c)修改溶样方法；增加少许氟化物除硅（见第4.5.4.1章节）。</w:t>
      </w:r>
    </w:p>
    <w:p>
      <w:pPr>
        <w:spacing w:line="240" w:lineRule="auto"/>
        <w:ind w:left="420" w:leftChars="200"/>
        <w:rPr>
          <w:rFonts w:hint="default" w:ascii="宋体" w:hAnsi="宋体" w:eastAsia="宋体" w:cs="Times New Roman"/>
          <w:color w:val="auto"/>
          <w:kern w:val="2"/>
          <w:sz w:val="21"/>
          <w:szCs w:val="24"/>
          <w:lang w:val="en-US" w:eastAsia="zh-CN" w:bidi="ar-SA"/>
        </w:rPr>
      </w:pPr>
      <w:r>
        <w:rPr>
          <w:rFonts w:hint="eastAsia" w:ascii="宋体" w:hAnsi="宋体" w:cs="Times New Roman"/>
          <w:color w:val="FF0000"/>
          <w:kern w:val="2"/>
          <w:sz w:val="21"/>
          <w:szCs w:val="24"/>
          <w:lang w:val="en-US" w:eastAsia="zh-CN" w:bidi="ar-SA"/>
        </w:rPr>
        <w:t>d</w:t>
      </w:r>
      <w:r>
        <w:rPr>
          <w:rFonts w:hint="eastAsia" w:ascii="宋体" w:hAnsi="宋体" w:eastAsia="宋体" w:cs="Times New Roman"/>
          <w:color w:val="FF0000"/>
          <w:kern w:val="2"/>
          <w:sz w:val="21"/>
          <w:szCs w:val="24"/>
          <w:lang w:val="en-US" w:eastAsia="zh-CN" w:bidi="ar-SA"/>
        </w:rPr>
        <w:t>)</w:t>
      </w:r>
      <w:r>
        <w:rPr>
          <w:rFonts w:hint="eastAsia" w:ascii="宋体" w:hAnsi="宋体" w:eastAsia="宋体" w:cs="Times New Roman"/>
          <w:color w:val="auto"/>
          <w:kern w:val="2"/>
          <w:sz w:val="21"/>
          <w:szCs w:val="24"/>
          <w:lang w:val="en-US" w:eastAsia="zh-CN" w:bidi="ar-SA"/>
        </w:rPr>
        <w:t>增加</w:t>
      </w:r>
      <w:r>
        <w:rPr>
          <w:rFonts w:hint="eastAsia" w:ascii="宋体" w:hAnsi="宋体" w:cs="Times New Roman"/>
          <w:color w:val="auto"/>
          <w:kern w:val="2"/>
          <w:sz w:val="21"/>
          <w:szCs w:val="24"/>
          <w:lang w:val="en-US" w:eastAsia="zh-CN" w:bidi="ar-SA"/>
        </w:rPr>
        <w:t>表1定容体积（见</w:t>
      </w:r>
      <w:r>
        <w:rPr>
          <w:rFonts w:hint="eastAsia" w:ascii="宋体" w:hAnsi="宋体" w:eastAsia="宋体" w:cs="Times New Roman"/>
          <w:color w:val="auto"/>
          <w:kern w:val="2"/>
          <w:sz w:val="21"/>
          <w:szCs w:val="24"/>
          <w:lang w:val="en-US" w:eastAsia="zh-CN" w:bidi="ar-SA"/>
        </w:rPr>
        <w:t>第4.5.4.</w:t>
      </w:r>
      <w:r>
        <w:rPr>
          <w:rFonts w:hint="eastAsia" w:ascii="宋体" w:hAnsi="宋体" w:cs="Times New Roman"/>
          <w:color w:val="auto"/>
          <w:kern w:val="2"/>
          <w:sz w:val="21"/>
          <w:szCs w:val="24"/>
          <w:lang w:val="en-US" w:eastAsia="zh-CN" w:bidi="ar-SA"/>
        </w:rPr>
        <w:t>2</w:t>
      </w:r>
      <w:r>
        <w:rPr>
          <w:rFonts w:hint="eastAsia" w:ascii="宋体" w:hAnsi="宋体" w:eastAsia="宋体" w:cs="Times New Roman"/>
          <w:color w:val="auto"/>
          <w:kern w:val="2"/>
          <w:sz w:val="21"/>
          <w:szCs w:val="24"/>
          <w:lang w:val="en-US" w:eastAsia="zh-CN" w:bidi="ar-SA"/>
        </w:rPr>
        <w:t>章节）。</w:t>
      </w:r>
    </w:p>
    <w:p>
      <w:pPr>
        <w:spacing w:line="240" w:lineRule="auto"/>
        <w:ind w:left="420" w:leftChars="20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e</w:t>
      </w:r>
      <w:r>
        <w:rPr>
          <w:rFonts w:hint="eastAsia" w:ascii="宋体" w:hAnsi="宋体" w:eastAsia="宋体" w:cs="Times New Roman"/>
          <w:color w:val="auto"/>
          <w:kern w:val="2"/>
          <w:sz w:val="21"/>
          <w:szCs w:val="24"/>
          <w:lang w:val="en-US" w:eastAsia="zh-CN" w:bidi="ar-SA"/>
        </w:rPr>
        <w:t>)修改工作曲线范围。“0μg/mL，0.50μg/mL，1.00μg/mL，1.50μg/mL，2.00μg/mL，2.50μg/mL，3.00μg/mL”修改为“0μg/mL，0.20μg/mL，0.40μg/mL，0.6μg/mL，0.8μg/mL，1.00μg/mL，1.00μg/mL”（见第4.5.5.1章节）。</w:t>
      </w:r>
    </w:p>
    <w:p>
      <w:pPr>
        <w:spacing w:line="240" w:lineRule="auto"/>
        <w:ind w:left="420" w:leftChars="200" w:firstLine="0" w:firstLineChars="0"/>
        <w:rPr>
          <w:rFonts w:hint="eastAsia" w:ascii="Calibri" w:hAnsi="Calibri" w:eastAsia="宋体" w:cs="Times New Roman"/>
          <w:color w:val="FF0000"/>
          <w:kern w:val="2"/>
          <w:sz w:val="21"/>
          <w:szCs w:val="21"/>
          <w:lang w:val="en-US" w:eastAsia="zh-CN" w:bidi="ar-SA"/>
        </w:rPr>
      </w:pPr>
      <w:r>
        <w:rPr>
          <w:rFonts w:hint="eastAsia" w:ascii="宋体" w:hAnsi="宋体" w:cs="Times New Roman"/>
          <w:color w:val="FF0000"/>
          <w:kern w:val="2"/>
          <w:sz w:val="21"/>
          <w:szCs w:val="24"/>
          <w:lang w:val="en-US" w:eastAsia="zh-CN" w:bidi="ar-SA"/>
        </w:rPr>
        <w:t>f</w:t>
      </w:r>
      <w:r>
        <w:rPr>
          <w:rFonts w:hint="eastAsia" w:ascii="宋体" w:hAnsi="宋体" w:eastAsia="宋体" w:cs="Times New Roman"/>
          <w:color w:val="FF0000"/>
          <w:kern w:val="2"/>
          <w:sz w:val="21"/>
          <w:szCs w:val="24"/>
          <w:lang w:val="en-US" w:eastAsia="zh-CN" w:bidi="ar-SA"/>
        </w:rPr>
        <w:t>)</w:t>
      </w:r>
      <w:r>
        <w:rPr>
          <w:rFonts w:hint="eastAsia" w:ascii="Calibri" w:hAnsi="Calibri" w:eastAsia="宋体" w:cs="Times New Roman"/>
          <w:color w:val="FF0000"/>
          <w:kern w:val="2"/>
          <w:sz w:val="21"/>
          <w:szCs w:val="21"/>
          <w:lang w:val="en-US" w:eastAsia="zh-CN" w:bidi="ar-SA"/>
        </w:rPr>
        <w:t>修改</w:t>
      </w:r>
      <w:r>
        <w:rPr>
          <w:rFonts w:hint="default" w:ascii="Calibri" w:hAnsi="Calibri" w:eastAsia="宋体" w:cs="Times New Roman"/>
          <w:color w:val="FF0000"/>
          <w:szCs w:val="21"/>
          <w:lang w:val="en-US" w:eastAsia="zh-CN"/>
        </w:rPr>
        <w:t>YST 461.</w:t>
      </w:r>
      <w:r>
        <w:rPr>
          <w:rFonts w:hint="eastAsia" w:ascii="Calibri" w:hAnsi="Calibri" w:eastAsia="宋体" w:cs="Times New Roman"/>
          <w:color w:val="FF0000"/>
          <w:szCs w:val="21"/>
          <w:lang w:val="en-US" w:eastAsia="zh-CN"/>
        </w:rPr>
        <w:t>10</w:t>
      </w:r>
      <w:r>
        <w:rPr>
          <w:rFonts w:hint="default" w:ascii="Calibri" w:hAnsi="Calibri" w:eastAsia="宋体" w:cs="Times New Roman"/>
          <w:color w:val="FF0000"/>
          <w:szCs w:val="21"/>
          <w:lang w:val="en-US" w:eastAsia="zh-CN"/>
        </w:rPr>
        <w:t>-2013</w:t>
      </w:r>
      <w:r>
        <w:rPr>
          <w:rFonts w:hint="eastAsia" w:ascii="Calibri" w:hAnsi="Calibri" w:eastAsia="宋体" w:cs="Times New Roman"/>
          <w:color w:val="FF0000"/>
          <w:kern w:val="2"/>
          <w:sz w:val="21"/>
          <w:szCs w:val="21"/>
          <w:lang w:val="en-US" w:eastAsia="zh-CN" w:bidi="ar-SA"/>
        </w:rPr>
        <w:t>方法提要，“重量法求得金银含量”修改为“用重量法测定金的含量，用硫氰酸钾滴定法求得银量”</w:t>
      </w:r>
      <w:r>
        <w:rPr>
          <w:rFonts w:hint="eastAsia" w:ascii="宋体" w:hAnsi="宋体" w:eastAsia="宋体" w:cs="Times New Roman"/>
          <w:color w:val="FF0000"/>
          <w:kern w:val="2"/>
          <w:sz w:val="21"/>
          <w:szCs w:val="24"/>
          <w:lang w:val="en-US" w:eastAsia="zh-CN" w:bidi="ar-SA"/>
        </w:rPr>
        <w:t>（见第5.1章节）</w:t>
      </w:r>
      <w:r>
        <w:rPr>
          <w:rFonts w:hint="eastAsia" w:ascii="Calibri" w:hAnsi="Calibri" w:eastAsia="宋体" w:cs="Times New Roman"/>
          <w:color w:val="FF0000"/>
          <w:kern w:val="2"/>
          <w:sz w:val="21"/>
          <w:szCs w:val="21"/>
          <w:lang w:val="en-US" w:eastAsia="zh-CN" w:bidi="ar-SA"/>
        </w:rPr>
        <w:t>。</w:t>
      </w:r>
    </w:p>
    <w:p>
      <w:pPr>
        <w:ind w:firstLine="420" w:firstLineChars="200"/>
      </w:pPr>
      <w:r>
        <w:rPr>
          <w:rFonts w:hint="eastAsia" w:ascii="宋体" w:hAnsi="宋体" w:cs="Times New Roman"/>
          <w:color w:val="FF0000"/>
          <w:kern w:val="2"/>
          <w:sz w:val="21"/>
          <w:szCs w:val="24"/>
          <w:lang w:val="en-US" w:eastAsia="zh-CN" w:bidi="ar-SA"/>
        </w:rPr>
        <w:t>g</w:t>
      </w:r>
      <w:r>
        <w:rPr>
          <w:rFonts w:hint="eastAsia" w:ascii="宋体" w:hAnsi="宋体" w:eastAsia="宋体" w:cs="Times New Roman"/>
          <w:color w:val="FF0000"/>
          <w:kern w:val="2"/>
          <w:sz w:val="21"/>
          <w:szCs w:val="24"/>
          <w:lang w:val="en-US" w:eastAsia="zh-CN" w:bidi="ar-SA"/>
        </w:rPr>
        <w:t>)</w:t>
      </w:r>
      <w:r>
        <w:rPr>
          <w:rFonts w:hint="eastAsia" w:ascii="Calibri" w:hAnsi="Calibri" w:eastAsia="宋体" w:cs="Times New Roman"/>
          <w:color w:val="FF0000"/>
          <w:kern w:val="2"/>
          <w:sz w:val="21"/>
          <w:szCs w:val="21"/>
          <w:lang w:val="en-US" w:eastAsia="zh-CN" w:bidi="ar-SA"/>
        </w:rPr>
        <w:t>修改</w:t>
      </w:r>
      <w:r>
        <w:rPr>
          <w:rFonts w:hint="default" w:ascii="Calibri" w:hAnsi="Calibri" w:eastAsia="宋体" w:cs="Times New Roman"/>
          <w:color w:val="FF0000"/>
          <w:szCs w:val="21"/>
          <w:lang w:val="en-US" w:eastAsia="zh-CN"/>
        </w:rPr>
        <w:t>YST 461.</w:t>
      </w:r>
      <w:r>
        <w:rPr>
          <w:rFonts w:hint="eastAsia" w:ascii="Calibri" w:hAnsi="Calibri" w:eastAsia="宋体" w:cs="Times New Roman"/>
          <w:color w:val="FF0000"/>
          <w:szCs w:val="21"/>
          <w:lang w:val="en-US" w:eastAsia="zh-CN"/>
        </w:rPr>
        <w:t>10</w:t>
      </w:r>
      <w:r>
        <w:rPr>
          <w:rFonts w:hint="default" w:ascii="Calibri" w:hAnsi="Calibri" w:eastAsia="宋体" w:cs="Times New Roman"/>
          <w:color w:val="FF0000"/>
          <w:szCs w:val="21"/>
          <w:lang w:val="en-US" w:eastAsia="zh-CN"/>
        </w:rPr>
        <w:t>-2013</w:t>
      </w:r>
      <w:r>
        <w:rPr>
          <w:rFonts w:hint="eastAsia" w:ascii="Calibri" w:hAnsi="Calibri" w:eastAsia="宋体" w:cs="Times New Roman"/>
          <w:color w:val="FF0000"/>
          <w:szCs w:val="21"/>
          <w:lang w:val="en-US" w:eastAsia="zh-CN"/>
        </w:rPr>
        <w:t xml:space="preserve"> </w:t>
      </w:r>
      <w:r>
        <w:rPr>
          <w:rFonts w:hint="eastAsia" w:ascii="Calibri" w:hAnsi="Calibri" w:eastAsia="宋体" w:cs="Times New Roman"/>
          <w:color w:val="FF0000"/>
          <w:kern w:val="2"/>
          <w:sz w:val="21"/>
          <w:szCs w:val="21"/>
          <w:lang w:val="en-US" w:eastAsia="zh-CN" w:bidi="ar-SA"/>
        </w:rPr>
        <w:t>6.4 测定。增加5.5.4.</w:t>
      </w:r>
      <w:r>
        <w:rPr>
          <w:rFonts w:hint="eastAsia" w:ascii="Calibri" w:hAnsi="Calibri" w:cs="Times New Roman"/>
          <w:color w:val="FF0000"/>
          <w:kern w:val="2"/>
          <w:sz w:val="21"/>
          <w:szCs w:val="21"/>
          <w:lang w:val="en-US" w:eastAsia="zh-CN" w:bidi="ar-SA"/>
        </w:rPr>
        <w:t>7</w:t>
      </w:r>
      <w:r>
        <w:rPr>
          <w:rFonts w:hint="eastAsia" w:ascii="Calibri" w:hAnsi="Calibri" w:eastAsia="宋体" w:cs="Times New Roman"/>
          <w:color w:val="FF0000"/>
          <w:kern w:val="2"/>
          <w:sz w:val="21"/>
          <w:szCs w:val="21"/>
          <w:lang w:val="en-US" w:eastAsia="zh-CN" w:bidi="ar-SA"/>
        </w:rPr>
        <w:t>.</w:t>
      </w:r>
      <w:r>
        <w:rPr>
          <w:rFonts w:hint="eastAsia" w:ascii="Calibri" w:hAnsi="Calibri" w:cs="Times New Roman"/>
          <w:color w:val="FF0000"/>
          <w:kern w:val="2"/>
          <w:sz w:val="21"/>
          <w:szCs w:val="21"/>
          <w:lang w:val="en-US" w:eastAsia="zh-CN" w:bidi="ar-SA"/>
        </w:rPr>
        <w:t>1“</w:t>
      </w:r>
      <w:r>
        <w:rPr>
          <w:rFonts w:hint="default" w:ascii="Times New Roman" w:hAnsi="Times New Roman" w:cs="Times New Roman"/>
          <w:color w:val="auto"/>
          <w:lang w:val="en-US" w:eastAsia="zh-CN"/>
        </w:rPr>
        <w:t>滴定法（银量</w:t>
      </w:r>
      <w:r>
        <w:rPr>
          <w:rFonts w:hint="default" w:ascii="Times New Roman" w:hAnsi="Times New Roman" w:cs="Times New Roman"/>
          <w:color w:val="FF0000"/>
          <w:lang w:val="en-US" w:eastAsia="zh-CN"/>
        </w:rPr>
        <w:t>≤1000g/</w:t>
      </w:r>
      <w:r>
        <w:rPr>
          <w:rFonts w:hint="default" w:ascii="Times New Roman" w:hAnsi="Times New Roman" w:cs="Times New Roman"/>
          <w:color w:val="auto"/>
          <w:lang w:val="en-US" w:eastAsia="zh-CN"/>
        </w:rPr>
        <w:t>t时采用）</w:t>
      </w:r>
      <w:r>
        <w:rPr>
          <w:rFonts w:hint="eastAsia" w:cs="Times New Roman"/>
          <w:color w:val="auto"/>
          <w:lang w:val="en-US" w:eastAsia="zh-CN"/>
        </w:rPr>
        <w:t>”</w:t>
      </w:r>
      <w:r>
        <w:rPr>
          <w:rFonts w:hint="eastAsia" w:ascii="Calibri" w:hAnsi="Calibri" w:cs="Times New Roman"/>
          <w:color w:val="FF0000"/>
          <w:kern w:val="2"/>
          <w:sz w:val="21"/>
          <w:szCs w:val="21"/>
          <w:lang w:val="en-US" w:eastAsia="zh-CN" w:bidi="ar-SA"/>
        </w:rPr>
        <w:t>和5.5.4.7.2</w:t>
      </w:r>
      <w:r>
        <w:rPr>
          <w:rFonts w:hint="eastAsia" w:ascii="Calibri" w:hAnsi="Calibri" w:eastAsia="宋体" w:cs="Times New Roman"/>
          <w:color w:val="FF0000"/>
          <w:kern w:val="2"/>
          <w:sz w:val="21"/>
          <w:szCs w:val="21"/>
          <w:lang w:val="en-US" w:eastAsia="zh-CN" w:bidi="ar-SA"/>
        </w:rPr>
        <w:t xml:space="preserve"> “</w:t>
      </w:r>
    </w:p>
    <w:p>
      <w:pPr>
        <w:rPr>
          <w:rFonts w:hint="default" w:ascii="Calibri" w:hAnsi="Calibri" w:eastAsia="宋体" w:cs="Times New Roman"/>
          <w:color w:val="FF0000"/>
          <w:kern w:val="2"/>
          <w:sz w:val="21"/>
          <w:szCs w:val="21"/>
          <w:lang w:val="en-US" w:eastAsia="zh-CN" w:bidi="ar-SA"/>
        </w:rPr>
      </w:pPr>
      <w:r>
        <w:rPr>
          <w:rFonts w:hint="default" w:ascii="Times New Roman" w:hAnsi="Times New Roman" w:cs="Times New Roman"/>
          <w:color w:val="auto"/>
          <w:lang w:val="en-US" w:eastAsia="zh-CN"/>
        </w:rPr>
        <w:t>重量减杂法（银量</w:t>
      </w:r>
      <w:r>
        <w:rPr>
          <w:rFonts w:hint="default" w:ascii="Times New Roman" w:hAnsi="Times New Roman" w:eastAsia="宋体" w:cs="Times New Roman"/>
          <w:color w:val="FF0000"/>
          <w:lang w:val="en-US" w:eastAsia="zh-CN"/>
        </w:rPr>
        <w:t>&gt;</w:t>
      </w:r>
      <w:r>
        <w:rPr>
          <w:rFonts w:hint="default" w:ascii="Times New Roman" w:hAnsi="Times New Roman" w:cs="Times New Roman"/>
          <w:color w:val="FF0000"/>
          <w:lang w:val="en-US" w:eastAsia="zh-CN"/>
        </w:rPr>
        <w:t>1000g/t</w:t>
      </w:r>
      <w:r>
        <w:rPr>
          <w:rFonts w:hint="default" w:ascii="Times New Roman" w:hAnsi="Times New Roman" w:cs="Times New Roman"/>
          <w:color w:val="auto"/>
          <w:lang w:val="en-US" w:eastAsia="zh-CN"/>
        </w:rPr>
        <w:t>时采用)</w:t>
      </w:r>
      <w:r>
        <w:rPr>
          <w:rFonts w:hint="eastAsia" w:cs="Times New Roman"/>
          <w:color w:val="auto"/>
          <w:lang w:val="en-US" w:eastAsia="zh-CN"/>
        </w:rPr>
        <w:t>”</w:t>
      </w:r>
      <w:r>
        <w:rPr>
          <w:rFonts w:hint="eastAsia" w:ascii="宋体" w:hAnsi="宋体" w:eastAsia="宋体" w:cs="Times New Roman"/>
          <w:lang w:val="en-US" w:eastAsia="zh-CN"/>
        </w:rPr>
        <w:t>。</w:t>
      </w:r>
    </w:p>
    <w:p>
      <w:pPr>
        <w:pStyle w:val="2"/>
        <w:ind w:firstLine="420"/>
        <w:rPr>
          <w:rFonts w:hint="eastAsia" w:ascii="宋体" w:hAnsi="宋体" w:eastAsia="宋体" w:cs="Times New Roman"/>
          <w:lang w:val="en-US" w:eastAsia="zh-CN"/>
        </w:rPr>
      </w:pPr>
      <w:r>
        <w:rPr>
          <w:rFonts w:hint="eastAsia" w:ascii="宋体" w:hAnsi="宋体" w:eastAsia="宋体" w:cs="Times New Roman"/>
          <w:lang w:val="en-US" w:eastAsia="zh-CN"/>
        </w:rPr>
        <w:t>请注意本文件的某些内容可能涉及专利。本文件的发布机构不承担识别专利的责任。</w:t>
      </w:r>
    </w:p>
    <w:p>
      <w:pPr>
        <w:pStyle w:val="2"/>
        <w:ind w:firstLine="420"/>
        <w:rPr>
          <w:rFonts w:ascii="宋体" w:hAnsi="宋体"/>
        </w:rPr>
      </w:pPr>
      <w:r>
        <w:rPr>
          <w:rFonts w:ascii="宋体" w:hAnsi="宋体"/>
        </w:rPr>
        <w:t>本</w:t>
      </w:r>
      <w:r>
        <w:rPr>
          <w:rFonts w:hint="eastAsia" w:ascii="宋体" w:hAnsi="宋体"/>
          <w:lang w:val="en-US" w:eastAsia="zh-CN"/>
        </w:rPr>
        <w:t>文件</w:t>
      </w:r>
      <w:r>
        <w:rPr>
          <w:rFonts w:ascii="宋体" w:hAnsi="宋体"/>
        </w:rPr>
        <w:t>由</w:t>
      </w:r>
      <w:r>
        <w:rPr>
          <w:rFonts w:hint="eastAsia" w:ascii="宋体" w:hAnsi="宋体"/>
        </w:rPr>
        <w:t>全国有色金属标准化技术委员会（SAC/TC 243）</w:t>
      </w:r>
      <w:r>
        <w:rPr>
          <w:rFonts w:hint="eastAsia" w:hAnsi="宋体"/>
          <w:lang w:val="en-US" w:eastAsia="zh-CN"/>
        </w:rPr>
        <w:t>提出并</w:t>
      </w:r>
      <w:r>
        <w:rPr>
          <w:rFonts w:ascii="宋体" w:hAnsi="宋体"/>
        </w:rPr>
        <w:t>归口。</w:t>
      </w:r>
    </w:p>
    <w:p>
      <w:pPr>
        <w:pStyle w:val="2"/>
        <w:ind w:firstLine="420"/>
        <w:rPr>
          <w:rFonts w:hint="eastAsia" w:hAnsi="宋体"/>
        </w:rPr>
      </w:pPr>
      <w:r>
        <w:rPr>
          <w:rFonts w:hAnsi="宋体"/>
        </w:rPr>
        <w:t>本</w:t>
      </w:r>
      <w:r>
        <w:rPr>
          <w:rFonts w:hint="eastAsia" w:ascii="宋体" w:hAnsi="宋体"/>
          <w:lang w:val="en-US" w:eastAsia="zh-CN"/>
        </w:rPr>
        <w:t>文件</w:t>
      </w:r>
      <w:r>
        <w:rPr>
          <w:rFonts w:hint="eastAsia" w:hAnsi="宋体"/>
        </w:rPr>
        <w:t>负责起草单位：深圳市中金岭南有色金属股份有限公司、</w:t>
      </w:r>
      <w:r>
        <w:rPr>
          <w:rFonts w:hint="eastAsia" w:hAnsi="宋体" w:cs="宋体"/>
          <w:szCs w:val="21"/>
        </w:rPr>
        <w:t>白银有色集团股份有限公司</w:t>
      </w:r>
      <w:r>
        <w:rPr>
          <w:rFonts w:hint="eastAsia" w:hAnsi="宋体"/>
        </w:rPr>
        <w:t>、北京矿冶研究总院</w:t>
      </w:r>
      <w:r>
        <w:rPr>
          <w:rFonts w:hint="eastAsia" w:hAnsi="宋体"/>
          <w:lang w:eastAsia="zh-CN"/>
        </w:rPr>
        <w:t>、</w:t>
      </w:r>
      <w:r>
        <w:rPr>
          <w:rFonts w:hint="eastAsia" w:hAnsi="宋体"/>
        </w:rPr>
        <w:t>深圳市中金岭南有色金属股份有限公司韶关冶炼厂</w:t>
      </w:r>
      <w:r>
        <w:rPr>
          <w:rFonts w:hint="eastAsia" w:hAnsi="宋体"/>
          <w:lang w:eastAsia="zh-CN"/>
        </w:rPr>
        <w:t>、</w:t>
      </w:r>
      <w:r>
        <w:rPr>
          <w:rFonts w:hint="eastAsia" w:hAnsi="宋体"/>
        </w:rPr>
        <w:t>深圳市中金岭南有色金属股份有限公司凡口铅锌矿、</w:t>
      </w:r>
      <w:r>
        <w:rPr>
          <w:rFonts w:hint="eastAsia" w:hAnsi="宋体" w:cs="宋体"/>
          <w:szCs w:val="21"/>
        </w:rPr>
        <w:t>白银有色集团股份有限公司</w:t>
      </w:r>
      <w:r>
        <w:rPr>
          <w:rFonts w:hint="eastAsia" w:hAnsi="宋体"/>
        </w:rPr>
        <w:t>、北京矿冶研究总院、株洲冶炼集团股份有限公司、</w:t>
      </w:r>
      <w:r>
        <w:rPr>
          <w:rFonts w:hint="eastAsia" w:hAnsi="宋体"/>
          <w:szCs w:val="21"/>
        </w:rPr>
        <w:t>西部矿业股份有限公司锡铁山分公司</w:t>
      </w:r>
      <w:r>
        <w:rPr>
          <w:rFonts w:hint="eastAsia" w:hAnsi="宋体"/>
        </w:rPr>
        <w:t>、湖南有色院。</w:t>
      </w:r>
    </w:p>
    <w:p>
      <w:pPr>
        <w:pStyle w:val="2"/>
        <w:ind w:firstLine="420"/>
        <w:rPr>
          <w:rFonts w:hint="eastAsia" w:hAnsi="宋体"/>
        </w:rPr>
      </w:pPr>
      <w:r>
        <w:rPr>
          <w:rFonts w:hint="eastAsia" w:hAnsi="宋体"/>
        </w:rPr>
        <w:t>本</w:t>
      </w:r>
      <w:r>
        <w:rPr>
          <w:rFonts w:hint="eastAsia" w:ascii="宋体" w:hAnsi="宋体"/>
          <w:lang w:val="en-US" w:eastAsia="zh-CN"/>
        </w:rPr>
        <w:t>文件</w:t>
      </w:r>
      <w:r>
        <w:rPr>
          <w:rFonts w:hint="eastAsia" w:hAnsi="宋体"/>
        </w:rPr>
        <w:t>主要起草人：</w:t>
      </w:r>
    </w:p>
    <w:p>
      <w:pPr>
        <w:ind w:firstLine="420" w:firstLineChars="200"/>
        <w:rPr>
          <w:rFonts w:hint="eastAsia" w:ascii="宋体" w:hAnsi="宋体"/>
        </w:rPr>
      </w:pPr>
      <w:r>
        <w:rPr>
          <w:rFonts w:hint="eastAsia" w:ascii="宋体" w:hAnsi="宋体"/>
        </w:rPr>
        <w:t>本</w:t>
      </w:r>
      <w:r>
        <w:rPr>
          <w:rFonts w:hint="eastAsia" w:ascii="宋体" w:hAnsi="宋体"/>
          <w:lang w:val="en-US" w:eastAsia="zh-CN"/>
        </w:rPr>
        <w:t>文件</w:t>
      </w:r>
      <w:r>
        <w:rPr>
          <w:rFonts w:hint="eastAsia" w:ascii="宋体" w:hAnsi="宋体"/>
        </w:rPr>
        <w:t>所代替标准历次版本发布情况：</w:t>
      </w:r>
    </w:p>
    <w:p>
      <w:pPr>
        <w:ind w:firstLine="420" w:firstLineChars="200"/>
        <w:rPr>
          <w:rFonts w:hint="eastAsia"/>
          <w:szCs w:val="21"/>
        </w:rPr>
      </w:pPr>
      <w:r>
        <w:rPr>
          <w:rFonts w:ascii="宋体" w:hAnsi="宋体"/>
        </w:rPr>
        <w:t>──</w:t>
      </w:r>
      <w:r>
        <w:rPr>
          <w:rFonts w:hint="eastAsia"/>
          <w:sz w:val="18"/>
          <w:lang w:val="en-US" w:eastAsia="zh-CN"/>
        </w:rPr>
        <w:t>YS/T461.9—2013、</w:t>
      </w:r>
      <w:r>
        <w:rPr>
          <w:rFonts w:hint="default" w:ascii="宋体" w:hAnsi="宋体" w:eastAsia="宋体" w:cs="Times New Roman"/>
          <w:lang w:val="en-US" w:eastAsia="zh-CN"/>
        </w:rPr>
        <w:t>YST 461.</w:t>
      </w:r>
      <w:r>
        <w:rPr>
          <w:rFonts w:hint="eastAsia" w:ascii="宋体" w:hAnsi="宋体" w:eastAsia="宋体" w:cs="Times New Roman"/>
          <w:lang w:val="en-US" w:eastAsia="zh-CN"/>
        </w:rPr>
        <w:t>10</w:t>
      </w:r>
      <w:r>
        <w:rPr>
          <w:rFonts w:hint="default" w:ascii="宋体" w:hAnsi="宋体" w:eastAsia="宋体" w:cs="Times New Roman"/>
          <w:lang w:val="en-US" w:eastAsia="zh-CN"/>
        </w:rPr>
        <w:t>-2013</w:t>
      </w:r>
      <w:r>
        <w:rPr>
          <w:rFonts w:hint="eastAsia" w:ascii="宋体" w:hAnsi="宋体" w:eastAsia="宋体" w:cs="Times New Roman"/>
          <w:lang w:val="en-US" w:eastAsia="zh-CN"/>
        </w:rPr>
        <w:t>。</w:t>
      </w:r>
    </w:p>
    <w:p>
      <w:pPr>
        <w:pStyle w:val="2"/>
        <w:ind w:firstLine="0" w:firstLineChars="0"/>
        <w:rPr>
          <w:rFonts w:hint="default" w:eastAsia="宋体"/>
          <w:szCs w:val="21"/>
          <w:lang w:val="en-US" w:eastAsia="zh-CN"/>
        </w:rPr>
        <w:sectPr>
          <w:footerReference r:id="rId8" w:type="default"/>
          <w:footerReference r:id="rId9" w:type="even"/>
          <w:pgSz w:w="11907" w:h="16840"/>
          <w:pgMar w:top="1418" w:right="1134" w:bottom="1134" w:left="1418" w:header="851" w:footer="851" w:gutter="0"/>
          <w:pgNumType w:fmt="upperRoman" w:start="2"/>
          <w:cols w:space="720" w:num="1"/>
          <w:titlePg/>
          <w:docGrid w:type="linesAndChars" w:linePitch="312" w:charSpace="0"/>
        </w:sectPr>
      </w:pPr>
      <w:r>
        <w:rPr>
          <w:rFonts w:hint="eastAsia"/>
          <w:szCs w:val="21"/>
        </w:rPr>
        <w:t xml:space="preserve"> </w:t>
      </w:r>
      <w:r>
        <w:rPr>
          <w:rFonts w:hint="eastAsia"/>
          <w:szCs w:val="21"/>
          <w:lang w:val="en-US" w:eastAsia="zh-CN"/>
        </w:rPr>
        <w:t xml:space="preserve">  </w:t>
      </w:r>
      <w:r>
        <w:rPr>
          <w:rFonts w:hint="eastAsia"/>
          <w:szCs w:val="21"/>
        </w:rPr>
        <w:t xml:space="preserve"> </w:t>
      </w:r>
      <w:r>
        <w:rPr>
          <w:rFonts w:ascii="宋体" w:hAnsi="宋体"/>
        </w:rPr>
        <w:t>──</w:t>
      </w:r>
      <w:r>
        <w:rPr>
          <w:rFonts w:hint="eastAsia"/>
          <w:szCs w:val="21"/>
          <w:lang w:val="en-US" w:eastAsia="zh-CN"/>
        </w:rPr>
        <w:t>本次为第二次修订</w:t>
      </w:r>
    </w:p>
    <w:bookmarkEnd w:id="1"/>
    <w:bookmarkEnd w:id="2"/>
    <w:bookmarkEnd w:id="3"/>
    <w:bookmarkEnd w:id="4"/>
    <w:bookmarkEnd w:id="5"/>
    <w:bookmarkEnd w:id="6"/>
    <w:bookmarkEnd w:id="7"/>
    <w:bookmarkEnd w:id="8"/>
    <w:bookmarkEnd w:id="9"/>
    <w:p>
      <w:pPr>
        <w:widowControl/>
        <w:jc w:val="center"/>
        <w:rPr>
          <w:rFonts w:hint="eastAsia" w:ascii="黑体" w:eastAsia="黑体"/>
          <w:bCs/>
          <w:sz w:val="28"/>
          <w:lang w:val="en-US" w:eastAsia="zh-CN"/>
        </w:rPr>
      </w:pPr>
      <w:bookmarkStart w:id="10" w:name="SectionMark4"/>
      <w:r>
        <w:rPr>
          <w:rFonts w:hint="eastAsia" w:ascii="黑体" w:eastAsia="黑体"/>
          <w:bCs/>
          <w:sz w:val="28"/>
          <w:lang w:val="en-US" w:eastAsia="zh-CN"/>
        </w:rPr>
        <w:t>引言</w:t>
      </w:r>
    </w:p>
    <w:p>
      <w:pPr>
        <w:pStyle w:val="95"/>
        <w:tabs>
          <w:tab w:val="left" w:pos="360"/>
        </w:tabs>
        <w:spacing w:before="0" w:after="0" w:line="240" w:lineRule="auto"/>
        <w:ind w:firstLine="420" w:firstLineChars="200"/>
        <w:jc w:val="both"/>
        <w:rPr>
          <w:rFonts w:hint="default" w:ascii="宋体" w:hAnsi="宋体" w:eastAsia="宋体" w:cs="宋体"/>
          <w:bCs/>
          <w:color w:val="000000"/>
          <w:kern w:val="2"/>
          <w:sz w:val="21"/>
          <w:szCs w:val="21"/>
          <w:lang w:val="en-US" w:eastAsia="zh-CN" w:bidi="ar-SA"/>
        </w:rPr>
      </w:pPr>
      <w:r>
        <w:rPr>
          <w:rFonts w:hint="eastAsia" w:ascii="宋体" w:hAnsi="宋体" w:eastAsia="宋体" w:cs="Times New Roman"/>
          <w:kern w:val="2"/>
          <w:sz w:val="21"/>
          <w:szCs w:val="24"/>
          <w:lang w:val="en-US" w:eastAsia="zh-CN" w:bidi="ar-SA"/>
        </w:rPr>
        <w:t xml:space="preserve"> 银和金是国家战略性金属，其价格昂贵，资源稀缺。准确测定混合铅锌精矿中银和金对市场贸易结算，指导冶炼生产，具有很重要的现实性和必要性。</w:t>
      </w:r>
      <w:r>
        <w:rPr>
          <w:rFonts w:hint="eastAsia" w:ascii="宋体" w:hAnsi="宋体" w:eastAsia="宋体" w:cs="宋体"/>
          <w:bCs/>
          <w:color w:val="000000"/>
          <w:kern w:val="2"/>
          <w:sz w:val="21"/>
          <w:szCs w:val="21"/>
          <w:lang w:val="en-US" w:eastAsia="zh-CN" w:bidi="ar-SA"/>
        </w:rPr>
        <w:t>在广泛调研</w:t>
      </w:r>
      <w:r>
        <w:rPr>
          <w:rFonts w:hint="eastAsia" w:ascii="宋体" w:hAnsi="宋体" w:eastAsia="宋体" w:cs="Times New Roman"/>
          <w:kern w:val="2"/>
          <w:sz w:val="21"/>
          <w:szCs w:val="24"/>
          <w:lang w:val="en-US" w:eastAsia="zh-CN" w:bidi="ar-SA"/>
        </w:rPr>
        <w:t>混合铅锌精矿成分变化及</w:t>
      </w:r>
      <w:r>
        <w:rPr>
          <w:rFonts w:hint="eastAsia" w:ascii="宋体" w:hAnsi="宋体" w:eastAsia="宋体" w:cs="宋体"/>
          <w:bCs/>
          <w:color w:val="000000"/>
          <w:kern w:val="2"/>
          <w:sz w:val="21"/>
          <w:szCs w:val="21"/>
          <w:lang w:val="en-US" w:eastAsia="zh-CN" w:bidi="ar-SA"/>
        </w:rPr>
        <w:t>对企业需求调研的基础上对 YS/T 461.9-201X 《混合铅锌精矿化学分析方法》进行修订。同时为落实 “国家标准化发展纲要”，深化标准化改革创新，优化存量标准结构，将 YS/T 461.9-2013、YS/T 461.10-2013</w:t>
      </w:r>
    </w:p>
    <w:p>
      <w:pPr>
        <w:pStyle w:val="95"/>
        <w:tabs>
          <w:tab w:val="left" w:pos="360"/>
        </w:tabs>
        <w:spacing w:before="0" w:after="0" w:line="240" w:lineRule="auto"/>
        <w:jc w:val="both"/>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整合为一个部分YS/T 461.9-201X。</w:t>
      </w:r>
    </w:p>
    <w:p>
      <w:pPr>
        <w:ind w:firstLine="420" w:firstLineChars="200"/>
        <w:rPr>
          <w:rFonts w:ascii="宋体" w:hAnsi="宋体"/>
        </w:rPr>
      </w:pPr>
      <w:r>
        <w:rPr>
          <w:rFonts w:hint="eastAsia" w:ascii="宋体" w:hAnsi="宋体"/>
        </w:rPr>
        <w:t>YS/T 461-201X  《混合铅锌精矿化学分析方法》共分为 1</w:t>
      </w:r>
      <w:r>
        <w:rPr>
          <w:rFonts w:hint="eastAsia" w:ascii="宋体" w:hAnsi="宋体"/>
          <w:lang w:val="en-US" w:eastAsia="zh-CN"/>
        </w:rPr>
        <w:t>0</w:t>
      </w:r>
      <w:r>
        <w:rPr>
          <w:rFonts w:hint="eastAsia" w:ascii="宋体" w:hAnsi="宋体"/>
        </w:rPr>
        <w:t>个部分：</w:t>
      </w:r>
    </w:p>
    <w:p>
      <w:pPr>
        <w:ind w:firstLine="420" w:firstLineChars="200"/>
        <w:rPr>
          <w:rFonts w:hint="eastAsia" w:ascii="宋体" w:hAnsi="宋体"/>
        </w:rPr>
      </w:pPr>
      <w:r>
        <w:rPr>
          <w:rFonts w:hint="eastAsia" w:ascii="宋体" w:hAnsi="宋体"/>
        </w:rPr>
        <w:t>——第1部分：铅量与锌量的测定 沉淀分离Na2EDTA滴定法；</w:t>
      </w:r>
    </w:p>
    <w:p>
      <w:pPr>
        <w:ind w:firstLine="420" w:firstLineChars="200"/>
        <w:rPr>
          <w:rFonts w:ascii="宋体" w:hAnsi="宋体"/>
        </w:rPr>
      </w:pPr>
      <w:r>
        <w:rPr>
          <w:rFonts w:hint="eastAsia" w:ascii="宋体" w:hAnsi="宋体"/>
        </w:rPr>
        <w:t>——第2部分：铁量的测定 Na2EDTA滴定法；</w:t>
      </w:r>
    </w:p>
    <w:p>
      <w:pPr>
        <w:ind w:firstLine="420" w:firstLineChars="200"/>
        <w:rPr>
          <w:rFonts w:ascii="宋体" w:hAnsi="宋体"/>
        </w:rPr>
      </w:pPr>
      <w:r>
        <w:rPr>
          <w:rFonts w:hint="eastAsia" w:ascii="宋体" w:hAnsi="宋体"/>
        </w:rPr>
        <w:t>——第3部分：硫量的测定 燃烧-中和滴定法；</w:t>
      </w:r>
    </w:p>
    <w:p>
      <w:pPr>
        <w:ind w:firstLine="420" w:firstLineChars="200"/>
        <w:rPr>
          <w:rFonts w:ascii="宋体" w:hAnsi="宋体"/>
        </w:rPr>
      </w:pPr>
      <w:r>
        <w:rPr>
          <w:rFonts w:hint="eastAsia" w:ascii="宋体" w:hAnsi="宋体"/>
        </w:rPr>
        <w:t>——第4部分：砷量的测定 碘滴定法；</w:t>
      </w:r>
    </w:p>
    <w:p>
      <w:pPr>
        <w:ind w:firstLine="420" w:firstLineChars="200"/>
        <w:rPr>
          <w:rFonts w:ascii="宋体" w:hAnsi="宋体"/>
        </w:rPr>
      </w:pPr>
      <w:r>
        <w:rPr>
          <w:rFonts w:hint="eastAsia" w:ascii="宋体" w:hAnsi="宋体"/>
        </w:rPr>
        <w:t>——第5部分：二氧化硅量的测定 钼蓝分光光度法；</w:t>
      </w:r>
    </w:p>
    <w:p>
      <w:pPr>
        <w:ind w:firstLine="420" w:firstLineChars="200"/>
        <w:rPr>
          <w:rFonts w:ascii="宋体" w:hAnsi="宋体"/>
        </w:rPr>
      </w:pPr>
      <w:r>
        <w:rPr>
          <w:rFonts w:hint="eastAsia" w:ascii="宋体" w:hAnsi="宋体"/>
        </w:rPr>
        <w:t>——第6部分：汞量的测定 原子荧光光谱法；</w:t>
      </w:r>
    </w:p>
    <w:p>
      <w:pPr>
        <w:ind w:firstLine="420" w:firstLineChars="200"/>
        <w:rPr>
          <w:rFonts w:ascii="宋体" w:hAnsi="宋体"/>
        </w:rPr>
      </w:pPr>
      <w:r>
        <w:rPr>
          <w:rFonts w:hint="eastAsia" w:ascii="宋体" w:hAnsi="宋体"/>
        </w:rPr>
        <w:t>——第7部分：镉量的测定 火焰原子吸收光谱法；</w:t>
      </w:r>
    </w:p>
    <w:p>
      <w:pPr>
        <w:ind w:firstLine="420" w:firstLineChars="200"/>
        <w:rPr>
          <w:rFonts w:ascii="宋体" w:hAnsi="宋体"/>
        </w:rPr>
      </w:pPr>
      <w:r>
        <w:rPr>
          <w:rFonts w:hint="eastAsia" w:ascii="宋体" w:hAnsi="宋体"/>
        </w:rPr>
        <w:t>——第8部分：铜量的测定 火焰原子吸收光谱法；</w:t>
      </w:r>
    </w:p>
    <w:p>
      <w:pPr>
        <w:ind w:firstLine="420" w:firstLineChars="200"/>
        <w:rPr>
          <w:rFonts w:ascii="宋体" w:hAnsi="宋体"/>
        </w:rPr>
      </w:pPr>
      <w:r>
        <w:rPr>
          <w:rFonts w:hint="eastAsia" w:ascii="宋体" w:hAnsi="宋体"/>
        </w:rPr>
        <w:t>——第9部分：银</w:t>
      </w:r>
      <w:r>
        <w:rPr>
          <w:rFonts w:hint="eastAsia" w:ascii="宋体" w:hAnsi="宋体"/>
          <w:lang w:val="en-US" w:eastAsia="zh-CN"/>
        </w:rPr>
        <w:t>和金</w:t>
      </w:r>
      <w:r>
        <w:rPr>
          <w:rFonts w:hint="eastAsia" w:ascii="宋体" w:hAnsi="宋体"/>
        </w:rPr>
        <w:t>量的测定 火焰原子吸收光谱法</w:t>
      </w:r>
      <w:r>
        <w:rPr>
          <w:rFonts w:hint="eastAsia" w:ascii="宋体" w:hAnsi="宋体"/>
          <w:lang w:val="en-US" w:eastAsia="zh-CN"/>
        </w:rPr>
        <w:t>和</w:t>
      </w:r>
      <w:r>
        <w:rPr>
          <w:rFonts w:hint="eastAsia" w:ascii="宋体" w:hAnsi="宋体"/>
        </w:rPr>
        <w:t>火试金法；</w:t>
      </w:r>
    </w:p>
    <w:p>
      <w:pPr>
        <w:ind w:firstLine="420" w:firstLineChars="200"/>
        <w:rPr>
          <w:rFonts w:hint="eastAsia" w:ascii="宋体" w:hAnsi="宋体" w:eastAsia="宋体"/>
          <w:lang w:eastAsia="zh-CN"/>
        </w:rPr>
      </w:pPr>
      <w:r>
        <w:rPr>
          <w:rFonts w:hint="eastAsia" w:ascii="宋体" w:hAnsi="宋体"/>
        </w:rPr>
        <w:t xml:space="preserve">——第10部分：砷、铋、镉、钴、铜、镍、锑量的测定 </w:t>
      </w:r>
      <w:r>
        <w:rPr>
          <w:rFonts w:hint="eastAsia" w:ascii="宋体" w:hAnsi="宋体"/>
          <w:color w:val="000000"/>
        </w:rPr>
        <w:t>电感耦合等离子体－原子发射光谱法；</w:t>
      </w:r>
      <w:r>
        <w:rPr>
          <w:rFonts w:hint="eastAsia" w:ascii="宋体" w:hAnsi="宋体"/>
        </w:rPr>
        <w:t xml:space="preserve">金量与银量的测定 </w:t>
      </w:r>
      <w:r>
        <w:rPr>
          <w:rFonts w:hint="eastAsia" w:ascii="宋体" w:hAnsi="宋体"/>
          <w:lang w:eastAsia="zh-CN"/>
        </w:rPr>
        <w:t>。</w:t>
      </w:r>
    </w:p>
    <w:p>
      <w:pPr>
        <w:pStyle w:val="95"/>
        <w:tabs>
          <w:tab w:val="left" w:pos="360"/>
        </w:tabs>
        <w:spacing w:before="0" w:after="0" w:line="240" w:lineRule="auto"/>
        <w:ind w:firstLine="420" w:firstLineChars="200"/>
        <w:jc w:val="both"/>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本文件为YS/T 461-201X的第9部分。随着矿产资源越来越贫瘠，浮选的混合铅锌精矿单一元素的含量都不是特别高，多金属共存的情况普遍存在，以及矿的成分越来越复杂，共存杂质对原方法有一定的干扰。通过此次方法修订优化，优化方法1 的溶样方法，增加方法2 中银的滴定法和银的重量减杂法，</w:t>
      </w:r>
      <w:r>
        <w:rPr>
          <w:rFonts w:hint="eastAsia" w:ascii="宋体" w:hAnsi="宋体" w:eastAsia="宋体" w:cs="宋体"/>
          <w:bCs/>
          <w:color w:val="000000"/>
          <w:kern w:val="2"/>
          <w:sz w:val="21"/>
          <w:szCs w:val="21"/>
          <w:lang w:val="en-US" w:eastAsia="zh-CN" w:bidi="ar-SA"/>
        </w:rPr>
        <w:t>扩大了方法的适用范围，</w:t>
      </w:r>
      <w:r>
        <w:rPr>
          <w:rFonts w:hint="eastAsia" w:ascii="宋体" w:hAnsi="宋体" w:eastAsia="宋体" w:cs="Times New Roman"/>
          <w:kern w:val="2"/>
          <w:sz w:val="21"/>
          <w:szCs w:val="24"/>
          <w:lang w:val="en-US" w:eastAsia="zh-CN" w:bidi="ar-SA"/>
        </w:rPr>
        <w:t>对市场贸易结算，指导冶炼生产，具有很重要的现实性和必要性。</w:t>
      </w:r>
    </w:p>
    <w:p>
      <w:pPr>
        <w:spacing w:line="360" w:lineRule="auto"/>
        <w:ind w:firstLine="420" w:firstLineChars="200"/>
        <w:rPr>
          <w:rFonts w:hint="eastAsia"/>
          <w:sz w:val="21"/>
          <w:szCs w:val="21"/>
        </w:rPr>
      </w:pPr>
    </w:p>
    <w:p>
      <w:pPr>
        <w:widowControl/>
        <w:jc w:val="center"/>
        <w:rPr>
          <w:rFonts w:hint="eastAsia" w:ascii="黑体" w:eastAsia="黑体"/>
          <w:bCs/>
          <w:sz w:val="32"/>
          <w:szCs w:val="32"/>
        </w:rPr>
      </w:pPr>
      <w:r>
        <w:rPr>
          <w:rFonts w:hint="eastAsia" w:ascii="黑体" w:eastAsia="黑体"/>
          <w:bCs/>
          <w:sz w:val="28"/>
        </w:rPr>
        <w:t xml:space="preserve"> </w:t>
      </w:r>
      <w:r>
        <w:rPr>
          <w:rFonts w:hint="eastAsia" w:ascii="黑体" w:eastAsia="黑体"/>
          <w:bCs/>
          <w:sz w:val="32"/>
          <w:szCs w:val="32"/>
        </w:rPr>
        <w:t xml:space="preserve"> </w:t>
      </w:r>
    </w:p>
    <w:p>
      <w:pPr>
        <w:widowControl/>
        <w:jc w:val="center"/>
        <w:rPr>
          <w:rFonts w:hint="eastAsia" w:ascii="黑体" w:eastAsia="黑体"/>
          <w:bCs/>
          <w:sz w:val="32"/>
          <w:szCs w:val="32"/>
        </w:rPr>
      </w:pPr>
    </w:p>
    <w:p>
      <w:pPr>
        <w:widowControl/>
        <w:jc w:val="center"/>
        <w:rPr>
          <w:rFonts w:hint="eastAsia" w:ascii="黑体" w:eastAsia="黑体"/>
          <w:bCs/>
          <w:sz w:val="32"/>
          <w:szCs w:val="32"/>
        </w:rPr>
      </w:pPr>
    </w:p>
    <w:p>
      <w:pPr>
        <w:widowControl/>
        <w:jc w:val="center"/>
        <w:rPr>
          <w:rFonts w:hint="eastAsia" w:ascii="黑体" w:eastAsia="黑体"/>
          <w:bCs/>
          <w:sz w:val="32"/>
          <w:szCs w:val="32"/>
        </w:rPr>
      </w:pPr>
    </w:p>
    <w:p>
      <w:pPr>
        <w:widowControl/>
        <w:jc w:val="center"/>
        <w:rPr>
          <w:rFonts w:hint="eastAsia" w:ascii="黑体" w:eastAsia="黑体"/>
          <w:bCs/>
          <w:sz w:val="32"/>
          <w:szCs w:val="32"/>
        </w:rPr>
      </w:pPr>
    </w:p>
    <w:p>
      <w:pPr>
        <w:widowControl/>
        <w:jc w:val="center"/>
        <w:rPr>
          <w:rFonts w:hint="eastAsia" w:ascii="黑体" w:eastAsia="黑体"/>
          <w:bCs/>
          <w:sz w:val="32"/>
          <w:szCs w:val="32"/>
        </w:rPr>
      </w:pPr>
    </w:p>
    <w:p>
      <w:pPr>
        <w:widowControl/>
        <w:jc w:val="center"/>
        <w:rPr>
          <w:rFonts w:hint="eastAsia" w:ascii="黑体" w:eastAsia="黑体"/>
          <w:bCs/>
          <w:sz w:val="32"/>
          <w:szCs w:val="32"/>
        </w:rPr>
      </w:pPr>
    </w:p>
    <w:p>
      <w:pPr>
        <w:widowControl/>
        <w:jc w:val="center"/>
        <w:rPr>
          <w:rFonts w:hint="eastAsia" w:ascii="黑体" w:eastAsia="黑体"/>
          <w:bCs/>
          <w:sz w:val="32"/>
          <w:szCs w:val="32"/>
        </w:rPr>
      </w:pPr>
    </w:p>
    <w:p>
      <w:pPr>
        <w:widowControl/>
        <w:jc w:val="both"/>
        <w:rPr>
          <w:rFonts w:hint="eastAsia" w:ascii="黑体" w:eastAsia="黑体"/>
          <w:bCs/>
          <w:sz w:val="32"/>
          <w:szCs w:val="32"/>
        </w:rPr>
      </w:pPr>
    </w:p>
    <w:p>
      <w:pPr>
        <w:widowControl/>
        <w:jc w:val="center"/>
        <w:rPr>
          <w:rFonts w:ascii="黑体" w:eastAsia="黑体"/>
          <w:bCs/>
          <w:sz w:val="32"/>
          <w:szCs w:val="32"/>
        </w:rPr>
      </w:pPr>
      <w:r>
        <w:rPr>
          <w:rFonts w:hint="eastAsia" w:ascii="黑体" w:eastAsia="黑体"/>
          <w:bCs/>
          <w:sz w:val="32"/>
          <w:szCs w:val="32"/>
        </w:rPr>
        <w:t>混合铅锌精矿化学分析方法</w:t>
      </w:r>
    </w:p>
    <w:p>
      <w:pPr>
        <w:widowControl/>
        <w:ind w:left="420" w:leftChars="200"/>
        <w:jc w:val="center"/>
        <w:rPr>
          <w:rFonts w:hint="eastAsia" w:eastAsia="黑体"/>
          <w:bCs/>
          <w:sz w:val="32"/>
          <w:szCs w:val="32"/>
        </w:rPr>
      </w:pPr>
      <w:r>
        <w:rPr>
          <w:rFonts w:hint="eastAsia" w:eastAsia="黑体"/>
          <w:bCs/>
          <w:sz w:val="32"/>
          <w:szCs w:val="32"/>
        </w:rPr>
        <w:t>第9部分：银</w:t>
      </w:r>
      <w:r>
        <w:rPr>
          <w:rFonts w:hint="eastAsia" w:eastAsia="黑体"/>
          <w:bCs/>
          <w:sz w:val="32"/>
          <w:szCs w:val="32"/>
          <w:lang w:val="en-US" w:eastAsia="zh-CN"/>
        </w:rPr>
        <w:t>和金含</w:t>
      </w:r>
      <w:r>
        <w:rPr>
          <w:rFonts w:hint="eastAsia" w:eastAsia="黑体"/>
          <w:bCs/>
          <w:sz w:val="32"/>
          <w:szCs w:val="32"/>
        </w:rPr>
        <w:t xml:space="preserve">量的测定 </w:t>
      </w:r>
    </w:p>
    <w:p>
      <w:pPr>
        <w:widowControl/>
        <w:ind w:left="420" w:leftChars="200"/>
        <w:jc w:val="center"/>
        <w:rPr>
          <w:rFonts w:hint="default" w:eastAsia="黑体"/>
          <w:b/>
          <w:bCs/>
          <w:spacing w:val="6"/>
          <w:sz w:val="32"/>
          <w:szCs w:val="32"/>
          <w:lang w:val="en-US" w:eastAsia="zh-CN"/>
        </w:rPr>
      </w:pPr>
      <w:r>
        <w:rPr>
          <w:rFonts w:hint="eastAsia" w:eastAsia="黑体"/>
          <w:bCs/>
          <w:sz w:val="32"/>
          <w:szCs w:val="32"/>
        </w:rPr>
        <w:t>火焰原子吸收光谱法</w:t>
      </w:r>
      <w:r>
        <w:rPr>
          <w:rFonts w:hint="eastAsia" w:eastAsia="黑体"/>
          <w:bCs/>
          <w:sz w:val="32"/>
          <w:szCs w:val="32"/>
          <w:lang w:val="en-US" w:eastAsia="zh-CN"/>
        </w:rPr>
        <w:t>和火试金法</w:t>
      </w:r>
    </w:p>
    <w:bookmarkEnd w:id="10"/>
    <w:p>
      <w:pPr>
        <w:spacing w:line="360" w:lineRule="auto"/>
        <w:ind w:left="-539" w:leftChars="-257" w:firstLine="472" w:firstLineChars="225"/>
        <w:rPr>
          <w:rFonts w:hint="default" w:ascii="Times New Roman" w:hAnsi="Times New Roman" w:eastAsia="黑体" w:cs="Times New Roman"/>
          <w:szCs w:val="21"/>
        </w:rPr>
      </w:pPr>
      <w:bookmarkStart w:id="11" w:name="_Toc66237952"/>
      <w:bookmarkStart w:id="12" w:name="_Toc66237719"/>
      <w:bookmarkStart w:id="13" w:name="_Toc64356674"/>
      <w:bookmarkStart w:id="14" w:name="_Toc66238156"/>
      <w:bookmarkStart w:id="15" w:name="_Toc64356031"/>
      <w:bookmarkStart w:id="16" w:name="_Toc64357460"/>
      <w:bookmarkStart w:id="17" w:name="_Toc64690970"/>
      <w:bookmarkStart w:id="18" w:name="_Toc64356953"/>
      <w:r>
        <w:rPr>
          <w:rFonts w:hint="default" w:ascii="Times New Roman" w:hAnsi="Times New Roman" w:eastAsia="黑体" w:cs="Times New Roman"/>
          <w:szCs w:val="21"/>
        </w:rPr>
        <w:t>１　范围</w:t>
      </w:r>
      <w:bookmarkEnd w:id="11"/>
      <w:bookmarkEnd w:id="12"/>
      <w:bookmarkEnd w:id="13"/>
      <w:bookmarkEnd w:id="14"/>
      <w:bookmarkEnd w:id="15"/>
      <w:bookmarkEnd w:id="16"/>
      <w:bookmarkEnd w:id="17"/>
      <w:bookmarkEnd w:id="18"/>
    </w:p>
    <w:p>
      <w:pPr>
        <w:widowControl/>
        <w:rPr>
          <w:rFonts w:hint="default" w:ascii="Times New Roman" w:hAnsi="Times New Roman" w:eastAsia="黑体" w:cs="Times New Roman"/>
          <w:bCs/>
          <w:szCs w:val="21"/>
        </w:rPr>
      </w:pPr>
    </w:p>
    <w:p>
      <w:pPr>
        <w:widowControl/>
        <w:ind w:firstLine="420" w:firstLineChars="200"/>
        <w:jc w:val="left"/>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规定了混合铅锌精矿中银</w:t>
      </w:r>
      <w:r>
        <w:rPr>
          <w:rFonts w:hint="default" w:ascii="Times New Roman" w:hAnsi="Times New Roman" w:cs="Times New Roman"/>
          <w:lang w:val="en-US" w:eastAsia="zh-CN"/>
        </w:rPr>
        <w:t>和金含</w:t>
      </w:r>
      <w:r>
        <w:rPr>
          <w:rFonts w:hint="default" w:ascii="Times New Roman" w:hAnsi="Times New Roman" w:cs="Times New Roman"/>
        </w:rPr>
        <w:t>量的测定方法。</w:t>
      </w:r>
    </w:p>
    <w:p>
      <w:pPr>
        <w:widowControl/>
        <w:ind w:firstLine="200"/>
        <w:jc w:val="left"/>
        <w:rPr>
          <w:rFonts w:hint="default" w:ascii="Times New Roman" w:hAnsi="Times New Roman" w:cs="Times New Roman"/>
        </w:rPr>
      </w:pPr>
      <w:r>
        <w:rPr>
          <w:rFonts w:hint="default" w:ascii="Times New Roman" w:hAnsi="Times New Roman" w:cs="Times New Roman"/>
        </w:rPr>
        <w:t xml:space="preserve">  本</w:t>
      </w:r>
      <w:r>
        <w:rPr>
          <w:rFonts w:hint="default" w:ascii="Times New Roman" w:hAnsi="Times New Roman" w:cs="Times New Roman"/>
          <w:lang w:val="en-US" w:eastAsia="zh-CN"/>
        </w:rPr>
        <w:t>文件</w:t>
      </w:r>
      <w:r>
        <w:rPr>
          <w:rFonts w:hint="default" w:ascii="Times New Roman" w:hAnsi="Times New Roman" w:cs="Times New Roman"/>
        </w:rPr>
        <w:t>适用于混合铅锌精矿中银</w:t>
      </w:r>
      <w:r>
        <w:rPr>
          <w:rFonts w:hint="default" w:ascii="Times New Roman" w:hAnsi="Times New Roman" w:cs="Times New Roman"/>
          <w:lang w:val="en-US" w:eastAsia="zh-CN"/>
        </w:rPr>
        <w:t>和金含</w:t>
      </w:r>
      <w:r>
        <w:rPr>
          <w:rFonts w:hint="default" w:ascii="Times New Roman" w:hAnsi="Times New Roman" w:cs="Times New Roman"/>
        </w:rPr>
        <w:t>量的测定。</w:t>
      </w:r>
      <w:r>
        <w:rPr>
          <w:rFonts w:hint="default" w:ascii="Times New Roman" w:hAnsi="Times New Roman" w:cs="Times New Roman"/>
          <w:lang w:eastAsia="zh-CN"/>
        </w:rPr>
        <w:t>方法</w:t>
      </w:r>
      <w:r>
        <w:rPr>
          <w:rFonts w:hint="default" w:ascii="Times New Roman" w:hAnsi="Times New Roman" w:cs="Times New Roman"/>
          <w:lang w:val="en-US" w:eastAsia="zh-CN"/>
        </w:rPr>
        <w:t>1</w:t>
      </w:r>
      <w:r>
        <w:rPr>
          <w:rFonts w:hint="default" w:ascii="Times New Roman" w:hAnsi="Times New Roman" w:cs="Times New Roman"/>
        </w:rPr>
        <w:t>测定范围：</w:t>
      </w:r>
      <w:r>
        <w:rPr>
          <w:rFonts w:hint="default" w:ascii="Times New Roman" w:hAnsi="Times New Roman" w:eastAsia="宋体" w:cs="Times New Roman"/>
          <w:i w:val="0"/>
          <w:iCs w:val="0"/>
          <w:color w:val="000000"/>
          <w:kern w:val="0"/>
          <w:sz w:val="22"/>
          <w:szCs w:val="22"/>
          <w:u w:val="none"/>
          <w:lang w:val="en-US" w:eastAsia="zh-CN" w:bidi="ar"/>
        </w:rPr>
        <w:t xml:space="preserve">Ag </w:t>
      </w:r>
      <w:r>
        <w:rPr>
          <w:rFonts w:hint="default" w:ascii="Times New Roman" w:hAnsi="Times New Roman" w:cs="Times New Roman"/>
          <w:szCs w:val="21"/>
        </w:rPr>
        <w:t>50</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g/t～</w:t>
      </w:r>
      <w:r>
        <w:rPr>
          <w:rFonts w:hint="default" w:ascii="Times New Roman" w:hAnsi="Times New Roman" w:cs="Times New Roman"/>
          <w:szCs w:val="21"/>
          <w:lang w:val="en-US" w:eastAsia="zh-CN"/>
        </w:rPr>
        <w:t>10</w:t>
      </w:r>
      <w:r>
        <w:rPr>
          <w:rFonts w:hint="default" w:ascii="Times New Roman" w:hAnsi="Times New Roman" w:cs="Times New Roman"/>
          <w:szCs w:val="21"/>
        </w:rPr>
        <w:t>00</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g/t</w:t>
      </w:r>
      <w:r>
        <w:rPr>
          <w:rFonts w:hint="default" w:ascii="Times New Roman" w:hAnsi="Times New Roman" w:cs="Times New Roman"/>
          <w:szCs w:val="21"/>
          <w:lang w:eastAsia="zh-CN"/>
        </w:rPr>
        <w:t>；方法</w:t>
      </w:r>
      <w:r>
        <w:rPr>
          <w:rFonts w:hint="default" w:ascii="Times New Roman" w:hAnsi="Times New Roman" w:cs="Times New Roman"/>
          <w:szCs w:val="21"/>
          <w:lang w:val="en-US" w:eastAsia="zh-CN"/>
        </w:rPr>
        <w:t>2测定范围：</w:t>
      </w:r>
      <w:r>
        <w:rPr>
          <w:rFonts w:hint="default" w:ascii="Times New Roman" w:hAnsi="Times New Roman" w:eastAsia="宋体" w:cs="Times New Roman"/>
          <w:i w:val="0"/>
          <w:iCs w:val="0"/>
          <w:color w:val="FF0000"/>
          <w:kern w:val="0"/>
          <w:sz w:val="22"/>
          <w:szCs w:val="22"/>
          <w:u w:val="none"/>
          <w:lang w:val="en-US" w:eastAsia="zh-CN" w:bidi="ar"/>
        </w:rPr>
        <w:t>Ag 200-3</w:t>
      </w:r>
      <w:r>
        <w:rPr>
          <w:rFonts w:hint="default" w:ascii="Times New Roman" w:hAnsi="Times New Roman" w:cs="Times New Roman"/>
          <w:i w:val="0"/>
          <w:iCs w:val="0"/>
          <w:color w:val="FF0000"/>
          <w:kern w:val="0"/>
          <w:sz w:val="22"/>
          <w:szCs w:val="22"/>
          <w:u w:val="none"/>
          <w:lang w:val="en-US" w:eastAsia="zh-CN" w:bidi="ar"/>
        </w:rPr>
        <w:t>500</w:t>
      </w:r>
      <w:r>
        <w:rPr>
          <w:rFonts w:hint="default" w:ascii="Times New Roman" w:hAnsi="Times New Roman" w:cs="Times New Roman"/>
          <w:color w:val="FF0000"/>
          <w:szCs w:val="21"/>
          <w:lang w:val="en-US" w:eastAsia="zh-CN"/>
        </w:rPr>
        <w:t xml:space="preserve"> </w:t>
      </w:r>
      <w:r>
        <w:rPr>
          <w:rFonts w:hint="default" w:ascii="Times New Roman" w:hAnsi="Times New Roman" w:cs="Times New Roman"/>
          <w:color w:val="FF0000"/>
          <w:szCs w:val="21"/>
        </w:rPr>
        <w:t>g/t</w:t>
      </w:r>
      <w:r>
        <w:rPr>
          <w:rFonts w:hint="default" w:ascii="Times New Roman" w:hAnsi="Times New Roman" w:eastAsia="宋体" w:cs="Times New Roman"/>
          <w:i w:val="0"/>
          <w:iCs w:val="0"/>
          <w:color w:val="FF0000"/>
          <w:kern w:val="0"/>
          <w:sz w:val="22"/>
          <w:szCs w:val="22"/>
          <w:u w:val="none"/>
          <w:lang w:val="en-US" w:eastAsia="zh-CN" w:bidi="ar"/>
        </w:rPr>
        <w:t xml:space="preserve"> /Au0.5</w:t>
      </w:r>
      <w:r>
        <w:rPr>
          <w:rFonts w:hint="default" w:ascii="Times New Roman" w:hAnsi="Times New Roman" w:cs="Times New Roman"/>
          <w:color w:val="FF0000"/>
          <w:szCs w:val="21"/>
        </w:rPr>
        <w:t>～</w:t>
      </w:r>
      <w:r>
        <w:rPr>
          <w:rFonts w:hint="default" w:ascii="Times New Roman" w:hAnsi="Times New Roman" w:cs="Times New Roman"/>
          <w:i w:val="0"/>
          <w:iCs w:val="0"/>
          <w:color w:val="FF0000"/>
          <w:kern w:val="0"/>
          <w:sz w:val="22"/>
          <w:szCs w:val="22"/>
          <w:u w:val="none"/>
          <w:lang w:val="en-US" w:eastAsia="zh-CN" w:bidi="ar"/>
        </w:rPr>
        <w:t>35</w:t>
      </w:r>
      <w:r>
        <w:rPr>
          <w:rFonts w:hint="default" w:ascii="Times New Roman" w:hAnsi="Times New Roman" w:cs="Times New Roman"/>
          <w:color w:val="FF0000"/>
          <w:szCs w:val="21"/>
          <w:lang w:val="en-US" w:eastAsia="zh-CN"/>
        </w:rPr>
        <w:t xml:space="preserve"> </w:t>
      </w:r>
      <w:r>
        <w:rPr>
          <w:rFonts w:hint="default" w:ascii="Times New Roman" w:hAnsi="Times New Roman" w:cs="Times New Roman"/>
          <w:color w:val="FF0000"/>
          <w:szCs w:val="21"/>
        </w:rPr>
        <w:t>g/t</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Times New Roman" w:hAnsi="Times New Roman" w:cs="Times New Roman"/>
          <w:szCs w:val="21"/>
        </w:rPr>
        <w:t>。</w:t>
      </w:r>
    </w:p>
    <w:p>
      <w:pPr>
        <w:spacing w:line="360" w:lineRule="auto"/>
        <w:ind w:left="-539" w:leftChars="-257" w:firstLine="472" w:firstLineChars="225"/>
        <w:rPr>
          <w:rFonts w:hint="default" w:ascii="Times New Roman" w:hAnsi="Times New Roman" w:eastAsia="黑体" w:cs="Times New Roman"/>
          <w:szCs w:val="21"/>
        </w:rPr>
      </w:pPr>
      <w:r>
        <w:rPr>
          <w:rFonts w:hint="default" w:ascii="Times New Roman" w:hAnsi="Times New Roman" w:eastAsia="黑体" w:cs="Times New Roman"/>
          <w:szCs w:val="21"/>
        </w:rPr>
        <w:t>2 规范性引用文件</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GB/T 6682 分析实验室用水规格和试验方法</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GB/T 8170 数值修约规则与极限数值的表示和判定</w:t>
      </w:r>
    </w:p>
    <w:p>
      <w:pPr>
        <w:spacing w:before="156" w:beforeLines="50" w:after="156" w:afterLines="50"/>
        <w:rPr>
          <w:rFonts w:hint="default" w:ascii="Times New Roman" w:hAnsi="Times New Roman" w:eastAsia="黑体" w:cs="Times New Roman"/>
          <w:bCs/>
          <w:color w:val="000000"/>
          <w:szCs w:val="21"/>
        </w:rPr>
      </w:pPr>
      <w:r>
        <w:rPr>
          <w:rFonts w:hint="default" w:ascii="Times New Roman" w:hAnsi="Times New Roman" w:eastAsia="黑体" w:cs="Times New Roman"/>
          <w:bCs/>
          <w:color w:val="000000"/>
          <w:szCs w:val="21"/>
        </w:rPr>
        <w:t>3 术语和定义</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本文件没有需要界定的术语和定义。</w:t>
      </w:r>
    </w:p>
    <w:p>
      <w:pPr>
        <w:widowControl/>
        <w:rPr>
          <w:rFonts w:hint="default" w:ascii="Times New Roman" w:hAnsi="Times New Roman" w:eastAsia="黑体" w:cs="Times New Roman"/>
          <w:bCs/>
          <w:szCs w:val="21"/>
        </w:rPr>
      </w:pPr>
    </w:p>
    <w:p>
      <w:pPr>
        <w:widowControl/>
        <w:rPr>
          <w:rFonts w:hint="default" w:ascii="Times New Roman" w:hAnsi="Times New Roman" w:eastAsia="黑体" w:cs="Times New Roman"/>
          <w:bCs/>
          <w:szCs w:val="21"/>
          <w:lang w:val="en-US" w:eastAsia="zh-CN"/>
        </w:rPr>
      </w:pPr>
      <w:r>
        <w:rPr>
          <w:rFonts w:hint="default" w:ascii="Times New Roman" w:hAnsi="Times New Roman" w:eastAsia="黑体" w:cs="Times New Roman"/>
          <w:bCs/>
          <w:kern w:val="2"/>
          <w:sz w:val="21"/>
          <w:szCs w:val="21"/>
          <w:lang w:val="en-US" w:eastAsia="zh-CN" w:bidi="ar-SA"/>
        </w:rPr>
        <w:t>4</w:t>
      </w:r>
      <w:r>
        <w:rPr>
          <w:rFonts w:hint="default" w:ascii="Times New Roman" w:hAnsi="Times New Roman" w:eastAsia="黑体" w:cs="Times New Roman"/>
          <w:bCs/>
          <w:szCs w:val="21"/>
        </w:rPr>
        <w:t>　</w:t>
      </w:r>
      <w:r>
        <w:rPr>
          <w:rFonts w:hint="default" w:ascii="Times New Roman" w:hAnsi="Times New Roman" w:eastAsia="黑体" w:cs="Times New Roman"/>
          <w:bCs/>
          <w:szCs w:val="21"/>
          <w:lang w:val="en-US" w:eastAsia="zh-CN"/>
        </w:rPr>
        <w:t>方法1 火焰原子吸收光谱法</w:t>
      </w:r>
    </w:p>
    <w:p>
      <w:pPr>
        <w:widowControl/>
        <w:rPr>
          <w:rFonts w:hint="default" w:ascii="Times New Roman" w:hAnsi="Times New Roman" w:eastAsia="黑体" w:cs="Times New Roman"/>
          <w:bCs/>
          <w:szCs w:val="21"/>
        </w:rPr>
      </w:pPr>
      <w:r>
        <w:rPr>
          <w:rFonts w:hint="default" w:ascii="Times New Roman" w:hAnsi="Times New Roman" w:eastAsia="黑体" w:cs="Times New Roman"/>
          <w:bCs/>
          <w:kern w:val="2"/>
          <w:sz w:val="21"/>
          <w:szCs w:val="21"/>
          <w:lang w:val="en-US" w:eastAsia="zh-CN" w:bidi="ar-SA"/>
        </w:rPr>
        <w:t>4.1</w:t>
      </w:r>
      <w:r>
        <w:rPr>
          <w:rFonts w:hint="default" w:ascii="Times New Roman" w:hAnsi="Times New Roman" w:eastAsia="黑体" w:cs="Times New Roman"/>
          <w:bCs/>
          <w:szCs w:val="21"/>
        </w:rPr>
        <w:t>方法提要</w:t>
      </w:r>
    </w:p>
    <w:p>
      <w:pPr>
        <w:ind w:left="420" w:leftChars="200"/>
        <w:rPr>
          <w:rFonts w:hint="default" w:ascii="Times New Roman" w:hAnsi="Times New Roman" w:cs="Times New Roman"/>
        </w:rPr>
      </w:pPr>
      <w:r>
        <w:rPr>
          <w:rFonts w:hint="default" w:ascii="Times New Roman" w:hAnsi="Times New Roman" w:cs="Times New Roman"/>
        </w:rPr>
        <w:t>试样用盐酸、硝酸溶解，在15%体积分数的盐酸介质中，使用空气-乙炔火焰，于原子吸收光谱仪</w:t>
      </w:r>
    </w:p>
    <w:p>
      <w:pPr>
        <w:rPr>
          <w:rFonts w:hint="default" w:ascii="Times New Roman" w:hAnsi="Times New Roman" w:cs="Times New Roman"/>
        </w:rPr>
      </w:pPr>
      <w:r>
        <w:rPr>
          <w:rFonts w:hint="default" w:ascii="Times New Roman" w:hAnsi="Times New Roman" w:cs="Times New Roman"/>
        </w:rPr>
        <w:t>波长328.1nm处，测定银的吸光度。按标准曲线法计算银的含量。</w:t>
      </w:r>
    </w:p>
    <w:p>
      <w:pPr>
        <w:widowControl/>
        <w:ind w:firstLine="420" w:firstLineChars="200"/>
        <w:rPr>
          <w:rFonts w:hint="default" w:ascii="Times New Roman" w:hAnsi="Times New Roman" w:cs="Times New Roman"/>
          <w:szCs w:val="21"/>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kern w:val="2"/>
          <w:sz w:val="21"/>
          <w:szCs w:val="21"/>
          <w:lang w:val="en-US" w:eastAsia="zh-CN" w:bidi="ar-SA"/>
        </w:rPr>
        <w:t>4.2</w:t>
      </w:r>
      <w:r>
        <w:rPr>
          <w:rFonts w:hint="default" w:ascii="Times New Roman" w:hAnsi="Times New Roman" w:eastAsia="黑体" w:cs="Times New Roman"/>
          <w:bCs/>
          <w:szCs w:val="21"/>
        </w:rPr>
        <w:t>　试剂</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除非另有说明外，在分析中仅使用确认为分析纯的试剂和蒸馏水或去离子水或相当纯度的水。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bCs/>
          <w:kern w:val="2"/>
          <w:sz w:val="21"/>
          <w:szCs w:val="21"/>
          <w:lang w:val="en-US" w:eastAsia="zh-CN" w:bidi="ar-SA"/>
        </w:rPr>
      </w:pPr>
      <w:r>
        <w:rPr>
          <w:rFonts w:hint="default" w:ascii="Times New Roman" w:hAnsi="Times New Roman" w:eastAsia="黑体" w:cs="Times New Roman"/>
          <w:bCs/>
          <w:kern w:val="2"/>
          <w:sz w:val="21"/>
          <w:szCs w:val="21"/>
          <w:lang w:val="en-US" w:eastAsia="zh-CN" w:bidi="ar-SA"/>
        </w:rPr>
        <w:t>4.2.1  氟化铵</w:t>
      </w:r>
      <w:r>
        <w:rPr>
          <w:rFonts w:hint="eastAsia" w:eastAsia="黑体" w:cs="Times New Roman"/>
          <w:bCs/>
          <w:kern w:val="2"/>
          <w:sz w:val="21"/>
          <w:szCs w:val="21"/>
          <w:lang w:val="en-US" w:eastAsia="zh-CN" w:bidi="ar-SA"/>
        </w:rPr>
        <w:t>：分析纯</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bCs/>
          <w:kern w:val="2"/>
          <w:sz w:val="21"/>
          <w:szCs w:val="21"/>
          <w:lang w:val="en-US" w:eastAsia="zh-CN" w:bidi="ar-SA"/>
        </w:rPr>
      </w:pPr>
      <w:r>
        <w:rPr>
          <w:rFonts w:hint="default" w:ascii="Times New Roman" w:hAnsi="Times New Roman" w:eastAsia="黑体" w:cs="Times New Roman"/>
          <w:bCs/>
          <w:kern w:val="2"/>
          <w:sz w:val="21"/>
          <w:szCs w:val="21"/>
          <w:lang w:val="en-US" w:eastAsia="zh-CN" w:bidi="ar-SA"/>
        </w:rPr>
        <w:t>4.2.2　盐酸（ρ1.19g/mL）。</w:t>
      </w:r>
    </w:p>
    <w:p>
      <w:pPr>
        <w:rPr>
          <w:rFonts w:hint="default" w:ascii="Times New Roman" w:hAnsi="Times New Roman" w:cs="Times New Roman"/>
        </w:rPr>
      </w:pPr>
      <w:r>
        <w:rPr>
          <w:rFonts w:hint="default" w:ascii="Times New Roman" w:hAnsi="Times New Roman" w:eastAsia="黑体" w:cs="Times New Roman"/>
          <w:bCs/>
          <w:kern w:val="2"/>
          <w:sz w:val="21"/>
          <w:szCs w:val="21"/>
          <w:lang w:val="en-US" w:eastAsia="zh-CN" w:bidi="ar-SA"/>
        </w:rPr>
        <w:t>4.2.3</w:t>
      </w:r>
      <w:r>
        <w:rPr>
          <w:rFonts w:hint="default" w:ascii="Times New Roman" w:hAnsi="Times New Roman" w:cs="Times New Roman"/>
        </w:rPr>
        <w:t>　硝酸（ρ1.42g/mL）。</w:t>
      </w:r>
    </w:p>
    <w:p>
      <w:pPr>
        <w:rPr>
          <w:rFonts w:hint="default" w:ascii="Times New Roman" w:hAnsi="Times New Roman" w:cs="Times New Roman"/>
        </w:rPr>
      </w:pPr>
      <w:r>
        <w:rPr>
          <w:rFonts w:hint="default" w:ascii="Times New Roman" w:hAnsi="Times New Roman" w:eastAsia="黑体" w:cs="Times New Roman"/>
          <w:bCs/>
          <w:kern w:val="2"/>
          <w:sz w:val="21"/>
          <w:szCs w:val="21"/>
          <w:lang w:val="en-US" w:eastAsia="zh-CN" w:bidi="ar-SA"/>
        </w:rPr>
        <w:t>4.2.4</w:t>
      </w:r>
      <w:r>
        <w:rPr>
          <w:rFonts w:hint="default" w:ascii="Times New Roman" w:hAnsi="Times New Roman" w:cs="Times New Roman"/>
        </w:rPr>
        <w:t>　高氯酸（ρ1.67g/mL）。</w:t>
      </w:r>
    </w:p>
    <w:p>
      <w:pPr>
        <w:pStyle w:val="2"/>
        <w:ind w:left="0" w:leftChars="0" w:firstLine="0" w:firstLineChars="0"/>
        <w:rPr>
          <w:rFonts w:hint="eastAsia" w:ascii="宋体" w:hAnsi="宋体" w:eastAsia="宋体" w:cs="宋体"/>
          <w:lang w:val="en-US" w:eastAsia="zh-CN"/>
        </w:rPr>
      </w:pPr>
      <w:r>
        <w:rPr>
          <w:rFonts w:hint="eastAsia" w:ascii="Times New Roman" w:cs="Times New Roman"/>
          <w:lang w:val="en-US" w:eastAsia="zh-CN"/>
        </w:rPr>
        <w:t xml:space="preserve">4.2.5  </w:t>
      </w:r>
      <w:r>
        <w:rPr>
          <w:rFonts w:hint="eastAsia" w:ascii="宋体" w:hAnsi="宋体" w:eastAsia="宋体" w:cs="宋体"/>
          <w:bCs/>
          <w:kern w:val="2"/>
          <w:sz w:val="21"/>
          <w:szCs w:val="21"/>
          <w:lang w:val="en-US" w:eastAsia="zh-CN" w:bidi="ar-SA"/>
        </w:rPr>
        <w:t>氟化铵溶液（200g/L):</w:t>
      </w:r>
      <w:r>
        <w:rPr>
          <w:rFonts w:hint="eastAsia" w:ascii="宋体" w:hAnsi="宋体" w:eastAsia="宋体" w:cs="宋体"/>
          <w:color w:val="auto"/>
        </w:rPr>
        <w:t>称取</w:t>
      </w:r>
      <w:r>
        <w:rPr>
          <w:rFonts w:hint="eastAsia" w:ascii="宋体" w:hAnsi="宋体" w:eastAsia="宋体" w:cs="宋体"/>
          <w:color w:val="auto"/>
          <w:lang w:val="en-US" w:eastAsia="zh-CN"/>
        </w:rPr>
        <w:t>2</w:t>
      </w:r>
      <w:r>
        <w:rPr>
          <w:rFonts w:hint="eastAsia" w:ascii="宋体" w:hAnsi="宋体" w:eastAsia="宋体" w:cs="宋体"/>
          <w:color w:val="auto"/>
        </w:rPr>
        <w:t>0g</w:t>
      </w:r>
      <w:r>
        <w:rPr>
          <w:rFonts w:hint="eastAsia" w:ascii="宋体" w:hAnsi="宋体" w:eastAsia="宋体" w:cs="宋体"/>
          <w:bCs/>
          <w:kern w:val="2"/>
          <w:sz w:val="21"/>
          <w:szCs w:val="21"/>
          <w:lang w:val="en-US" w:eastAsia="zh-CN" w:bidi="ar-SA"/>
        </w:rPr>
        <w:t>氟化铵</w:t>
      </w:r>
      <w:r>
        <w:rPr>
          <w:rFonts w:hint="eastAsia" w:ascii="宋体" w:hAnsi="宋体" w:eastAsia="宋体" w:cs="宋体"/>
          <w:color w:val="auto"/>
        </w:rPr>
        <w:t>（</w:t>
      </w:r>
      <w:r>
        <w:rPr>
          <w:rFonts w:hint="eastAsia" w:ascii="宋体" w:hAnsi="宋体" w:eastAsia="宋体" w:cs="宋体"/>
          <w:color w:val="auto"/>
          <w:lang w:val="en-US" w:eastAsia="zh-CN"/>
        </w:rPr>
        <w:t>4.2.1</w:t>
      </w:r>
      <w:r>
        <w:rPr>
          <w:rFonts w:hint="eastAsia" w:ascii="宋体" w:hAnsi="宋体" w:eastAsia="宋体" w:cs="宋体"/>
          <w:color w:val="auto"/>
        </w:rPr>
        <w:t>）于100mL 烧杯中，混匀。此溶液1mL含0.</w:t>
      </w:r>
      <w:r>
        <w:rPr>
          <w:rFonts w:hint="eastAsia" w:ascii="宋体" w:hAnsi="宋体" w:eastAsia="宋体" w:cs="宋体"/>
          <w:color w:val="auto"/>
          <w:lang w:val="en-US" w:eastAsia="zh-CN"/>
        </w:rPr>
        <w:t>2</w:t>
      </w:r>
      <w:r>
        <w:rPr>
          <w:rFonts w:hint="eastAsia" w:ascii="宋体" w:hAnsi="宋体" w:eastAsia="宋体" w:cs="宋体"/>
          <w:color w:val="auto"/>
        </w:rPr>
        <w:t>g</w:t>
      </w:r>
      <w:r>
        <w:rPr>
          <w:rFonts w:hint="eastAsia" w:ascii="宋体" w:hAnsi="宋体" w:eastAsia="宋体" w:cs="宋体"/>
          <w:bCs/>
          <w:kern w:val="2"/>
          <w:sz w:val="21"/>
          <w:szCs w:val="21"/>
          <w:lang w:val="en-US" w:eastAsia="zh-CN" w:bidi="ar-SA"/>
        </w:rPr>
        <w:t>氟化铵</w:t>
      </w:r>
      <w:r>
        <w:rPr>
          <w:rFonts w:hint="eastAsia" w:ascii="宋体" w:hAnsi="宋体" w:eastAsia="宋体" w:cs="宋体"/>
          <w:color w:val="auto"/>
        </w:rPr>
        <w:t>。</w:t>
      </w:r>
    </w:p>
    <w:p>
      <w:pPr>
        <w:rPr>
          <w:rFonts w:hint="default" w:ascii="Times New Roman" w:hAnsi="Times New Roman" w:cs="Times New Roman"/>
          <w:color w:val="auto"/>
        </w:rPr>
      </w:pPr>
      <w:r>
        <w:rPr>
          <w:rFonts w:hint="default" w:ascii="Times New Roman" w:hAnsi="Times New Roman" w:eastAsia="黑体" w:cs="Times New Roman"/>
          <w:bCs/>
          <w:kern w:val="2"/>
          <w:sz w:val="21"/>
          <w:szCs w:val="21"/>
          <w:lang w:val="en-US" w:eastAsia="zh-CN" w:bidi="ar-SA"/>
        </w:rPr>
        <w:t>4.2.</w:t>
      </w:r>
      <w:r>
        <w:rPr>
          <w:rFonts w:hint="eastAsia" w:eastAsia="黑体" w:cs="Times New Roman"/>
          <w:bCs/>
          <w:kern w:val="2"/>
          <w:sz w:val="21"/>
          <w:szCs w:val="21"/>
          <w:lang w:val="en-US" w:eastAsia="zh-CN" w:bidi="ar-SA"/>
        </w:rPr>
        <w:t>6</w:t>
      </w:r>
      <w:r>
        <w:rPr>
          <w:rFonts w:hint="default" w:ascii="Times New Roman" w:hAnsi="Times New Roman" w:eastAsia="黑体" w:cs="Times New Roman"/>
          <w:bCs/>
          <w:kern w:val="2"/>
          <w:sz w:val="21"/>
          <w:szCs w:val="21"/>
          <w:lang w:val="en-US" w:eastAsia="zh-CN" w:bidi="ar-SA"/>
        </w:rPr>
        <w:t>　</w:t>
      </w:r>
      <w:r>
        <w:rPr>
          <w:rFonts w:hint="default" w:ascii="Times New Roman" w:hAnsi="Times New Roman" w:cs="Times New Roman"/>
        </w:rPr>
        <w:t xml:space="preserve">银标准贮存溶液： </w:t>
      </w:r>
      <w:r>
        <w:rPr>
          <w:rFonts w:hint="default" w:ascii="Times New Roman" w:hAnsi="Times New Roman" w:cs="Times New Roman"/>
          <w:color w:val="auto"/>
        </w:rPr>
        <w:t>称取0.</w:t>
      </w:r>
      <w:r>
        <w:rPr>
          <w:rFonts w:hint="default" w:ascii="Times New Roman" w:hAnsi="Times New Roman" w:cs="Times New Roman"/>
          <w:color w:val="auto"/>
          <w:lang w:val="en-US" w:eastAsia="zh-CN"/>
        </w:rPr>
        <w:t>2</w:t>
      </w:r>
      <w:r>
        <w:rPr>
          <w:rFonts w:hint="default" w:ascii="Times New Roman" w:hAnsi="Times New Roman" w:cs="Times New Roman"/>
          <w:color w:val="auto"/>
        </w:rPr>
        <w:t>000g金属银（</w:t>
      </w:r>
      <w:r>
        <w:rPr>
          <w:rFonts w:hint="default" w:ascii="Times New Roman" w:hAnsi="Times New Roman" w:cs="Times New Roman"/>
          <w:i/>
          <w:color w:val="auto"/>
        </w:rPr>
        <w:t>w</w:t>
      </w:r>
      <w:r>
        <w:rPr>
          <w:rFonts w:hint="default" w:ascii="Times New Roman" w:hAnsi="Times New Roman" w:cs="Times New Roman"/>
          <w:color w:val="auto"/>
          <w:vertAlign w:val="subscript"/>
        </w:rPr>
        <w:t>Ag</w:t>
      </w:r>
      <w:r>
        <w:rPr>
          <w:rFonts w:hint="default" w:ascii="Times New Roman" w:hAnsi="Times New Roman" w:cs="Times New Roman"/>
          <w:color w:val="auto"/>
        </w:rPr>
        <w:t>≥99.99%）于100mL 烧杯中，加入20mL硝酸（</w:t>
      </w:r>
      <w:r>
        <w:rPr>
          <w:rFonts w:hint="default" w:ascii="Times New Roman" w:hAnsi="Times New Roman" w:cs="Times New Roman"/>
          <w:color w:val="auto"/>
          <w:lang w:val="en-US" w:eastAsia="zh-CN"/>
        </w:rPr>
        <w:t>4.2.3</w:t>
      </w:r>
      <w:r>
        <w:rPr>
          <w:rFonts w:hint="default" w:ascii="Times New Roman" w:hAnsi="Times New Roman" w:cs="Times New Roman"/>
          <w:color w:val="auto"/>
        </w:rPr>
        <w:t>），于电热板上低温加热溶解完全，煮沸驱除氮的氧化物。取下冷却至室温，移入1000mL容量瓶中，加入20mL硝酸（</w:t>
      </w:r>
      <w:r>
        <w:rPr>
          <w:rFonts w:hint="default" w:ascii="Times New Roman" w:hAnsi="Times New Roman" w:cs="Times New Roman"/>
          <w:color w:val="auto"/>
          <w:lang w:val="en-US" w:eastAsia="zh-CN"/>
        </w:rPr>
        <w:t>4.2.3</w:t>
      </w:r>
      <w:r>
        <w:rPr>
          <w:rFonts w:hint="default" w:ascii="Times New Roman" w:hAnsi="Times New Roman" w:cs="Times New Roman"/>
          <w:color w:val="auto"/>
        </w:rPr>
        <w:t>），用不含氯离子的水稀释至刻度，混匀。此溶液1mL含0.</w:t>
      </w:r>
      <w:r>
        <w:rPr>
          <w:rFonts w:hint="default" w:ascii="Times New Roman" w:hAnsi="Times New Roman" w:cs="Times New Roman"/>
          <w:color w:val="auto"/>
          <w:lang w:val="en-US" w:eastAsia="zh-CN"/>
        </w:rPr>
        <w:t>2</w:t>
      </w:r>
      <w:r>
        <w:rPr>
          <w:rFonts w:hint="default" w:ascii="Times New Roman" w:hAnsi="Times New Roman" w:cs="Times New Roman"/>
          <w:color w:val="auto"/>
        </w:rPr>
        <w:t>mg银。</w:t>
      </w:r>
    </w:p>
    <w:p>
      <w:pPr>
        <w:rPr>
          <w:rFonts w:hint="default" w:ascii="Times New Roman" w:hAnsi="Times New Roman" w:cs="Times New Roman"/>
          <w:color w:val="auto"/>
        </w:rPr>
      </w:pPr>
      <w:r>
        <w:rPr>
          <w:rFonts w:hint="default" w:ascii="Times New Roman" w:hAnsi="Times New Roman" w:eastAsia="黑体" w:cs="Times New Roman"/>
          <w:bCs/>
          <w:kern w:val="2"/>
          <w:sz w:val="21"/>
          <w:szCs w:val="21"/>
          <w:lang w:val="en-US" w:eastAsia="zh-CN" w:bidi="ar-SA"/>
        </w:rPr>
        <w:t>4.2.</w:t>
      </w:r>
      <w:r>
        <w:rPr>
          <w:rFonts w:hint="eastAsia" w:eastAsia="黑体" w:cs="Times New Roman"/>
          <w:bCs/>
          <w:kern w:val="2"/>
          <w:sz w:val="21"/>
          <w:szCs w:val="21"/>
          <w:lang w:val="en-US" w:eastAsia="zh-CN" w:bidi="ar-SA"/>
        </w:rPr>
        <w:t>7</w:t>
      </w:r>
      <w:r>
        <w:rPr>
          <w:rFonts w:hint="default" w:ascii="Times New Roman" w:hAnsi="Times New Roman" w:cs="Times New Roman"/>
          <w:color w:val="auto"/>
        </w:rPr>
        <w:t>　银标准溶液： 移取10.00mL银标准贮存溶液（</w:t>
      </w:r>
      <w:r>
        <w:rPr>
          <w:rFonts w:hint="default" w:ascii="Times New Roman" w:hAnsi="Times New Roman" w:cs="Times New Roman"/>
          <w:color w:val="auto"/>
          <w:lang w:val="en-US" w:eastAsia="zh-CN"/>
        </w:rPr>
        <w:t>4.2.</w:t>
      </w:r>
      <w:r>
        <w:rPr>
          <w:rFonts w:hint="eastAsia" w:cs="Times New Roman"/>
          <w:color w:val="auto"/>
          <w:lang w:val="en-US" w:eastAsia="zh-CN"/>
        </w:rPr>
        <w:t>6</w:t>
      </w:r>
      <w:r>
        <w:rPr>
          <w:rFonts w:hint="default" w:ascii="Times New Roman" w:hAnsi="Times New Roman" w:cs="Times New Roman"/>
          <w:color w:val="auto"/>
        </w:rPr>
        <w:t>）于100mL容量瓶中，加入4mL硝酸（</w:t>
      </w:r>
      <w:r>
        <w:rPr>
          <w:rFonts w:hint="default" w:ascii="Times New Roman" w:hAnsi="Times New Roman" w:cs="Times New Roman"/>
          <w:color w:val="auto"/>
          <w:lang w:val="en-US" w:eastAsia="zh-CN"/>
        </w:rPr>
        <w:t>4.2.</w:t>
      </w:r>
      <w:r>
        <w:rPr>
          <w:rFonts w:hint="default" w:ascii="Times New Roman" w:hAnsi="Times New Roman" w:cs="Times New Roman"/>
          <w:color w:val="auto"/>
          <w:lang w:eastAsia="zh-CN"/>
        </w:rPr>
        <w:t>3</w:t>
      </w:r>
      <w:r>
        <w:rPr>
          <w:rFonts w:hint="default" w:ascii="Times New Roman" w:hAnsi="Times New Roman" w:cs="Times New Roman"/>
          <w:color w:val="auto"/>
        </w:rPr>
        <w:t>），用不含氯离子的水稀释至刻度，混匀。此溶液1mL含</w:t>
      </w:r>
      <w:r>
        <w:rPr>
          <w:rFonts w:hint="default" w:ascii="Times New Roman" w:hAnsi="Times New Roman" w:cs="Times New Roman"/>
          <w:color w:val="auto"/>
          <w:lang w:val="en-US" w:eastAsia="zh-CN"/>
        </w:rPr>
        <w:t>2</w:t>
      </w:r>
      <w:r>
        <w:rPr>
          <w:rFonts w:hint="default" w:ascii="Times New Roman" w:hAnsi="Times New Roman" w:cs="Times New Roman"/>
          <w:color w:val="auto"/>
        </w:rPr>
        <w:t>0μg银。</w:t>
      </w:r>
    </w:p>
    <w:p>
      <w:pPr>
        <w:pStyle w:val="2"/>
        <w:autoSpaceDE/>
        <w:autoSpaceDN/>
        <w:ind w:firstLine="0" w:firstLineChars="0"/>
        <w:jc w:val="left"/>
        <w:rPr>
          <w:rStyle w:val="57"/>
          <w:rFonts w:hint="default" w:ascii="Times New Roman" w:hAnsi="Times New Roman" w:eastAsia="宋体" w:cs="Times New Roman"/>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kern w:val="2"/>
          <w:sz w:val="21"/>
          <w:szCs w:val="21"/>
          <w:lang w:val="en-US" w:eastAsia="zh-CN" w:bidi="ar-SA"/>
        </w:rPr>
        <w:t>4.3</w:t>
      </w:r>
      <w:r>
        <w:rPr>
          <w:rFonts w:hint="default" w:ascii="Times New Roman" w:hAnsi="Times New Roman" w:eastAsia="黑体" w:cs="Times New Roman"/>
          <w:bCs/>
          <w:szCs w:val="21"/>
        </w:rPr>
        <w:t>　仪器</w:t>
      </w:r>
    </w:p>
    <w:p>
      <w:pPr>
        <w:widowControl/>
        <w:rPr>
          <w:rFonts w:hint="default" w:ascii="Times New Roman" w:hAnsi="Times New Roman" w:eastAsia="黑体" w:cs="Times New Roman"/>
          <w:bCs/>
          <w:szCs w:val="21"/>
        </w:rPr>
      </w:pPr>
    </w:p>
    <w:p>
      <w:pPr>
        <w:pStyle w:val="113"/>
        <w:numPr>
          <w:ilvl w:val="0"/>
          <w:numId w:val="0"/>
        </w:numPr>
        <w:ind w:firstLine="420" w:firstLineChars="200"/>
        <w:rPr>
          <w:rFonts w:hint="default" w:ascii="Times New Roman" w:hAnsi="Times New Roman" w:cs="Times New Roman"/>
        </w:rPr>
      </w:pPr>
      <w:r>
        <w:rPr>
          <w:rFonts w:hint="default" w:ascii="Times New Roman" w:hAnsi="Times New Roman" w:cs="Times New Roman"/>
        </w:rPr>
        <w:t>原子吸收光谱仪附银空心阴极灯。</w:t>
      </w:r>
    </w:p>
    <w:p>
      <w:pPr>
        <w:pStyle w:val="113"/>
        <w:numPr>
          <w:ilvl w:val="0"/>
          <w:numId w:val="0"/>
        </w:numPr>
        <w:ind w:firstLine="420" w:firstLineChars="200"/>
        <w:rPr>
          <w:rFonts w:hint="default" w:ascii="Times New Roman" w:hAnsi="Times New Roman" w:cs="Times New Roman"/>
        </w:rPr>
      </w:pPr>
      <w:r>
        <w:rPr>
          <w:rFonts w:hint="default" w:ascii="Times New Roman" w:hAnsi="Times New Roman" w:cs="Times New Roman"/>
        </w:rPr>
        <w:t>在仪器最佳工作条件下，凡能达到下列指标者均可使用：</w:t>
      </w:r>
    </w:p>
    <w:p>
      <w:pPr>
        <w:pStyle w:val="113"/>
        <w:numPr>
          <w:ilvl w:val="0"/>
          <w:numId w:val="0"/>
        </w:numPr>
        <w:ind w:firstLine="420" w:firstLineChars="200"/>
        <w:rPr>
          <w:rFonts w:hint="default" w:ascii="Times New Roman" w:hAnsi="Times New Roman" w:cs="Times New Roman"/>
        </w:rPr>
      </w:pPr>
      <w:r>
        <w:rPr>
          <w:rFonts w:hint="default" w:ascii="Times New Roman" w:hAnsi="Times New Roman" w:cs="Times New Roman"/>
        </w:rPr>
        <w:t>——特征浓度：在与测量溶液的基体相一致的溶液中，银的特征浓度应不大于0.06μg/mL。</w:t>
      </w:r>
    </w:p>
    <w:p>
      <w:pPr>
        <w:pStyle w:val="113"/>
        <w:numPr>
          <w:ilvl w:val="0"/>
          <w:numId w:val="0"/>
        </w:numPr>
        <w:ind w:firstLine="420" w:firstLineChars="200"/>
        <w:rPr>
          <w:rFonts w:hint="default" w:ascii="Times New Roman" w:hAnsi="Times New Roman" w:cs="Times New Roman"/>
        </w:rPr>
      </w:pPr>
      <w:r>
        <w:rPr>
          <w:rFonts w:hint="default" w:ascii="Times New Roman" w:hAnsi="Times New Roman" w:cs="Times New Roman"/>
        </w:rPr>
        <w:t>——精密度：用最高浓度的标准溶液测量10次吸光度，其标准偏差应不超过平均吸光度的1.0%；用最低浓度的标准溶液（不是“零”浓度标准溶液）测量10次吸光度，其标准偏差应不超过最高浓度的标准溶液平均吸光度的0.5%。</w:t>
      </w:r>
    </w:p>
    <w:p>
      <w:pPr>
        <w:pStyle w:val="113"/>
        <w:numPr>
          <w:ilvl w:val="0"/>
          <w:numId w:val="0"/>
        </w:numPr>
        <w:ind w:firstLine="420" w:firstLineChars="200"/>
        <w:rPr>
          <w:rFonts w:hint="default" w:ascii="Times New Roman" w:hAnsi="Times New Roman" w:cs="Times New Roman"/>
        </w:rPr>
      </w:pPr>
      <w:r>
        <w:rPr>
          <w:rFonts w:hint="default" w:ascii="Times New Roman" w:hAnsi="Times New Roman" w:cs="Times New Roman"/>
        </w:rPr>
        <w:t>——工作曲线线性：将工作曲线按浓度等分成五段，最高段的吸光度差值与最低段的吸光度差值之比，应不小于0.8。</w:t>
      </w:r>
    </w:p>
    <w:p>
      <w:pPr>
        <w:widowControl/>
        <w:adjustRightInd w:val="0"/>
        <w:snapToGrid w:val="0"/>
        <w:spacing w:before="50" w:after="50"/>
        <w:ind w:firstLine="444" w:firstLineChars="200"/>
        <w:rPr>
          <w:rFonts w:hint="default" w:ascii="Times New Roman" w:hAnsi="Times New Roman" w:cs="Times New Roman"/>
          <w:spacing w:val="6"/>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4.4</w:t>
      </w:r>
      <w:r>
        <w:rPr>
          <w:rFonts w:hint="default" w:ascii="Times New Roman" w:hAnsi="Times New Roman" w:eastAsia="黑体" w:cs="Times New Roman"/>
          <w:bCs/>
          <w:szCs w:val="21"/>
        </w:rPr>
        <w:t>　试样</w:t>
      </w:r>
    </w:p>
    <w:p>
      <w:pPr>
        <w:widowControl/>
        <w:rPr>
          <w:rFonts w:hint="default" w:ascii="Times New Roman" w:hAnsi="Times New Roman" w:eastAsia="黑体" w:cs="Times New Roman"/>
          <w:bCs/>
          <w:szCs w:val="21"/>
        </w:rPr>
      </w:pP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4.4</w:t>
      </w:r>
      <w:r>
        <w:rPr>
          <w:rFonts w:hint="default" w:ascii="Times New Roman" w:hAnsi="Times New Roman" w:eastAsia="黑体" w:cs="Times New Roman"/>
        </w:rPr>
        <w:t>.1</w:t>
      </w:r>
      <w:r>
        <w:rPr>
          <w:rFonts w:hint="default" w:ascii="Times New Roman" w:hAnsi="Times New Roman" w:cs="Times New Roman"/>
        </w:rPr>
        <w:t xml:space="preserve">  试样应通过0.100mm孔筛。</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4.4</w:t>
      </w:r>
      <w:r>
        <w:rPr>
          <w:rFonts w:hint="default" w:ascii="Times New Roman" w:hAnsi="Times New Roman" w:eastAsia="黑体" w:cs="Times New Roman"/>
        </w:rPr>
        <w:t>.2</w:t>
      </w:r>
      <w:r>
        <w:rPr>
          <w:rFonts w:hint="default" w:ascii="Times New Roman" w:hAnsi="Times New Roman" w:cs="Times New Roman"/>
        </w:rPr>
        <w:t xml:space="preserve">  试样应在105℃±5℃烘箱中烘1h，并置于干燥器中冷却至室温备用。</w:t>
      </w:r>
    </w:p>
    <w:p>
      <w:pPr>
        <w:adjustRightInd w:val="0"/>
        <w:snapToGrid w:val="0"/>
        <w:rPr>
          <w:rFonts w:hint="default" w:ascii="Times New Roman" w:hAnsi="Times New Roman" w:cs="Times New Roman"/>
        </w:rPr>
      </w:pPr>
    </w:p>
    <w:p>
      <w:pPr>
        <w:widowControl/>
        <w:rPr>
          <w:rFonts w:hint="default" w:ascii="Times New Roman" w:hAnsi="Times New Roman" w:cs="Times New Roman"/>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bCs/>
          <w:szCs w:val="21"/>
        </w:rPr>
        <w:t xml:space="preserve">  分析步骤</w:t>
      </w:r>
    </w:p>
    <w:p>
      <w:pPr>
        <w:widowControl/>
        <w:spacing w:before="162" w:beforeLines="50" w:after="162" w:afterLines="50"/>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bCs/>
          <w:szCs w:val="21"/>
        </w:rPr>
        <w:t>.1　试料</w:t>
      </w:r>
    </w:p>
    <w:p>
      <w:pPr>
        <w:widowControl/>
        <w:spacing w:before="162" w:beforeLines="50" w:after="162" w:afterLines="50"/>
        <w:ind w:firstLine="420" w:firstLineChars="200"/>
        <w:rPr>
          <w:rFonts w:hint="default" w:ascii="Times New Roman" w:hAnsi="Times New Roman" w:cs="Times New Roman"/>
          <w:color w:val="auto"/>
        </w:rPr>
      </w:pPr>
      <w:r>
        <w:rPr>
          <w:rFonts w:hint="default" w:ascii="Times New Roman" w:hAnsi="Times New Roman" w:cs="Times New Roman"/>
        </w:rPr>
        <w:t>称取</w:t>
      </w:r>
      <w:r>
        <w:rPr>
          <w:rFonts w:hint="default" w:ascii="Times New Roman" w:hAnsi="Times New Roman" w:cs="Times New Roman"/>
          <w:color w:val="auto"/>
          <w:lang w:val="en-US" w:eastAsia="zh-CN"/>
        </w:rPr>
        <w:t>0.30g</w:t>
      </w:r>
      <w:r>
        <w:rPr>
          <w:rFonts w:hint="default" w:ascii="Times New Roman" w:hAnsi="Times New Roman" w:cs="Times New Roman"/>
          <w:color w:val="auto"/>
        </w:rPr>
        <w:t>试样，精确至0.0001g。</w:t>
      </w:r>
    </w:p>
    <w:p>
      <w:pPr>
        <w:widowControl/>
        <w:spacing w:before="162" w:beforeLines="50" w:after="162" w:afterLines="50"/>
        <w:rPr>
          <w:rFonts w:hint="default" w:ascii="Times New Roman" w:hAnsi="Times New Roman" w:eastAsia="黑体" w:cs="Times New Roman"/>
          <w:bCs/>
          <w:color w:val="auto"/>
          <w:szCs w:val="21"/>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bCs/>
          <w:color w:val="auto"/>
          <w:szCs w:val="21"/>
        </w:rPr>
        <w:t>.2  测定次数</w:t>
      </w:r>
    </w:p>
    <w:p>
      <w:pPr>
        <w:widowControl/>
        <w:adjustRightInd w:val="0"/>
        <w:snapToGrid w:val="0"/>
        <w:ind w:firstLine="444" w:firstLineChars="200"/>
        <w:rPr>
          <w:rFonts w:hint="default" w:ascii="Times New Roman" w:hAnsi="Times New Roman" w:cs="Times New Roman"/>
          <w:color w:val="auto"/>
          <w:spacing w:val="6"/>
        </w:rPr>
      </w:pPr>
      <w:r>
        <w:rPr>
          <w:rFonts w:hint="default" w:ascii="Times New Roman" w:hAnsi="Times New Roman" w:cs="Times New Roman"/>
          <w:color w:val="auto"/>
          <w:spacing w:val="6"/>
        </w:rPr>
        <w:t>独立地进行两次测定，取其平均值。</w:t>
      </w:r>
    </w:p>
    <w:p>
      <w:pPr>
        <w:widowControl/>
        <w:spacing w:before="162" w:beforeLines="50" w:after="162" w:afterLines="50"/>
        <w:rPr>
          <w:rFonts w:hint="default" w:ascii="Times New Roman" w:hAnsi="Times New Roman" w:eastAsia="黑体" w:cs="Times New Roman"/>
          <w:bCs/>
          <w:color w:val="auto"/>
          <w:szCs w:val="21"/>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bCs/>
          <w:color w:val="auto"/>
          <w:szCs w:val="21"/>
        </w:rPr>
        <w:t>.3  空白试验</w:t>
      </w:r>
    </w:p>
    <w:p>
      <w:pPr>
        <w:widowControl/>
        <w:adjustRightInd w:val="0"/>
        <w:snapToGrid w:val="0"/>
        <w:ind w:firstLine="444" w:firstLineChars="200"/>
        <w:rPr>
          <w:rFonts w:hint="default" w:ascii="Times New Roman" w:hAnsi="Times New Roman" w:cs="Times New Roman"/>
          <w:color w:val="auto"/>
          <w:spacing w:val="6"/>
        </w:rPr>
      </w:pPr>
      <w:r>
        <w:rPr>
          <w:rFonts w:hint="default" w:ascii="Times New Roman" w:hAnsi="Times New Roman" w:cs="Times New Roman"/>
          <w:color w:val="auto"/>
          <w:spacing w:val="6"/>
        </w:rPr>
        <w:t>随同试料做空白试验。</w:t>
      </w:r>
    </w:p>
    <w:p>
      <w:pPr>
        <w:widowControl/>
        <w:spacing w:before="162" w:beforeLines="50" w:after="162" w:afterLines="50"/>
        <w:rPr>
          <w:rFonts w:hint="default" w:ascii="Times New Roman" w:hAnsi="Times New Roman" w:eastAsia="黑体" w:cs="Times New Roman"/>
          <w:bCs/>
          <w:color w:val="auto"/>
          <w:szCs w:val="21"/>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bCs/>
          <w:color w:val="auto"/>
          <w:szCs w:val="21"/>
        </w:rPr>
        <w:t>.4  测定</w:t>
      </w:r>
    </w:p>
    <w:p>
      <w:pPr>
        <w:rPr>
          <w:rFonts w:hint="default" w:ascii="Times New Roman" w:hAnsi="Times New Roman" w:cs="Times New Roman"/>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color w:val="auto"/>
        </w:rPr>
        <w:t>.4.1</w:t>
      </w:r>
      <w:r>
        <w:rPr>
          <w:rFonts w:hint="default" w:ascii="Times New Roman" w:hAnsi="Times New Roman" w:cs="Times New Roman"/>
          <w:color w:val="auto"/>
        </w:rPr>
        <w:t>　将试料（</w:t>
      </w:r>
      <w:r>
        <w:rPr>
          <w:rFonts w:hint="default" w:ascii="Times New Roman" w:hAnsi="Times New Roman" w:cs="Times New Roman"/>
          <w:color w:val="auto"/>
          <w:lang w:val="en-US" w:eastAsia="zh-CN"/>
        </w:rPr>
        <w:t>4.5</w:t>
      </w:r>
      <w:r>
        <w:rPr>
          <w:rFonts w:hint="default" w:ascii="Times New Roman" w:hAnsi="Times New Roman" w:cs="Times New Roman"/>
          <w:color w:val="auto"/>
        </w:rPr>
        <w:t>.1）置于250mL烧杯中，加入</w:t>
      </w:r>
      <w:r>
        <w:rPr>
          <w:rFonts w:hint="default" w:ascii="Times New Roman" w:hAnsi="Times New Roman" w:cs="Times New Roman"/>
          <w:color w:val="auto"/>
          <w:lang w:val="en-US" w:eastAsia="zh-CN"/>
        </w:rPr>
        <w:t>0.2g氟化铵（4.2.</w:t>
      </w:r>
      <w:r>
        <w:rPr>
          <w:rFonts w:hint="eastAsia" w:cs="Times New Roman"/>
          <w:color w:val="auto"/>
          <w:lang w:val="en-US" w:eastAsia="zh-CN"/>
        </w:rPr>
        <w:t>5</w:t>
      </w:r>
      <w:r>
        <w:rPr>
          <w:rFonts w:hint="default" w:ascii="Times New Roman" w:hAnsi="Times New Roman" w:cs="Times New Roman"/>
          <w:color w:val="auto"/>
          <w:lang w:val="en-US" w:eastAsia="zh-CN"/>
        </w:rPr>
        <w:t>），</w:t>
      </w:r>
      <w:r>
        <w:rPr>
          <w:rFonts w:hint="default" w:ascii="Times New Roman" w:hAnsi="Times New Roman" w:cs="Times New Roman"/>
          <w:color w:val="auto"/>
        </w:rPr>
        <w:t>用少量</w:t>
      </w:r>
      <w:r>
        <w:rPr>
          <w:rFonts w:hint="default" w:ascii="Times New Roman" w:hAnsi="Times New Roman" w:cs="Times New Roman"/>
        </w:rPr>
        <w:t>水润湿，15mL盐酸（</w:t>
      </w:r>
      <w:r>
        <w:rPr>
          <w:rFonts w:hint="default" w:ascii="Times New Roman" w:hAnsi="Times New Roman" w:cs="Times New Roman"/>
          <w:lang w:val="en-US" w:eastAsia="zh-CN"/>
        </w:rPr>
        <w:t>4.2.2</w:t>
      </w:r>
      <w:r>
        <w:rPr>
          <w:rFonts w:hint="default" w:ascii="Times New Roman" w:hAnsi="Times New Roman" w:cs="Times New Roman"/>
        </w:rPr>
        <w:t>），低温加热分解5min，加入10mL硝酸（</w:t>
      </w:r>
      <w:r>
        <w:rPr>
          <w:rFonts w:hint="default" w:ascii="Times New Roman" w:hAnsi="Times New Roman" w:cs="Times New Roman"/>
          <w:lang w:val="en-US" w:eastAsia="zh-CN"/>
        </w:rPr>
        <w:t>4.2.3）</w:t>
      </w:r>
      <w:r>
        <w:rPr>
          <w:rFonts w:hint="default" w:ascii="Times New Roman" w:hAnsi="Times New Roman" w:cs="Times New Roman"/>
        </w:rPr>
        <w:t>，继续加热溶解并蒸发至近干[如试料含碳，加入3mL高氯酸（</w:t>
      </w:r>
      <w:r>
        <w:rPr>
          <w:rFonts w:hint="default" w:ascii="Times New Roman" w:hAnsi="Times New Roman" w:cs="Times New Roman"/>
          <w:lang w:val="en-US" w:eastAsia="zh-CN"/>
        </w:rPr>
        <w:t>4.2.4</w:t>
      </w:r>
      <w:r>
        <w:rPr>
          <w:rFonts w:hint="default" w:ascii="Times New Roman" w:hAnsi="Times New Roman" w:cs="Times New Roman"/>
        </w:rPr>
        <w:t>），加热至冒浓烟，再加入3mL硝酸（</w:t>
      </w:r>
      <w:r>
        <w:rPr>
          <w:rFonts w:hint="default" w:ascii="Times New Roman" w:hAnsi="Times New Roman" w:cs="Times New Roman"/>
          <w:lang w:val="en-US" w:eastAsia="zh-CN"/>
        </w:rPr>
        <w:t>4.2.3</w:t>
      </w:r>
      <w:r>
        <w:rPr>
          <w:rFonts w:hint="default" w:ascii="Times New Roman" w:hAnsi="Times New Roman" w:cs="Times New Roman"/>
        </w:rPr>
        <w:t>），加热直至碳完全氧化并蒸至近干]，取下冷却。</w:t>
      </w:r>
    </w:p>
    <w:p>
      <w:pPr>
        <w:rPr>
          <w:rFonts w:hint="default" w:ascii="Times New Roman" w:hAnsi="Times New Roman" w:cs="Times New Roman"/>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rPr>
        <w:t>.4.2</w:t>
      </w:r>
      <w:r>
        <w:rPr>
          <w:rFonts w:hint="default" w:ascii="Times New Roman" w:hAnsi="Times New Roman" w:cs="Times New Roman"/>
        </w:rPr>
        <w:t>　用水吹洗表面皿及杯壁，加入15mL盐酸（</w:t>
      </w:r>
      <w:r>
        <w:rPr>
          <w:rFonts w:hint="default" w:ascii="Times New Roman" w:hAnsi="Times New Roman" w:cs="Times New Roman"/>
          <w:lang w:val="en-US" w:eastAsia="zh-CN"/>
        </w:rPr>
        <w:t>4.2.2</w:t>
      </w:r>
      <w:r>
        <w:rPr>
          <w:rFonts w:hint="default" w:ascii="Times New Roman" w:hAnsi="Times New Roman" w:cs="Times New Roman"/>
        </w:rPr>
        <w:t>）、50mL水，加热煮沸溶解盐类，取下冷却至室温，</w:t>
      </w:r>
      <w:r>
        <w:rPr>
          <w:rFonts w:hint="default" w:ascii="Times New Roman" w:hAnsi="Times New Roman" w:cs="Times New Roman"/>
          <w:lang w:val="en-US" w:eastAsia="zh-CN"/>
        </w:rPr>
        <w:t>按表1</w:t>
      </w:r>
      <w:r>
        <w:rPr>
          <w:rFonts w:hint="default" w:ascii="Times New Roman" w:hAnsi="Times New Roman" w:cs="Times New Roman"/>
        </w:rPr>
        <w:t>移入</w:t>
      </w:r>
      <w:r>
        <w:rPr>
          <w:rFonts w:hint="default" w:ascii="Times New Roman" w:hAnsi="Times New Roman" w:cs="Times New Roman"/>
          <w:lang w:val="en-US" w:eastAsia="zh-CN"/>
        </w:rPr>
        <w:t>相应</w:t>
      </w:r>
      <w:r>
        <w:rPr>
          <w:rFonts w:hint="default" w:ascii="Times New Roman" w:hAnsi="Times New Roman" w:cs="Times New Roman"/>
        </w:rPr>
        <w:t>容量瓶中，用水稀释至刻度，混匀。澄清或干过滤。</w:t>
      </w:r>
    </w:p>
    <w:p>
      <w:pPr>
        <w:pStyle w:val="21"/>
        <w:jc w:val="center"/>
        <w:rPr>
          <w:rFonts w:hint="default" w:ascii="Times New Roman" w:hAnsi="Times New Roman" w:eastAsia="宋体" w:cs="Times New Roman"/>
          <w:color w:val="FF0000"/>
          <w:lang w:val="en-US" w:eastAsia="zh-CN"/>
        </w:rPr>
      </w:pPr>
      <w:r>
        <w:rPr>
          <w:rFonts w:hint="default" w:ascii="Times New Roman" w:hAnsi="Times New Roman" w:cs="Times New Roman"/>
          <w:color w:val="FF0000"/>
          <w:lang w:val="en-US" w:eastAsia="zh-CN"/>
        </w:rPr>
        <w:t>表1 定容体积</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pPr>
              <w:pStyle w:val="21"/>
              <w:tabs>
                <w:tab w:val="right" w:pos="8640"/>
              </w:tabs>
              <w:spacing w:after="0"/>
              <w:jc w:val="center"/>
              <w:rPr>
                <w:rFonts w:hint="default" w:ascii="Times New Roman" w:hAnsi="Times New Roman" w:cs="Times New Roman"/>
                <w:vertAlign w:val="baseline"/>
              </w:rPr>
            </w:pPr>
            <w:r>
              <w:rPr>
                <w:rFonts w:hint="default" w:ascii="Times New Roman" w:hAnsi="Times New Roman" w:cs="Times New Roman"/>
                <w:i/>
                <w:szCs w:val="21"/>
              </w:rPr>
              <w:t>w</w:t>
            </w:r>
            <w:r>
              <w:rPr>
                <w:rFonts w:hint="default" w:ascii="Times New Roman" w:hAnsi="Times New Roman" w:cs="Times New Roman"/>
                <w:szCs w:val="21"/>
                <w:vertAlign w:val="subscript"/>
                <w:lang w:val="en-US" w:eastAsia="zh-CN"/>
              </w:rPr>
              <w:t>A</w:t>
            </w:r>
            <w:r>
              <w:rPr>
                <w:rFonts w:hint="default" w:ascii="Times New Roman" w:hAnsi="Times New Roman" w:cs="Times New Roman"/>
                <w:szCs w:val="21"/>
                <w:vertAlign w:val="subscript"/>
              </w:rPr>
              <w:t>g</w:t>
            </w:r>
            <w:r>
              <w:rPr>
                <w:rFonts w:hint="default" w:ascii="Times New Roman" w:hAnsi="Times New Roman" w:cs="Times New Roman"/>
                <w:szCs w:val="21"/>
              </w:rPr>
              <w:t>(g/t)</w:t>
            </w:r>
          </w:p>
        </w:tc>
        <w:tc>
          <w:tcPr>
            <w:tcW w:w="3190" w:type="dxa"/>
            <w:vAlign w:val="center"/>
          </w:tcPr>
          <w:p>
            <w:pPr>
              <w:pStyle w:val="21"/>
              <w:tabs>
                <w:tab w:val="right" w:pos="8640"/>
              </w:tabs>
              <w:spacing w:after="0"/>
              <w:jc w:val="center"/>
              <w:rPr>
                <w:rFonts w:hint="default" w:ascii="Times New Roman" w:hAnsi="Times New Roman" w:cs="Times New Roman"/>
                <w:vertAlign w:val="baseline"/>
              </w:rPr>
            </w:pPr>
            <w:r>
              <w:rPr>
                <w:rFonts w:hint="default" w:ascii="Times New Roman" w:hAnsi="Times New Roman" w:cs="Times New Roman"/>
                <w:szCs w:val="21"/>
                <w:lang w:val="en-US" w:eastAsia="zh-CN"/>
              </w:rPr>
              <w:t>定容</w:t>
            </w:r>
            <w:r>
              <w:rPr>
                <w:rFonts w:hint="default" w:ascii="Times New Roman" w:hAnsi="Times New Roman" w:cs="Times New Roman"/>
                <w:szCs w:val="21"/>
              </w:rPr>
              <w:t>体积(ml)</w:t>
            </w:r>
          </w:p>
        </w:tc>
        <w:tc>
          <w:tcPr>
            <w:tcW w:w="3191" w:type="dxa"/>
            <w:vAlign w:val="center"/>
          </w:tcPr>
          <w:p>
            <w:pPr>
              <w:pStyle w:val="21"/>
              <w:tabs>
                <w:tab w:val="right" w:pos="8640"/>
              </w:tabs>
              <w:spacing w:after="0"/>
              <w:jc w:val="center"/>
              <w:rPr>
                <w:rFonts w:hint="default" w:ascii="Times New Roman" w:hAnsi="Times New Roman" w:cs="Times New Roman"/>
                <w:vertAlign w:val="baseline"/>
              </w:rPr>
            </w:pPr>
            <w:r>
              <w:rPr>
                <w:rFonts w:hint="default" w:ascii="Times New Roman" w:hAnsi="Times New Roman" w:cs="Times New Roman"/>
                <w:szCs w:val="21"/>
                <w:lang w:val="en-US" w:eastAsia="zh-CN"/>
              </w:rPr>
              <w:t>补</w:t>
            </w:r>
            <w:r>
              <w:rPr>
                <w:rFonts w:hint="default" w:ascii="Times New Roman" w:hAnsi="Times New Roman" w:cs="Times New Roman"/>
                <w:szCs w:val="21"/>
              </w:rPr>
              <w:t>加盐酸(</w:t>
            </w:r>
            <w:r>
              <w:rPr>
                <w:rFonts w:hint="default" w:ascii="Times New Roman" w:hAnsi="Times New Roman" w:cs="Times New Roman"/>
                <w:szCs w:val="21"/>
                <w:lang w:val="en-US" w:eastAsia="zh-CN"/>
              </w:rPr>
              <w:t>3</w:t>
            </w:r>
            <w:r>
              <w:rPr>
                <w:rFonts w:hint="default" w:ascii="Times New Roman" w:hAnsi="Times New Roman" w:cs="Times New Roman"/>
                <w:szCs w:val="21"/>
              </w:rPr>
              <w:t>.1)量(ml)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pPr>
              <w:pStyle w:val="21"/>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50~</w:t>
            </w:r>
            <w:r>
              <w:rPr>
                <w:rFonts w:hint="default" w:ascii="Times New Roman" w:hAnsi="Times New Roman" w:eastAsia="宋体" w:cs="Times New Roman"/>
                <w:vertAlign w:val="baseline"/>
                <w:lang w:val="en-US" w:eastAsia="zh-CN"/>
              </w:rPr>
              <w:t>500</w:t>
            </w:r>
          </w:p>
        </w:tc>
        <w:tc>
          <w:tcPr>
            <w:tcW w:w="3190" w:type="dxa"/>
            <w:vAlign w:val="center"/>
          </w:tcPr>
          <w:p>
            <w:pPr>
              <w:pStyle w:val="21"/>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100</w:t>
            </w:r>
          </w:p>
        </w:tc>
        <w:tc>
          <w:tcPr>
            <w:tcW w:w="3191" w:type="dxa"/>
            <w:vAlign w:val="center"/>
          </w:tcPr>
          <w:p>
            <w:pPr>
              <w:pStyle w:val="21"/>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pPr>
              <w:pStyle w:val="21"/>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eastAsia="zh-CN"/>
              </w:rPr>
              <w:t>≥</w:t>
            </w:r>
            <w:r>
              <w:rPr>
                <w:rFonts w:hint="default" w:ascii="Times New Roman" w:hAnsi="Times New Roman" w:cs="Times New Roman"/>
                <w:vertAlign w:val="baseline"/>
                <w:lang w:val="en-US" w:eastAsia="zh-CN"/>
              </w:rPr>
              <w:t>500</w:t>
            </w:r>
          </w:p>
        </w:tc>
        <w:tc>
          <w:tcPr>
            <w:tcW w:w="3190" w:type="dxa"/>
            <w:vAlign w:val="center"/>
          </w:tcPr>
          <w:p>
            <w:pPr>
              <w:pStyle w:val="21"/>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250</w:t>
            </w:r>
          </w:p>
        </w:tc>
        <w:tc>
          <w:tcPr>
            <w:tcW w:w="3191" w:type="dxa"/>
            <w:vAlign w:val="center"/>
          </w:tcPr>
          <w:p>
            <w:pPr>
              <w:pStyle w:val="21"/>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20</w:t>
            </w:r>
          </w:p>
        </w:tc>
      </w:tr>
    </w:tbl>
    <w:p>
      <w:pPr>
        <w:pStyle w:val="21"/>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rPr>
        <w:t>.4.3</w:t>
      </w:r>
      <w:r>
        <w:rPr>
          <w:rFonts w:hint="default" w:ascii="Times New Roman" w:hAnsi="Times New Roman" w:cs="Times New Roman"/>
        </w:rPr>
        <w:t>　使用空气-乙炔火焰，于原子吸收光谱仪波长328.1nm处，以水调零，测定银的吸光度，减去试料空白试验溶液的吸光度，从工作曲线上查得银的浓度。</w:t>
      </w:r>
    </w:p>
    <w:p>
      <w:pPr>
        <w:widowControl/>
        <w:adjustRightInd w:val="0"/>
        <w:snapToGrid w:val="0"/>
        <w:spacing w:before="162" w:beforeLines="50" w:after="162" w:afterLines="50"/>
        <w:rPr>
          <w:rFonts w:hint="default" w:ascii="Times New Roman" w:hAnsi="Times New Roman" w:eastAsia="黑体" w:cs="Times New Roman"/>
          <w:spacing w:val="6"/>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spacing w:val="6"/>
        </w:rPr>
        <w:t>.5  工作曲线的绘制</w:t>
      </w:r>
    </w:p>
    <w:p>
      <w:pPr>
        <w:widowControl/>
        <w:autoSpaceDE w:val="0"/>
        <w:autoSpaceDN w:val="0"/>
        <w:rPr>
          <w:rFonts w:hint="default" w:ascii="Times New Roman" w:hAnsi="Times New Roman" w:cs="Times New Roman"/>
          <w:strike/>
          <w:szCs w:val="21"/>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rPr>
        <w:t>.5.1</w:t>
      </w:r>
      <w:r>
        <w:rPr>
          <w:rFonts w:hint="default" w:ascii="Times New Roman" w:hAnsi="Times New Roman" w:cs="Times New Roman"/>
        </w:rPr>
        <w:t xml:space="preserve">  移取0mL，1.00mL，2.00mL，3.00mL，4.00mL，5.00mL</w:t>
      </w:r>
      <w:r>
        <w:rPr>
          <w:rFonts w:hint="default" w:ascii="Times New Roman" w:hAnsi="Times New Roman" w:cs="Times New Roman"/>
          <w:lang w:eastAsia="zh-CN"/>
        </w:rPr>
        <w:t>，</w:t>
      </w:r>
      <w:r>
        <w:rPr>
          <w:rFonts w:hint="default" w:ascii="Times New Roman" w:hAnsi="Times New Roman" w:cs="Times New Roman"/>
          <w:color w:val="FF0000"/>
          <w:lang w:val="en-US" w:eastAsia="zh-CN"/>
        </w:rPr>
        <w:t>6.00</w:t>
      </w:r>
      <w:r>
        <w:rPr>
          <w:rFonts w:hint="default" w:ascii="Times New Roman" w:hAnsi="Times New Roman" w:cs="Times New Roman"/>
          <w:color w:val="FF0000"/>
        </w:rPr>
        <w:t>mL</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8.00</w:t>
      </w:r>
      <w:r>
        <w:rPr>
          <w:rFonts w:hint="default" w:ascii="Times New Roman" w:hAnsi="Times New Roman" w:cs="Times New Roman"/>
          <w:color w:val="FF0000"/>
        </w:rPr>
        <w:t>mL</w:t>
      </w:r>
      <w:r>
        <w:rPr>
          <w:rFonts w:hint="default" w:ascii="Times New Roman" w:hAnsi="Times New Roman" w:cs="Times New Roman"/>
        </w:rPr>
        <w:t>银标准溶液（</w:t>
      </w:r>
      <w:r>
        <w:rPr>
          <w:rFonts w:hint="default" w:ascii="Times New Roman" w:hAnsi="Times New Roman" w:cs="Times New Roman"/>
          <w:lang w:val="en-US" w:eastAsia="zh-CN"/>
        </w:rPr>
        <w:t>4.2.</w:t>
      </w:r>
      <w:r>
        <w:rPr>
          <w:rFonts w:hint="eastAsia" w:cs="Times New Roman"/>
          <w:lang w:val="en-US" w:eastAsia="zh-CN"/>
        </w:rPr>
        <w:t>8</w:t>
      </w:r>
      <w:r>
        <w:rPr>
          <w:rFonts w:hint="default" w:ascii="Times New Roman" w:hAnsi="Times New Roman" w:cs="Times New Roman"/>
        </w:rPr>
        <w:t>）置于一</w:t>
      </w:r>
      <w:r>
        <w:rPr>
          <w:rFonts w:hint="default" w:ascii="Times New Roman" w:hAnsi="Times New Roman" w:cs="Times New Roman"/>
          <w:color w:val="FF0000"/>
        </w:rPr>
        <w:t>组100mL容量瓶中，加入15mL盐酸（</w:t>
      </w:r>
      <w:r>
        <w:rPr>
          <w:rFonts w:hint="default" w:ascii="Times New Roman" w:hAnsi="Times New Roman" w:cs="Times New Roman"/>
          <w:color w:val="FF0000"/>
          <w:lang w:val="en-US" w:eastAsia="zh-CN"/>
        </w:rPr>
        <w:t>4.2.2</w:t>
      </w:r>
      <w:r>
        <w:rPr>
          <w:rFonts w:hint="default" w:ascii="Times New Roman" w:hAnsi="Times New Roman" w:cs="Times New Roman"/>
          <w:color w:val="FF0000"/>
        </w:rPr>
        <w:t>），用水稀释至刻度，混匀。</w:t>
      </w:r>
      <w:r>
        <w:rPr>
          <w:rFonts w:hint="default" w:ascii="Times New Roman" w:hAnsi="Times New Roman" w:cs="Times New Roman"/>
          <w:szCs w:val="21"/>
        </w:rPr>
        <w:t>根据样品含量范围，选取合适的包含零浓度在内的</w:t>
      </w:r>
      <w:r>
        <w:rPr>
          <w:rFonts w:hint="default" w:ascii="Times New Roman" w:hAnsi="Times New Roman" w:cs="Times New Roman"/>
          <w:szCs w:val="21"/>
          <w:lang w:val="en-US" w:eastAsia="zh-CN"/>
        </w:rPr>
        <w:t>4个～</w:t>
      </w:r>
      <w:r>
        <w:rPr>
          <w:rFonts w:hint="default" w:ascii="Times New Roman" w:hAnsi="Times New Roman" w:cs="Times New Roman"/>
          <w:szCs w:val="21"/>
        </w:rPr>
        <w:t>5个标准溶液（接近</w:t>
      </w:r>
      <w:r>
        <w:rPr>
          <w:rFonts w:hint="default" w:ascii="Times New Roman" w:hAnsi="Times New Roman" w:cs="Times New Roman"/>
          <w:color w:val="FF0000"/>
          <w:szCs w:val="21"/>
        </w:rPr>
        <w:t>待测元素</w:t>
      </w:r>
      <w:r>
        <w:rPr>
          <w:rFonts w:hint="default" w:ascii="Times New Roman" w:hAnsi="Times New Roman" w:cs="Times New Roman"/>
          <w:szCs w:val="21"/>
        </w:rPr>
        <w:t>的浓度），使标准溶液浓度范围能覆盖</w:t>
      </w:r>
      <w:r>
        <w:rPr>
          <w:rFonts w:hint="default" w:ascii="Times New Roman" w:hAnsi="Times New Roman" w:cs="Times New Roman"/>
          <w:color w:val="FF0000"/>
          <w:szCs w:val="21"/>
        </w:rPr>
        <w:t>待测元素</w:t>
      </w:r>
      <w:r>
        <w:rPr>
          <w:rFonts w:hint="default" w:ascii="Times New Roman" w:hAnsi="Times New Roman" w:cs="Times New Roman"/>
          <w:szCs w:val="21"/>
        </w:rPr>
        <w:t>的浓度范围。</w:t>
      </w:r>
    </w:p>
    <w:p>
      <w:pPr>
        <w:rPr>
          <w:rFonts w:hint="default" w:ascii="Times New Roman" w:hAnsi="Times New Roman" w:cs="Times New Roman"/>
          <w:color w:val="auto"/>
        </w:rPr>
      </w:pPr>
    </w:p>
    <w:p>
      <w:pPr>
        <w:rPr>
          <w:rFonts w:hint="default" w:ascii="Times New Roman" w:hAnsi="Times New Roman" w:cs="Times New Roman"/>
        </w:rPr>
      </w:pPr>
      <w:r>
        <w:rPr>
          <w:rFonts w:hint="default" w:ascii="Times New Roman" w:hAnsi="Times New Roman" w:eastAsia="黑体" w:cs="Times New Roman"/>
          <w:bCs/>
          <w:szCs w:val="21"/>
          <w:lang w:val="en-US" w:eastAsia="zh-CN"/>
        </w:rPr>
        <w:t>4.5</w:t>
      </w:r>
      <w:r>
        <w:rPr>
          <w:rFonts w:hint="default" w:ascii="Times New Roman" w:hAnsi="Times New Roman" w:eastAsia="黑体" w:cs="Times New Roman"/>
        </w:rPr>
        <w:t>.5.2</w:t>
      </w:r>
      <w:r>
        <w:rPr>
          <w:rFonts w:hint="default" w:ascii="Times New Roman" w:hAnsi="Times New Roman" w:cs="Times New Roman"/>
        </w:rPr>
        <w:t xml:space="preserve">  在与测量试料溶液相同条件下，使用空气-乙炔火焰，于原子吸收光谱仪波长328.1nm处，以水调零，测量系列标准溶液的吸光度，减去系列标准溶液中“零”浓度溶液的吸光度，以银的浓度为横坐标，吸光度为纵坐标，绘制工作曲线。</w:t>
      </w:r>
    </w:p>
    <w:p>
      <w:pPr>
        <w:rPr>
          <w:rFonts w:hint="default" w:ascii="Times New Roman" w:hAnsi="Times New Roman" w:cs="Times New Roman"/>
        </w:rPr>
      </w:pPr>
    </w:p>
    <w:p>
      <w:pPr>
        <w:widowControl/>
        <w:numPr>
          <w:ilvl w:val="0"/>
          <w:numId w:val="0"/>
        </w:numPr>
        <w:ind w:leftChars="0"/>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4.6</w:t>
      </w:r>
      <w:r>
        <w:rPr>
          <w:rFonts w:hint="default" w:ascii="Times New Roman" w:hAnsi="Times New Roman" w:eastAsia="黑体" w:cs="Times New Roman"/>
          <w:bCs/>
          <w:szCs w:val="21"/>
        </w:rPr>
        <w:t>分析结果的计算</w:t>
      </w:r>
    </w:p>
    <w:p>
      <w:pPr>
        <w:widowControl/>
        <w:rPr>
          <w:rFonts w:hint="default" w:ascii="Times New Roman" w:hAnsi="Times New Roman" w:eastAsia="黑体" w:cs="Times New Roman"/>
          <w:bCs/>
          <w:szCs w:val="21"/>
        </w:rPr>
      </w:pPr>
    </w:p>
    <w:p>
      <w:pPr>
        <w:pStyle w:val="2"/>
        <w:autoSpaceDE/>
        <w:autoSpaceDN/>
        <w:ind w:firstLine="420"/>
        <w:rPr>
          <w:rFonts w:hint="default" w:ascii="Times New Roman" w:hAnsi="Times New Roman" w:cs="Times New Roman"/>
          <w:i/>
          <w:szCs w:val="21"/>
        </w:rPr>
      </w:pPr>
      <w:r>
        <w:rPr>
          <w:rFonts w:hint="default" w:ascii="Times New Roman" w:hAnsi="Times New Roman" w:cs="Times New Roman"/>
          <w:szCs w:val="21"/>
        </w:rPr>
        <w:t>银量以银的质量分数</w:t>
      </w:r>
      <w:r>
        <w:rPr>
          <w:rFonts w:hint="default" w:ascii="Times New Roman" w:hAnsi="Times New Roman" w:cs="Times New Roman"/>
          <w:i/>
          <w:szCs w:val="21"/>
        </w:rPr>
        <w:t>w</w:t>
      </w:r>
      <w:r>
        <w:rPr>
          <w:rFonts w:hint="default" w:ascii="Times New Roman" w:hAnsi="Times New Roman" w:cs="Times New Roman"/>
          <w:szCs w:val="21"/>
          <w:vertAlign w:val="subscript"/>
        </w:rPr>
        <w:t>Ag</w:t>
      </w:r>
      <w:r>
        <w:rPr>
          <w:rFonts w:hint="default" w:ascii="Times New Roman" w:hAnsi="Times New Roman" w:cs="Times New Roman"/>
          <w:szCs w:val="21"/>
        </w:rPr>
        <w:t>计，</w:t>
      </w:r>
      <w:r>
        <w:rPr>
          <w:rFonts w:hint="default" w:ascii="Times New Roman" w:hAnsi="Times New Roman" w:cs="Times New Roman"/>
        </w:rPr>
        <w:t>数值以g/t表示，</w:t>
      </w:r>
      <w:r>
        <w:rPr>
          <w:rFonts w:hint="default" w:ascii="Times New Roman" w:hAnsi="Times New Roman" w:cs="Times New Roman"/>
          <w:szCs w:val="21"/>
        </w:rPr>
        <w:t>按式（1）计算</w:t>
      </w:r>
      <w:r>
        <w:rPr>
          <w:rFonts w:hint="default" w:ascii="Times New Roman" w:hAnsi="Times New Roman" w:cs="Times New Roman"/>
        </w:rPr>
        <w:t>：</w:t>
      </w:r>
      <w:r>
        <w:rPr>
          <w:rFonts w:hint="default" w:ascii="Times New Roman" w:hAnsi="Times New Roman" w:cs="Times New Roman"/>
          <w:i w:val="0"/>
          <w:iCs/>
          <w:color w:val="FF0000"/>
          <w:szCs w:val="21"/>
        </w:rPr>
        <w:t xml:space="preserve">   </w:t>
      </w:r>
      <w:r>
        <w:rPr>
          <w:rFonts w:hint="default" w:ascii="Times New Roman" w:hAnsi="Times New Roman" w:cs="Times New Roman"/>
          <w:i/>
          <w:color w:val="FF0000"/>
          <w:szCs w:val="21"/>
        </w:rPr>
        <w:t xml:space="preserve">       </w:t>
      </w:r>
      <w:r>
        <w:rPr>
          <w:rFonts w:hint="default" w:ascii="Times New Roman" w:hAnsi="Times New Roman" w:cs="Times New Roman"/>
          <w:i/>
          <w:szCs w:val="21"/>
        </w:rPr>
        <w:t xml:space="preserve">        </w:t>
      </w:r>
    </w:p>
    <w:p>
      <w:pPr>
        <w:pStyle w:val="2"/>
        <w:autoSpaceDE/>
        <w:autoSpaceDN/>
        <w:ind w:firstLine="420"/>
        <w:jc w:val="center"/>
        <w:rPr>
          <w:rFonts w:hint="default" w:ascii="Times New Roman" w:hAnsi="Times New Roman" w:cs="Times New Roman"/>
          <w:szCs w:val="21"/>
        </w:rPr>
      </w:pPr>
      <w:r>
        <w:rPr>
          <w:rFonts w:hint="default" w:ascii="Times New Roman" w:hAnsi="Times New Roman" w:cs="Times New Roman"/>
          <w:position w:val="-24"/>
        </w:rPr>
        <w:object>
          <v:shape id="_x0000_i1025" o:spt="75" alt="" type="#_x0000_t75" style="height:33.15pt;width:9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rPr>
          <w:rFonts w:hint="default" w:ascii="Times New Roman" w:hAnsi="Times New Roman" w:cs="Times New Roman"/>
          <w:szCs w:val="21"/>
        </w:rPr>
        <w:t xml:space="preserve">     …………………………………（1）</w:t>
      </w:r>
    </w:p>
    <w:p>
      <w:pPr>
        <w:pStyle w:val="2"/>
        <w:autoSpaceDE/>
        <w:autoSpaceDN/>
        <w:ind w:firstLine="420"/>
        <w:rPr>
          <w:rFonts w:hint="default" w:ascii="Times New Roman" w:hAnsi="Times New Roman" w:cs="Times New Roman"/>
        </w:rPr>
      </w:pPr>
      <w:r>
        <w:rPr>
          <w:rFonts w:hint="default" w:ascii="Times New Roman" w:hAnsi="Times New Roman" w:cs="Times New Roman"/>
        </w:rPr>
        <w:t>式中：</w:t>
      </w:r>
    </w:p>
    <w:p>
      <w:pPr>
        <w:pStyle w:val="2"/>
        <w:autoSpaceDE/>
        <w:autoSpaceDN/>
        <w:ind w:firstLine="420"/>
        <w:rPr>
          <w:rFonts w:hint="default" w:ascii="Times New Roman" w:hAnsi="Times New Roman" w:cs="Times New Roman"/>
          <w:iCs/>
        </w:rPr>
      </w:pPr>
      <w:r>
        <w:rPr>
          <w:rFonts w:hint="default" w:ascii="Times New Roman" w:hAnsi="Times New Roman" w:cs="Times New Roman"/>
        </w:rPr>
        <w:drawing>
          <wp:inline distT="0" distB="0" distL="114300" distR="114300">
            <wp:extent cx="171450" cy="20955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6"/>
                    <a:stretch>
                      <a:fillRect/>
                    </a:stretch>
                  </pic:blipFill>
                  <pic:spPr>
                    <a:xfrm>
                      <a:off x="0" y="0"/>
                      <a:ext cx="171450" cy="209550"/>
                    </a:xfrm>
                    <a:prstGeom prst="rect">
                      <a:avLst/>
                    </a:prstGeom>
                    <a:noFill/>
                    <a:ln>
                      <a:noFill/>
                    </a:ln>
                  </pic:spPr>
                </pic:pic>
              </a:graphicData>
            </a:graphic>
          </wp:inline>
        </w:drawing>
      </w:r>
      <w:r>
        <w:rPr>
          <w:rFonts w:hint="default" w:ascii="Times New Roman" w:hAnsi="Times New Roman" w:cs="Times New Roman"/>
          <w:iCs/>
        </w:rPr>
        <w:t>—自工作曲线上查得的银的浓度，单位为微克每毫升（μg/mL）；</w:t>
      </w:r>
    </w:p>
    <w:p>
      <w:pPr>
        <w:pStyle w:val="2"/>
        <w:autoSpaceDE/>
        <w:autoSpaceDN/>
        <w:ind w:firstLine="420"/>
        <w:rPr>
          <w:rFonts w:hint="default" w:ascii="Times New Roman" w:hAnsi="Times New Roman" w:cs="Times New Roman"/>
          <w:i/>
          <w:iCs/>
          <w:szCs w:val="21"/>
        </w:rPr>
      </w:pPr>
      <w:r>
        <w:rPr>
          <w:rFonts w:hint="default" w:ascii="Times New Roman" w:hAnsi="Times New Roman" w:cs="Times New Roman"/>
        </w:rPr>
        <w:drawing>
          <wp:inline distT="0" distB="0" distL="114300" distR="114300">
            <wp:extent cx="180975" cy="228600"/>
            <wp:effectExtent l="0" t="0" r="9525" b="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7"/>
                    <a:stretch>
                      <a:fillRect/>
                    </a:stretch>
                  </pic:blipFill>
                  <pic:spPr>
                    <a:xfrm>
                      <a:off x="0" y="0"/>
                      <a:ext cx="180975" cy="228600"/>
                    </a:xfrm>
                    <a:prstGeom prst="rect">
                      <a:avLst/>
                    </a:prstGeom>
                    <a:noFill/>
                    <a:ln>
                      <a:noFill/>
                    </a:ln>
                  </pic:spPr>
                </pic:pic>
              </a:graphicData>
            </a:graphic>
          </wp:inline>
        </w:drawing>
      </w:r>
      <w:r>
        <w:rPr>
          <w:rFonts w:hint="default" w:ascii="Times New Roman" w:hAnsi="Times New Roman" w:cs="Times New Roman"/>
          <w:iCs/>
        </w:rPr>
        <w:t>—</w:t>
      </w:r>
      <w:r>
        <w:rPr>
          <w:rFonts w:hint="default" w:ascii="Times New Roman" w:hAnsi="Times New Roman" w:cs="Times New Roman"/>
          <w:iCs/>
          <w:lang w:val="en-US" w:eastAsia="zh-CN"/>
        </w:rPr>
        <w:t>试料空白</w:t>
      </w:r>
      <w:r>
        <w:rPr>
          <w:rFonts w:hint="default" w:ascii="Times New Roman" w:hAnsi="Times New Roman" w:cs="Times New Roman"/>
          <w:iCs/>
        </w:rPr>
        <w:t>的银的浓度，单位为微克每毫升（μg/mL）</w:t>
      </w:r>
    </w:p>
    <w:p>
      <w:pPr>
        <w:pStyle w:val="2"/>
        <w:autoSpaceDE/>
        <w:autoSpaceDN/>
        <w:ind w:firstLine="420"/>
        <w:rPr>
          <w:rFonts w:hint="default" w:ascii="Times New Roman" w:hAnsi="Times New Roman" w:cs="Times New Roman"/>
          <w:iCs/>
        </w:rPr>
      </w:pPr>
      <w:r>
        <w:rPr>
          <w:rFonts w:hint="default" w:ascii="Times New Roman" w:hAnsi="Times New Roman" w:cs="Times New Roman"/>
          <w:i/>
          <w:iCs/>
          <w:szCs w:val="21"/>
        </w:rPr>
        <w:t>V</w:t>
      </w:r>
      <w:r>
        <w:rPr>
          <w:rFonts w:hint="default" w:ascii="Times New Roman" w:hAnsi="Times New Roman" w:cs="Times New Roman"/>
          <w:iCs/>
        </w:rPr>
        <w:t>—试液体积，单位为毫升（mL）；</w:t>
      </w:r>
    </w:p>
    <w:p>
      <w:pPr>
        <w:pStyle w:val="2"/>
        <w:autoSpaceDE/>
        <w:autoSpaceDN/>
        <w:ind w:firstLine="420"/>
        <w:rPr>
          <w:rFonts w:hint="default" w:ascii="Times New Roman" w:hAnsi="Times New Roman" w:cs="Times New Roman"/>
          <w:iCs/>
        </w:rPr>
      </w:pPr>
      <w:r>
        <w:rPr>
          <w:rFonts w:hint="default" w:ascii="Times New Roman" w:hAnsi="Times New Roman" w:cs="Times New Roman"/>
          <w:i/>
          <w:iCs/>
          <w:szCs w:val="21"/>
        </w:rPr>
        <w:t>m</w:t>
      </w:r>
      <w:r>
        <w:rPr>
          <w:rFonts w:hint="default" w:ascii="Times New Roman" w:hAnsi="Times New Roman" w:cs="Times New Roman"/>
          <w:iCs/>
        </w:rPr>
        <w:t>—试料的质量，单位为克（g）。</w:t>
      </w:r>
    </w:p>
    <w:p>
      <w:pPr>
        <w:pStyle w:val="2"/>
        <w:autoSpaceDE/>
        <w:autoSpaceDN/>
        <w:ind w:firstLine="420"/>
        <w:rPr>
          <w:rFonts w:hint="default" w:ascii="Times New Roman" w:hAnsi="Times New Roman" w:cs="Times New Roman"/>
          <w:iCs/>
        </w:rPr>
      </w:pPr>
      <w:r>
        <w:rPr>
          <w:rFonts w:hint="default" w:ascii="Times New Roman" w:hAnsi="Times New Roman" w:cs="Times New Roman"/>
        </w:rPr>
        <w:t>计算结果只表示到</w:t>
      </w:r>
      <w:r>
        <w:rPr>
          <w:rFonts w:hint="default" w:ascii="Times New Roman" w:hAnsi="Times New Roman" w:cs="Times New Roman"/>
          <w:iCs/>
        </w:rPr>
        <w:t>整数位。</w:t>
      </w:r>
    </w:p>
    <w:p>
      <w:pPr>
        <w:pStyle w:val="2"/>
        <w:autoSpaceDE/>
        <w:autoSpaceDN/>
        <w:ind w:firstLine="420"/>
        <w:rPr>
          <w:rFonts w:hint="default" w:ascii="Times New Roman" w:hAnsi="Times New Roman" w:cs="Times New Roman"/>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4.7</w:t>
      </w:r>
      <w:r>
        <w:rPr>
          <w:rFonts w:hint="default" w:ascii="Times New Roman" w:hAnsi="Times New Roman" w:eastAsia="黑体" w:cs="Times New Roman"/>
          <w:bCs/>
          <w:szCs w:val="21"/>
        </w:rPr>
        <w:t xml:space="preserve"> 精密度  </w:t>
      </w:r>
    </w:p>
    <w:p>
      <w:pPr>
        <w:widowControl/>
        <w:rPr>
          <w:rFonts w:hint="default" w:ascii="Times New Roman" w:hAnsi="Times New Roman" w:eastAsia="黑体" w:cs="Times New Roman"/>
          <w:bCs/>
          <w:szCs w:val="21"/>
        </w:rPr>
      </w:pPr>
    </w:p>
    <w:p>
      <w:pPr>
        <w:widowControl/>
        <w:spacing w:after="162" w:afterLines="50"/>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4.7.1</w:t>
      </w:r>
      <w:r>
        <w:rPr>
          <w:rFonts w:hint="default" w:ascii="Times New Roman" w:hAnsi="Times New Roman" w:eastAsia="黑体" w:cs="Times New Roman"/>
          <w:bCs/>
          <w:szCs w:val="21"/>
        </w:rPr>
        <w:t xml:space="preserve">  重复性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在重复性条件下获得的两次独立测试结果的测定值，在以下给出的平均值范围内，这两个测试结果的绝对差值不超过重复性限（</w:t>
      </w:r>
      <w:r>
        <w:rPr>
          <w:rFonts w:hint="default" w:ascii="Times New Roman" w:hAnsi="Times New Roman" w:cs="Times New Roman"/>
          <w:i/>
          <w:iCs/>
          <w:spacing w:val="6"/>
        </w:rPr>
        <w:t>r</w:t>
      </w:r>
      <w:r>
        <w:rPr>
          <w:rFonts w:hint="default" w:ascii="Times New Roman" w:hAnsi="Times New Roman" w:cs="Times New Roman"/>
          <w:spacing w:val="6"/>
        </w:rPr>
        <w:t>），超过重复性限（</w:t>
      </w:r>
      <w:r>
        <w:rPr>
          <w:rFonts w:hint="default" w:ascii="Times New Roman" w:hAnsi="Times New Roman" w:cs="Times New Roman"/>
          <w:i/>
          <w:iCs/>
          <w:spacing w:val="6"/>
        </w:rPr>
        <w:t>r</w:t>
      </w:r>
      <w:r>
        <w:rPr>
          <w:rFonts w:hint="default" w:ascii="Times New Roman" w:hAnsi="Times New Roman" w:cs="Times New Roman"/>
          <w:spacing w:val="6"/>
        </w:rPr>
        <w:t>）的情况不超过5%，重复性限（</w:t>
      </w:r>
      <w:r>
        <w:rPr>
          <w:rFonts w:hint="default" w:ascii="Times New Roman" w:hAnsi="Times New Roman" w:cs="Times New Roman"/>
          <w:i/>
          <w:iCs/>
          <w:spacing w:val="6"/>
        </w:rPr>
        <w:t>r</w:t>
      </w:r>
      <w:r>
        <w:rPr>
          <w:rFonts w:hint="default" w:ascii="Times New Roman" w:hAnsi="Times New Roman" w:cs="Times New Roman"/>
          <w:spacing w:val="6"/>
        </w:rPr>
        <w:t>）按表2数据采用线性内插法求得：</w:t>
      </w:r>
    </w:p>
    <w:p>
      <w:pPr>
        <w:widowControl/>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表2  重复性限</w:t>
      </w:r>
    </w:p>
    <w:tbl>
      <w:tblPr>
        <w:tblStyle w:val="34"/>
        <w:tblW w:w="4997" w:type="pct"/>
        <w:jc w:val="center"/>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4"/>
        <w:gridCol w:w="1594"/>
        <w:gridCol w:w="1594"/>
        <w:gridCol w:w="1594"/>
        <w:gridCol w:w="1594"/>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pct"/>
            <w:noWrap w:val="0"/>
            <w:vAlign w:val="center"/>
          </w:tcPr>
          <w:p>
            <w:pPr>
              <w:widowControl/>
              <w:snapToGrid w:val="0"/>
              <w:jc w:val="center"/>
              <w:rPr>
                <w:rFonts w:hint="default" w:ascii="Times New Roman" w:hAnsi="Times New Roman" w:cs="Times New Roman"/>
                <w:i/>
                <w:sz w:val="18"/>
                <w:szCs w:val="21"/>
              </w:rPr>
            </w:pPr>
            <w:r>
              <w:rPr>
                <w:rFonts w:hint="default" w:ascii="Times New Roman" w:hAnsi="Times New Roman" w:cs="Times New Roman"/>
                <w:i/>
                <w:kern w:val="0"/>
                <w:sz w:val="18"/>
                <w:szCs w:val="21"/>
              </w:rPr>
              <w:t>w</w:t>
            </w:r>
            <w:r>
              <w:rPr>
                <w:rFonts w:hint="default" w:ascii="Times New Roman" w:hAnsi="Times New Roman" w:cs="Times New Roman"/>
                <w:kern w:val="0"/>
                <w:sz w:val="18"/>
                <w:szCs w:val="21"/>
                <w:vertAlign w:val="subscript"/>
              </w:rPr>
              <w:t>Ag</w:t>
            </w:r>
          </w:p>
          <w:p>
            <w:pPr>
              <w:widowControl/>
              <w:snapToGrid w:val="0"/>
              <w:jc w:val="center"/>
              <w:rPr>
                <w:rFonts w:hint="default" w:ascii="Times New Roman" w:hAnsi="Times New Roman" w:cs="Times New Roman"/>
                <w:sz w:val="18"/>
                <w:szCs w:val="21"/>
              </w:rPr>
            </w:pPr>
            <w:r>
              <w:rPr>
                <w:rFonts w:hint="default" w:ascii="Times New Roman" w:hAnsi="Times New Roman" w:cs="Times New Roman"/>
                <w:sz w:val="18"/>
                <w:szCs w:val="21"/>
              </w:rPr>
              <w:t>g/t</w:t>
            </w:r>
          </w:p>
        </w:tc>
        <w:tc>
          <w:tcPr>
            <w:tcW w:w="833" w:type="pct"/>
            <w:noWrap w:val="0"/>
            <w:vAlign w:val="center"/>
          </w:tcPr>
          <w:p>
            <w:pPr>
              <w:widowControl/>
              <w:snapToGrid w:val="0"/>
              <w:jc w:val="center"/>
              <w:rPr>
                <w:rFonts w:hint="default" w:ascii="Times New Roman" w:hAnsi="Times New Roman" w:eastAsia="宋体" w:cs="Times New Roman"/>
                <w:sz w:val="18"/>
                <w:szCs w:val="21"/>
                <w:lang w:val="en-US" w:eastAsia="zh-CN"/>
              </w:rPr>
            </w:pPr>
            <w:r>
              <w:rPr>
                <w:rFonts w:hint="eastAsia" w:cs="Times New Roman"/>
                <w:sz w:val="18"/>
                <w:szCs w:val="21"/>
                <w:lang w:val="en-US" w:eastAsia="zh-CN"/>
              </w:rPr>
              <w:t>67</w:t>
            </w:r>
          </w:p>
        </w:tc>
        <w:tc>
          <w:tcPr>
            <w:tcW w:w="833" w:type="pct"/>
            <w:noWrap w:val="0"/>
            <w:vAlign w:val="center"/>
          </w:tcPr>
          <w:p>
            <w:pPr>
              <w:widowControl/>
              <w:snapToGrid w:val="0"/>
              <w:jc w:val="center"/>
              <w:rPr>
                <w:rFonts w:hint="default" w:ascii="Times New Roman" w:hAnsi="Times New Roman" w:eastAsia="宋体" w:cs="Times New Roman"/>
                <w:sz w:val="18"/>
                <w:szCs w:val="21"/>
                <w:lang w:val="en-US" w:eastAsia="zh-CN"/>
              </w:rPr>
            </w:pPr>
            <w:r>
              <w:rPr>
                <w:rFonts w:hint="eastAsia" w:cs="Times New Roman"/>
                <w:sz w:val="18"/>
                <w:szCs w:val="21"/>
                <w:lang w:val="en-US" w:eastAsia="zh-CN"/>
              </w:rPr>
              <w:t>150</w:t>
            </w:r>
          </w:p>
        </w:tc>
        <w:tc>
          <w:tcPr>
            <w:tcW w:w="833" w:type="pct"/>
            <w:noWrap w:val="0"/>
            <w:vAlign w:val="center"/>
          </w:tcPr>
          <w:p>
            <w:pPr>
              <w:widowControl/>
              <w:snapToGrid w:val="0"/>
              <w:jc w:val="center"/>
              <w:rPr>
                <w:rFonts w:hint="default" w:ascii="Times New Roman" w:hAnsi="Times New Roman" w:eastAsia="宋体" w:cs="Times New Roman"/>
                <w:sz w:val="18"/>
                <w:szCs w:val="21"/>
                <w:lang w:val="en-US" w:eastAsia="zh-CN"/>
              </w:rPr>
            </w:pPr>
            <w:r>
              <w:rPr>
                <w:rFonts w:hint="eastAsia" w:cs="Times New Roman"/>
                <w:sz w:val="18"/>
                <w:szCs w:val="21"/>
                <w:lang w:val="en-US" w:eastAsia="zh-CN"/>
              </w:rPr>
              <w:t>275</w:t>
            </w:r>
          </w:p>
        </w:tc>
        <w:tc>
          <w:tcPr>
            <w:tcW w:w="833" w:type="pct"/>
            <w:noWrap w:val="0"/>
            <w:vAlign w:val="center"/>
          </w:tcPr>
          <w:p>
            <w:pPr>
              <w:widowControl/>
              <w:snapToGrid w:val="0"/>
              <w:jc w:val="center"/>
              <w:rPr>
                <w:rFonts w:hint="default" w:ascii="Times New Roman" w:hAnsi="Times New Roman" w:eastAsia="宋体" w:cs="Times New Roman"/>
                <w:sz w:val="18"/>
                <w:szCs w:val="21"/>
                <w:lang w:val="en-US" w:eastAsia="zh-CN"/>
              </w:rPr>
            </w:pPr>
            <w:r>
              <w:rPr>
                <w:rFonts w:hint="eastAsia" w:cs="Times New Roman"/>
                <w:sz w:val="18"/>
                <w:szCs w:val="21"/>
                <w:lang w:val="en-US" w:eastAsia="zh-CN"/>
              </w:rPr>
              <w:t>414</w:t>
            </w:r>
          </w:p>
        </w:tc>
        <w:tc>
          <w:tcPr>
            <w:tcW w:w="833" w:type="pct"/>
            <w:noWrap w:val="0"/>
            <w:vAlign w:val="center"/>
          </w:tcPr>
          <w:p>
            <w:pPr>
              <w:widowControl/>
              <w:snapToGrid w:val="0"/>
              <w:jc w:val="center"/>
              <w:rPr>
                <w:rFonts w:hint="default" w:ascii="Times New Roman" w:hAnsi="Times New Roman" w:eastAsia="宋体" w:cs="Times New Roman"/>
                <w:sz w:val="18"/>
                <w:szCs w:val="21"/>
                <w:lang w:val="en-US" w:eastAsia="zh-CN"/>
              </w:rPr>
            </w:pPr>
            <w:r>
              <w:rPr>
                <w:rFonts w:hint="eastAsia" w:cs="Times New Roman"/>
                <w:sz w:val="18"/>
                <w:szCs w:val="21"/>
                <w:lang w:val="en-US" w:eastAsia="zh-CN"/>
              </w:rPr>
              <w:t>840</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34" w:type="pct"/>
            <w:noWrap w:val="0"/>
            <w:vAlign w:val="center"/>
          </w:tcPr>
          <w:p>
            <w:pPr>
              <w:widowControl/>
              <w:snapToGrid w:val="0"/>
              <w:jc w:val="center"/>
              <w:rPr>
                <w:rFonts w:hint="default" w:ascii="Times New Roman" w:hAnsi="Times New Roman" w:cs="Times New Roman"/>
                <w:sz w:val="18"/>
                <w:szCs w:val="21"/>
              </w:rPr>
            </w:pPr>
            <w:r>
              <w:rPr>
                <w:rFonts w:hint="default" w:ascii="Times New Roman" w:hAnsi="Times New Roman" w:cs="Times New Roman"/>
                <w:i/>
                <w:sz w:val="18"/>
                <w:szCs w:val="21"/>
              </w:rPr>
              <w:t>r</w:t>
            </w:r>
          </w:p>
          <w:p>
            <w:pPr>
              <w:widowControl/>
              <w:snapToGrid w:val="0"/>
              <w:jc w:val="center"/>
              <w:rPr>
                <w:rFonts w:hint="default" w:ascii="Times New Roman" w:hAnsi="Times New Roman" w:cs="Times New Roman"/>
                <w:sz w:val="18"/>
                <w:szCs w:val="21"/>
              </w:rPr>
            </w:pPr>
            <w:r>
              <w:rPr>
                <w:rFonts w:hint="default" w:ascii="Times New Roman" w:hAnsi="Times New Roman" w:cs="Times New Roman"/>
                <w:sz w:val="18"/>
                <w:szCs w:val="21"/>
              </w:rPr>
              <w:t>g/t</w:t>
            </w: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r>
    </w:tbl>
    <w:p>
      <w:pPr>
        <w:pStyle w:val="19"/>
        <w:widowControl/>
        <w:ind w:firstLine="0" w:firstLineChars="0"/>
        <w:jc w:val="center"/>
        <w:rPr>
          <w:rFonts w:hint="default" w:ascii="Times New Roman" w:hAnsi="Times New Roman" w:eastAsia="黑体" w:cs="Times New Roman"/>
          <w:bCs/>
          <w:szCs w:val="21"/>
        </w:rPr>
      </w:pPr>
    </w:p>
    <w:p>
      <w:pPr>
        <w:widowControl/>
        <w:spacing w:before="162" w:beforeLines="50" w:after="162" w:afterLines="50"/>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4.7.2</w:t>
      </w:r>
      <w:r>
        <w:rPr>
          <w:rFonts w:hint="default" w:ascii="Times New Roman" w:hAnsi="Times New Roman" w:eastAsia="黑体" w:cs="Times New Roman"/>
          <w:bCs/>
          <w:szCs w:val="21"/>
        </w:rPr>
        <w:t xml:space="preserve">  再现性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在再现性条件下获得的两次独立测试结果的测定值，在以下给出的平均值范围内，这两个测试结果的绝对差值不超过再现性限（</w:t>
      </w:r>
      <w:r>
        <w:rPr>
          <w:rFonts w:hint="default" w:ascii="Times New Roman" w:hAnsi="Times New Roman" w:cs="Times New Roman"/>
          <w:i/>
          <w:iCs/>
          <w:spacing w:val="6"/>
        </w:rPr>
        <w:t>R</w:t>
      </w:r>
      <w:r>
        <w:rPr>
          <w:rFonts w:hint="default" w:ascii="Times New Roman" w:hAnsi="Times New Roman" w:cs="Times New Roman"/>
          <w:spacing w:val="6"/>
        </w:rPr>
        <w:t>），超过再现性限（</w:t>
      </w:r>
      <w:r>
        <w:rPr>
          <w:rFonts w:hint="default" w:ascii="Times New Roman" w:hAnsi="Times New Roman" w:cs="Times New Roman"/>
          <w:i/>
          <w:iCs/>
          <w:spacing w:val="6"/>
        </w:rPr>
        <w:t>R</w:t>
      </w:r>
      <w:r>
        <w:rPr>
          <w:rFonts w:hint="default" w:ascii="Times New Roman" w:hAnsi="Times New Roman" w:cs="Times New Roman"/>
          <w:spacing w:val="6"/>
        </w:rPr>
        <w:t>）的情况不超过5%，再现性限（</w:t>
      </w:r>
      <w:r>
        <w:rPr>
          <w:rFonts w:hint="default" w:ascii="Times New Roman" w:hAnsi="Times New Roman" w:cs="Times New Roman"/>
          <w:i/>
          <w:iCs/>
          <w:spacing w:val="6"/>
        </w:rPr>
        <w:t>R</w:t>
      </w:r>
      <w:r>
        <w:rPr>
          <w:rFonts w:hint="default" w:ascii="Times New Roman" w:hAnsi="Times New Roman" w:cs="Times New Roman"/>
          <w:spacing w:val="6"/>
        </w:rPr>
        <w:t>）按表3数据采用线性内插法求得：</w:t>
      </w:r>
    </w:p>
    <w:p>
      <w:pPr>
        <w:widowControl/>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表3  再现性限</w:t>
      </w:r>
    </w:p>
    <w:tbl>
      <w:tblPr>
        <w:tblStyle w:val="34"/>
        <w:tblW w:w="4998" w:type="pct"/>
        <w:jc w:val="center"/>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5"/>
        <w:gridCol w:w="1595"/>
        <w:gridCol w:w="1595"/>
        <w:gridCol w:w="1595"/>
        <w:gridCol w:w="1595"/>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noWrap w:val="0"/>
            <w:vAlign w:val="center"/>
          </w:tcPr>
          <w:p>
            <w:pPr>
              <w:widowControl/>
              <w:snapToGrid w:val="0"/>
              <w:jc w:val="center"/>
              <w:rPr>
                <w:rFonts w:hint="default" w:ascii="Times New Roman" w:hAnsi="Times New Roman" w:cs="Times New Roman"/>
                <w:sz w:val="18"/>
                <w:szCs w:val="21"/>
              </w:rPr>
            </w:pPr>
            <w:r>
              <w:rPr>
                <w:rFonts w:hint="default" w:ascii="Times New Roman" w:hAnsi="Times New Roman" w:cs="Times New Roman"/>
                <w:i/>
                <w:kern w:val="0"/>
                <w:sz w:val="18"/>
                <w:szCs w:val="21"/>
              </w:rPr>
              <w:t>w</w:t>
            </w:r>
            <w:r>
              <w:rPr>
                <w:rFonts w:hint="default" w:ascii="Times New Roman" w:hAnsi="Times New Roman" w:cs="Times New Roman"/>
                <w:kern w:val="0"/>
                <w:sz w:val="18"/>
                <w:szCs w:val="21"/>
                <w:vertAlign w:val="subscript"/>
              </w:rPr>
              <w:t>Ag</w:t>
            </w:r>
          </w:p>
          <w:p>
            <w:pPr>
              <w:widowControl/>
              <w:snapToGrid w:val="0"/>
              <w:jc w:val="center"/>
              <w:rPr>
                <w:rFonts w:hint="default" w:ascii="Times New Roman" w:hAnsi="Times New Roman" w:cs="Times New Roman"/>
                <w:sz w:val="18"/>
                <w:szCs w:val="21"/>
              </w:rPr>
            </w:pPr>
            <w:r>
              <w:rPr>
                <w:rFonts w:hint="default" w:ascii="Times New Roman" w:hAnsi="Times New Roman" w:cs="Times New Roman"/>
                <w:sz w:val="18"/>
                <w:szCs w:val="21"/>
              </w:rPr>
              <w:t>g/t</w:t>
            </w:r>
          </w:p>
        </w:tc>
        <w:tc>
          <w:tcPr>
            <w:tcW w:w="1595" w:type="dxa"/>
            <w:noWrap w:val="0"/>
            <w:vAlign w:val="center"/>
          </w:tcPr>
          <w:p>
            <w:pPr>
              <w:widowControl/>
              <w:snapToGrid w:val="0"/>
              <w:jc w:val="center"/>
              <w:rPr>
                <w:rFonts w:hint="default" w:ascii="Times New Roman" w:hAnsi="Times New Roman" w:cs="Times New Roman"/>
                <w:sz w:val="18"/>
                <w:szCs w:val="21"/>
              </w:rPr>
            </w:pPr>
            <w:r>
              <w:rPr>
                <w:rFonts w:hint="eastAsia" w:cs="Times New Roman"/>
                <w:sz w:val="18"/>
                <w:szCs w:val="21"/>
                <w:lang w:val="en-US" w:eastAsia="zh-CN"/>
              </w:rPr>
              <w:t>67</w:t>
            </w:r>
          </w:p>
        </w:tc>
        <w:tc>
          <w:tcPr>
            <w:tcW w:w="1595" w:type="dxa"/>
            <w:noWrap w:val="0"/>
            <w:vAlign w:val="center"/>
          </w:tcPr>
          <w:p>
            <w:pPr>
              <w:widowControl/>
              <w:snapToGrid w:val="0"/>
              <w:jc w:val="center"/>
              <w:rPr>
                <w:rFonts w:hint="default" w:ascii="Times New Roman" w:hAnsi="Times New Roman" w:cs="Times New Roman"/>
                <w:sz w:val="18"/>
                <w:szCs w:val="21"/>
              </w:rPr>
            </w:pPr>
            <w:r>
              <w:rPr>
                <w:rFonts w:hint="eastAsia" w:cs="Times New Roman"/>
                <w:sz w:val="18"/>
                <w:szCs w:val="21"/>
                <w:lang w:val="en-US" w:eastAsia="zh-CN"/>
              </w:rPr>
              <w:t>150</w:t>
            </w:r>
          </w:p>
        </w:tc>
        <w:tc>
          <w:tcPr>
            <w:tcW w:w="1595" w:type="dxa"/>
            <w:noWrap w:val="0"/>
            <w:vAlign w:val="center"/>
          </w:tcPr>
          <w:p>
            <w:pPr>
              <w:widowControl/>
              <w:snapToGrid w:val="0"/>
              <w:jc w:val="center"/>
              <w:rPr>
                <w:rFonts w:hint="default" w:ascii="Times New Roman" w:hAnsi="Times New Roman" w:cs="Times New Roman"/>
                <w:sz w:val="18"/>
                <w:szCs w:val="21"/>
              </w:rPr>
            </w:pPr>
            <w:r>
              <w:rPr>
                <w:rFonts w:hint="eastAsia" w:cs="Times New Roman"/>
                <w:sz w:val="18"/>
                <w:szCs w:val="21"/>
                <w:lang w:val="en-US" w:eastAsia="zh-CN"/>
              </w:rPr>
              <w:t>275</w:t>
            </w:r>
          </w:p>
        </w:tc>
        <w:tc>
          <w:tcPr>
            <w:tcW w:w="1595" w:type="dxa"/>
            <w:noWrap w:val="0"/>
            <w:vAlign w:val="center"/>
          </w:tcPr>
          <w:p>
            <w:pPr>
              <w:widowControl/>
              <w:snapToGrid w:val="0"/>
              <w:jc w:val="center"/>
              <w:rPr>
                <w:rFonts w:hint="default" w:ascii="Times New Roman" w:hAnsi="Times New Roman" w:cs="Times New Roman"/>
                <w:sz w:val="18"/>
                <w:szCs w:val="21"/>
              </w:rPr>
            </w:pPr>
            <w:r>
              <w:rPr>
                <w:rFonts w:hint="eastAsia" w:cs="Times New Roman"/>
                <w:sz w:val="18"/>
                <w:szCs w:val="21"/>
                <w:lang w:val="en-US" w:eastAsia="zh-CN"/>
              </w:rPr>
              <w:t>414</w:t>
            </w:r>
          </w:p>
        </w:tc>
        <w:tc>
          <w:tcPr>
            <w:tcW w:w="1595" w:type="dxa"/>
            <w:noWrap w:val="0"/>
            <w:vAlign w:val="center"/>
          </w:tcPr>
          <w:p>
            <w:pPr>
              <w:widowControl/>
              <w:snapToGrid w:val="0"/>
              <w:jc w:val="center"/>
              <w:rPr>
                <w:rFonts w:hint="default" w:ascii="Times New Roman" w:hAnsi="Times New Roman" w:cs="Times New Roman"/>
                <w:sz w:val="18"/>
                <w:szCs w:val="21"/>
              </w:rPr>
            </w:pPr>
            <w:r>
              <w:rPr>
                <w:rFonts w:hint="eastAsia" w:cs="Times New Roman"/>
                <w:sz w:val="18"/>
                <w:szCs w:val="21"/>
                <w:lang w:val="en-US" w:eastAsia="zh-CN"/>
              </w:rPr>
              <w:t>840</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32" w:type="pct"/>
            <w:noWrap w:val="0"/>
            <w:vAlign w:val="center"/>
          </w:tcPr>
          <w:p>
            <w:pPr>
              <w:widowControl/>
              <w:snapToGrid w:val="0"/>
              <w:jc w:val="center"/>
              <w:rPr>
                <w:rFonts w:hint="default" w:ascii="Times New Roman" w:hAnsi="Times New Roman" w:cs="Times New Roman"/>
                <w:sz w:val="18"/>
                <w:szCs w:val="21"/>
              </w:rPr>
            </w:pPr>
            <w:r>
              <w:rPr>
                <w:rFonts w:hint="default" w:ascii="Times New Roman" w:hAnsi="Times New Roman" w:cs="Times New Roman"/>
                <w:i/>
                <w:sz w:val="18"/>
                <w:szCs w:val="21"/>
              </w:rPr>
              <w:t>R</w:t>
            </w:r>
          </w:p>
          <w:p>
            <w:pPr>
              <w:widowControl/>
              <w:snapToGrid w:val="0"/>
              <w:jc w:val="center"/>
              <w:rPr>
                <w:rFonts w:hint="default" w:ascii="Times New Roman" w:hAnsi="Times New Roman" w:cs="Times New Roman"/>
                <w:sz w:val="18"/>
                <w:szCs w:val="21"/>
              </w:rPr>
            </w:pPr>
            <w:r>
              <w:rPr>
                <w:rFonts w:hint="default" w:ascii="Times New Roman" w:hAnsi="Times New Roman" w:cs="Times New Roman"/>
                <w:sz w:val="18"/>
                <w:szCs w:val="21"/>
              </w:rPr>
              <w:t>g/t</w:t>
            </w: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c>
          <w:tcPr>
            <w:tcW w:w="833" w:type="pct"/>
            <w:noWrap w:val="0"/>
            <w:vAlign w:val="center"/>
          </w:tcPr>
          <w:p>
            <w:pPr>
              <w:widowControl/>
              <w:snapToGrid w:val="0"/>
              <w:jc w:val="center"/>
              <w:rPr>
                <w:rFonts w:hint="default" w:ascii="Times New Roman" w:hAnsi="Times New Roman" w:cs="Times New Roman"/>
                <w:sz w:val="18"/>
                <w:szCs w:val="21"/>
              </w:rPr>
            </w:pPr>
          </w:p>
        </w:tc>
      </w:tr>
    </w:tbl>
    <w:p>
      <w:pPr>
        <w:widowControl/>
        <w:rPr>
          <w:rFonts w:hint="default" w:ascii="Times New Roman" w:hAnsi="Times New Roman" w:eastAsia="黑体" w:cs="Times New Roman"/>
          <w:bCs/>
          <w:szCs w:val="21"/>
        </w:rPr>
      </w:pPr>
      <w:bookmarkStart w:id="19" w:name="_Toc204923136"/>
    </w:p>
    <w:bookmarkEnd w:id="19"/>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4.8</w:t>
      </w:r>
      <w:r>
        <w:rPr>
          <w:rFonts w:hint="default" w:ascii="Times New Roman" w:hAnsi="Times New Roman" w:eastAsia="黑体" w:cs="Times New Roman"/>
          <w:bCs/>
          <w:szCs w:val="21"/>
        </w:rPr>
        <w:t>　试验报告</w:t>
      </w:r>
    </w:p>
    <w:p>
      <w:pPr>
        <w:widowControl/>
        <w:rPr>
          <w:rFonts w:hint="default" w:ascii="Times New Roman" w:hAnsi="Times New Roman" w:eastAsia="黑体" w:cs="Times New Roman"/>
          <w:bCs/>
          <w:szCs w:val="21"/>
        </w:rPr>
      </w:pP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——试样；</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——使用的标准YS/T 461.9-201X；</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——分析结果及其表示;</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——与基本分析步骤的差异；</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——测定中观察到的异常现象；</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——试验日期。</w:t>
      </w:r>
      <w:r>
        <w:rPr>
          <w:rFonts w:hint="default" w:ascii="Times New Roman" w:hAnsi="Times New Roman" w:cs="Times New Roman"/>
          <w:spacing w:val="6"/>
        </w:rPr>
        <w:tab/>
      </w:r>
    </w:p>
    <w:p>
      <w:pPr>
        <w:widowControl/>
        <w:adjustRightInd w:val="0"/>
        <w:snapToGrid w:val="0"/>
        <w:ind w:firstLine="435"/>
        <w:rPr>
          <w:rFonts w:hint="default" w:ascii="Times New Roman" w:hAnsi="Times New Roman" w:cs="Times New Roman"/>
          <w:kern w:val="0"/>
        </w:rPr>
      </w:pPr>
    </w:p>
    <w:p>
      <w:pPr>
        <w:widowControl/>
        <w:rPr>
          <w:rFonts w:hint="default" w:ascii="Times New Roman" w:hAnsi="Times New Roman" w:eastAsia="黑体" w:cs="Times New Roman"/>
          <w:bCs/>
          <w:szCs w:val="21"/>
          <w:lang w:val="en-US" w:eastAsia="zh-CN"/>
        </w:rPr>
      </w:pPr>
      <w:r>
        <w:rPr>
          <w:rFonts w:hint="default" w:ascii="Times New Roman" w:hAnsi="Times New Roman" w:eastAsia="黑体" w:cs="Times New Roman"/>
          <w:bCs/>
          <w:szCs w:val="21"/>
          <w:lang w:val="en-US" w:eastAsia="zh-CN"/>
        </w:rPr>
        <w:t xml:space="preserve">5 </w:t>
      </w:r>
      <w:r>
        <w:rPr>
          <w:rFonts w:hint="default" w:ascii="Times New Roman" w:hAnsi="Times New Roman" w:eastAsia="黑体" w:cs="Times New Roman"/>
          <w:bCs/>
          <w:szCs w:val="21"/>
          <w:lang w:eastAsia="zh-CN"/>
        </w:rPr>
        <w:t>方法</w:t>
      </w:r>
      <w:r>
        <w:rPr>
          <w:rFonts w:hint="default" w:ascii="Times New Roman" w:hAnsi="Times New Roman" w:eastAsia="黑体" w:cs="Times New Roman"/>
          <w:bCs/>
          <w:szCs w:val="21"/>
          <w:lang w:val="en-US" w:eastAsia="zh-CN"/>
        </w:rPr>
        <w:t>2 火试金法</w:t>
      </w: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5.1</w:t>
      </w:r>
      <w:r>
        <w:rPr>
          <w:rFonts w:hint="default" w:ascii="Times New Roman" w:hAnsi="Times New Roman" w:eastAsia="黑体" w:cs="Times New Roman"/>
          <w:bCs/>
          <w:szCs w:val="21"/>
        </w:rPr>
        <w:t>　方法提要</w:t>
      </w:r>
    </w:p>
    <w:p>
      <w:pPr>
        <w:widowControl/>
        <w:rPr>
          <w:rFonts w:hint="default" w:ascii="Times New Roman" w:hAnsi="Times New Roman" w:eastAsia="黑体" w:cs="Times New Roman"/>
          <w:bCs/>
          <w:szCs w:val="21"/>
        </w:rPr>
      </w:pPr>
    </w:p>
    <w:p>
      <w:pPr>
        <w:adjustRightInd w:val="0"/>
        <w:snapToGrid w:val="0"/>
        <w:ind w:firstLine="420" w:firstLineChars="200"/>
        <w:rPr>
          <w:rFonts w:hint="default" w:ascii="Times New Roman" w:hAnsi="Times New Roman" w:cs="Times New Roman"/>
          <w:color w:val="auto"/>
        </w:rPr>
      </w:pPr>
      <w:r>
        <w:rPr>
          <w:rFonts w:hint="default" w:ascii="Times New Roman" w:hAnsi="Times New Roman" w:cs="Times New Roman"/>
        </w:rPr>
        <w:t>试料经配料，高温熔融，以铅捕集试料中的金银形成铅扣，试料中的其他物质与熔剂生成易熔性熔渣。通过灰吹使金银与铅分离，得到金银合粒。利用金不溶于硝酸的性质使金、银分离。用重量法测定金</w:t>
      </w:r>
      <w:r>
        <w:rPr>
          <w:rFonts w:hint="default" w:ascii="Times New Roman" w:hAnsi="Times New Roman" w:cs="Times New Roman"/>
          <w:color w:val="auto"/>
          <w:lang w:val="en-US" w:eastAsia="zh-CN"/>
        </w:rPr>
        <w:t>和银</w:t>
      </w:r>
      <w:r>
        <w:rPr>
          <w:rFonts w:hint="eastAsia" w:cs="Times New Roman"/>
          <w:color w:val="auto"/>
          <w:lang w:val="en-US" w:eastAsia="zh-CN"/>
        </w:rPr>
        <w:t>（</w:t>
      </w:r>
      <w:r>
        <w:rPr>
          <w:rFonts w:hint="default" w:ascii="Times New Roman" w:hAnsi="Times New Roman" w:cs="Times New Roman"/>
          <w:color w:val="auto"/>
          <w:lang w:val="en-US" w:eastAsia="zh-CN"/>
        </w:rPr>
        <w:t>银量</w:t>
      </w:r>
      <w:r>
        <w:rPr>
          <w:rFonts w:hint="default" w:ascii="Times New Roman" w:hAnsi="Times New Roman" w:eastAsia="宋体" w:cs="Times New Roman"/>
          <w:color w:val="FF0000"/>
          <w:lang w:val="en-US" w:eastAsia="zh-CN"/>
        </w:rPr>
        <w:t>&gt;</w:t>
      </w:r>
      <w:r>
        <w:rPr>
          <w:rFonts w:hint="default" w:ascii="Times New Roman" w:hAnsi="Times New Roman" w:cs="Times New Roman"/>
          <w:color w:val="FF0000"/>
          <w:lang w:val="en-US" w:eastAsia="zh-CN"/>
        </w:rPr>
        <w:t>1000g/t</w:t>
      </w:r>
      <w:r>
        <w:rPr>
          <w:rFonts w:hint="eastAsia" w:cs="Times New Roman"/>
          <w:color w:val="auto"/>
          <w:lang w:val="en-US" w:eastAsia="zh-CN"/>
        </w:rPr>
        <w:t>）</w:t>
      </w:r>
      <w:r>
        <w:rPr>
          <w:rFonts w:hint="default" w:ascii="Times New Roman" w:hAnsi="Times New Roman" w:cs="Times New Roman"/>
        </w:rPr>
        <w:t>的含量</w:t>
      </w:r>
      <w:r>
        <w:rPr>
          <w:rFonts w:hint="eastAsia" w:cs="Times New Roman"/>
          <w:lang w:eastAsia="zh-CN"/>
        </w:rPr>
        <w:t>，</w:t>
      </w:r>
      <w:r>
        <w:rPr>
          <w:rFonts w:hint="eastAsia" w:cs="Times New Roman"/>
          <w:lang w:val="en-US" w:eastAsia="zh-CN"/>
        </w:rPr>
        <w:t>滴定法测定银量</w:t>
      </w:r>
      <w:r>
        <w:rPr>
          <w:rFonts w:hint="eastAsia" w:cs="Times New Roman"/>
          <w:color w:val="auto"/>
          <w:lang w:val="en-US" w:eastAsia="zh-CN"/>
        </w:rPr>
        <w:t>（</w:t>
      </w:r>
      <w:r>
        <w:rPr>
          <w:rFonts w:hint="default" w:ascii="Times New Roman" w:hAnsi="Times New Roman" w:cs="Times New Roman"/>
          <w:color w:val="auto"/>
          <w:lang w:val="en-US" w:eastAsia="zh-CN"/>
        </w:rPr>
        <w:t>银量</w:t>
      </w:r>
      <w:r>
        <w:rPr>
          <w:rFonts w:hint="eastAsia" w:cs="Times New Roman"/>
          <w:color w:val="auto"/>
          <w:lang w:val="en-US" w:eastAsia="zh-CN"/>
        </w:rPr>
        <w:t>&lt;</w:t>
      </w:r>
      <w:r>
        <w:rPr>
          <w:rFonts w:hint="default" w:ascii="Times New Roman" w:hAnsi="Times New Roman" w:cs="Times New Roman"/>
          <w:color w:val="FF0000"/>
          <w:lang w:val="en-US" w:eastAsia="zh-CN"/>
        </w:rPr>
        <w:t>1000g/t</w:t>
      </w:r>
      <w:r>
        <w:rPr>
          <w:rFonts w:hint="eastAsia" w:cs="Times New Roman"/>
          <w:color w:val="auto"/>
          <w:lang w:val="en-US" w:eastAsia="zh-CN"/>
        </w:rPr>
        <w:t>）</w:t>
      </w:r>
      <w:r>
        <w:rPr>
          <w:rFonts w:hint="default" w:ascii="Times New Roman" w:hAnsi="Times New Roman" w:cs="Times New Roman"/>
          <w:lang w:eastAsia="zh-CN"/>
        </w:rPr>
        <w:t>。</w:t>
      </w:r>
    </w:p>
    <w:p>
      <w:pPr>
        <w:widowControl/>
        <w:ind w:firstLine="420" w:firstLineChars="200"/>
        <w:rPr>
          <w:rFonts w:hint="default" w:ascii="Times New Roman" w:hAnsi="Times New Roman" w:cs="Times New Roman"/>
          <w:szCs w:val="21"/>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5.2　</w:t>
      </w:r>
      <w:r>
        <w:rPr>
          <w:rFonts w:hint="default" w:ascii="Times New Roman" w:hAnsi="Times New Roman" w:eastAsia="黑体" w:cs="Times New Roman"/>
          <w:bCs/>
          <w:szCs w:val="21"/>
        </w:rPr>
        <w:t>试剂</w:t>
      </w:r>
    </w:p>
    <w:p>
      <w:pPr>
        <w:widowControl/>
        <w:rPr>
          <w:rFonts w:hint="default" w:ascii="Times New Roman" w:hAnsi="Times New Roman" w:eastAsia="黑体" w:cs="Times New Roman"/>
          <w:bCs/>
          <w:szCs w:val="21"/>
        </w:rPr>
      </w:pP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除非另有说明外，在分析中仅使用确认为分析纯的试剂和蒸馏水或去离子水或相当纯度的水。</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5.2.1</w:t>
      </w:r>
      <w:r>
        <w:rPr>
          <w:rFonts w:hint="default" w:ascii="Times New Roman" w:hAnsi="Times New Roman" w:cs="Times New Roman"/>
        </w:rPr>
        <w:t xml:space="preserve">  </w:t>
      </w:r>
      <w:r>
        <w:rPr>
          <w:rFonts w:hint="default" w:ascii="Times New Roman" w:hAnsi="Times New Roman" w:cs="Times New Roman"/>
          <w:lang w:val="en-US" w:eastAsia="zh-CN"/>
        </w:rPr>
        <w:t>二氧化硅</w:t>
      </w:r>
      <w:r>
        <w:rPr>
          <w:rFonts w:hint="default" w:ascii="Times New Roman" w:hAnsi="Times New Roman" w:cs="Times New Roman"/>
        </w:rPr>
        <w:t>：</w:t>
      </w:r>
      <w:r>
        <w:rPr>
          <w:rFonts w:hint="default" w:ascii="Times New Roman" w:hAnsi="Times New Roman" w:cs="Times New Roman"/>
          <w:lang w:val="en-US" w:eastAsia="zh-CN"/>
        </w:rPr>
        <w:t>分析纯</w:t>
      </w:r>
      <w:r>
        <w:rPr>
          <w:rFonts w:hint="default" w:ascii="Times New Roman" w:hAnsi="Times New Roman" w:cs="Times New Roman"/>
        </w:rPr>
        <w:t>，粉状。</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5.2.2</w:t>
      </w:r>
      <w:r>
        <w:rPr>
          <w:rFonts w:hint="default" w:ascii="Times New Roman" w:hAnsi="Times New Roman" w:cs="Times New Roman"/>
        </w:rPr>
        <w:t xml:space="preserve">  硼砂：工业纯，粉状。</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5.2.3</w:t>
      </w:r>
      <w:r>
        <w:rPr>
          <w:rFonts w:hint="default" w:ascii="Times New Roman" w:hAnsi="Times New Roman" w:cs="Times New Roman"/>
        </w:rPr>
        <w:t xml:space="preserve">  无水碳酸钠：工业纯，粉状。</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5.2.4</w:t>
      </w:r>
      <w:r>
        <w:rPr>
          <w:rFonts w:hint="default" w:ascii="Times New Roman" w:hAnsi="Times New Roman" w:cs="Times New Roman"/>
        </w:rPr>
        <w:t xml:space="preserve">  </w:t>
      </w:r>
      <w:r>
        <w:rPr>
          <w:rFonts w:hint="default" w:ascii="Times New Roman" w:hAnsi="Times New Roman" w:cs="Times New Roman"/>
          <w:lang w:val="en-US" w:eastAsia="zh-CN"/>
        </w:rPr>
        <w:t>氧化</w:t>
      </w:r>
      <w:r>
        <w:rPr>
          <w:rFonts w:hint="default" w:ascii="Times New Roman" w:hAnsi="Times New Roman" w:cs="Times New Roman"/>
        </w:rPr>
        <w:t>铅：工业纯，粉状（</w:t>
      </w:r>
      <w:r>
        <w:rPr>
          <w:rFonts w:hint="default" w:ascii="Times New Roman" w:hAnsi="Times New Roman" w:cs="Times New Roman"/>
          <w:i/>
        </w:rPr>
        <w:t>w</w:t>
      </w:r>
      <w:r>
        <w:rPr>
          <w:rFonts w:hint="default" w:ascii="Times New Roman" w:hAnsi="Times New Roman" w:cs="Times New Roman"/>
          <w:vertAlign w:val="subscript"/>
        </w:rPr>
        <w:t>Au</w:t>
      </w:r>
      <w:r>
        <w:rPr>
          <w:rFonts w:hint="default" w:ascii="Times New Roman" w:hAnsi="Times New Roman" w:cs="Times New Roman"/>
        </w:rPr>
        <w:t>&lt;0.005g/t，</w:t>
      </w:r>
      <w:r>
        <w:rPr>
          <w:rFonts w:hint="default" w:ascii="Times New Roman" w:hAnsi="Times New Roman" w:cs="Times New Roman"/>
          <w:i/>
        </w:rPr>
        <w:t>w</w:t>
      </w:r>
      <w:r>
        <w:rPr>
          <w:rFonts w:hint="default" w:ascii="Times New Roman" w:hAnsi="Times New Roman" w:cs="Times New Roman"/>
          <w:vertAlign w:val="subscript"/>
        </w:rPr>
        <w:t>Ag</w:t>
      </w:r>
      <w:r>
        <w:rPr>
          <w:rFonts w:hint="default" w:ascii="Times New Roman" w:hAnsi="Times New Roman" w:cs="Times New Roman"/>
        </w:rPr>
        <w:t>&lt;0.5g/t）。</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5.2.5</w:t>
      </w:r>
      <w:r>
        <w:rPr>
          <w:rFonts w:hint="default" w:ascii="Times New Roman" w:hAnsi="Times New Roman" w:cs="Times New Roman"/>
        </w:rPr>
        <w:t xml:space="preserve">  硝酸钾：工业纯，粉状。</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5.2.6</w:t>
      </w:r>
      <w:r>
        <w:rPr>
          <w:rFonts w:hint="default" w:ascii="Times New Roman" w:hAnsi="Times New Roman" w:cs="Times New Roman"/>
        </w:rPr>
        <w:t xml:space="preserve">  覆盖剂：1份硼砂（</w:t>
      </w:r>
      <w:r>
        <w:rPr>
          <w:rFonts w:hint="default" w:ascii="Times New Roman" w:hAnsi="Times New Roman" w:cs="Times New Roman"/>
          <w:lang w:val="en-US" w:eastAsia="zh-CN"/>
        </w:rPr>
        <w:t>5.2</w:t>
      </w:r>
      <w:r>
        <w:rPr>
          <w:rFonts w:hint="default" w:ascii="Times New Roman" w:hAnsi="Times New Roman" w:cs="Times New Roman"/>
        </w:rPr>
        <w:t>.2）与2份无水碳酸钠（</w:t>
      </w:r>
      <w:r>
        <w:rPr>
          <w:rFonts w:hint="default" w:ascii="Times New Roman" w:hAnsi="Times New Roman" w:cs="Times New Roman"/>
          <w:lang w:val="en-US" w:eastAsia="zh-CN"/>
        </w:rPr>
        <w:t>5.2</w:t>
      </w:r>
      <w:r>
        <w:rPr>
          <w:rFonts w:hint="default" w:ascii="Times New Roman" w:hAnsi="Times New Roman" w:cs="Times New Roman"/>
        </w:rPr>
        <w:t>.3），混匀。</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5.2.7</w:t>
      </w:r>
      <w:r>
        <w:rPr>
          <w:rFonts w:hint="default" w:ascii="Times New Roman" w:hAnsi="Times New Roman" w:cs="Times New Roman"/>
        </w:rPr>
        <w:t xml:space="preserve">  淀粉：工业纯，粉状。</w:t>
      </w:r>
    </w:p>
    <w:p>
      <w:pPr>
        <w:adjustRightInd w:val="0"/>
        <w:snapToGrid w:val="0"/>
        <w:rPr>
          <w:rFonts w:hint="default" w:ascii="Times New Roman" w:hAnsi="Times New Roman" w:eastAsia="黑体" w:cs="Times New Roman"/>
          <w:bCs/>
          <w:szCs w:val="21"/>
          <w:lang w:val="en-US" w:eastAsia="zh-CN"/>
        </w:rPr>
      </w:pPr>
      <w:r>
        <w:rPr>
          <w:rFonts w:hint="default" w:ascii="Times New Roman" w:hAnsi="Times New Roman" w:eastAsia="黑体" w:cs="Times New Roman"/>
          <w:bCs/>
          <w:szCs w:val="21"/>
          <w:lang w:val="en-US" w:eastAsia="zh-CN"/>
        </w:rPr>
        <w:t>5.2.8</w:t>
      </w:r>
      <w:r>
        <w:rPr>
          <w:rFonts w:hint="default" w:ascii="Times New Roman" w:hAnsi="Times New Roman" w:cs="Times New Roman"/>
        </w:rPr>
        <w:t xml:space="preserve">  </w:t>
      </w:r>
      <w:r>
        <w:rPr>
          <w:rFonts w:hint="default" w:ascii="Times New Roman" w:hAnsi="Times New Roman" w:cs="Times New Roman"/>
          <w:lang w:val="en-US" w:eastAsia="zh-CN"/>
        </w:rPr>
        <w:t>盐酸</w:t>
      </w:r>
      <w:r>
        <w:rPr>
          <w:rFonts w:hint="default" w:ascii="Times New Roman" w:hAnsi="Times New Roman" w:cs="Times New Roman"/>
        </w:rPr>
        <w:t>（ρ1.</w:t>
      </w:r>
      <w:r>
        <w:rPr>
          <w:rFonts w:hint="default" w:ascii="Times New Roman" w:hAnsi="Times New Roman" w:cs="Times New Roman"/>
          <w:lang w:val="en-US" w:eastAsia="zh-CN"/>
        </w:rPr>
        <w:t>19</w:t>
      </w:r>
      <w:r>
        <w:rPr>
          <w:rFonts w:hint="default" w:ascii="Times New Roman" w:hAnsi="Times New Roman" w:cs="Times New Roman"/>
        </w:rPr>
        <w:t>g/mL）</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5.2.9</w:t>
      </w:r>
      <w:r>
        <w:rPr>
          <w:rFonts w:hint="default" w:ascii="Times New Roman" w:hAnsi="Times New Roman" w:cs="Times New Roman"/>
        </w:rPr>
        <w:t xml:space="preserve">  硝酸（ρ1.42g/mL）</w:t>
      </w:r>
      <w:r>
        <w:rPr>
          <w:rFonts w:hint="default" w:ascii="Times New Roman" w:hAnsi="Times New Roman" w:cs="Times New Roman"/>
          <w:lang w:eastAsia="zh-CN"/>
        </w:rPr>
        <w:t>，</w:t>
      </w:r>
      <w:r>
        <w:rPr>
          <w:rFonts w:hint="default" w:ascii="Times New Roman" w:hAnsi="Times New Roman" w:cs="Times New Roman"/>
          <w:lang w:val="en-US" w:eastAsia="zh-CN"/>
        </w:rPr>
        <w:t>不含氯离子</w:t>
      </w:r>
      <w:r>
        <w:rPr>
          <w:rFonts w:hint="default" w:ascii="Times New Roman" w:hAnsi="Times New Roman" w:cs="Times New Roman"/>
        </w:rPr>
        <w:t>。</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5.2.10</w:t>
      </w:r>
      <w:r>
        <w:rPr>
          <w:rFonts w:hint="default" w:ascii="Times New Roman" w:hAnsi="Times New Roman" w:cs="Times New Roman"/>
        </w:rPr>
        <w:t xml:space="preserve"> 冰乙酸（ρ1.05g/mL）。</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5.2.11 </w:t>
      </w:r>
      <w:r>
        <w:rPr>
          <w:rFonts w:hint="default" w:ascii="Times New Roman" w:hAnsi="Times New Roman" w:cs="Times New Roman"/>
        </w:rPr>
        <w:t xml:space="preserve"> 乙酸（1＋3）。</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5.2.12 </w:t>
      </w:r>
      <w:r>
        <w:rPr>
          <w:rFonts w:hint="default" w:ascii="Times New Roman" w:hAnsi="Times New Roman" w:cs="Times New Roman"/>
        </w:rPr>
        <w:t xml:space="preserve"> </w:t>
      </w:r>
      <w:r>
        <w:rPr>
          <w:rFonts w:hint="default" w:ascii="Times New Roman" w:hAnsi="Times New Roman" w:cs="Times New Roman"/>
          <w:lang w:val="en-US" w:eastAsia="zh-CN"/>
        </w:rPr>
        <w:t>硝酸</w:t>
      </w: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t>）。</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5.2.13 </w:t>
      </w:r>
      <w:r>
        <w:rPr>
          <w:rFonts w:hint="default" w:ascii="Times New Roman" w:hAnsi="Times New Roman" w:cs="Times New Roman"/>
        </w:rPr>
        <w:t xml:space="preserve"> 硝酸（1＋7），不含氯离子。</w:t>
      </w:r>
    </w:p>
    <w:p>
      <w:pPr>
        <w:pStyle w:val="21"/>
        <w:rPr>
          <w:rFonts w:hint="default" w:ascii="Times New Roman" w:hAnsi="Times New Roman" w:cs="Times New Roman"/>
          <w:lang w:val="en-US" w:eastAsia="zh-CN"/>
        </w:rPr>
      </w:pPr>
      <w:r>
        <w:rPr>
          <w:rFonts w:hint="default" w:ascii="Times New Roman" w:hAnsi="Times New Roman" w:eastAsia="黑体" w:cs="Times New Roman"/>
          <w:bCs/>
          <w:kern w:val="2"/>
          <w:sz w:val="21"/>
          <w:szCs w:val="21"/>
          <w:lang w:val="en-US" w:eastAsia="zh-CN" w:bidi="ar-SA"/>
        </w:rPr>
        <w:t xml:space="preserve">5.2.14 </w:t>
      </w:r>
      <w:r>
        <w:rPr>
          <w:rFonts w:hint="default" w:ascii="Times New Roman" w:hAnsi="Times New Roman" w:cs="Times New Roman"/>
          <w:lang w:val="en-US" w:eastAsia="zh-CN"/>
        </w:rPr>
        <w:t xml:space="preserve"> 硫酸铁铵指示剂：取一份硫酸铁铵饱和溶液，加三份硝酸（1+3），混匀。</w:t>
      </w:r>
    </w:p>
    <w:p>
      <w:pPr>
        <w:pStyle w:val="21"/>
        <w:rPr>
          <w:rFonts w:hint="default" w:ascii="Times New Roman" w:hAnsi="Times New Roman" w:cs="Times New Roman"/>
          <w:lang w:val="en-US" w:eastAsia="zh-CN"/>
        </w:rPr>
      </w:pPr>
      <w:r>
        <w:rPr>
          <w:rFonts w:hint="default" w:ascii="Times New Roman" w:hAnsi="Times New Roman" w:eastAsia="黑体" w:cs="Times New Roman"/>
          <w:bCs/>
          <w:kern w:val="2"/>
          <w:sz w:val="21"/>
          <w:szCs w:val="21"/>
          <w:lang w:val="en-US" w:eastAsia="zh-CN" w:bidi="ar-SA"/>
        </w:rPr>
        <w:t xml:space="preserve">5.2.15 </w:t>
      </w:r>
      <w:r>
        <w:rPr>
          <w:rFonts w:hint="default" w:ascii="Times New Roman" w:hAnsi="Times New Roman" w:cs="Times New Roman"/>
          <w:lang w:val="en-US" w:eastAsia="zh-CN"/>
        </w:rPr>
        <w:t>硫氰酸钾标准滴定溶液（0.005mol/L)</w:t>
      </w:r>
    </w:p>
    <w:p>
      <w:pPr>
        <w:pStyle w:val="21"/>
        <w:rPr>
          <w:rFonts w:hint="default" w:ascii="Times New Roman" w:hAnsi="Times New Roman" w:cs="Times New Roman"/>
          <w:lang w:val="en-US" w:eastAsia="zh-CN"/>
        </w:rPr>
      </w:pPr>
      <w:r>
        <w:rPr>
          <w:rFonts w:hint="default" w:ascii="Times New Roman" w:hAnsi="Times New Roman" w:eastAsia="黑体" w:cs="Times New Roman"/>
          <w:bCs/>
          <w:kern w:val="2"/>
          <w:sz w:val="21"/>
          <w:szCs w:val="21"/>
          <w:lang w:val="en-US" w:eastAsia="zh-CN" w:bidi="ar-SA"/>
        </w:rPr>
        <w:t xml:space="preserve">5.2.16.1 </w:t>
      </w:r>
      <w:r>
        <w:rPr>
          <w:rFonts w:hint="default" w:ascii="Times New Roman" w:hAnsi="Times New Roman" w:cs="Times New Roman"/>
          <w:lang w:val="en-US" w:eastAsia="zh-CN"/>
        </w:rPr>
        <w:t>配制：称取0.5g硫氰酸钾，置于100mL烧杯中，加水溶解，移入1000 mL，容量瓶中，稀释至刻度，混匀。静置一周后过滤，备用。</w:t>
      </w:r>
    </w:p>
    <w:p>
      <w:pPr>
        <w:widowControl/>
        <w:adjustRightInd w:val="0"/>
        <w:snapToGrid w:val="0"/>
        <w:rPr>
          <w:rFonts w:hint="default" w:ascii="Times New Roman" w:hAnsi="Times New Roman" w:cs="Times New Roman"/>
          <w:lang w:val="en-US" w:eastAsia="zh-CN"/>
        </w:rPr>
      </w:pPr>
      <w:r>
        <w:rPr>
          <w:rFonts w:hint="default" w:ascii="Times New Roman" w:hAnsi="Times New Roman" w:eastAsia="黑体" w:cs="Times New Roman"/>
          <w:bCs/>
          <w:kern w:val="2"/>
          <w:sz w:val="21"/>
          <w:szCs w:val="21"/>
          <w:lang w:val="en-US" w:eastAsia="zh-CN" w:bidi="ar-SA"/>
        </w:rPr>
        <w:t>5.2.16.2</w:t>
      </w:r>
      <w:r>
        <w:rPr>
          <w:rFonts w:hint="default" w:ascii="Times New Roman" w:hAnsi="Times New Roman" w:cs="Times New Roman"/>
          <w:lang w:val="en-US" w:eastAsia="zh-CN"/>
        </w:rPr>
        <w:t>标定：称取三份10.00 mg~15.00 mg 纯银</w:t>
      </w:r>
      <w:r>
        <w:rPr>
          <w:rFonts w:hint="default" w:ascii="Times New Roman" w:hAnsi="Times New Roman" w:cs="Times New Roman"/>
          <w:color w:val="FF0000"/>
          <w:lang w:val="en-US" w:eastAsia="zh-CN"/>
        </w:rPr>
        <w:t>（纯银：</w:t>
      </w:r>
      <w:r>
        <w:rPr>
          <w:rFonts w:hint="default" w:ascii="Times New Roman" w:hAnsi="Times New Roman" w:eastAsia="微软雅黑" w:cs="Times New Roman"/>
          <w:i/>
          <w:iCs/>
          <w:color w:val="FF0000"/>
          <w:lang w:val="en-US" w:eastAsia="zh-CN"/>
        </w:rPr>
        <w:t>ω=</w:t>
      </w:r>
      <w:r>
        <w:rPr>
          <w:rFonts w:hint="default" w:ascii="Times New Roman" w:hAnsi="Times New Roman" w:cs="Times New Roman"/>
          <w:color w:val="FF0000"/>
          <w:lang w:val="en-US" w:eastAsia="zh-CN"/>
        </w:rPr>
        <w:t>99.99%）</w:t>
      </w:r>
      <w:r>
        <w:rPr>
          <w:rFonts w:hint="default" w:ascii="Times New Roman" w:hAnsi="Times New Roman" w:cs="Times New Roman"/>
          <w:lang w:val="en-US" w:eastAsia="zh-CN"/>
        </w:rPr>
        <w:t>分别置于100mL瓷坩埚（5.3.7)中，加人10 mL~15mL硝酸(5.2.9），微热溶解并蒸至约1mL~2mL，加入少量水和0.5mL硫酸铁铵指示剂（5.2.14），以硫氰酸钾标准滴定溶液(5.2.15）滴定至浅红色即为终点。</w:t>
      </w:r>
    </w:p>
    <w:p>
      <w:pPr>
        <w:pStyle w:val="21"/>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按式（2）计算硫氰酸钾标准滴定溶液的实际浓度。</w:t>
      </w:r>
    </w:p>
    <w:p>
      <w:pPr>
        <w:pStyle w:val="21"/>
        <w:ind w:firstLine="420" w:firstLineChars="200"/>
        <w:jc w:val="center"/>
        <w:rPr>
          <w:rFonts w:hint="default" w:ascii="Times New Roman" w:hAnsi="Times New Roman" w:cs="Times New Roman"/>
          <w:lang w:val="en-US" w:eastAsia="zh-CN"/>
        </w:rPr>
      </w:pPr>
      <w:r>
        <w:rPr>
          <w:rFonts w:hint="default" w:ascii="Times New Roman" w:hAnsi="Times New Roman" w:cs="Times New Roman"/>
          <w:position w:val="-30"/>
          <w:lang w:val="en-US" w:eastAsia="zh-CN"/>
        </w:rPr>
        <w:object>
          <v:shape id="_x0000_i1026" o:spt="75" type="#_x0000_t75" style="height:34pt;width:55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hint="default" w:ascii="Times New Roman" w:hAnsi="Times New Roman" w:cs="Times New Roman"/>
          <w:lang w:val="en-US" w:eastAsia="zh-CN"/>
        </w:rPr>
        <w:t xml:space="preserve">  </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2</w:t>
      </w:r>
      <w:r>
        <w:rPr>
          <w:rFonts w:hint="default" w:ascii="Times New Roman" w:hAnsi="Times New Roman" w:cs="Times New Roman"/>
          <w:spacing w:val="-2"/>
          <w:kern w:val="16"/>
          <w:szCs w:val="21"/>
        </w:rPr>
        <w:t>）</w:t>
      </w:r>
    </w:p>
    <w:p>
      <w:pPr>
        <w:pStyle w:val="21"/>
        <w:rPr>
          <w:rFonts w:hint="default" w:ascii="Times New Roman" w:hAnsi="Times New Roman" w:cs="Times New Roman"/>
          <w:lang w:val="en-US" w:eastAsia="zh-CN"/>
        </w:rPr>
      </w:pPr>
      <w:r>
        <w:rPr>
          <w:rFonts w:hint="default" w:ascii="Times New Roman" w:hAnsi="Times New Roman" w:cs="Times New Roman"/>
          <w:lang w:val="en-US" w:eastAsia="zh-CN"/>
        </w:rPr>
        <w:t>式中：</w:t>
      </w:r>
    </w:p>
    <w:p>
      <w:pPr>
        <w:pStyle w:val="21"/>
        <w:rPr>
          <w:rFonts w:hint="default" w:ascii="Times New Roman" w:hAnsi="Times New Roman" w:cs="Times New Roman"/>
          <w:lang w:val="en-US" w:eastAsia="zh-CN"/>
        </w:rPr>
      </w:pPr>
      <w:r>
        <w:rPr>
          <w:rFonts w:hint="default" w:ascii="Times New Roman" w:hAnsi="Times New Roman" w:cs="Times New Roman"/>
          <w:lang w:val="en-US" w:eastAsia="zh-CN"/>
        </w:rPr>
        <w:t>C—硫氰酸钾标准滴定溶液的实际浓度，单位为摩尔每升（mol/L);</w:t>
      </w:r>
    </w:p>
    <w:p>
      <w:pPr>
        <w:pStyle w:val="21"/>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—称取银的质量，单位为毫克（mg)；</w:t>
      </w:r>
    </w:p>
    <w:p>
      <w:pPr>
        <w:pStyle w:val="21"/>
        <w:rPr>
          <w:rFonts w:hint="default" w:ascii="Times New Roman" w:hAnsi="Times New Roman" w:cs="Times New Roman"/>
          <w:lang w:val="en-US" w:eastAsia="zh-CN"/>
        </w:rPr>
      </w:pPr>
      <w:r>
        <w:rPr>
          <w:rFonts w:hint="default" w:ascii="Times New Roman" w:hAnsi="Times New Roman" w:cs="Times New Roman"/>
          <w:lang w:val="en-US" w:eastAsia="zh-CN"/>
        </w:rPr>
        <w:t>V</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—滴定银所消耗硫氰酸钾标准滴定溶液的体积，单位为毫升（mL);</w:t>
      </w:r>
    </w:p>
    <w:p>
      <w:pPr>
        <w:pStyle w:val="21"/>
        <w:rPr>
          <w:rFonts w:hint="default" w:ascii="Times New Roman" w:hAnsi="Times New Roman" w:cs="Times New Roman"/>
          <w:lang w:val="en-US" w:eastAsia="zh-CN"/>
        </w:rPr>
      </w:pPr>
      <w:r>
        <w:rPr>
          <w:rFonts w:hint="default" w:ascii="Times New Roman" w:hAnsi="Times New Roman" w:cs="Times New Roman"/>
          <w:lang w:val="en-US" w:eastAsia="zh-CN"/>
        </w:rPr>
        <w:t>M—银的摩尔质量，单位为克每摩尔（g/mol)，[M(Ag)=107.868]。</w:t>
      </w:r>
    </w:p>
    <w:p>
      <w:pPr>
        <w:pStyle w:val="21"/>
        <w:rPr>
          <w:rFonts w:hint="default" w:ascii="Times New Roman" w:hAnsi="Times New Roman" w:eastAsia="黑体" w:cs="Times New Roman"/>
          <w:bCs/>
          <w:szCs w:val="21"/>
          <w:lang w:val="en-US" w:eastAsia="zh-CN"/>
        </w:rPr>
      </w:pPr>
      <w:r>
        <w:rPr>
          <w:rFonts w:hint="default" w:ascii="Times New Roman" w:hAnsi="Times New Roman" w:cs="Times New Roman"/>
          <w:lang w:val="en-US" w:eastAsia="zh-CN"/>
        </w:rPr>
        <w:t>三份标定结果的极差值不大于4×10</w:t>
      </w:r>
      <w:r>
        <w:rPr>
          <w:rFonts w:hint="eastAsia" w:cs="Times New Roman"/>
          <w:vertAlign w:val="superscript"/>
          <w:lang w:val="en-US" w:eastAsia="zh-CN"/>
        </w:rPr>
        <w:t>-6</w:t>
      </w:r>
      <w:r>
        <w:rPr>
          <w:rFonts w:hint="default" w:ascii="Times New Roman" w:hAnsi="Times New Roman" w:cs="Times New Roman"/>
          <w:lang w:val="en-US" w:eastAsia="zh-CN"/>
        </w:rPr>
        <w:t>mo1/L时，取三份标定结果的平均值，否则重新标定。</w:t>
      </w: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5.3</w:t>
      </w:r>
      <w:r>
        <w:rPr>
          <w:rFonts w:hint="default" w:ascii="Times New Roman" w:hAnsi="Times New Roman" w:eastAsia="黑体" w:cs="Times New Roman"/>
          <w:bCs/>
          <w:szCs w:val="21"/>
        </w:rPr>
        <w:t>　仪器</w:t>
      </w:r>
      <w:r>
        <w:rPr>
          <w:rFonts w:hint="default" w:ascii="Times New Roman" w:hAnsi="Times New Roman" w:eastAsia="黑体" w:cs="Times New Roman"/>
        </w:rPr>
        <w:t>、设备</w:t>
      </w:r>
    </w:p>
    <w:p>
      <w:pPr>
        <w:widowControl/>
        <w:adjustRightInd w:val="0"/>
        <w:snapToGrid w:val="0"/>
        <w:spacing w:before="50" w:after="50"/>
        <w:ind w:firstLine="444" w:firstLineChars="200"/>
        <w:rPr>
          <w:rFonts w:hint="default" w:ascii="Times New Roman" w:hAnsi="Times New Roman" w:cs="Times New Roman"/>
          <w:spacing w:val="6"/>
        </w:rPr>
      </w:pPr>
    </w:p>
    <w:p>
      <w:pPr>
        <w:tabs>
          <w:tab w:val="left" w:pos="540"/>
        </w:tabs>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5.3.1</w:t>
      </w:r>
      <w:r>
        <w:rPr>
          <w:rFonts w:hint="default" w:ascii="Times New Roman" w:hAnsi="Times New Roman" w:eastAsia="黑体" w:cs="Times New Roman"/>
        </w:rPr>
        <w:t xml:space="preserve"> </w:t>
      </w:r>
      <w:r>
        <w:rPr>
          <w:rFonts w:hint="default" w:ascii="Times New Roman" w:hAnsi="Times New Roman" w:cs="Times New Roman"/>
        </w:rPr>
        <w:t xml:space="preserve"> 天平</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5.3.1.1 </w:t>
      </w:r>
      <w:r>
        <w:rPr>
          <w:rFonts w:hint="default" w:ascii="Times New Roman" w:hAnsi="Times New Roman" w:cs="Times New Roman"/>
        </w:rPr>
        <w:t xml:space="preserve"> 上皿天平：最小分度为0.1g。  </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5.3.1.2  </w:t>
      </w:r>
      <w:r>
        <w:rPr>
          <w:rFonts w:hint="default" w:ascii="Times New Roman" w:hAnsi="Times New Roman" w:cs="Times New Roman"/>
        </w:rPr>
        <w:t>分析天平：最小分度为0.001g。</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5.3.1.3 </w:t>
      </w:r>
      <w:r>
        <w:rPr>
          <w:rFonts w:hint="default" w:ascii="Times New Roman" w:hAnsi="Times New Roman" w:cs="Times New Roman"/>
        </w:rPr>
        <w:t xml:space="preserve"> 微量天平：最小分度为0.01mg。</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5.3.1.4 </w:t>
      </w:r>
      <w:r>
        <w:rPr>
          <w:rFonts w:hint="default" w:ascii="Times New Roman" w:hAnsi="Times New Roman" w:cs="Times New Roman"/>
        </w:rPr>
        <w:t xml:space="preserve"> 超微量天平：最小分度为0.001mg。</w:t>
      </w:r>
    </w:p>
    <w:p>
      <w:pPr>
        <w:adjustRightInd w:val="0"/>
        <w:snapToGrid w:val="0"/>
        <w:rPr>
          <w:rFonts w:hint="default" w:ascii="Times New Roman" w:hAnsi="Times New Roman" w:cs="Times New Roman"/>
        </w:rPr>
      </w:pPr>
      <w:r>
        <w:rPr>
          <w:rFonts w:hint="default" w:ascii="Times New Roman" w:hAnsi="Times New Roman" w:eastAsia="黑体" w:cs="Times New Roman"/>
          <w:bCs/>
          <w:szCs w:val="21"/>
          <w:lang w:val="en-US" w:eastAsia="zh-CN"/>
        </w:rPr>
        <w:t xml:space="preserve">5.3.2 </w:t>
      </w:r>
      <w:r>
        <w:rPr>
          <w:rFonts w:hint="default" w:ascii="Times New Roman" w:hAnsi="Times New Roman" w:cs="Times New Roman"/>
        </w:rPr>
        <w:t xml:space="preserve"> 箱式电炉：最高使用温度1350℃。　</w:t>
      </w: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5.3</w:t>
      </w:r>
      <w:r>
        <w:rPr>
          <w:rFonts w:hint="default" w:ascii="Times New Roman" w:hAnsi="Times New Roman" w:eastAsia="黑体" w:cs="Times New Roman"/>
        </w:rPr>
        <w:t xml:space="preserve">.3 </w:t>
      </w:r>
      <w:r>
        <w:rPr>
          <w:rFonts w:hint="default" w:ascii="Times New Roman" w:hAnsi="Times New Roman" w:cs="Times New Roman"/>
        </w:rPr>
        <w:t xml:space="preserve"> 箱式电炉：最高使用温度950℃。</w:t>
      </w: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5.3</w:t>
      </w:r>
      <w:r>
        <w:rPr>
          <w:rFonts w:hint="default" w:ascii="Times New Roman" w:hAnsi="Times New Roman" w:eastAsia="黑体" w:cs="Times New Roman"/>
        </w:rPr>
        <w:t>.4</w:t>
      </w:r>
      <w:r>
        <w:rPr>
          <w:rFonts w:hint="default" w:ascii="Times New Roman" w:hAnsi="Times New Roman" w:cs="Times New Roman"/>
        </w:rPr>
        <w:t xml:space="preserve">  耐火粘土坩埚，容积约为400mL。</w:t>
      </w: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5.3</w:t>
      </w:r>
      <w:r>
        <w:rPr>
          <w:rFonts w:hint="default" w:ascii="Times New Roman" w:hAnsi="Times New Roman" w:eastAsia="黑体" w:cs="Times New Roman"/>
        </w:rPr>
        <w:t>.5</w:t>
      </w:r>
      <w:r>
        <w:rPr>
          <w:rFonts w:hint="default" w:ascii="Times New Roman" w:hAnsi="Times New Roman" w:cs="Times New Roman"/>
        </w:rPr>
        <w:t xml:space="preserve">  镁砂灰皿。</w:t>
      </w:r>
    </w:p>
    <w:p>
      <w:pPr>
        <w:adjustRightInd w:val="0"/>
        <w:snapToGrid w:val="0"/>
        <w:rPr>
          <w:rFonts w:hint="default" w:ascii="Times New Roman" w:hAnsi="Times New Roman" w:cs="Times New Roman"/>
          <w:lang w:val="en-US" w:eastAsia="zh-CN"/>
        </w:rPr>
      </w:pPr>
      <w:r>
        <w:rPr>
          <w:rFonts w:hint="default" w:ascii="Times New Roman" w:hAnsi="Times New Roman" w:eastAsia="黑体" w:cs="Times New Roman"/>
          <w:bCs/>
          <w:szCs w:val="21"/>
          <w:lang w:val="en-US" w:eastAsia="zh-CN"/>
        </w:rPr>
        <w:t>5.3.6</w:t>
      </w:r>
      <w:r>
        <w:rPr>
          <w:rFonts w:hint="default" w:ascii="Times New Roman" w:hAnsi="Times New Roman" w:cs="Times New Roman"/>
          <w:lang w:val="en-US" w:eastAsia="zh-CN"/>
        </w:rPr>
        <w:t xml:space="preserve">  瓷坩埚:容积为30ml</w:t>
      </w:r>
    </w:p>
    <w:p>
      <w:pPr>
        <w:pStyle w:val="21"/>
        <w:rPr>
          <w:rFonts w:hint="default" w:ascii="Times New Roman" w:hAnsi="Times New Roman" w:cs="Times New Roman"/>
          <w:lang w:val="en-US" w:eastAsia="zh-CN"/>
        </w:rPr>
      </w:pPr>
      <w:r>
        <w:rPr>
          <w:rFonts w:hint="default" w:ascii="Times New Roman" w:hAnsi="Times New Roman" w:eastAsia="黑体" w:cs="Times New Roman"/>
          <w:bCs/>
          <w:kern w:val="2"/>
          <w:sz w:val="21"/>
          <w:szCs w:val="21"/>
          <w:lang w:val="en-US" w:eastAsia="zh-CN" w:bidi="ar-SA"/>
        </w:rPr>
        <w:t>5.3.7</w:t>
      </w:r>
      <w:r>
        <w:rPr>
          <w:rFonts w:hint="default" w:ascii="Times New Roman" w:hAnsi="Times New Roman" w:cs="Times New Roman"/>
          <w:lang w:val="en-US" w:eastAsia="zh-CN"/>
        </w:rPr>
        <w:t xml:space="preserve">  瓷坩埚:容积为100ml</w:t>
      </w:r>
    </w:p>
    <w:p>
      <w:pPr>
        <w:autoSpaceDE w:val="0"/>
        <w:autoSpaceDN w:val="0"/>
        <w:adjustRightInd w:val="0"/>
        <w:snapToGrid w:val="0"/>
        <w:spacing w:line="360" w:lineRule="exact"/>
        <w:rPr>
          <w:rFonts w:hint="default" w:ascii="Times New Roman" w:hAnsi="Times New Roman" w:cs="Times New Roman"/>
          <w:kern w:val="0"/>
          <w:szCs w:val="21"/>
        </w:rPr>
      </w:pPr>
      <w:r>
        <w:rPr>
          <w:rFonts w:hint="default" w:ascii="Times New Roman" w:hAnsi="Times New Roman" w:eastAsia="黑体" w:cs="Times New Roman"/>
          <w:bCs/>
          <w:szCs w:val="21"/>
          <w:lang w:val="en-US" w:eastAsia="zh-CN"/>
        </w:rPr>
        <w:t xml:space="preserve">5.3.8 </w:t>
      </w:r>
      <w:r>
        <w:rPr>
          <w:rFonts w:hint="default" w:ascii="Times New Roman" w:hAnsi="Times New Roman" w:eastAsia="黑体" w:cs="Times New Roman"/>
          <w:lang w:val="en-US" w:eastAsia="zh-CN"/>
        </w:rPr>
        <w:t xml:space="preserve"> </w:t>
      </w:r>
      <w:r>
        <w:rPr>
          <w:rFonts w:hint="default" w:ascii="Times New Roman" w:hAnsi="Times New Roman" w:eastAsia="宋体" w:cs="Times New Roman"/>
          <w:color w:val="FF0000"/>
          <w:lang w:val="en-US" w:eastAsia="zh-CN"/>
        </w:rPr>
        <w:t>电感耦合等离子体光谱仪</w:t>
      </w:r>
      <w:r>
        <w:rPr>
          <w:rFonts w:hint="default" w:ascii="Times New Roman" w:hAnsi="Times New Roman" w:cs="Times New Roman"/>
        </w:rPr>
        <w:t>在仪器的最佳工作条件下，凡能达到下列指标者均可使用：</w:t>
      </w:r>
    </w:p>
    <w:p>
      <w:pPr>
        <w:autoSpaceDE w:val="0"/>
        <w:autoSpaceDN w:val="0"/>
        <w:adjustRightInd w:val="0"/>
        <w:snapToGrid w:val="0"/>
        <w:spacing w:line="360" w:lineRule="exact"/>
        <w:ind w:left="420"/>
        <w:rPr>
          <w:rFonts w:hint="default" w:ascii="Times New Roman" w:hAnsi="Times New Roman" w:cs="Times New Roman"/>
        </w:rPr>
      </w:pPr>
      <w:r>
        <w:rPr>
          <w:rFonts w:hint="default" w:ascii="Times New Roman" w:hAnsi="Times New Roman" w:cs="Times New Roman"/>
        </w:rPr>
        <w:t>——分辨率：200 nm处分辨率不大于0.010 nm，400 nm处分辨率不大于0.020 nm；</w:t>
      </w:r>
    </w:p>
    <w:p>
      <w:pPr>
        <w:autoSpaceDE w:val="0"/>
        <w:autoSpaceDN w:val="0"/>
        <w:adjustRightInd w:val="0"/>
        <w:snapToGrid w:val="0"/>
        <w:spacing w:line="360" w:lineRule="exact"/>
        <w:ind w:left="840" w:leftChars="200" w:hanging="420" w:hangingChars="200"/>
        <w:rPr>
          <w:rFonts w:hint="default" w:ascii="Times New Roman" w:hAnsi="Times New Roman" w:cs="Times New Roman"/>
        </w:rPr>
      </w:pPr>
      <w:r>
        <w:rPr>
          <w:rFonts w:hint="default" w:ascii="Times New Roman" w:hAnsi="Times New Roman" w:cs="Times New Roman"/>
        </w:rPr>
        <w:t>——重复性：连续11次测量质量浓度为1.00 μg/mL的铂和钯标准溶液的发射强度，各元素光强度的相对标准偏差均小于1.5%；</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rPr>
        <w:t>——各元素</w:t>
      </w:r>
      <w:r>
        <w:rPr>
          <w:rFonts w:hint="default" w:ascii="Times New Roman" w:hAnsi="Times New Roman" w:cs="Times New Roman"/>
          <w:szCs w:val="21"/>
        </w:rPr>
        <w:t>的</w:t>
      </w:r>
      <w:r>
        <w:rPr>
          <w:rFonts w:hint="default" w:ascii="Times New Roman" w:hAnsi="Times New Roman" w:cs="Times New Roman"/>
        </w:rPr>
        <w:t>推荐</w:t>
      </w:r>
      <w:r>
        <w:rPr>
          <w:rFonts w:hint="default" w:ascii="Times New Roman" w:hAnsi="Times New Roman" w:cs="Times New Roman"/>
          <w:szCs w:val="21"/>
        </w:rPr>
        <w:t>谱线为</w:t>
      </w:r>
      <w:r>
        <w:rPr>
          <w:rFonts w:hint="default" w:ascii="Times New Roman" w:hAnsi="Times New Roman" w:cs="Times New Roman"/>
          <w:szCs w:val="21"/>
          <w:lang w:val="en-US" w:eastAsia="zh-CN"/>
        </w:rPr>
        <w:t>Cu:324.75</w:t>
      </w:r>
      <w:r>
        <w:rPr>
          <w:rFonts w:hint="default" w:ascii="Times New Roman" w:hAnsi="Times New Roman" w:cs="Times New Roman"/>
          <w:bCs/>
          <w:color w:val="000000"/>
          <w:kern w:val="0"/>
          <w:szCs w:val="21"/>
        </w:rPr>
        <w:t>nm</w:t>
      </w:r>
      <w:r>
        <w:rPr>
          <w:rFonts w:hint="default" w:ascii="Times New Roman" w:hAnsi="Times New Roman" w:cs="Times New Roman"/>
          <w:szCs w:val="21"/>
          <w:lang w:val="en-US" w:eastAsia="zh-CN"/>
        </w:rPr>
        <w:t xml:space="preserve"> ；Pb220.35:</w:t>
      </w:r>
      <w:r>
        <w:rPr>
          <w:rFonts w:hint="default" w:ascii="Times New Roman" w:hAnsi="Times New Roman" w:cs="Times New Roman"/>
          <w:bCs/>
          <w:color w:val="000000"/>
          <w:kern w:val="0"/>
          <w:szCs w:val="21"/>
        </w:rPr>
        <w:t>nm</w:t>
      </w:r>
      <w:r>
        <w:rPr>
          <w:rFonts w:hint="default" w:ascii="Times New Roman" w:hAnsi="Times New Roman" w:cs="Times New Roman"/>
          <w:szCs w:val="21"/>
          <w:lang w:val="en-US" w:eastAsia="zh-CN"/>
        </w:rPr>
        <w:t>；Bi:223.06</w:t>
      </w:r>
      <w:r>
        <w:rPr>
          <w:rFonts w:hint="default" w:ascii="Times New Roman" w:hAnsi="Times New Roman" w:cs="Times New Roman"/>
          <w:bCs/>
          <w:color w:val="000000"/>
          <w:kern w:val="0"/>
          <w:szCs w:val="21"/>
        </w:rPr>
        <w:t>nm</w:t>
      </w:r>
      <w:r>
        <w:rPr>
          <w:rFonts w:hint="default" w:ascii="Times New Roman" w:hAnsi="Times New Roman" w:cs="Times New Roman"/>
          <w:szCs w:val="21"/>
          <w:lang w:val="en-US" w:eastAsia="zh-CN"/>
        </w:rPr>
        <w:t>；</w:t>
      </w:r>
      <w:r>
        <w:rPr>
          <w:rFonts w:hint="default" w:ascii="Times New Roman" w:hAnsi="Times New Roman" w:cs="Times New Roman"/>
          <w:bCs/>
          <w:color w:val="000000"/>
          <w:kern w:val="0"/>
          <w:szCs w:val="21"/>
        </w:rPr>
        <w:t>Pt：</w:t>
      </w:r>
      <w:r>
        <w:rPr>
          <w:rFonts w:hint="default" w:ascii="Times New Roman" w:hAnsi="Times New Roman" w:cs="Times New Roman"/>
          <w:szCs w:val="21"/>
        </w:rPr>
        <w:t>265.945</w:t>
      </w:r>
      <w:r>
        <w:rPr>
          <w:rFonts w:hint="default" w:ascii="Times New Roman" w:hAnsi="Times New Roman" w:cs="Times New Roman"/>
          <w:bCs/>
          <w:color w:val="000000"/>
          <w:kern w:val="0"/>
          <w:szCs w:val="21"/>
        </w:rPr>
        <w:t>nm</w:t>
      </w:r>
      <w:r>
        <w:rPr>
          <w:rFonts w:hint="default" w:ascii="Times New Roman" w:hAnsi="Times New Roman" w:cs="Times New Roman"/>
          <w:bCs/>
          <w:color w:val="000000"/>
          <w:kern w:val="0"/>
          <w:szCs w:val="21"/>
          <w:lang w:eastAsia="zh-CN"/>
        </w:rPr>
        <w:t>；</w:t>
      </w:r>
      <w:r>
        <w:rPr>
          <w:rFonts w:hint="default" w:ascii="Times New Roman" w:hAnsi="Times New Roman" w:cs="Times New Roman"/>
          <w:bCs/>
          <w:color w:val="000000"/>
          <w:szCs w:val="21"/>
        </w:rPr>
        <w:t>Pd：</w:t>
      </w:r>
      <w:r>
        <w:rPr>
          <w:rFonts w:hint="default" w:ascii="Times New Roman" w:hAnsi="Times New Roman" w:cs="Times New Roman"/>
          <w:szCs w:val="21"/>
        </w:rPr>
        <w:t>340.458</w:t>
      </w:r>
      <w:r>
        <w:rPr>
          <w:rFonts w:hint="default" w:ascii="Times New Roman" w:hAnsi="Times New Roman" w:cs="Times New Roman"/>
          <w:bCs/>
          <w:color w:val="000000"/>
          <w:kern w:val="0"/>
          <w:szCs w:val="21"/>
        </w:rPr>
        <w:t>nm或</w:t>
      </w:r>
      <w:r>
        <w:rPr>
          <w:rFonts w:hint="default" w:ascii="Times New Roman" w:hAnsi="Times New Roman" w:cs="Times New Roman"/>
          <w:szCs w:val="21"/>
        </w:rPr>
        <w:t>360.955</w:t>
      </w:r>
      <w:r>
        <w:rPr>
          <w:rFonts w:hint="default" w:ascii="Times New Roman" w:hAnsi="Times New Roman" w:cs="Times New Roman"/>
          <w:bCs/>
          <w:color w:val="000000"/>
          <w:kern w:val="0"/>
          <w:szCs w:val="21"/>
        </w:rPr>
        <w:t>nm。</w:t>
      </w:r>
    </w:p>
    <w:p>
      <w:pPr>
        <w:pStyle w:val="21"/>
        <w:rPr>
          <w:rFonts w:hint="default" w:ascii="Times New Roman" w:hAnsi="Times New Roman" w:cs="Times New Roman"/>
          <w:lang w:val="en-US" w:eastAsia="zh-CN"/>
        </w:rPr>
      </w:pPr>
      <w:r>
        <w:rPr>
          <w:rFonts w:hint="default" w:ascii="Times New Roman" w:hAnsi="Times New Roman" w:eastAsia="黑体" w:cs="Times New Roman"/>
          <w:bCs/>
          <w:kern w:val="2"/>
          <w:sz w:val="21"/>
          <w:szCs w:val="21"/>
          <w:lang w:val="en-US" w:eastAsia="zh-CN" w:bidi="ar-SA"/>
        </w:rPr>
        <w:t>5.3.9</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color w:val="FF0000"/>
          <w:lang w:val="en-US" w:eastAsia="zh-CN"/>
        </w:rPr>
        <w:t>铜，铅，铋，铂，钯标准溶液</w:t>
      </w:r>
      <w:r>
        <w:rPr>
          <w:rFonts w:hint="default" w:ascii="Times New Roman" w:hAnsi="Times New Roman" w:cs="Times New Roman"/>
          <w:color w:val="FF0000"/>
          <w:lang w:val="en-US" w:eastAsia="zh-CN"/>
        </w:rPr>
        <w:t>（</w:t>
      </w:r>
      <w:r>
        <w:rPr>
          <w:rFonts w:hint="default" w:ascii="Times New Roman" w:hAnsi="Times New Roman" w:cs="Times New Roman"/>
          <w:color w:val="FF0000"/>
          <w:highlight w:val="yellow"/>
          <w:lang w:val="en-US" w:eastAsia="zh-CN"/>
        </w:rPr>
        <w:t>100ug/mL</w:t>
      </w:r>
      <w:r>
        <w:rPr>
          <w:rFonts w:hint="default" w:ascii="Times New Roman" w:hAnsi="Times New Roman" w:cs="Times New Roman"/>
          <w:color w:val="FF0000"/>
          <w:lang w:val="en-US" w:eastAsia="zh-CN"/>
        </w:rPr>
        <w:t>）</w:t>
      </w:r>
      <w:r>
        <w:rPr>
          <w:rFonts w:hint="default" w:ascii="Times New Roman" w:hAnsi="Times New Roman" w:eastAsia="宋体" w:cs="Times New Roman"/>
          <w:color w:val="FF0000"/>
          <w:lang w:val="en-US" w:eastAsia="zh-CN"/>
        </w:rPr>
        <w:t>：</w:t>
      </w:r>
    </w:p>
    <w:p>
      <w:pPr>
        <w:widowControl/>
        <w:rPr>
          <w:rFonts w:hint="default" w:ascii="Times New Roman" w:hAnsi="Times New Roman" w:eastAsia="黑体" w:cs="Times New Roman"/>
          <w:bCs/>
          <w:szCs w:val="21"/>
          <w:lang w:val="en-US" w:eastAsia="zh-CN"/>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5.4</w:t>
      </w:r>
      <w:r>
        <w:rPr>
          <w:rFonts w:hint="default" w:ascii="Times New Roman" w:hAnsi="Times New Roman" w:eastAsia="黑体" w:cs="Times New Roman"/>
          <w:bCs/>
          <w:szCs w:val="21"/>
        </w:rPr>
        <w:t>　试样</w:t>
      </w:r>
    </w:p>
    <w:p>
      <w:pPr>
        <w:widowControl/>
        <w:rPr>
          <w:rFonts w:hint="default" w:ascii="Times New Roman" w:hAnsi="Times New Roman" w:eastAsia="黑体" w:cs="Times New Roman"/>
          <w:bCs/>
          <w:szCs w:val="21"/>
        </w:rPr>
      </w:pP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5.4</w:t>
      </w:r>
      <w:r>
        <w:rPr>
          <w:rFonts w:hint="default" w:ascii="Times New Roman" w:hAnsi="Times New Roman" w:eastAsia="黑体" w:cs="Times New Roman"/>
        </w:rPr>
        <w:t>.1</w:t>
      </w:r>
      <w:r>
        <w:rPr>
          <w:rFonts w:hint="default" w:ascii="Times New Roman" w:hAnsi="Times New Roman" w:cs="Times New Roman"/>
        </w:rPr>
        <w:t xml:space="preserve">  试样应通过0.100mm孔筛。</w:t>
      </w: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5.4</w:t>
      </w:r>
      <w:r>
        <w:rPr>
          <w:rFonts w:hint="default" w:ascii="Times New Roman" w:hAnsi="Times New Roman" w:eastAsia="黑体" w:cs="Times New Roman"/>
        </w:rPr>
        <w:t>.2</w:t>
      </w:r>
      <w:r>
        <w:rPr>
          <w:rFonts w:hint="default" w:ascii="Times New Roman" w:hAnsi="Times New Roman" w:cs="Times New Roman"/>
        </w:rPr>
        <w:t xml:space="preserve">  试样应在105℃±5℃烘箱中烘1小时，并置于干燥器中冷却至室温备用。</w:t>
      </w:r>
    </w:p>
    <w:p>
      <w:pPr>
        <w:adjustRightInd w:val="0"/>
        <w:snapToGrid w:val="0"/>
        <w:rPr>
          <w:rFonts w:hint="default" w:ascii="Times New Roman" w:hAnsi="Times New Roman" w:cs="Times New Roman"/>
        </w:rPr>
      </w:pPr>
    </w:p>
    <w:p>
      <w:pPr>
        <w:widowControl/>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5.5</w:t>
      </w:r>
      <w:r>
        <w:rPr>
          <w:rFonts w:hint="default" w:ascii="Times New Roman" w:hAnsi="Times New Roman" w:eastAsia="黑体" w:cs="Times New Roman"/>
          <w:bCs/>
          <w:szCs w:val="21"/>
        </w:rPr>
        <w:t xml:space="preserve">  分析步骤</w:t>
      </w:r>
    </w:p>
    <w:p>
      <w:pPr>
        <w:pStyle w:val="58"/>
        <w:numPr>
          <w:ilvl w:val="0"/>
          <w:numId w:val="0"/>
        </w:numPr>
        <w:ind w:firstLine="105" w:firstLineChars="50"/>
        <w:rPr>
          <w:rFonts w:hint="default" w:ascii="Times New Roman" w:hAnsi="Times New Roman" w:cs="Times New Roman"/>
        </w:rPr>
      </w:pPr>
    </w:p>
    <w:p>
      <w:pPr>
        <w:widowControl/>
        <w:spacing w:after="162" w:afterLines="50"/>
        <w:rPr>
          <w:rFonts w:hint="default" w:ascii="Times New Roman" w:hAnsi="Times New Roman" w:eastAsia="黑体" w:cs="Times New Roman"/>
          <w:bCs/>
          <w:szCs w:val="21"/>
        </w:rPr>
      </w:pPr>
      <w:r>
        <w:rPr>
          <w:rFonts w:hint="default" w:ascii="Times New Roman" w:hAnsi="Times New Roman" w:eastAsia="黑体" w:cs="Times New Roman"/>
          <w:lang w:val="en-US" w:eastAsia="zh-CN"/>
        </w:rPr>
        <w:t>5.5</w:t>
      </w:r>
      <w:r>
        <w:rPr>
          <w:rFonts w:hint="default" w:ascii="Times New Roman" w:hAnsi="Times New Roman" w:eastAsia="黑体" w:cs="Times New Roman"/>
          <w:bCs/>
          <w:szCs w:val="21"/>
        </w:rPr>
        <w:t>.1  试料</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称取15.0g～20.0g试样，精确至0.001g。</w:t>
      </w:r>
    </w:p>
    <w:p>
      <w:pPr>
        <w:widowControl/>
        <w:spacing w:before="162" w:beforeLines="50" w:after="162" w:afterLines="50"/>
        <w:rPr>
          <w:rFonts w:hint="default" w:ascii="Times New Roman" w:hAnsi="Times New Roman" w:eastAsia="黑体" w:cs="Times New Roman"/>
          <w:bCs/>
          <w:szCs w:val="21"/>
        </w:rPr>
      </w:pPr>
      <w:r>
        <w:rPr>
          <w:rFonts w:hint="default" w:ascii="Times New Roman" w:hAnsi="Times New Roman" w:eastAsia="黑体" w:cs="Times New Roman"/>
          <w:lang w:val="en-US" w:eastAsia="zh-CN"/>
        </w:rPr>
        <w:t>5.5</w:t>
      </w:r>
      <w:r>
        <w:rPr>
          <w:rFonts w:hint="default" w:ascii="Times New Roman" w:hAnsi="Times New Roman" w:eastAsia="黑体" w:cs="Times New Roman"/>
          <w:bCs/>
          <w:szCs w:val="21"/>
        </w:rPr>
        <w:t>.2  测定次数</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独立地进行两次测定，取其平均值。</w:t>
      </w:r>
    </w:p>
    <w:p>
      <w:pPr>
        <w:widowControl/>
        <w:spacing w:before="162" w:beforeLines="50" w:after="162" w:afterLines="50"/>
        <w:rPr>
          <w:rFonts w:hint="default" w:ascii="Times New Roman" w:hAnsi="Times New Roman" w:eastAsia="黑体" w:cs="Times New Roman"/>
          <w:bCs/>
          <w:szCs w:val="21"/>
        </w:rPr>
      </w:pPr>
      <w:r>
        <w:rPr>
          <w:rFonts w:hint="default" w:ascii="Times New Roman" w:hAnsi="Times New Roman" w:eastAsia="黑体" w:cs="Times New Roman"/>
          <w:lang w:val="en-US" w:eastAsia="zh-CN"/>
        </w:rPr>
        <w:t>5.5</w:t>
      </w:r>
      <w:r>
        <w:rPr>
          <w:rFonts w:hint="default" w:ascii="Times New Roman" w:hAnsi="Times New Roman" w:eastAsia="黑体" w:cs="Times New Roman"/>
          <w:bCs/>
          <w:szCs w:val="21"/>
        </w:rPr>
        <w:t>.3  空白试验</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随同试料做空白试验。</w:t>
      </w:r>
    </w:p>
    <w:p>
      <w:pPr>
        <w:widowControl/>
        <w:spacing w:before="162" w:beforeLines="50" w:after="162" w:afterLines="50"/>
        <w:rPr>
          <w:rFonts w:hint="default" w:ascii="Times New Roman" w:hAnsi="Times New Roman" w:eastAsia="黑体" w:cs="Times New Roman"/>
          <w:bCs/>
          <w:szCs w:val="21"/>
        </w:rPr>
      </w:pPr>
      <w:r>
        <w:rPr>
          <w:rFonts w:hint="default" w:ascii="Times New Roman" w:hAnsi="Times New Roman" w:eastAsia="黑体" w:cs="Times New Roman"/>
          <w:lang w:val="en-US" w:eastAsia="zh-CN"/>
        </w:rPr>
        <w:t>5.5</w:t>
      </w:r>
      <w:r>
        <w:rPr>
          <w:rFonts w:hint="default" w:ascii="Times New Roman" w:hAnsi="Times New Roman" w:eastAsia="黑体" w:cs="Times New Roman"/>
          <w:bCs/>
          <w:szCs w:val="21"/>
        </w:rPr>
        <w:t>.4  测定</w:t>
      </w:r>
    </w:p>
    <w:p>
      <w:pPr>
        <w:adjustRightInd w:val="0"/>
        <w:snapToGrid w:val="0"/>
        <w:spacing w:after="162" w:afterLines="50"/>
        <w:rPr>
          <w:rFonts w:hint="default" w:ascii="Times New Roman" w:hAnsi="Times New Roman" w:eastAsia="黑体"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.4.1  配料</w:t>
      </w: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.4.1.1</w:t>
      </w:r>
      <w:r>
        <w:rPr>
          <w:rFonts w:hint="default" w:ascii="Times New Roman" w:hAnsi="Times New Roman" w:cs="Times New Roman"/>
        </w:rPr>
        <w:t xml:space="preserve">  根据试料量与试料含硫量，按以下原则计算各试剂的</w:t>
      </w:r>
      <w:r>
        <w:rPr>
          <w:rFonts w:hint="default" w:ascii="Times New Roman" w:hAnsi="Times New Roman" w:cs="Times New Roman"/>
          <w:lang w:eastAsia="zh-CN"/>
        </w:rPr>
        <w:t>（</w:t>
      </w:r>
      <w:r>
        <w:rPr>
          <w:rFonts w:hint="default" w:ascii="Times New Roman" w:hAnsi="Times New Roman" w:cs="Times New Roman"/>
          <w:lang w:val="en-US" w:eastAsia="zh-CN"/>
        </w:rPr>
        <w:t>下表）</w:t>
      </w:r>
      <w:r>
        <w:rPr>
          <w:rFonts w:hint="default" w:ascii="Times New Roman" w:hAnsi="Times New Roman" w:cs="Times New Roman"/>
        </w:rPr>
        <w:t>加入量，单位为克（g）。</w:t>
      </w:r>
    </w:p>
    <w:p>
      <w:pPr>
        <w:adjustRightInd w:val="0"/>
        <w:snapToGrid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二氧化硅</w:t>
      </w:r>
      <w:r>
        <w:rPr>
          <w:rFonts w:hint="default" w:ascii="Times New Roman" w:hAnsi="Times New Roman" w:cs="Times New Roman"/>
        </w:rPr>
        <w:t>（</w:t>
      </w:r>
      <w:r>
        <w:rPr>
          <w:rFonts w:hint="default" w:ascii="Times New Roman" w:hAnsi="Times New Roman" w:cs="Times New Roman"/>
          <w:lang w:val="en-US" w:eastAsia="zh-CN"/>
        </w:rPr>
        <w:t>5.2</w:t>
      </w:r>
      <w:r>
        <w:rPr>
          <w:rFonts w:hint="default" w:ascii="Times New Roman" w:hAnsi="Times New Roman" w:cs="Times New Roman"/>
        </w:rPr>
        <w:t>.1）用量：试料的质量×</w:t>
      </w:r>
      <w:r>
        <w:rPr>
          <w:rFonts w:hint="eastAsia" w:cs="Times New Roman"/>
          <w:color w:val="FF0000"/>
          <w:lang w:val="en-US" w:eastAsia="zh-CN"/>
        </w:rPr>
        <w:t>0.9</w:t>
      </w:r>
      <w:r>
        <w:rPr>
          <w:rFonts w:hint="default" w:ascii="Times New Roman" w:hAnsi="Times New Roman" w:cs="Times New Roman"/>
        </w:rPr>
        <w:t>；</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硼砂（</w:t>
      </w:r>
      <w:r>
        <w:rPr>
          <w:rFonts w:hint="default" w:ascii="Times New Roman" w:hAnsi="Times New Roman" w:cs="Times New Roman"/>
          <w:lang w:val="en-US" w:eastAsia="zh-CN"/>
        </w:rPr>
        <w:t>5.2</w:t>
      </w:r>
      <w:r>
        <w:rPr>
          <w:rFonts w:hint="default" w:ascii="Times New Roman" w:hAnsi="Times New Roman" w:cs="Times New Roman"/>
        </w:rPr>
        <w:t>.2）用量：试料的质量×0.7；</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无水碳酸钠（</w:t>
      </w:r>
      <w:r>
        <w:rPr>
          <w:rFonts w:hint="default" w:ascii="Times New Roman" w:hAnsi="Times New Roman" w:cs="Times New Roman"/>
          <w:lang w:val="en-US" w:eastAsia="zh-CN"/>
        </w:rPr>
        <w:t>5.2</w:t>
      </w:r>
      <w:r>
        <w:rPr>
          <w:rFonts w:hint="default" w:ascii="Times New Roman" w:hAnsi="Times New Roman" w:cs="Times New Roman"/>
        </w:rPr>
        <w:t>.3）的用量：试料的质量×</w:t>
      </w:r>
      <w:r>
        <w:rPr>
          <w:rFonts w:hint="eastAsia" w:cs="Times New Roman"/>
          <w:color w:val="FF0000"/>
          <w:lang w:val="en-US" w:eastAsia="zh-CN"/>
        </w:rPr>
        <w:t>2.0</w:t>
      </w:r>
      <w:r>
        <w:rPr>
          <w:rFonts w:hint="default" w:ascii="Times New Roman" w:hAnsi="Times New Roman" w:cs="Times New Roman"/>
        </w:rPr>
        <w:t>；</w:t>
      </w:r>
    </w:p>
    <w:p>
      <w:pPr>
        <w:adjustRightInd w:val="0"/>
        <w:snapToGrid w:val="0"/>
        <w:rPr>
          <w:rFonts w:hint="default" w:ascii="Times New Roman" w:hAnsi="Times New Roman" w:cs="Times New Roman"/>
        </w:rPr>
      </w:pPr>
      <w:r>
        <w:rPr>
          <w:rFonts w:hint="default" w:ascii="Times New Roman" w:hAnsi="Times New Roman" w:cs="Times New Roman"/>
        </w:rPr>
        <w:t xml:space="preserve">    氧化铅（</w:t>
      </w:r>
      <w:r>
        <w:rPr>
          <w:rFonts w:hint="default" w:ascii="Times New Roman" w:hAnsi="Times New Roman" w:cs="Times New Roman"/>
          <w:lang w:eastAsia="zh-CN"/>
        </w:rPr>
        <w:t>5.</w:t>
      </w:r>
      <w:r>
        <w:rPr>
          <w:rFonts w:hint="default" w:ascii="Times New Roman" w:hAnsi="Times New Roman" w:cs="Times New Roman"/>
          <w:lang w:val="en-US" w:eastAsia="zh-CN"/>
        </w:rPr>
        <w:t>2.4</w:t>
      </w:r>
      <w:r>
        <w:rPr>
          <w:rFonts w:hint="default" w:ascii="Times New Roman" w:hAnsi="Times New Roman" w:cs="Times New Roman"/>
        </w:rPr>
        <w:t>）用量：试料的质量×3＋</w:t>
      </w:r>
      <w:r>
        <w:rPr>
          <w:rFonts w:hint="default" w:ascii="Times New Roman" w:hAnsi="Times New Roman" w:cs="Times New Roman"/>
          <w:lang w:val="en-US" w:eastAsia="zh-CN"/>
        </w:rPr>
        <w:t>40</w:t>
      </w:r>
      <w:r>
        <w:rPr>
          <w:rFonts w:hint="default" w:ascii="Times New Roman" w:hAnsi="Times New Roman" w:cs="Times New Roman"/>
        </w:rPr>
        <w:t>；</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硝酸钾（</w:t>
      </w:r>
      <w:r>
        <w:rPr>
          <w:rFonts w:hint="default" w:ascii="Times New Roman" w:hAnsi="Times New Roman" w:cs="Times New Roman"/>
          <w:lang w:val="en-US" w:eastAsia="zh-CN"/>
        </w:rPr>
        <w:t>5.2</w:t>
      </w:r>
      <w:r>
        <w:rPr>
          <w:rFonts w:hint="default" w:ascii="Times New Roman" w:hAnsi="Times New Roman" w:cs="Times New Roman"/>
        </w:rPr>
        <w:t>.5）用量：（试料的质量×试料中硫的百分含量×22－30）÷4；</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淀粉（</w:t>
      </w:r>
      <w:r>
        <w:rPr>
          <w:rFonts w:hint="default" w:ascii="Times New Roman" w:hAnsi="Times New Roman" w:cs="Times New Roman"/>
          <w:lang w:val="en-US" w:eastAsia="zh-CN"/>
        </w:rPr>
        <w:t>5.2</w:t>
      </w:r>
      <w:r>
        <w:rPr>
          <w:rFonts w:hint="default" w:ascii="Times New Roman" w:hAnsi="Times New Roman" w:cs="Times New Roman"/>
        </w:rPr>
        <w:t>.7）用量：（30－试样的质量×试料中硫的百分含量×22）÷12。</w:t>
      </w:r>
    </w:p>
    <w:p>
      <w:pPr>
        <w:pStyle w:val="21"/>
        <w:ind w:firstLine="420" w:firstLineChars="200"/>
        <w:rPr>
          <w:rFonts w:hint="default" w:ascii="Times New Roman" w:hAnsi="Times New Roman" w:eastAsia="宋体" w:cs="Times New Roman"/>
          <w:lang w:val="en-US" w:eastAsia="zh-CN"/>
        </w:rPr>
      </w:pPr>
      <w:r>
        <w:rPr>
          <w:rFonts w:hint="default" w:ascii="Times New Roman" w:hAnsi="Times New Roman" w:cs="Times New Roman"/>
          <w:color w:val="FF0000"/>
          <w:lang w:val="en-US" w:eastAsia="zh-CN"/>
        </w:rPr>
        <w:t>注：如果试样含铜，可根据含铜量增加氧化铅用量（</w:t>
      </w:r>
      <w:r>
        <w:rPr>
          <w:rFonts w:hint="default" w:ascii="Times New Roman" w:hAnsi="Times New Roman" w:cs="Times New Roman"/>
          <w:color w:val="FF0000"/>
        </w:rPr>
        <w:t>试样的质量×试料中</w:t>
      </w:r>
      <w:r>
        <w:rPr>
          <w:rFonts w:hint="default" w:ascii="Times New Roman" w:hAnsi="Times New Roman" w:cs="Times New Roman"/>
          <w:color w:val="FF0000"/>
          <w:lang w:val="en-US" w:eastAsia="zh-CN"/>
        </w:rPr>
        <w:t>铜</w:t>
      </w:r>
      <w:r>
        <w:rPr>
          <w:rFonts w:hint="default" w:ascii="Times New Roman" w:hAnsi="Times New Roman" w:cs="Times New Roman"/>
          <w:color w:val="FF0000"/>
        </w:rPr>
        <w:t>的百分含量×</w:t>
      </w:r>
      <w:r>
        <w:rPr>
          <w:rFonts w:hint="default" w:ascii="Times New Roman" w:hAnsi="Times New Roman" w:cs="Times New Roman"/>
          <w:color w:val="FF0000"/>
          <w:lang w:val="en-US" w:eastAsia="zh-CN"/>
        </w:rPr>
        <w:t>30</w:t>
      </w:r>
      <w:r>
        <w:rPr>
          <w:rFonts w:hint="default" w:ascii="Times New Roman" w:hAnsi="Times New Roman" w:cs="Times New Roman"/>
          <w:color w:val="FF0000"/>
          <w:lang w:eastAsia="zh-CN"/>
        </w:rPr>
        <w:t>）</w:t>
      </w: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 xml:space="preserve">.4.1.2 </w:t>
      </w:r>
      <w:r>
        <w:rPr>
          <w:rFonts w:hint="default" w:ascii="Times New Roman" w:hAnsi="Times New Roman" w:cs="Times New Roman"/>
        </w:rPr>
        <w:t xml:space="preserve"> 将试料（</w:t>
      </w:r>
      <w:r>
        <w:rPr>
          <w:rFonts w:hint="default" w:ascii="Times New Roman" w:hAnsi="Times New Roman" w:cs="Times New Roman"/>
          <w:lang w:val="en-US" w:eastAsia="zh-CN"/>
        </w:rPr>
        <w:t>5.5</w:t>
      </w:r>
      <w:r>
        <w:rPr>
          <w:rFonts w:hint="default" w:ascii="Times New Roman" w:hAnsi="Times New Roman" w:cs="Times New Roman"/>
        </w:rPr>
        <w:t>.1）及上述配料（</w:t>
      </w:r>
      <w:r>
        <w:rPr>
          <w:rFonts w:hint="default" w:ascii="Times New Roman" w:hAnsi="Times New Roman" w:cs="Times New Roman"/>
          <w:lang w:val="en-US" w:eastAsia="zh-CN"/>
        </w:rPr>
        <w:t>5.5</w:t>
      </w:r>
      <w:r>
        <w:rPr>
          <w:rFonts w:hint="default" w:ascii="Times New Roman" w:hAnsi="Times New Roman" w:cs="Times New Roman"/>
        </w:rPr>
        <w:t>.4.1.1）置于耐火粘土坩埚（</w:t>
      </w:r>
      <w:r>
        <w:rPr>
          <w:rFonts w:hint="default" w:ascii="Times New Roman" w:hAnsi="Times New Roman" w:cs="Times New Roman"/>
          <w:lang w:val="en-US" w:eastAsia="zh-CN"/>
        </w:rPr>
        <w:t>5.3</w:t>
      </w:r>
      <w:r>
        <w:rPr>
          <w:rFonts w:hint="default" w:ascii="Times New Roman" w:hAnsi="Times New Roman" w:cs="Times New Roman"/>
        </w:rPr>
        <w:t>.4）中，搅拌均匀，覆盖5mm厚的覆盖剂（</w:t>
      </w:r>
      <w:r>
        <w:rPr>
          <w:rFonts w:hint="default" w:ascii="Times New Roman" w:hAnsi="Times New Roman" w:cs="Times New Roman"/>
          <w:lang w:eastAsia="zh-CN"/>
        </w:rPr>
        <w:t>5</w:t>
      </w:r>
      <w:r>
        <w:rPr>
          <w:rFonts w:hint="default" w:ascii="Times New Roman" w:hAnsi="Times New Roman" w:cs="Times New Roman"/>
          <w:lang w:val="en-US" w:eastAsia="zh-CN"/>
        </w:rPr>
        <w:t>.2.6</w:t>
      </w:r>
      <w:r>
        <w:rPr>
          <w:rFonts w:hint="default" w:ascii="Times New Roman" w:hAnsi="Times New Roman" w:cs="Times New Roman"/>
        </w:rPr>
        <w:t>）。</w:t>
      </w:r>
    </w:p>
    <w:p>
      <w:pPr>
        <w:adjustRightInd w:val="0"/>
        <w:snapToGrid w:val="0"/>
        <w:spacing w:before="162" w:beforeLines="50" w:after="162" w:afterLines="50"/>
        <w:rPr>
          <w:rFonts w:hint="default" w:ascii="Times New Roman" w:hAnsi="Times New Roman" w:eastAsia="黑体"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.4.2  熔融</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使箱式电炉（</w:t>
      </w:r>
      <w:r>
        <w:rPr>
          <w:rFonts w:hint="default" w:ascii="Times New Roman" w:hAnsi="Times New Roman" w:cs="Times New Roman"/>
          <w:lang w:val="en-US" w:eastAsia="zh-CN"/>
        </w:rPr>
        <w:t>5.3</w:t>
      </w:r>
      <w:r>
        <w:rPr>
          <w:rFonts w:hint="default" w:ascii="Times New Roman" w:hAnsi="Times New Roman" w:cs="Times New Roman"/>
        </w:rPr>
        <w:t>.2）升温至900℃，将配好料的耐火粘土坩埚放入炉内，关闭炉门。在</w:t>
      </w:r>
      <w:r>
        <w:rPr>
          <w:rFonts w:hint="default" w:ascii="Times New Roman" w:hAnsi="Times New Roman" w:cs="Times New Roman"/>
          <w:color w:val="FF0000"/>
          <w:lang w:val="en-US" w:eastAsia="zh-CN"/>
        </w:rPr>
        <w:t>4</w:t>
      </w:r>
      <w:r>
        <w:rPr>
          <w:rFonts w:hint="default" w:ascii="Times New Roman" w:hAnsi="Times New Roman" w:cs="Times New Roman"/>
        </w:rPr>
        <w:t>0min内升温至1100℃，保温10min后出炉，将坩埚内熔融物倒入已烘干的铸铁模中，冷却。将熔渣与铅扣分离，取出铅扣，捶成立方体并称量（保留熔渣和坩埚，用于二次试金）。适宜的铅扣应表面光亮、质量为25g～40g。否则，应重新调整配料、熔融。</w:t>
      </w:r>
    </w:p>
    <w:p>
      <w:pPr>
        <w:adjustRightInd w:val="0"/>
        <w:snapToGrid w:val="0"/>
        <w:spacing w:before="162" w:beforeLines="50" w:after="162" w:afterLines="50"/>
        <w:rPr>
          <w:rFonts w:hint="default" w:ascii="Times New Roman" w:hAnsi="Times New Roman" w:eastAsia="黑体"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.4.3  灰吹</w:t>
      </w:r>
    </w:p>
    <w:p>
      <w:pPr>
        <w:adjustRightInd w:val="0"/>
        <w:snapToGrid w:val="0"/>
        <w:ind w:firstLine="420" w:firstLineChars="200"/>
        <w:rPr>
          <w:rFonts w:hint="default" w:ascii="Times New Roman" w:hAnsi="Times New Roman" w:eastAsia="宋体" w:cs="Times New Roman"/>
          <w:lang w:val="en-US" w:eastAsia="zh-CN"/>
        </w:rPr>
      </w:pPr>
      <w:r>
        <w:rPr>
          <w:rFonts w:hint="default" w:ascii="Times New Roman" w:hAnsi="Times New Roman" w:cs="Times New Roman"/>
        </w:rPr>
        <w:t>将镁砂灰皿（</w:t>
      </w:r>
      <w:r>
        <w:rPr>
          <w:rFonts w:hint="default" w:ascii="Times New Roman" w:hAnsi="Times New Roman" w:cs="Times New Roman"/>
          <w:lang w:val="en-US" w:eastAsia="zh-CN"/>
        </w:rPr>
        <w:t>5.3</w:t>
      </w:r>
      <w:r>
        <w:rPr>
          <w:rFonts w:hint="default" w:ascii="Times New Roman" w:hAnsi="Times New Roman" w:cs="Times New Roman"/>
        </w:rPr>
        <w:t>.5）放入箱式电炉（</w:t>
      </w:r>
      <w:r>
        <w:rPr>
          <w:rFonts w:hint="default" w:ascii="Times New Roman" w:hAnsi="Times New Roman" w:cs="Times New Roman"/>
          <w:lang w:val="en-US" w:eastAsia="zh-CN"/>
        </w:rPr>
        <w:t>5.3</w:t>
      </w:r>
      <w:r>
        <w:rPr>
          <w:rFonts w:hint="default" w:ascii="Times New Roman" w:hAnsi="Times New Roman" w:cs="Times New Roman"/>
        </w:rPr>
        <w:t>.3）中，于900℃预热20分钟。将铅扣放入镁砂灰皿（</w:t>
      </w:r>
      <w:r>
        <w:rPr>
          <w:rFonts w:hint="default" w:ascii="Times New Roman" w:hAnsi="Times New Roman" w:cs="Times New Roman"/>
          <w:lang w:val="en-US" w:eastAsia="zh-CN"/>
        </w:rPr>
        <w:t>5.3</w:t>
      </w:r>
      <w:r>
        <w:rPr>
          <w:rFonts w:hint="default" w:ascii="Times New Roman" w:hAnsi="Times New Roman" w:cs="Times New Roman"/>
        </w:rPr>
        <w:t>.5）中，关闭炉门约2分钟，待铅扣熔化、表面黑色膜脱去后稍开炉门，使温度迅速降至840±10℃进行灰吹，当合粒出现闪光点后，灰吹结束。将灰皿移至炉门（此时灰皿上应有较多羽毛状的氧化铅），稍冷后取出放入灰皿盘中</w:t>
      </w:r>
      <w:r>
        <w:rPr>
          <w:rFonts w:hint="default" w:ascii="Times New Roman" w:hAnsi="Times New Roman" w:cs="Times New Roman"/>
          <w:lang w:eastAsia="zh-CN"/>
        </w:rPr>
        <w:t>，</w:t>
      </w:r>
      <w:r>
        <w:rPr>
          <w:rFonts w:hint="default" w:ascii="Times New Roman" w:hAnsi="Times New Roman" w:cs="Times New Roman"/>
          <w:lang w:val="en-US" w:eastAsia="zh-CN"/>
        </w:rPr>
        <w:t>冷却后</w:t>
      </w:r>
      <w:r>
        <w:rPr>
          <w:rFonts w:hint="default" w:ascii="Times New Roman" w:hAnsi="Times New Roman" w:cs="Times New Roman"/>
        </w:rPr>
        <w:t>用尖镊子将合粒从灰皿中取出（保留灰皿，用于二次试金）。</w:t>
      </w:r>
    </w:p>
    <w:p>
      <w:pPr>
        <w:adjustRightInd w:val="0"/>
        <w:snapToGrid w:val="0"/>
        <w:spacing w:before="162" w:beforeLines="50" w:after="162" w:afterLines="5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5.5.4.4  二次试金</w:t>
      </w:r>
    </w:p>
    <w:p>
      <w:pPr>
        <w:pStyle w:val="21"/>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黑体" w:cs="Times New Roman"/>
          <w:lang w:val="en-US" w:eastAsia="zh-CN"/>
        </w:rPr>
      </w:pPr>
      <w:r>
        <w:rPr>
          <w:rFonts w:hint="default" w:ascii="Times New Roman" w:hAnsi="Times New Roman" w:eastAsia="宋体" w:cs="Times New Roman"/>
          <w:lang w:val="en-US" w:eastAsia="zh-CN"/>
        </w:rPr>
        <w:t>将保留的熔渣和灰皿粉碎后置于原试金坩埚中，加入40g碳酸钠，2</w:t>
      </w:r>
      <w:r>
        <w:rPr>
          <w:rFonts w:hint="eastAsia" w:cs="Times New Roman"/>
          <w:lang w:val="en-US" w:eastAsia="zh-CN"/>
        </w:rPr>
        <w:t>5</w:t>
      </w:r>
      <w:r>
        <w:rPr>
          <w:rFonts w:hint="default" w:ascii="Times New Roman" w:hAnsi="Times New Roman" w:eastAsia="宋体" w:cs="Times New Roman"/>
          <w:lang w:val="en-US" w:eastAsia="zh-CN"/>
        </w:rPr>
        <w:t>g硼砂，2</w:t>
      </w:r>
      <w:r>
        <w:rPr>
          <w:rFonts w:hint="eastAsia" w:cs="Times New Roman"/>
          <w:lang w:val="en-US" w:eastAsia="zh-CN"/>
        </w:rPr>
        <w:t>0</w:t>
      </w:r>
      <w:r>
        <w:rPr>
          <w:rFonts w:hint="default" w:ascii="Times New Roman" w:hAnsi="Times New Roman" w:eastAsia="宋体" w:cs="Times New Roman"/>
          <w:lang w:val="en-US" w:eastAsia="zh-CN"/>
        </w:rPr>
        <w:t>g二氧化硅，</w:t>
      </w:r>
      <w:r>
        <w:rPr>
          <w:rFonts w:hint="default" w:ascii="Times New Roman" w:hAnsi="Times New Roman" w:cs="Times New Roman"/>
        </w:rPr>
        <w:t xml:space="preserve"> </w:t>
      </w:r>
      <w:r>
        <w:rPr>
          <w:rFonts w:hint="eastAsia" w:cs="Times New Roman"/>
          <w:lang w:val="en-US" w:eastAsia="zh-CN"/>
        </w:rPr>
        <w:t>150g</w:t>
      </w:r>
      <w:r>
        <w:rPr>
          <w:rFonts w:hint="default" w:ascii="Times New Roman" w:hAnsi="Times New Roman" w:cs="Times New Roman"/>
        </w:rPr>
        <w:t>氧化铅（</w:t>
      </w:r>
      <w:r>
        <w:rPr>
          <w:rFonts w:hint="default" w:ascii="Times New Roman" w:hAnsi="Times New Roman" w:cs="Times New Roman"/>
          <w:lang w:eastAsia="zh-CN"/>
        </w:rPr>
        <w:t>5.</w:t>
      </w:r>
      <w:r>
        <w:rPr>
          <w:rFonts w:hint="default" w:ascii="Times New Roman" w:hAnsi="Times New Roman" w:cs="Times New Roman"/>
          <w:lang w:val="en-US" w:eastAsia="zh-CN"/>
        </w:rPr>
        <w:t>2.4</w:t>
      </w:r>
      <w:r>
        <w:rPr>
          <w:rFonts w:hint="default" w:ascii="Times New Roman" w:hAnsi="Times New Roman" w:cs="Times New Roman"/>
        </w:rPr>
        <w:t>）</w:t>
      </w:r>
      <w:r>
        <w:rPr>
          <w:rFonts w:hint="eastAsia" w:cs="Times New Roman"/>
          <w:lang w:eastAsia="zh-CN"/>
        </w:rPr>
        <w:t>，</w:t>
      </w:r>
      <w:r>
        <w:rPr>
          <w:rFonts w:hint="default" w:ascii="Times New Roman" w:hAnsi="Times New Roman" w:cs="Times New Roman"/>
          <w:color w:val="FF0000"/>
          <w:lang w:val="en-US" w:eastAsia="zh-CN"/>
        </w:rPr>
        <w:t>4</w:t>
      </w:r>
      <w:r>
        <w:rPr>
          <w:rFonts w:hint="default" w:ascii="Times New Roman" w:hAnsi="Times New Roman" w:eastAsia="宋体" w:cs="Times New Roman"/>
          <w:lang w:val="en-US" w:eastAsia="zh-CN"/>
        </w:rPr>
        <w:t>g淀粉，搅匀，表面覆盖约5mm厚的氯化钠，以下操作按5.5</w:t>
      </w:r>
      <w:r>
        <w:rPr>
          <w:rFonts w:hint="default" w:ascii="Times New Roman" w:hAnsi="Times New Roman" w:eastAsia="宋体" w:cs="Times New Roman"/>
        </w:rPr>
        <w:t>.4.2</w:t>
      </w:r>
      <w:r>
        <w:rPr>
          <w:rFonts w:hint="default" w:ascii="Times New Roman" w:hAnsi="Times New Roman" w:eastAsia="宋体" w:cs="Times New Roman"/>
          <w:lang w:val="en-US" w:eastAsia="zh-CN"/>
        </w:rPr>
        <w:t>-5.5</w:t>
      </w:r>
      <w:r>
        <w:rPr>
          <w:rFonts w:hint="default" w:ascii="Times New Roman" w:hAnsi="Times New Roman" w:eastAsia="宋体" w:cs="Times New Roman"/>
        </w:rPr>
        <w:t>.4.3</w:t>
      </w:r>
      <w:r>
        <w:rPr>
          <w:rFonts w:hint="default" w:ascii="Times New Roman" w:hAnsi="Times New Roman" w:eastAsia="宋体" w:cs="Times New Roman"/>
          <w:lang w:val="en-US" w:eastAsia="zh-CN"/>
        </w:rPr>
        <w:t>进行。（若坩埚体积较小，可将熔渣和灰皿分开熔融进行二次试金，铅扣合在一起灰吹，熔融时保温时间延长10min）</w:t>
      </w:r>
    </w:p>
    <w:p>
      <w:pPr>
        <w:adjustRightInd w:val="0"/>
        <w:snapToGrid w:val="0"/>
        <w:spacing w:before="162" w:beforeLines="50" w:after="162" w:afterLines="50"/>
        <w:rPr>
          <w:rFonts w:hint="default" w:ascii="Times New Roman" w:hAnsi="Times New Roman" w:eastAsia="黑体"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.4.5  分金</w:t>
      </w:r>
    </w:p>
    <w:p>
      <w:pPr>
        <w:adjustRightInd w:val="0"/>
        <w:snapToGrid w:val="0"/>
        <w:ind w:firstLine="420" w:firstLineChars="200"/>
        <w:rPr>
          <w:rFonts w:hint="default" w:ascii="Times New Roman" w:hAnsi="Times New Roman" w:cs="Times New Roman"/>
          <w:color w:val="auto"/>
        </w:rPr>
      </w:pPr>
      <w:r>
        <w:rPr>
          <w:rFonts w:hint="default" w:ascii="Times New Roman" w:hAnsi="Times New Roman" w:cs="Times New Roman"/>
        </w:rPr>
        <w:t>将合粒</w:t>
      </w:r>
      <w:r>
        <w:rPr>
          <w:rFonts w:hint="default" w:ascii="Times New Roman" w:hAnsi="Times New Roman" w:cs="Times New Roman"/>
          <w:lang w:eastAsia="zh-CN"/>
        </w:rPr>
        <w:t>（</w:t>
      </w:r>
      <w:r>
        <w:rPr>
          <w:rFonts w:hint="default" w:ascii="Times New Roman" w:hAnsi="Times New Roman" w:cs="Times New Roman"/>
          <w:lang w:val="en-US" w:eastAsia="zh-CN"/>
        </w:rPr>
        <w:t>试金合粒和二次试金合粒）</w:t>
      </w:r>
      <w:r>
        <w:rPr>
          <w:rFonts w:hint="default" w:ascii="Times New Roman" w:hAnsi="Times New Roman" w:cs="Times New Roman"/>
        </w:rPr>
        <w:t>置于30mL瓷坩埚</w:t>
      </w:r>
      <w:r>
        <w:rPr>
          <w:rFonts w:hint="default" w:ascii="Times New Roman" w:hAnsi="Times New Roman" w:cs="Times New Roman"/>
          <w:lang w:val="en-US" w:eastAsia="zh-CN"/>
        </w:rPr>
        <w:t>(</w:t>
      </w:r>
      <w:r>
        <w:rPr>
          <w:rFonts w:hint="default" w:ascii="Times New Roman" w:hAnsi="Times New Roman" w:eastAsia="黑体" w:cs="Times New Roman"/>
          <w:bCs/>
          <w:szCs w:val="21"/>
          <w:lang w:val="en-US" w:eastAsia="zh-CN"/>
        </w:rPr>
        <w:t>5.3.6)</w:t>
      </w:r>
      <w:r>
        <w:rPr>
          <w:rFonts w:hint="default" w:ascii="Times New Roman" w:hAnsi="Times New Roman" w:cs="Times New Roman"/>
        </w:rPr>
        <w:t>中，加入20mL乙酸（</w:t>
      </w:r>
      <w:r>
        <w:rPr>
          <w:rFonts w:hint="default" w:ascii="Times New Roman" w:hAnsi="Times New Roman" w:cs="Times New Roman"/>
          <w:lang w:val="en-US" w:eastAsia="zh-CN"/>
        </w:rPr>
        <w:t>5.2</w:t>
      </w: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t>），低温加热微沸2分钟，倾出液体，用热水洗涤3次，放在电炉上烤干，取下冷却至室温，称取合粒的质量</w:t>
      </w:r>
      <w:r>
        <w:rPr>
          <w:rFonts w:hint="default" w:ascii="Times New Roman" w:hAnsi="Times New Roman" w:cs="Times New Roman"/>
          <w:lang w:val="en-US" w:eastAsia="zh-CN"/>
        </w:rPr>
        <w:t>m</w:t>
      </w:r>
      <w:r>
        <w:rPr>
          <w:rFonts w:hint="default" w:ascii="Times New Roman" w:hAnsi="Times New Roman" w:cs="Times New Roman"/>
          <w:vertAlign w:val="subscript"/>
          <w:lang w:val="en-US" w:eastAsia="zh-CN"/>
        </w:rPr>
        <w:t>1</w:t>
      </w:r>
      <w:r>
        <w:rPr>
          <w:rFonts w:hint="default" w:ascii="Times New Roman" w:hAnsi="Times New Roman" w:cs="Times New Roman"/>
        </w:rPr>
        <w:t>（精确至0.01mg）</w:t>
      </w:r>
      <w:r>
        <w:rPr>
          <w:rFonts w:hint="default" w:ascii="Times New Roman" w:hAnsi="Times New Roman" w:cs="Times New Roman"/>
          <w:lang w:eastAsia="zh-CN"/>
        </w:rPr>
        <w:t>，</w:t>
      </w:r>
      <w:r>
        <w:rPr>
          <w:rFonts w:hint="default" w:ascii="Times New Roman" w:hAnsi="Times New Roman" w:cs="Times New Roman"/>
          <w:lang w:val="en-US" w:eastAsia="zh-CN"/>
        </w:rPr>
        <w:t>称样结束后</w:t>
      </w:r>
      <w:r>
        <w:rPr>
          <w:rFonts w:hint="default" w:ascii="Times New Roman" w:hAnsi="Times New Roman" w:cs="Times New Roman"/>
        </w:rPr>
        <w:t>加入20mL热硝酸（</w:t>
      </w:r>
      <w:r>
        <w:rPr>
          <w:rFonts w:hint="default" w:ascii="Times New Roman" w:hAnsi="Times New Roman" w:cs="Times New Roman"/>
          <w:lang w:val="en-US" w:eastAsia="zh-CN"/>
        </w:rPr>
        <w:t>5.2</w:t>
      </w:r>
      <w:r>
        <w:rPr>
          <w:rFonts w:hint="default" w:ascii="Times New Roman" w:hAnsi="Times New Roman" w:cs="Times New Roman"/>
        </w:rPr>
        <w:t>.13），于低温电热板上近沸溶解，</w:t>
      </w:r>
      <w:r>
        <w:rPr>
          <w:rFonts w:hint="default" w:ascii="Times New Roman" w:hAnsi="Times New Roman" w:cs="Times New Roman"/>
          <w:lang w:val="en-US" w:eastAsia="zh-CN"/>
        </w:rPr>
        <w:t>待反应停止后继续加热5min，取下稍冷，用倾泻法小心将溶液倒入100mL</w:t>
      </w:r>
      <w:r>
        <w:rPr>
          <w:rFonts w:hint="default" w:ascii="Times New Roman" w:hAnsi="Times New Roman" w:cs="Times New Roman"/>
        </w:rPr>
        <w:t>瓷坩埚</w:t>
      </w:r>
      <w:r>
        <w:rPr>
          <w:rFonts w:hint="default" w:ascii="Times New Roman" w:hAnsi="Times New Roman" w:cs="Times New Roman"/>
          <w:lang w:val="en-US" w:eastAsia="zh-CN"/>
        </w:rPr>
        <w:t>(</w:t>
      </w:r>
      <w:r>
        <w:rPr>
          <w:rFonts w:hint="default" w:ascii="Times New Roman" w:hAnsi="Times New Roman" w:eastAsia="黑体" w:cs="Times New Roman"/>
          <w:bCs/>
          <w:szCs w:val="21"/>
          <w:lang w:val="en-US" w:eastAsia="zh-CN"/>
        </w:rPr>
        <w:t>5.3.7)</w:t>
      </w:r>
      <w:r>
        <w:rPr>
          <w:rFonts w:hint="default" w:ascii="Times New Roman" w:hAnsi="Times New Roman" w:cs="Times New Roman"/>
          <w:lang w:val="en-US" w:eastAsia="zh-CN"/>
        </w:rPr>
        <w:t>中，用温水冲洗坩埚2次，洗涤液一并倒入</w:t>
      </w:r>
      <w:r>
        <w:rPr>
          <w:rFonts w:hint="default" w:ascii="Times New Roman" w:hAnsi="Times New Roman" w:cs="Times New Roman"/>
        </w:rPr>
        <w:t>瓷坩埚</w:t>
      </w:r>
      <w:r>
        <w:rPr>
          <w:rFonts w:hint="default" w:ascii="Times New Roman" w:hAnsi="Times New Roman" w:cs="Times New Roman"/>
          <w:lang w:val="en-US" w:eastAsia="zh-CN"/>
        </w:rPr>
        <w:t>(</w:t>
      </w:r>
      <w:r>
        <w:rPr>
          <w:rFonts w:hint="default" w:ascii="Times New Roman" w:hAnsi="Times New Roman" w:eastAsia="黑体" w:cs="Times New Roman"/>
          <w:bCs/>
          <w:szCs w:val="21"/>
          <w:lang w:val="en-US" w:eastAsia="zh-CN"/>
        </w:rPr>
        <w:t>5.3.7)</w:t>
      </w:r>
      <w:r>
        <w:rPr>
          <w:rFonts w:hint="default" w:ascii="Times New Roman" w:hAnsi="Times New Roman" w:cs="Times New Roman"/>
          <w:lang w:val="en-US" w:eastAsia="zh-CN"/>
        </w:rPr>
        <w:t>中。往瓷坩埚(</w:t>
      </w:r>
      <w:r>
        <w:rPr>
          <w:rFonts w:hint="default" w:ascii="Times New Roman" w:hAnsi="Times New Roman" w:eastAsia="黑体" w:cs="Times New Roman"/>
          <w:bCs/>
          <w:szCs w:val="21"/>
          <w:lang w:val="en-US" w:eastAsia="zh-CN"/>
        </w:rPr>
        <w:t>5.3.6)</w:t>
      </w:r>
      <w:r>
        <w:rPr>
          <w:rFonts w:hint="default" w:ascii="Times New Roman" w:hAnsi="Times New Roman" w:cs="Times New Roman"/>
          <w:lang w:val="en-US" w:eastAsia="zh-CN"/>
        </w:rPr>
        <w:t>中再加入15mL热硝酸</w:t>
      </w:r>
      <w:r>
        <w:rPr>
          <w:rFonts w:hint="default" w:ascii="Times New Roman" w:hAnsi="Times New Roman" w:eastAsia="宋体" w:cs="Times New Roman"/>
          <w:lang w:val="en-US" w:eastAsia="zh-CN"/>
        </w:rPr>
        <w:t>（</w:t>
      </w:r>
      <w:r>
        <w:rPr>
          <w:rFonts w:hint="default" w:ascii="Times New Roman" w:hAnsi="Times New Roman" w:eastAsia="宋体" w:cs="Times New Roman"/>
          <w:bCs/>
          <w:szCs w:val="21"/>
          <w:lang w:val="en-US" w:eastAsia="zh-CN"/>
        </w:rPr>
        <w:t>5.2</w:t>
      </w:r>
      <w:r>
        <w:rPr>
          <w:rFonts w:hint="default" w:ascii="Times New Roman" w:hAnsi="Times New Roman" w:eastAsia="宋体" w:cs="Times New Roman"/>
        </w:rPr>
        <w:t>.12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于低温电热板上加热至近沸，保持20min，使银完全溶解。取下稍冷，用倾泻法小心将溶液倒入上述100mL</w:t>
      </w:r>
      <w:r>
        <w:rPr>
          <w:rFonts w:hint="default" w:ascii="Times New Roman" w:hAnsi="Times New Roman" w:cs="Times New Roman"/>
        </w:rPr>
        <w:t>瓷坩埚</w:t>
      </w:r>
      <w:r>
        <w:rPr>
          <w:rFonts w:hint="default" w:ascii="Times New Roman" w:hAnsi="Times New Roman" w:cs="Times New Roman"/>
          <w:lang w:val="en-US" w:eastAsia="zh-CN"/>
        </w:rPr>
        <w:t>(</w:t>
      </w:r>
      <w:r>
        <w:rPr>
          <w:rFonts w:hint="default" w:ascii="Times New Roman" w:hAnsi="Times New Roman" w:eastAsia="黑体" w:cs="Times New Roman"/>
          <w:bCs/>
          <w:szCs w:val="21"/>
          <w:lang w:val="en-US" w:eastAsia="zh-CN"/>
        </w:rPr>
        <w:t>5.3.7)</w:t>
      </w:r>
      <w:r>
        <w:rPr>
          <w:rFonts w:hint="default" w:ascii="Times New Roman" w:hAnsi="Times New Roman" w:eastAsia="宋体" w:cs="Times New Roman"/>
          <w:lang w:val="en-US" w:eastAsia="zh-CN"/>
        </w:rPr>
        <w:t>中，用温水冲洗瓷坩埚和金粒3次</w:t>
      </w:r>
      <w:r>
        <w:rPr>
          <w:rFonts w:hint="default" w:ascii="Times New Roman" w:hAnsi="Times New Roman" w:cs="Times New Roman"/>
          <w:lang w:val="en-US" w:eastAsia="zh-CN"/>
        </w:rPr>
        <w:t>。</w:t>
      </w:r>
      <w:r>
        <w:rPr>
          <w:rFonts w:hint="default" w:ascii="Times New Roman" w:hAnsi="Times New Roman" w:eastAsia="宋体" w:cs="Times New Roman"/>
          <w:color w:val="auto"/>
          <w:lang w:val="en-US" w:eastAsia="zh-CN"/>
        </w:rPr>
        <w:t>洗涤液合并于上述</w:t>
      </w:r>
      <w:r>
        <w:rPr>
          <w:rFonts w:hint="default" w:ascii="Times New Roman" w:hAnsi="Times New Roman" w:cs="Times New Roman"/>
        </w:rPr>
        <w:t>瓷坩埚</w:t>
      </w:r>
      <w:r>
        <w:rPr>
          <w:rFonts w:hint="default" w:ascii="Times New Roman" w:hAnsi="Times New Roman" w:cs="Times New Roman"/>
          <w:lang w:val="en-US" w:eastAsia="zh-CN"/>
        </w:rPr>
        <w:t>(</w:t>
      </w:r>
      <w:r>
        <w:rPr>
          <w:rFonts w:hint="default" w:ascii="Times New Roman" w:hAnsi="Times New Roman" w:eastAsia="黑体" w:cs="Times New Roman"/>
          <w:bCs/>
          <w:szCs w:val="21"/>
          <w:lang w:val="en-US" w:eastAsia="zh-CN"/>
        </w:rPr>
        <w:t>5.3.7)</w:t>
      </w:r>
      <w:r>
        <w:rPr>
          <w:rFonts w:hint="default" w:ascii="Times New Roman" w:hAnsi="Times New Roman" w:eastAsia="宋体" w:cs="Times New Roman"/>
          <w:color w:val="auto"/>
          <w:lang w:val="en-US" w:eastAsia="zh-CN"/>
        </w:rPr>
        <w:t>中。保留烧杯中的分金溶液。</w:t>
      </w:r>
    </w:p>
    <w:p>
      <w:pPr>
        <w:adjustRightInd w:val="0"/>
        <w:snapToGrid w:val="0"/>
        <w:spacing w:before="162" w:beforeLines="50" w:after="162" w:afterLines="50"/>
        <w:rPr>
          <w:rFonts w:hint="default" w:ascii="Times New Roman" w:hAnsi="Times New Roman" w:eastAsia="黑体" w:cs="Times New Roman"/>
        </w:rPr>
      </w:pPr>
      <w:r>
        <w:rPr>
          <w:rFonts w:hint="default" w:ascii="Times New Roman" w:hAnsi="Times New Roman" w:eastAsia="黑体" w:cs="Times New Roman"/>
          <w:lang w:val="en-US" w:eastAsia="zh-CN"/>
        </w:rPr>
        <w:t>5.5</w:t>
      </w:r>
      <w:r>
        <w:rPr>
          <w:rFonts w:hint="default" w:ascii="Times New Roman" w:hAnsi="Times New Roman" w:eastAsia="黑体" w:cs="Times New Roman"/>
        </w:rPr>
        <w:t>.4.6  金量的测定</w:t>
      </w:r>
    </w:p>
    <w:p>
      <w:pPr>
        <w:adjustRightInd w:val="0"/>
        <w:snapToGrid w:val="0"/>
        <w:ind w:firstLine="420" w:firstLineChars="200"/>
        <w:rPr>
          <w:rFonts w:hint="default" w:ascii="Times New Roman" w:hAnsi="Times New Roman" w:cs="Times New Roman"/>
        </w:rPr>
      </w:pPr>
      <w:r>
        <w:rPr>
          <w:rFonts w:hint="default" w:ascii="Times New Roman" w:hAnsi="Times New Roman" w:cs="Times New Roman"/>
        </w:rPr>
        <w:t>将盛有金粒的瓷坩埚与金粒低温烘干后，置于</w:t>
      </w:r>
      <w:r>
        <w:rPr>
          <w:rFonts w:hint="default" w:ascii="Times New Roman" w:hAnsi="Times New Roman" w:cs="Times New Roman"/>
          <w:kern w:val="0"/>
          <w:szCs w:val="21"/>
        </w:rPr>
        <w:t>650～700℃</w:t>
      </w:r>
      <w:r>
        <w:rPr>
          <w:rFonts w:hint="default" w:ascii="Times New Roman" w:hAnsi="Times New Roman" w:cs="Times New Roman"/>
        </w:rPr>
        <w:t>高温电炉上灼烧15分钟，取下冷却至室温，称取金粒的质量</w:t>
      </w:r>
      <w:r>
        <w:rPr>
          <w:rFonts w:hint="default" w:ascii="Times New Roman" w:hAnsi="Times New Roman" w:cs="Times New Roman"/>
          <w:lang w:val="en-US" w:eastAsia="zh-CN"/>
        </w:rPr>
        <w:t>m</w:t>
      </w:r>
      <w:r>
        <w:rPr>
          <w:rFonts w:hint="default" w:ascii="Times New Roman" w:hAnsi="Times New Roman" w:cs="Times New Roman"/>
          <w:vertAlign w:val="subscript"/>
          <w:lang w:val="en-US" w:eastAsia="zh-CN"/>
        </w:rPr>
        <w:t>2</w:t>
      </w:r>
      <w:r>
        <w:rPr>
          <w:rFonts w:hint="default" w:ascii="Times New Roman" w:hAnsi="Times New Roman" w:cs="Times New Roman"/>
        </w:rPr>
        <w:t>（精确至0.001mg）。</w:t>
      </w:r>
      <w:r>
        <w:rPr>
          <w:rFonts w:hint="default" w:ascii="Times New Roman" w:hAnsi="Times New Roman" w:cs="Times New Roman"/>
          <w:lang w:val="en-US" w:eastAsia="zh-CN"/>
        </w:rPr>
        <w:t>按公式计算金的含量。</w:t>
      </w:r>
    </w:p>
    <w:p>
      <w:pPr>
        <w:adjustRightInd w:val="0"/>
        <w:snapToGrid w:val="0"/>
        <w:spacing w:before="162" w:beforeLines="50" w:after="162" w:afterLines="5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5.5.4.7 银量的测定</w:t>
      </w:r>
    </w:p>
    <w:p>
      <w:pPr>
        <w:pStyle w:val="2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5.5.4.7.1 滴定法（银量</w:t>
      </w:r>
      <w:r>
        <w:rPr>
          <w:rFonts w:hint="default" w:ascii="Times New Roman" w:hAnsi="Times New Roman" w:cs="Times New Roman"/>
          <w:color w:val="FF0000"/>
          <w:lang w:val="en-US" w:eastAsia="zh-CN"/>
        </w:rPr>
        <w:t>≤1000g/</w:t>
      </w:r>
      <w:r>
        <w:rPr>
          <w:rFonts w:hint="default" w:ascii="Times New Roman" w:hAnsi="Times New Roman" w:cs="Times New Roman"/>
          <w:color w:val="auto"/>
          <w:lang w:val="en-US" w:eastAsia="zh-CN"/>
        </w:rPr>
        <w:t>t时采用）</w:t>
      </w:r>
    </w:p>
    <w:p>
      <w:pPr>
        <w:pStyle w:val="21"/>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在盛有分金液的烧杯中加入1ml硫酸铁铵指示剂，</w:t>
      </w:r>
      <w:r>
        <w:rPr>
          <w:rFonts w:hint="default" w:ascii="Times New Roman" w:hAnsi="Times New Roman" w:cs="Times New Roman"/>
          <w:lang w:val="en-US" w:eastAsia="zh-CN"/>
        </w:rPr>
        <w:t>以硫氰酸钾标准滴定溶液(5.2.16）滴定至浅红色即为终点，记录滴定时消耗硫氰酸钾标准溶液的体积V</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，按公式计算银的含量。</w:t>
      </w:r>
    </w:p>
    <w:p>
      <w:pPr>
        <w:pStyle w:val="2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5.5.4.7.2 重量减杂法（银量</w:t>
      </w:r>
      <w:r>
        <w:rPr>
          <w:rFonts w:hint="default" w:ascii="Times New Roman" w:hAnsi="Times New Roman" w:eastAsia="宋体" w:cs="Times New Roman"/>
          <w:color w:val="FF0000"/>
          <w:lang w:val="en-US" w:eastAsia="zh-CN"/>
        </w:rPr>
        <w:t>&gt;</w:t>
      </w:r>
      <w:r>
        <w:rPr>
          <w:rFonts w:hint="default" w:ascii="Times New Roman" w:hAnsi="Times New Roman" w:cs="Times New Roman"/>
          <w:color w:val="FF0000"/>
          <w:lang w:val="en-US" w:eastAsia="zh-CN"/>
        </w:rPr>
        <w:t>1000g/t</w:t>
      </w:r>
      <w:r>
        <w:rPr>
          <w:rFonts w:hint="default" w:ascii="Times New Roman" w:hAnsi="Times New Roman" w:cs="Times New Roman"/>
          <w:color w:val="auto"/>
          <w:lang w:val="en-US" w:eastAsia="zh-CN"/>
        </w:rPr>
        <w:t>时采用)</w:t>
      </w:r>
    </w:p>
    <w:p>
      <w:pPr>
        <w:pStyle w:val="2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 xml:space="preserve">5.5.4.7.2.1 </w:t>
      </w:r>
      <w:r>
        <w:rPr>
          <w:rFonts w:hint="default" w:ascii="Times New Roman" w:hAnsi="Times New Roman" w:eastAsia="宋体" w:cs="Times New Roman"/>
          <w:color w:val="auto"/>
          <w:lang w:val="en-US" w:eastAsia="zh-CN"/>
        </w:rPr>
        <w:t>将盛有分金液的烧杯置于电热板上，加热至体积约5mL，取下稍冷，加入</w:t>
      </w:r>
      <w:r>
        <w:rPr>
          <w:rFonts w:hint="default" w:ascii="Times New Roman" w:hAnsi="Times New Roman" w:cs="Times New Roman"/>
          <w:color w:val="auto"/>
          <w:lang w:val="en-US" w:eastAsia="zh-CN"/>
        </w:rPr>
        <w:t>5</w:t>
      </w:r>
      <w:r>
        <w:rPr>
          <w:rFonts w:hint="default" w:ascii="Times New Roman" w:hAnsi="Times New Roman" w:eastAsia="宋体" w:cs="Times New Roman"/>
          <w:color w:val="auto"/>
          <w:lang w:val="en-US" w:eastAsia="zh-CN"/>
        </w:rPr>
        <w:t>mL盐酸，盖上表面皿，加热至微沸，蒸至小体积，取下，冷至室温，将溶液与沉淀转移至50mL容量瓶中，用水稀释至刻度，摇匀，静置澄清，上层清液用慢速滤纸干滤后用ICP-OES测定杂质元素。</w:t>
      </w:r>
    </w:p>
    <w:p>
      <w:pPr>
        <w:pStyle w:val="2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5.5.4.7.2.2</w:t>
      </w:r>
      <w:r>
        <w:rPr>
          <w:rFonts w:hint="default" w:ascii="Times New Roman" w:hAnsi="Times New Roman" w:eastAsia="宋体" w:cs="Times New Roman"/>
          <w:color w:val="auto"/>
          <w:lang w:val="en-US" w:eastAsia="zh-CN"/>
        </w:rPr>
        <w:t xml:space="preserve"> ICP-OES工作曲线的绘制</w:t>
      </w:r>
    </w:p>
    <w:p>
      <w:pPr>
        <w:pStyle w:val="21"/>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color w:val="auto"/>
          <w:lang w:val="en-US" w:eastAsia="zh-CN"/>
        </w:rPr>
        <w:t>分别移取</w:t>
      </w:r>
      <w:r>
        <w:rPr>
          <w:rFonts w:hint="default" w:ascii="Times New Roman" w:hAnsi="Times New Roman" w:cs="Times New Roman"/>
        </w:rPr>
        <w:t>0mL，1.00mL，2.00mL，3.00mL，4.00mL，5.00mL</w:t>
      </w:r>
      <w:r>
        <w:rPr>
          <w:rFonts w:hint="default" w:ascii="Times New Roman" w:hAnsi="Times New Roman" w:cs="Times New Roman"/>
          <w:highlight w:val="yellow"/>
          <w:lang w:val="en-US" w:eastAsia="zh-CN"/>
        </w:rPr>
        <w:t>混合标准溶液（5.3.9  ）</w:t>
      </w:r>
      <w:r>
        <w:rPr>
          <w:rFonts w:hint="default" w:ascii="Times New Roman" w:hAnsi="Times New Roman" w:cs="Times New Roman"/>
          <w:lang w:val="en-US" w:eastAsia="zh-CN"/>
        </w:rPr>
        <w:t>于一组100mL容量瓶中，加入10mL盐酸，以水定容，混匀。在选定好的最佳仪器条件下，按选定的各元素的波长，测定铜，铅，铋，铂，钯的强度，减去标准空白溶液的强度，以铜，铅，铋，铂，钯的浓度为横坐标，强度为纵坐标，绘制工作曲线。</w:t>
      </w:r>
    </w:p>
    <w:p>
      <w:pPr>
        <w:pStyle w:val="21"/>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在相同的仪器条件下，用ICP-OES测定分金溶液中铜，铅，铋，铂，钯的强度。以工作曲线法计算各元素浓度。根据测定的各元素浓度可计算出分金液中杂质量m</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w:t>
      </w:r>
    </w:p>
    <w:p>
      <w:pPr>
        <w:pStyle w:val="21"/>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cs="Times New Roman"/>
          <w:spacing w:val="-2"/>
          <w:kern w:val="16"/>
          <w:szCs w:val="21"/>
        </w:rPr>
      </w:pPr>
      <w:r>
        <w:rPr>
          <w:rFonts w:hint="default" w:ascii="Times New Roman" w:hAnsi="Times New Roman" w:cs="Times New Roman"/>
          <w:vertAlign w:val="baseline"/>
          <w:lang w:val="en-US" w:eastAsia="zh-CN"/>
        </w:rPr>
        <w:t xml:space="preserve">          m</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w:t>
      </w:r>
      <w:r>
        <w:rPr>
          <w:rFonts w:hint="default" w:ascii="Times New Roman" w:hAnsi="Times New Roman" w:eastAsia="微软雅黑" w:cs="Times New Roman"/>
          <w:i/>
          <w:iCs/>
          <w:vertAlign w:val="baseline"/>
          <w:lang w:val="en-US" w:eastAsia="zh-CN"/>
        </w:rPr>
        <w:t>ρ</w:t>
      </w:r>
      <w:r>
        <w:rPr>
          <w:rFonts w:hint="default" w:ascii="Times New Roman" w:hAnsi="Times New Roman" w:cs="Times New Roman"/>
          <w:vertAlign w:val="subscript"/>
          <w:lang w:val="en-US" w:eastAsia="zh-CN"/>
        </w:rPr>
        <w:t>1</w:t>
      </w:r>
      <w:r>
        <w:rPr>
          <w:rFonts w:hint="default" w:ascii="Times New Roman" w:hAnsi="Times New Roman" w:cs="Times New Roman"/>
          <w:vertAlign w:val="baseline"/>
          <w:lang w:val="en-US" w:eastAsia="zh-CN"/>
        </w:rPr>
        <w:t>+</w:t>
      </w: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w:t>
      </w: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w:t>
      </w: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4</w:t>
      </w:r>
      <w:r>
        <w:rPr>
          <w:rFonts w:hint="default" w:ascii="Times New Roman" w:hAnsi="Times New Roman" w:cs="Times New Roman"/>
          <w:vertAlign w:val="baseline"/>
          <w:lang w:val="en-US" w:eastAsia="zh-CN"/>
        </w:rPr>
        <w:t>+</w:t>
      </w: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5</w:t>
      </w:r>
      <w:r>
        <w:rPr>
          <w:rFonts w:hint="default" w:ascii="Times New Roman" w:hAnsi="Times New Roman" w:cs="Times New Roman"/>
          <w:vertAlign w:val="baseline"/>
          <w:lang w:val="en-US" w:eastAsia="zh-CN"/>
        </w:rPr>
        <w:t>）×</w:t>
      </w:r>
      <w:r>
        <w:rPr>
          <w:rFonts w:hint="default" w:ascii="Times New Roman" w:hAnsi="Times New Roman" w:cs="Times New Roman"/>
          <w:i/>
          <w:iCs/>
          <w:vertAlign w:val="baseline"/>
          <w:lang w:val="en-US" w:eastAsia="zh-CN"/>
        </w:rPr>
        <w:t>V</w:t>
      </w:r>
      <w:r>
        <w:rPr>
          <w:rFonts w:hint="default" w:ascii="Times New Roman" w:hAnsi="Times New Roman" w:cs="Times New Roman"/>
          <w:vertAlign w:val="baseline"/>
          <w:lang w:val="en-US" w:eastAsia="zh-CN"/>
        </w:rPr>
        <w:t>×10</w:t>
      </w:r>
      <w:r>
        <w:rPr>
          <w:rFonts w:hint="default" w:ascii="Times New Roman" w:hAnsi="Times New Roman" w:cs="Times New Roman"/>
          <w:vertAlign w:val="superscript"/>
          <w:lang w:val="en-US" w:eastAsia="zh-CN"/>
        </w:rPr>
        <w:t>-</w:t>
      </w:r>
      <w:r>
        <w:rPr>
          <w:rFonts w:hint="eastAsia" w:cs="Times New Roman"/>
          <w:vertAlign w:val="superscript"/>
          <w:lang w:val="en-US" w:eastAsia="zh-CN"/>
        </w:rPr>
        <w:t>3</w:t>
      </w:r>
      <w:r>
        <w:rPr>
          <w:rFonts w:hint="default" w:ascii="Times New Roman" w:hAnsi="Times New Roman" w:cs="Times New Roman"/>
          <w:vertAlign w:val="superscript"/>
          <w:lang w:val="en-US" w:eastAsia="zh-CN"/>
        </w:rPr>
        <w:t xml:space="preserve"> </w:t>
      </w:r>
      <w:r>
        <w:rPr>
          <w:rFonts w:hint="default" w:ascii="Times New Roman" w:hAnsi="Times New Roman" w:cs="Times New Roman"/>
          <w:spacing w:val="-2"/>
          <w:kern w:val="16"/>
          <w:szCs w:val="21"/>
        </w:rPr>
        <w:t xml:space="preserve"> </w:t>
      </w:r>
      <w:r>
        <w:rPr>
          <w:rFonts w:hint="default" w:ascii="Times New Roman" w:hAnsi="Times New Roman" w:cs="Times New Roman"/>
          <w:spacing w:val="-2"/>
          <w:kern w:val="16"/>
          <w:szCs w:val="21"/>
          <w:lang w:val="en-US" w:eastAsia="zh-CN"/>
        </w:rPr>
        <w:t xml:space="preserve">           </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3</w:t>
      </w:r>
      <w:r>
        <w:rPr>
          <w:rFonts w:hint="default" w:ascii="Times New Roman" w:hAnsi="Times New Roman" w:cs="Times New Roman"/>
          <w:spacing w:val="-2"/>
          <w:kern w:val="16"/>
          <w:szCs w:val="21"/>
        </w:rPr>
        <w:t>）</w:t>
      </w:r>
    </w:p>
    <w:p>
      <w:pPr>
        <w:pStyle w:val="21"/>
        <w:keepNext w:val="0"/>
        <w:keepLines w:val="0"/>
        <w:pageBreakBefore w:val="0"/>
        <w:widowControl w:val="0"/>
        <w:kinsoku/>
        <w:wordWrap/>
        <w:overflowPunct/>
        <w:topLinePunct w:val="0"/>
        <w:autoSpaceDE/>
        <w:autoSpaceDN/>
        <w:bidi w:val="0"/>
        <w:adjustRightInd/>
        <w:snapToGrid/>
        <w:ind w:firstLine="412" w:firstLineChars="200"/>
        <w:jc w:val="left"/>
        <w:textAlignment w:val="auto"/>
        <w:rPr>
          <w:rFonts w:hint="default" w:ascii="Times New Roman" w:hAnsi="Times New Roman" w:cs="Times New Roman"/>
          <w:spacing w:val="-2"/>
          <w:kern w:val="16"/>
          <w:szCs w:val="21"/>
          <w:lang w:val="en-US" w:eastAsia="zh-CN"/>
        </w:rPr>
      </w:pPr>
      <w:r>
        <w:rPr>
          <w:rFonts w:hint="default" w:ascii="Times New Roman" w:hAnsi="Times New Roman" w:cs="Times New Roman"/>
          <w:spacing w:val="-2"/>
          <w:kern w:val="16"/>
          <w:szCs w:val="21"/>
          <w:lang w:val="en-US" w:eastAsia="zh-CN"/>
        </w:rPr>
        <w:t>式中：</w:t>
      </w:r>
    </w:p>
    <w:p>
      <w:pPr>
        <w:pStyle w:val="21"/>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spacing w:val="-2"/>
          <w:kern w:val="16"/>
          <w:szCs w:val="21"/>
          <w:lang w:val="en-US" w:eastAsia="zh-CN"/>
        </w:rPr>
      </w:pP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1</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分金液中铜的浓度，单位为微克每毫升（</w:t>
      </w:r>
      <w:r>
        <w:rPr>
          <w:rFonts w:hint="default" w:ascii="Times New Roman" w:hAnsi="Times New Roman" w:eastAsia="宋体" w:cs="Times New Roman"/>
          <w:spacing w:val="-2"/>
          <w:kern w:val="16"/>
          <w:szCs w:val="21"/>
          <w:lang w:val="en-US" w:eastAsia="zh-CN"/>
        </w:rPr>
        <w:t>µ</w:t>
      </w:r>
      <w:r>
        <w:rPr>
          <w:rFonts w:hint="default" w:ascii="Times New Roman" w:hAnsi="Times New Roman" w:cs="Times New Roman"/>
          <w:spacing w:val="-2"/>
          <w:kern w:val="16"/>
          <w:szCs w:val="21"/>
          <w:lang w:val="en-US" w:eastAsia="zh-CN"/>
        </w:rPr>
        <w:t>g/mL）</w:t>
      </w:r>
    </w:p>
    <w:p>
      <w:pPr>
        <w:pStyle w:val="21"/>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pacing w:val="-2"/>
          <w:kern w:val="16"/>
          <w:szCs w:val="21"/>
          <w:lang w:val="en-US" w:eastAsia="zh-CN"/>
        </w:rPr>
      </w:pP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2</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分金液中铅的浓度，单位为微克每毫升（</w:t>
      </w:r>
      <w:r>
        <w:rPr>
          <w:rFonts w:hint="default" w:ascii="Times New Roman" w:hAnsi="Times New Roman" w:eastAsia="宋体" w:cs="Times New Roman"/>
          <w:spacing w:val="-2"/>
          <w:kern w:val="16"/>
          <w:szCs w:val="21"/>
          <w:lang w:val="en-US" w:eastAsia="zh-CN"/>
        </w:rPr>
        <w:t>µ</w:t>
      </w:r>
      <w:r>
        <w:rPr>
          <w:rFonts w:hint="default" w:ascii="Times New Roman" w:hAnsi="Times New Roman" w:cs="Times New Roman"/>
          <w:spacing w:val="-2"/>
          <w:kern w:val="16"/>
          <w:szCs w:val="21"/>
          <w:lang w:val="en-US" w:eastAsia="zh-CN"/>
        </w:rPr>
        <w:t>g/mL）</w:t>
      </w:r>
    </w:p>
    <w:p>
      <w:pPr>
        <w:pStyle w:val="21"/>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pacing w:val="-2"/>
          <w:kern w:val="16"/>
          <w:szCs w:val="21"/>
          <w:lang w:val="en-US" w:eastAsia="zh-CN"/>
        </w:rPr>
      </w:pP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3</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分金液中铋的浓度，单位为微克每毫升（</w:t>
      </w:r>
      <w:r>
        <w:rPr>
          <w:rFonts w:hint="default" w:ascii="Times New Roman" w:hAnsi="Times New Roman" w:eastAsia="宋体" w:cs="Times New Roman"/>
          <w:spacing w:val="-2"/>
          <w:kern w:val="16"/>
          <w:szCs w:val="21"/>
          <w:lang w:val="en-US" w:eastAsia="zh-CN"/>
        </w:rPr>
        <w:t>µ</w:t>
      </w:r>
      <w:r>
        <w:rPr>
          <w:rFonts w:hint="default" w:ascii="Times New Roman" w:hAnsi="Times New Roman" w:cs="Times New Roman"/>
          <w:spacing w:val="-2"/>
          <w:kern w:val="16"/>
          <w:szCs w:val="21"/>
          <w:lang w:val="en-US" w:eastAsia="zh-CN"/>
        </w:rPr>
        <w:t>g/mL）</w:t>
      </w:r>
    </w:p>
    <w:p>
      <w:pPr>
        <w:ind w:firstLine="420"/>
        <w:rPr>
          <w:rFonts w:hint="default" w:ascii="Times New Roman" w:hAnsi="Times New Roman" w:cs="Times New Roman"/>
          <w:spacing w:val="-2"/>
          <w:kern w:val="16"/>
          <w:szCs w:val="21"/>
          <w:lang w:val="en-US" w:eastAsia="zh-CN"/>
        </w:rPr>
      </w:pPr>
      <w:r>
        <w:rPr>
          <w:rFonts w:hint="default" w:ascii="Times New Roman" w:hAnsi="Times New Roman" w:cs="Times New Roman"/>
          <w:i/>
          <w:iCs/>
          <w:kern w:val="2"/>
          <w:sz w:val="21"/>
          <w:szCs w:val="24"/>
          <w:vertAlign w:val="baseline"/>
          <w:lang w:val="en-US" w:eastAsia="zh-CN" w:bidi="ar-SA"/>
        </w:rPr>
        <w:t>ρ</w:t>
      </w:r>
      <w:r>
        <w:rPr>
          <w:rFonts w:hint="default" w:ascii="Times New Roman" w:hAnsi="Times New Roman" w:eastAsia="宋体" w:cs="Times New Roman"/>
          <w:kern w:val="2"/>
          <w:sz w:val="21"/>
          <w:szCs w:val="24"/>
          <w:vertAlign w:val="subscript"/>
          <w:lang w:val="en-US" w:eastAsia="zh-CN" w:bidi="ar-SA"/>
        </w:rPr>
        <w:t>4</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分金液中</w:t>
      </w:r>
      <w:r>
        <w:rPr>
          <w:rFonts w:hint="eastAsia" w:cs="Times New Roman"/>
          <w:spacing w:val="-2"/>
          <w:kern w:val="16"/>
          <w:szCs w:val="21"/>
          <w:lang w:val="en-US" w:eastAsia="zh-CN"/>
        </w:rPr>
        <w:t>铂</w:t>
      </w:r>
      <w:r>
        <w:rPr>
          <w:rFonts w:hint="default" w:ascii="Times New Roman" w:hAnsi="Times New Roman" w:cs="Times New Roman"/>
          <w:spacing w:val="-2"/>
          <w:kern w:val="16"/>
          <w:szCs w:val="21"/>
          <w:lang w:val="en-US" w:eastAsia="zh-CN"/>
        </w:rPr>
        <w:t>的浓度，单位为微克每毫升（</w:t>
      </w:r>
      <w:r>
        <w:rPr>
          <w:rFonts w:hint="default" w:ascii="Times New Roman" w:hAnsi="Times New Roman" w:eastAsia="宋体" w:cs="Times New Roman"/>
          <w:spacing w:val="-2"/>
          <w:kern w:val="16"/>
          <w:szCs w:val="21"/>
          <w:lang w:val="en-US" w:eastAsia="zh-CN"/>
        </w:rPr>
        <w:t>µ</w:t>
      </w:r>
      <w:r>
        <w:rPr>
          <w:rFonts w:hint="default" w:ascii="Times New Roman" w:hAnsi="Times New Roman" w:cs="Times New Roman"/>
          <w:spacing w:val="-2"/>
          <w:kern w:val="16"/>
          <w:szCs w:val="21"/>
          <w:lang w:val="en-US" w:eastAsia="zh-CN"/>
        </w:rPr>
        <w:t>g/mL）</w:t>
      </w:r>
    </w:p>
    <w:p>
      <w:pPr>
        <w:pStyle w:val="21"/>
        <w:ind w:firstLine="420"/>
        <w:rPr>
          <w:rFonts w:hint="default" w:ascii="Times New Roman" w:hAnsi="Times New Roman" w:cs="Times New Roman"/>
          <w:lang w:val="en-US" w:eastAsia="zh-CN"/>
        </w:rPr>
      </w:pPr>
      <w:r>
        <w:rPr>
          <w:rFonts w:hint="default" w:ascii="Times New Roman" w:hAnsi="Times New Roman" w:cs="Times New Roman"/>
          <w:i/>
          <w:iCs/>
          <w:vertAlign w:val="baseline"/>
          <w:lang w:val="en-US" w:eastAsia="zh-CN"/>
        </w:rPr>
        <w:t>ρ</w:t>
      </w:r>
      <w:r>
        <w:rPr>
          <w:rFonts w:hint="default" w:ascii="Times New Roman" w:hAnsi="Times New Roman" w:cs="Times New Roman"/>
          <w:vertAlign w:val="subscript"/>
          <w:lang w:val="en-US" w:eastAsia="zh-CN"/>
        </w:rPr>
        <w:t>5</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分金液中</w:t>
      </w:r>
      <w:r>
        <w:rPr>
          <w:rFonts w:hint="eastAsia" w:cs="Times New Roman"/>
          <w:spacing w:val="-2"/>
          <w:kern w:val="16"/>
          <w:szCs w:val="21"/>
          <w:lang w:val="en-US" w:eastAsia="zh-CN"/>
        </w:rPr>
        <w:t>钯</w:t>
      </w:r>
      <w:r>
        <w:rPr>
          <w:rFonts w:hint="default" w:ascii="Times New Roman" w:hAnsi="Times New Roman" w:cs="Times New Roman"/>
          <w:spacing w:val="-2"/>
          <w:kern w:val="16"/>
          <w:szCs w:val="21"/>
          <w:lang w:val="en-US" w:eastAsia="zh-CN"/>
        </w:rPr>
        <w:t>的浓度，单位为微克每毫升（</w:t>
      </w:r>
      <w:r>
        <w:rPr>
          <w:rFonts w:hint="default" w:ascii="Times New Roman" w:hAnsi="Times New Roman" w:eastAsia="宋体" w:cs="Times New Roman"/>
          <w:spacing w:val="-2"/>
          <w:kern w:val="16"/>
          <w:szCs w:val="21"/>
          <w:lang w:val="en-US" w:eastAsia="zh-CN"/>
        </w:rPr>
        <w:t>µ</w:t>
      </w:r>
      <w:r>
        <w:rPr>
          <w:rFonts w:hint="default" w:ascii="Times New Roman" w:hAnsi="Times New Roman" w:cs="Times New Roman"/>
          <w:spacing w:val="-2"/>
          <w:kern w:val="16"/>
          <w:szCs w:val="21"/>
          <w:lang w:val="en-US" w:eastAsia="zh-CN"/>
        </w:rPr>
        <w:t>g/mL）</w:t>
      </w:r>
    </w:p>
    <w:p>
      <w:pPr>
        <w:widowControl/>
        <w:numPr>
          <w:ilvl w:val="0"/>
          <w:numId w:val="0"/>
        </w:numPr>
        <w:rPr>
          <w:rFonts w:hint="default" w:ascii="Times New Roman" w:hAnsi="Times New Roman" w:eastAsia="黑体" w:cs="Times New Roman"/>
          <w:bCs/>
          <w:szCs w:val="21"/>
        </w:rPr>
      </w:pPr>
      <w:r>
        <w:rPr>
          <w:rFonts w:hint="default" w:ascii="Times New Roman" w:hAnsi="Times New Roman" w:eastAsia="黑体" w:cs="Times New Roman"/>
          <w:bCs/>
          <w:szCs w:val="21"/>
          <w:lang w:val="en-US" w:eastAsia="zh-CN"/>
        </w:rPr>
        <w:t>5.6</w:t>
      </w:r>
      <w:r>
        <w:rPr>
          <w:rFonts w:hint="default" w:ascii="Times New Roman" w:hAnsi="Times New Roman" w:eastAsia="黑体" w:cs="Times New Roman"/>
          <w:bCs/>
          <w:szCs w:val="21"/>
        </w:rPr>
        <w:t xml:space="preserve"> 分析结果的计算</w:t>
      </w:r>
    </w:p>
    <w:p>
      <w:pPr>
        <w:widowControl/>
        <w:rPr>
          <w:rFonts w:hint="default" w:ascii="Times New Roman" w:hAnsi="Times New Roman" w:eastAsia="黑体" w:cs="Times New Roman"/>
          <w:bCs/>
          <w:color w:val="FF0000"/>
          <w:szCs w:val="21"/>
        </w:rPr>
      </w:pPr>
    </w:p>
    <w:p>
      <w:pPr>
        <w:widowControl/>
        <w:spacing w:before="162" w:beforeLines="50" w:after="162" w:afterLines="50"/>
        <w:rPr>
          <w:rFonts w:hint="default" w:ascii="Times New Roman" w:hAnsi="Times New Roman" w:cs="Times New Roman"/>
        </w:rPr>
      </w:pPr>
      <w:r>
        <w:rPr>
          <w:rFonts w:hint="default" w:ascii="Times New Roman" w:hAnsi="Times New Roman" w:eastAsia="黑体" w:cs="Times New Roman"/>
          <w:lang w:val="en-US" w:eastAsia="zh-CN"/>
        </w:rPr>
        <w:t>5.6</w:t>
      </w:r>
      <w:r>
        <w:rPr>
          <w:rFonts w:hint="default" w:ascii="Times New Roman" w:hAnsi="Times New Roman" w:eastAsia="黑体" w:cs="Times New Roman"/>
          <w:bCs/>
          <w:szCs w:val="21"/>
        </w:rPr>
        <w:t>.</w:t>
      </w:r>
      <w:r>
        <w:rPr>
          <w:rFonts w:hint="default" w:ascii="Times New Roman" w:hAnsi="Times New Roman" w:eastAsia="黑体" w:cs="Times New Roman"/>
          <w:bCs/>
          <w:szCs w:val="21"/>
          <w:lang w:val="en-US" w:eastAsia="zh-CN"/>
        </w:rPr>
        <w:t>1</w:t>
      </w:r>
      <w:r>
        <w:rPr>
          <w:rFonts w:hint="default" w:ascii="Times New Roman" w:hAnsi="Times New Roman" w:eastAsia="黑体" w:cs="Times New Roman"/>
          <w:bCs/>
          <w:szCs w:val="21"/>
        </w:rPr>
        <w:t xml:space="preserve"> </w:t>
      </w:r>
      <w:r>
        <w:rPr>
          <w:rFonts w:hint="default" w:ascii="Times New Roman" w:hAnsi="Times New Roman" w:cs="Times New Roman"/>
          <w:szCs w:val="21"/>
        </w:rPr>
        <w:t>金量以金的质量分数</w:t>
      </w:r>
      <w:r>
        <w:rPr>
          <w:rFonts w:hint="default" w:ascii="Times New Roman" w:hAnsi="Times New Roman" w:cs="Times New Roman"/>
          <w:i/>
        </w:rPr>
        <w:t>w</w:t>
      </w:r>
      <w:r>
        <w:rPr>
          <w:rFonts w:hint="default" w:ascii="Times New Roman" w:hAnsi="Times New Roman" w:cs="Times New Roman"/>
          <w:vertAlign w:val="subscript"/>
        </w:rPr>
        <w:t>Au</w:t>
      </w:r>
      <w:r>
        <w:rPr>
          <w:rFonts w:hint="default" w:ascii="Times New Roman" w:hAnsi="Times New Roman" w:cs="Times New Roman"/>
          <w:szCs w:val="21"/>
        </w:rPr>
        <w:t>计，</w:t>
      </w:r>
      <w:r>
        <w:rPr>
          <w:rFonts w:hint="default" w:ascii="Times New Roman" w:hAnsi="Times New Roman" w:cs="Times New Roman"/>
        </w:rPr>
        <w:t>数值以g/t表示，按式（</w:t>
      </w:r>
      <w:r>
        <w:rPr>
          <w:rFonts w:hint="default" w:ascii="Times New Roman" w:hAnsi="Times New Roman" w:cs="Times New Roman"/>
          <w:lang w:val="en-US" w:eastAsia="zh-CN"/>
        </w:rPr>
        <w:t>4</w:t>
      </w:r>
      <w:r>
        <w:rPr>
          <w:rFonts w:hint="default" w:ascii="Times New Roman" w:hAnsi="Times New Roman" w:cs="Times New Roman"/>
        </w:rPr>
        <w:t>）计算：</w:t>
      </w:r>
    </w:p>
    <w:p>
      <w:pPr>
        <w:tabs>
          <w:tab w:val="left" w:pos="7875"/>
        </w:tabs>
        <w:adjustRightInd w:val="0"/>
        <w:snapToGrid w:val="0"/>
        <w:ind w:firstLine="1890" w:firstLineChars="900"/>
        <w:rPr>
          <w:rFonts w:hint="default" w:ascii="Times New Roman" w:hAnsi="Times New Roman" w:cs="Times New Roman"/>
          <w:color w:val="FF0000"/>
          <w:spacing w:val="-2"/>
          <w:kern w:val="16"/>
          <w:szCs w:val="21"/>
        </w:rPr>
      </w:pPr>
      <w:r>
        <w:rPr>
          <w:rFonts w:hint="default" w:ascii="Times New Roman" w:hAnsi="Times New Roman" w:cs="Times New Roman"/>
          <w:color w:val="FF0000"/>
          <w:position w:val="-30"/>
        </w:rPr>
        <w:object>
          <v:shape id="_x0000_i1027" o:spt="75" type="#_x0000_t75" style="height:33.9pt;width:109.3pt;" o:ole="t" filled="f" o:preferrelative="t" stroked="f" coordsize="21600,21600">
            <v:path/>
            <v:fill on="f" focussize="0,0"/>
            <v:stroke on="f"/>
            <v:imagedata r:id="rId21" o:title=""/>
            <o:lock v:ext="edit" aspectratio="t"/>
            <w10:wrap type="none"/>
            <w10:anchorlock/>
          </v:shape>
          <o:OLEObject Type="Embed" ProgID="Equation.3" ShapeID="_x0000_i1027" DrawAspect="Content" ObjectID="_1468075727" r:id="rId20">
            <o:LockedField>false</o:LockedField>
          </o:OLEObject>
        </w:object>
      </w:r>
      <w:r>
        <w:rPr>
          <w:rFonts w:hint="default" w:ascii="Times New Roman" w:hAnsi="Times New Roman" w:cs="Times New Roman"/>
          <w:color w:val="FF0000"/>
          <w:spacing w:val="-2"/>
          <w:kern w:val="16"/>
          <w:szCs w:val="21"/>
        </w:rPr>
        <w:t xml:space="preserve">     </w:t>
      </w:r>
      <w:r>
        <w:rPr>
          <w:rFonts w:hint="default" w:ascii="Times New Roman" w:hAnsi="Times New Roman" w:cs="Times New Roman"/>
          <w:spacing w:val="-2"/>
          <w:kern w:val="16"/>
          <w:szCs w:val="21"/>
        </w:rPr>
        <w:t xml:space="preserve">  ……………………………（</w:t>
      </w:r>
      <w:r>
        <w:rPr>
          <w:rFonts w:hint="default" w:ascii="Times New Roman" w:hAnsi="Times New Roman" w:cs="Times New Roman"/>
          <w:spacing w:val="-2"/>
          <w:kern w:val="16"/>
          <w:szCs w:val="21"/>
          <w:lang w:val="en-US" w:eastAsia="zh-CN"/>
        </w:rPr>
        <w:t>4</w:t>
      </w:r>
      <w:r>
        <w:rPr>
          <w:rFonts w:hint="default" w:ascii="Times New Roman" w:hAnsi="Times New Roman" w:cs="Times New Roman"/>
          <w:spacing w:val="-2"/>
          <w:kern w:val="16"/>
          <w:szCs w:val="21"/>
        </w:rPr>
        <w:t>）</w:t>
      </w:r>
    </w:p>
    <w:p>
      <w:pPr>
        <w:adjustRightInd w:val="0"/>
        <w:snapToGrid w:val="0"/>
        <w:ind w:firstLine="412" w:firstLineChars="200"/>
        <w:rPr>
          <w:rFonts w:hint="default" w:ascii="Times New Roman" w:hAnsi="Times New Roman" w:cs="Times New Roman"/>
          <w:spacing w:val="-2"/>
          <w:kern w:val="16"/>
          <w:szCs w:val="21"/>
        </w:rPr>
      </w:pPr>
      <w:r>
        <w:rPr>
          <w:rFonts w:hint="default" w:ascii="Times New Roman" w:hAnsi="Times New Roman" w:cs="Times New Roman"/>
          <w:spacing w:val="-2"/>
          <w:kern w:val="16"/>
          <w:szCs w:val="21"/>
        </w:rPr>
        <w:t xml:space="preserve">式中： </w:t>
      </w:r>
    </w:p>
    <w:p>
      <w:pPr>
        <w:tabs>
          <w:tab w:val="left" w:pos="540"/>
          <w:tab w:val="left" w:pos="144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rPr>
        <w:t>0</w:t>
      </w:r>
      <w:r>
        <w:rPr>
          <w:rFonts w:hint="default" w:ascii="Times New Roman" w:hAnsi="Times New Roman" w:cs="Times New Roman"/>
          <w:spacing w:val="-2"/>
          <w:kern w:val="16"/>
          <w:szCs w:val="21"/>
        </w:rPr>
        <w:t xml:space="preserve">──试料的质量，单位为克(g)；      </w:t>
      </w:r>
      <w:bookmarkStart w:id="20" w:name="_GoBack"/>
      <w:bookmarkEnd w:id="20"/>
    </w:p>
    <w:p>
      <w:pPr>
        <w:tabs>
          <w:tab w:val="left" w:pos="540"/>
          <w:tab w:val="left" w:pos="144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rPr>
        <w:t>2</w:t>
      </w:r>
      <w:r>
        <w:rPr>
          <w:rFonts w:hint="default" w:ascii="Times New Roman" w:hAnsi="Times New Roman" w:cs="Times New Roman"/>
          <w:spacing w:val="-2"/>
          <w:kern w:val="16"/>
          <w:szCs w:val="21"/>
        </w:rPr>
        <w:t>──试料试验中金的质量，单位为毫克(mg)；</w:t>
      </w:r>
    </w:p>
    <w:p>
      <w:pPr>
        <w:tabs>
          <w:tab w:val="left" w:pos="36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lang w:val="en-US" w:eastAsia="zh-CN"/>
        </w:rPr>
        <w:t>4</w:t>
      </w:r>
      <w:r>
        <w:rPr>
          <w:rFonts w:hint="default" w:ascii="Times New Roman" w:hAnsi="Times New Roman" w:cs="Times New Roman"/>
          <w:spacing w:val="-2"/>
          <w:kern w:val="16"/>
          <w:szCs w:val="21"/>
        </w:rPr>
        <w:t>──空白</w:t>
      </w:r>
      <w:r>
        <w:rPr>
          <w:rFonts w:hint="default" w:ascii="Times New Roman" w:hAnsi="Times New Roman" w:cs="Times New Roman"/>
        </w:rPr>
        <w:t>试验</w:t>
      </w:r>
      <w:r>
        <w:rPr>
          <w:rFonts w:hint="default" w:ascii="Times New Roman" w:hAnsi="Times New Roman" w:cs="Times New Roman"/>
          <w:spacing w:val="-2"/>
          <w:kern w:val="16"/>
          <w:szCs w:val="21"/>
        </w:rPr>
        <w:t>中金的质量，单位为毫克(mg)；</w:t>
      </w:r>
    </w:p>
    <w:p>
      <w:pPr>
        <w:ind w:firstLine="420" w:firstLineChars="200"/>
        <w:rPr>
          <w:rFonts w:hint="default" w:ascii="Times New Roman" w:hAnsi="Times New Roman" w:cs="Times New Roman"/>
        </w:rPr>
      </w:pPr>
      <w:r>
        <w:rPr>
          <w:rFonts w:hint="default" w:ascii="Times New Roman" w:hAnsi="Times New Roman" w:cs="Times New Roman"/>
        </w:rPr>
        <w:t>所得结果表示至</w:t>
      </w:r>
      <w:r>
        <w:rPr>
          <w:rFonts w:hint="eastAsia" w:ascii="Times New Roman" w:hAnsi="Times New Roman" w:cs="Times New Roman"/>
          <w:lang w:val="en-US" w:eastAsia="zh-CN"/>
        </w:rPr>
        <w:t>两</w:t>
      </w:r>
      <w:r>
        <w:rPr>
          <w:rFonts w:hint="default" w:ascii="Times New Roman" w:hAnsi="Times New Roman" w:cs="Times New Roman"/>
        </w:rPr>
        <w:t>位小数。</w:t>
      </w:r>
    </w:p>
    <w:p>
      <w:pPr>
        <w:adjustRightInd w:val="0"/>
        <w:snapToGrid w:val="0"/>
        <w:ind w:firstLine="420" w:firstLineChars="200"/>
        <w:rPr>
          <w:rFonts w:hint="default" w:ascii="Times New Roman" w:hAnsi="Times New Roman" w:cs="Times New Roman"/>
          <w:szCs w:val="21"/>
        </w:rPr>
      </w:pPr>
    </w:p>
    <w:p>
      <w:pPr>
        <w:adjustRightInd w:val="0"/>
        <w:snapToGrid w:val="0"/>
        <w:rPr>
          <w:rFonts w:hint="default" w:ascii="Times New Roman" w:hAnsi="Times New Roman" w:cs="Times New Roman"/>
        </w:rPr>
      </w:pPr>
      <w:r>
        <w:rPr>
          <w:rFonts w:hint="default" w:ascii="Times New Roman" w:hAnsi="Times New Roman" w:eastAsia="黑体" w:cs="Times New Roman"/>
          <w:lang w:val="en-US" w:eastAsia="zh-CN"/>
        </w:rPr>
        <w:t>5.6.2</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银量以银的质量分数</w:t>
      </w:r>
      <w:r>
        <w:rPr>
          <w:rFonts w:hint="default" w:ascii="Times New Roman" w:hAnsi="Times New Roman" w:cs="Times New Roman"/>
          <w:i/>
        </w:rPr>
        <w:t>w</w:t>
      </w:r>
      <w:r>
        <w:rPr>
          <w:rFonts w:hint="default" w:ascii="Times New Roman" w:hAnsi="Times New Roman" w:cs="Times New Roman"/>
          <w:vertAlign w:val="subscript"/>
        </w:rPr>
        <w:t>Ag</w:t>
      </w:r>
      <w:r>
        <w:rPr>
          <w:rFonts w:hint="default" w:ascii="Times New Roman" w:hAnsi="Times New Roman" w:cs="Times New Roman"/>
        </w:rPr>
        <w:t>计，数值以g/t表示：</w:t>
      </w:r>
    </w:p>
    <w:p>
      <w:pPr>
        <w:pStyle w:val="21"/>
        <w:rPr>
          <w:rFonts w:hint="default" w:ascii="Times New Roman" w:hAnsi="Times New Roman" w:cs="Times New Roman"/>
          <w:lang w:val="en-US" w:eastAsia="zh-CN"/>
        </w:rPr>
      </w:pPr>
      <w:r>
        <w:rPr>
          <w:rFonts w:hint="default" w:ascii="Times New Roman" w:hAnsi="Times New Roman" w:eastAsia="黑体" w:cs="Times New Roman"/>
          <w:kern w:val="2"/>
          <w:sz w:val="21"/>
          <w:szCs w:val="24"/>
          <w:lang w:val="en-US" w:eastAsia="zh-CN" w:bidi="ar-SA"/>
        </w:rPr>
        <w:t>5.6.2.1</w:t>
      </w:r>
      <w:r>
        <w:rPr>
          <w:rFonts w:hint="default" w:ascii="Times New Roman" w:hAnsi="Times New Roman" w:cs="Times New Roman"/>
          <w:lang w:val="en-US" w:eastAsia="zh-CN"/>
        </w:rPr>
        <w:t>滴定法测得的银量按公式（5）计算：</w:t>
      </w:r>
    </w:p>
    <w:p>
      <w:pPr>
        <w:pStyle w:val="21"/>
        <w:jc w:val="center"/>
        <w:rPr>
          <w:rFonts w:hint="default" w:ascii="Times New Roman" w:hAnsi="Times New Roman" w:cs="Times New Roman"/>
          <w:spacing w:val="-2"/>
          <w:kern w:val="16"/>
          <w:szCs w:val="21"/>
        </w:rPr>
      </w:pPr>
      <w:r>
        <w:rPr>
          <w:rFonts w:hint="default" w:ascii="Times New Roman" w:hAnsi="Times New Roman" w:cs="Times New Roman"/>
          <w:position w:val="-30"/>
          <w:lang w:val="en-US" w:eastAsia="zh-CN"/>
        </w:rPr>
        <w:object>
          <v:shape id="_x0000_i1028" o:spt="75" type="#_x0000_t75" style="height:34pt;width:123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28" r:id="rId22">
            <o:LockedField>false</o:LockedField>
          </o:OLEObject>
        </w:objec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5</w:t>
      </w:r>
      <w:r>
        <w:rPr>
          <w:rFonts w:hint="default" w:ascii="Times New Roman" w:hAnsi="Times New Roman" w:cs="Times New Roman"/>
          <w:spacing w:val="-2"/>
          <w:kern w:val="16"/>
          <w:szCs w:val="21"/>
        </w:rPr>
        <w:t>）</w:t>
      </w:r>
    </w:p>
    <w:p>
      <w:pPr>
        <w:pStyle w:val="21"/>
        <w:ind w:firstLine="412" w:firstLineChars="200"/>
        <w:jc w:val="left"/>
        <w:rPr>
          <w:rFonts w:hint="default" w:ascii="Times New Roman" w:hAnsi="Times New Roman" w:cs="Times New Roman"/>
          <w:spacing w:val="-2"/>
          <w:kern w:val="16"/>
          <w:szCs w:val="21"/>
          <w:lang w:val="en-US" w:eastAsia="zh-CN"/>
        </w:rPr>
      </w:pPr>
      <w:r>
        <w:rPr>
          <w:rFonts w:hint="default" w:ascii="Times New Roman" w:hAnsi="Times New Roman" w:cs="Times New Roman"/>
          <w:spacing w:val="-2"/>
          <w:kern w:val="16"/>
          <w:szCs w:val="21"/>
          <w:lang w:val="en-US" w:eastAsia="zh-CN"/>
        </w:rPr>
        <w:t>式中：</w:t>
      </w:r>
    </w:p>
    <w:p>
      <w:pPr>
        <w:pStyle w:val="21"/>
        <w:ind w:firstLine="412" w:firstLineChars="200"/>
        <w:jc w:val="left"/>
        <w:rPr>
          <w:rFonts w:hint="default" w:ascii="Times New Roman" w:hAnsi="Times New Roman" w:eastAsia="宋体" w:cs="Times New Roman"/>
          <w:spacing w:val="-2"/>
          <w:kern w:val="16"/>
          <w:szCs w:val="21"/>
          <w:lang w:val="en-US" w:eastAsia="zh-CN"/>
        </w:rPr>
      </w:pPr>
      <w:r>
        <w:rPr>
          <w:rFonts w:hint="default" w:ascii="Times New Roman" w:hAnsi="Times New Roman" w:cs="Times New Roman"/>
          <w:i/>
          <w:iCs/>
          <w:spacing w:val="-2"/>
          <w:kern w:val="16"/>
          <w:szCs w:val="21"/>
          <w:lang w:val="en-US" w:eastAsia="zh-CN"/>
        </w:rPr>
        <w:t>c</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硫氰酸钾标准滴定溶液实际浓度，单位为摩尔每升（mol/L)</w:t>
      </w:r>
    </w:p>
    <w:p>
      <w:pPr>
        <w:pStyle w:val="21"/>
        <w:ind w:firstLine="412" w:firstLineChars="200"/>
        <w:jc w:val="left"/>
        <w:rPr>
          <w:rFonts w:hint="default" w:ascii="Times New Roman" w:hAnsi="Times New Roman" w:cs="Times New Roman"/>
          <w:spacing w:val="-2"/>
          <w:kern w:val="16"/>
          <w:szCs w:val="21"/>
          <w:lang w:val="en-US" w:eastAsia="zh-CN"/>
        </w:rPr>
      </w:pPr>
      <w:r>
        <w:rPr>
          <w:rFonts w:hint="default" w:ascii="Times New Roman" w:hAnsi="Times New Roman" w:cs="Times New Roman"/>
          <w:i/>
          <w:iCs/>
          <w:spacing w:val="-2"/>
          <w:kern w:val="16"/>
          <w:szCs w:val="21"/>
          <w:lang w:val="en-US" w:eastAsia="zh-CN"/>
        </w:rPr>
        <w:t>V</w:t>
      </w:r>
      <w:r>
        <w:rPr>
          <w:rFonts w:hint="default" w:ascii="Times New Roman" w:hAnsi="Times New Roman" w:cs="Times New Roman"/>
          <w:spacing w:val="-2"/>
          <w:kern w:val="16"/>
          <w:szCs w:val="21"/>
          <w:vertAlign w:val="subscript"/>
          <w:lang w:val="en-US" w:eastAsia="zh-CN"/>
        </w:rPr>
        <w:t>2</w:t>
      </w:r>
      <w:r>
        <w:rPr>
          <w:rFonts w:hint="default" w:ascii="Times New Roman" w:hAnsi="Times New Roman" w:cs="Times New Roman"/>
          <w:spacing w:val="-2"/>
          <w:kern w:val="16"/>
          <w:szCs w:val="21"/>
        </w:rPr>
        <w:t>──</w:t>
      </w:r>
      <w:r>
        <w:rPr>
          <w:rFonts w:hint="default" w:ascii="Times New Roman" w:hAnsi="Times New Roman" w:cs="Times New Roman"/>
          <w:spacing w:val="-2"/>
          <w:kern w:val="16"/>
          <w:szCs w:val="21"/>
          <w:lang w:val="en-US" w:eastAsia="zh-CN"/>
        </w:rPr>
        <w:t>滴定分金液所消耗硫氰酸钾标准滴定溶液的体积，单位为毫升（mL）</w:t>
      </w:r>
    </w:p>
    <w:p>
      <w:pPr>
        <w:pStyle w:val="21"/>
        <w:ind w:firstLine="412" w:firstLineChars="200"/>
        <w:jc w:val="left"/>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rPr>
        <w:t>0</w:t>
      </w:r>
      <w:r>
        <w:rPr>
          <w:rFonts w:hint="default" w:ascii="Times New Roman" w:hAnsi="Times New Roman" w:cs="Times New Roman"/>
          <w:spacing w:val="-2"/>
          <w:kern w:val="16"/>
          <w:szCs w:val="21"/>
        </w:rPr>
        <w:t>──试料的质量，单位为克(g)；</w:t>
      </w:r>
    </w:p>
    <w:p>
      <w:pPr>
        <w:ind w:firstLine="420" w:firstLineChars="200"/>
        <w:rPr>
          <w:rFonts w:hint="default" w:ascii="Times New Roman" w:hAnsi="Times New Roman" w:cs="Times New Roman"/>
        </w:rPr>
      </w:pPr>
      <w:r>
        <w:rPr>
          <w:rFonts w:hint="default" w:ascii="Times New Roman" w:hAnsi="Times New Roman" w:cs="Times New Roman"/>
        </w:rPr>
        <w:t>所得结果表示至</w:t>
      </w:r>
      <w:r>
        <w:rPr>
          <w:rFonts w:hint="eastAsia" w:ascii="Times New Roman" w:hAnsi="Times New Roman" w:cs="Times New Roman"/>
          <w:lang w:val="en-US" w:eastAsia="zh-CN"/>
        </w:rPr>
        <w:t>小数点后一位</w:t>
      </w:r>
      <w:r>
        <w:rPr>
          <w:rFonts w:hint="default" w:ascii="Times New Roman" w:hAnsi="Times New Roman" w:cs="Times New Roman"/>
        </w:rPr>
        <w:t>。</w:t>
      </w:r>
    </w:p>
    <w:p>
      <w:pPr>
        <w:pStyle w:val="21"/>
        <w:ind w:firstLine="412" w:firstLineChars="200"/>
        <w:jc w:val="left"/>
        <w:rPr>
          <w:rFonts w:hint="default" w:ascii="Times New Roman" w:hAnsi="Times New Roman" w:cs="Times New Roman"/>
          <w:spacing w:val="-2"/>
          <w:kern w:val="16"/>
          <w:szCs w:val="21"/>
          <w:lang w:val="en-US" w:eastAsia="zh-CN"/>
        </w:rPr>
      </w:pPr>
    </w:p>
    <w:p>
      <w:pPr>
        <w:pStyle w:val="21"/>
        <w:rPr>
          <w:rFonts w:hint="default" w:ascii="Times New Roman" w:hAnsi="Times New Roman" w:cs="Times New Roman"/>
          <w:lang w:val="en-US" w:eastAsia="zh-CN"/>
        </w:rPr>
      </w:pPr>
      <w:r>
        <w:rPr>
          <w:rFonts w:hint="default" w:ascii="Times New Roman" w:hAnsi="Times New Roman" w:eastAsia="黑体" w:cs="Times New Roman"/>
          <w:kern w:val="2"/>
          <w:sz w:val="21"/>
          <w:szCs w:val="24"/>
          <w:lang w:val="en-US" w:eastAsia="zh-CN" w:bidi="ar-SA"/>
        </w:rPr>
        <w:t>5.6.2.2</w:t>
      </w:r>
      <w:r>
        <w:rPr>
          <w:rFonts w:hint="default" w:ascii="Times New Roman" w:hAnsi="Times New Roman" w:cs="Times New Roman"/>
          <w:lang w:val="en-US" w:eastAsia="zh-CN"/>
        </w:rPr>
        <w:t xml:space="preserve"> </w:t>
      </w:r>
      <w:r>
        <w:rPr>
          <w:rFonts w:hint="default" w:ascii="Times New Roman" w:hAnsi="Times New Roman" w:cs="Times New Roman"/>
          <w:color w:val="auto"/>
          <w:lang w:val="en-US" w:eastAsia="zh-CN"/>
        </w:rPr>
        <w:t>重量减杂法测得的银量按公式（6）计算：</w:t>
      </w:r>
    </w:p>
    <w:p>
      <w:pPr>
        <w:tabs>
          <w:tab w:val="left" w:pos="7875"/>
        </w:tabs>
        <w:adjustRightInd w:val="0"/>
        <w:snapToGrid w:val="0"/>
        <w:ind w:firstLine="1890" w:firstLineChars="900"/>
        <w:rPr>
          <w:rFonts w:hint="default" w:ascii="Times New Roman" w:hAnsi="Times New Roman" w:cs="Times New Roman"/>
          <w:color w:val="FF0000"/>
          <w:spacing w:val="-2"/>
          <w:kern w:val="16"/>
          <w:szCs w:val="21"/>
        </w:rPr>
      </w:pPr>
      <w:r>
        <w:rPr>
          <w:rFonts w:hint="default" w:ascii="Times New Roman" w:hAnsi="Times New Roman" w:cs="Times New Roman"/>
          <w:color w:val="FF0000"/>
          <w:position w:val="-30"/>
        </w:rPr>
        <w:object>
          <v:shape id="_x0000_i1029" o:spt="75" type="#_x0000_t75" style="height:34pt;width:143.2pt;" o:ole="t" filled="f" o:preferrelative="t" stroked="f" coordsize="21600,21600">
            <v:path/>
            <v:fill on="f" focussize="0,0"/>
            <v:stroke on="f"/>
            <v:imagedata r:id="rId25" o:title=""/>
            <o:lock v:ext="edit" aspectratio="t"/>
            <w10:wrap type="none"/>
            <w10:anchorlock/>
          </v:shape>
          <o:OLEObject Type="Embed" ProgID="Equation.3" ShapeID="_x0000_i1029" DrawAspect="Content" ObjectID="_1468075729" r:id="rId24">
            <o:LockedField>false</o:LockedField>
          </o:OLEObject>
        </w:object>
      </w:r>
      <w:r>
        <w:rPr>
          <w:rFonts w:hint="default" w:ascii="Times New Roman" w:hAnsi="Times New Roman" w:cs="Times New Roman"/>
          <w:color w:val="FF0000"/>
          <w:spacing w:val="-2"/>
          <w:kern w:val="16"/>
          <w:szCs w:val="21"/>
        </w:rPr>
        <w:t xml:space="preserve">   </w:t>
      </w:r>
      <w:r>
        <w:rPr>
          <w:rFonts w:hint="default" w:ascii="Times New Roman" w:hAnsi="Times New Roman" w:cs="Times New Roman"/>
          <w:spacing w:val="-2"/>
          <w:kern w:val="16"/>
          <w:szCs w:val="21"/>
        </w:rPr>
        <w:t>…………………………（6）</w:t>
      </w:r>
    </w:p>
    <w:p>
      <w:pPr>
        <w:adjustRightInd w:val="0"/>
        <w:snapToGrid w:val="0"/>
        <w:ind w:firstLine="412" w:firstLineChars="200"/>
        <w:rPr>
          <w:rFonts w:hint="default" w:ascii="Times New Roman" w:hAnsi="Times New Roman" w:cs="Times New Roman"/>
          <w:spacing w:val="-2"/>
          <w:kern w:val="16"/>
          <w:szCs w:val="21"/>
        </w:rPr>
      </w:pPr>
      <w:r>
        <w:rPr>
          <w:rFonts w:hint="default" w:ascii="Times New Roman" w:hAnsi="Times New Roman" w:cs="Times New Roman"/>
          <w:spacing w:val="-2"/>
          <w:kern w:val="16"/>
          <w:szCs w:val="21"/>
        </w:rPr>
        <w:t xml:space="preserve">式中： </w:t>
      </w:r>
    </w:p>
    <w:p>
      <w:pPr>
        <w:tabs>
          <w:tab w:val="left" w:pos="540"/>
          <w:tab w:val="left" w:pos="144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rPr>
        <w:t>0</w:t>
      </w:r>
      <w:r>
        <w:rPr>
          <w:rFonts w:hint="default" w:ascii="Times New Roman" w:hAnsi="Times New Roman" w:cs="Times New Roman"/>
          <w:spacing w:val="-2"/>
          <w:kern w:val="16"/>
          <w:szCs w:val="21"/>
        </w:rPr>
        <w:t xml:space="preserve">──试料的质量，单位为克(g)；      </w:t>
      </w:r>
    </w:p>
    <w:p>
      <w:pPr>
        <w:tabs>
          <w:tab w:val="left" w:pos="540"/>
          <w:tab w:val="left" w:pos="144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rPr>
        <w:t>1</w:t>
      </w:r>
      <w:r>
        <w:rPr>
          <w:rFonts w:hint="default" w:ascii="Times New Roman" w:hAnsi="Times New Roman" w:cs="Times New Roman"/>
          <w:spacing w:val="-2"/>
          <w:kern w:val="16"/>
          <w:szCs w:val="21"/>
        </w:rPr>
        <w:t>──试料试验中金银合粒的质量，单位为毫克(mg)；</w:t>
      </w:r>
    </w:p>
    <w:p>
      <w:pPr>
        <w:tabs>
          <w:tab w:val="left" w:pos="540"/>
          <w:tab w:val="left" w:pos="144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Cs/>
          <w:spacing w:val="-2"/>
          <w:kern w:val="16"/>
          <w:szCs w:val="21"/>
          <w:vertAlign w:val="subscript"/>
        </w:rPr>
        <w:t>2</w:t>
      </w:r>
      <w:r>
        <w:rPr>
          <w:rFonts w:hint="default" w:ascii="Times New Roman" w:hAnsi="Times New Roman" w:cs="Times New Roman"/>
          <w:spacing w:val="-2"/>
          <w:kern w:val="16"/>
          <w:szCs w:val="21"/>
        </w:rPr>
        <w:t>──试料试验中金的质量，单位为毫克(mg)；</w:t>
      </w:r>
    </w:p>
    <w:p>
      <w:pPr>
        <w:tabs>
          <w:tab w:val="left" w:pos="360"/>
        </w:tabs>
        <w:adjustRightInd w:val="0"/>
        <w:snapToGrid w:val="0"/>
        <w:spacing w:line="360" w:lineRule="exact"/>
        <w:ind w:firstLine="412" w:firstLineChars="200"/>
        <w:rPr>
          <w:rFonts w:hint="default" w:ascii="Times New Roman" w:hAnsi="Times New Roman" w:cs="Times New Roman"/>
          <w:i/>
          <w:iCs/>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
          <w:iCs/>
          <w:spacing w:val="-2"/>
          <w:kern w:val="16"/>
          <w:szCs w:val="21"/>
          <w:vertAlign w:val="subscript"/>
          <w:lang w:val="en-US" w:eastAsia="zh-CN"/>
        </w:rPr>
        <w:t>3</w:t>
      </w:r>
      <w:r>
        <w:rPr>
          <w:rFonts w:hint="default" w:ascii="Times New Roman" w:hAnsi="Times New Roman" w:cs="Times New Roman"/>
          <w:spacing w:val="-2"/>
          <w:kern w:val="16"/>
          <w:szCs w:val="21"/>
        </w:rPr>
        <w:t>──</w:t>
      </w:r>
      <w:r>
        <w:rPr>
          <w:rFonts w:hint="default" w:ascii="Times New Roman" w:hAnsi="Times New Roman" w:cs="Times New Roman"/>
          <w:lang w:val="en-US" w:eastAsia="zh-CN"/>
        </w:rPr>
        <w:t>分金液中杂质量m</w:t>
      </w:r>
      <w:r>
        <w:rPr>
          <w:rFonts w:hint="default" w:ascii="Times New Roman" w:hAnsi="Times New Roman" w:cs="Times New Roman"/>
          <w:vertAlign w:val="subscript"/>
          <w:lang w:val="en-US" w:eastAsia="zh-CN"/>
        </w:rPr>
        <w:t>3</w:t>
      </w:r>
      <w:r>
        <w:rPr>
          <w:rFonts w:hint="default" w:ascii="Times New Roman" w:hAnsi="Times New Roman" w:cs="Times New Roman"/>
          <w:spacing w:val="-2"/>
          <w:kern w:val="16"/>
          <w:szCs w:val="21"/>
        </w:rPr>
        <w:t>，单位为毫克(mg)；</w:t>
      </w:r>
    </w:p>
    <w:p>
      <w:pPr>
        <w:tabs>
          <w:tab w:val="left" w:pos="360"/>
        </w:tabs>
        <w:adjustRightInd w:val="0"/>
        <w:snapToGrid w:val="0"/>
        <w:spacing w:line="360" w:lineRule="exact"/>
        <w:ind w:firstLine="412" w:firstLineChars="200"/>
        <w:rPr>
          <w:rFonts w:hint="default" w:ascii="Times New Roman" w:hAnsi="Times New Roman" w:cs="Times New Roman"/>
          <w:spacing w:val="-2"/>
          <w:kern w:val="16"/>
          <w:szCs w:val="21"/>
        </w:rPr>
      </w:pPr>
      <w:r>
        <w:rPr>
          <w:rFonts w:hint="default" w:ascii="Times New Roman" w:hAnsi="Times New Roman" w:cs="Times New Roman"/>
          <w:i/>
          <w:iCs/>
          <w:spacing w:val="-2"/>
          <w:kern w:val="16"/>
          <w:szCs w:val="21"/>
        </w:rPr>
        <w:t>m</w:t>
      </w:r>
      <w:r>
        <w:rPr>
          <w:rFonts w:hint="default" w:ascii="Times New Roman" w:hAnsi="Times New Roman" w:cs="Times New Roman"/>
          <w:i/>
          <w:iCs/>
          <w:spacing w:val="-2"/>
          <w:kern w:val="16"/>
          <w:szCs w:val="21"/>
          <w:vertAlign w:val="subscript"/>
          <w:lang w:val="en-US" w:eastAsia="zh-CN"/>
        </w:rPr>
        <w:t>5</w:t>
      </w:r>
      <w:r>
        <w:rPr>
          <w:rFonts w:hint="default" w:ascii="Times New Roman" w:hAnsi="Times New Roman" w:cs="Times New Roman"/>
          <w:spacing w:val="-2"/>
          <w:kern w:val="16"/>
          <w:szCs w:val="21"/>
        </w:rPr>
        <w:t>──空白</w:t>
      </w:r>
      <w:r>
        <w:rPr>
          <w:rFonts w:hint="default" w:ascii="Times New Roman" w:hAnsi="Times New Roman" w:cs="Times New Roman"/>
        </w:rPr>
        <w:t>试验</w:t>
      </w:r>
      <w:r>
        <w:rPr>
          <w:rFonts w:hint="default" w:ascii="Times New Roman" w:hAnsi="Times New Roman" w:cs="Times New Roman"/>
          <w:spacing w:val="-2"/>
          <w:kern w:val="16"/>
          <w:szCs w:val="21"/>
        </w:rPr>
        <w:t>中银的质量，单位为毫克(mg)；</w:t>
      </w:r>
    </w:p>
    <w:p>
      <w:pPr>
        <w:ind w:firstLine="420" w:firstLineChars="200"/>
        <w:rPr>
          <w:rFonts w:hint="default" w:ascii="Times New Roman" w:hAnsi="Times New Roman" w:cs="Times New Roman"/>
        </w:rPr>
      </w:pPr>
      <w:r>
        <w:rPr>
          <w:rFonts w:hint="default" w:ascii="Times New Roman" w:hAnsi="Times New Roman" w:cs="Times New Roman"/>
        </w:rPr>
        <w:t>所得结果表示至</w:t>
      </w:r>
      <w:r>
        <w:rPr>
          <w:rFonts w:hint="eastAsia" w:ascii="Times New Roman" w:hAnsi="Times New Roman" w:cs="Times New Roman"/>
          <w:lang w:val="en-US" w:eastAsia="zh-CN"/>
        </w:rPr>
        <w:t>小数点后一位</w:t>
      </w:r>
      <w:r>
        <w:rPr>
          <w:rFonts w:hint="default" w:ascii="Times New Roman" w:hAnsi="Times New Roman" w:cs="Times New Roman"/>
        </w:rPr>
        <w:t>。</w:t>
      </w:r>
    </w:p>
    <w:p>
      <w:pPr>
        <w:rPr>
          <w:rFonts w:hint="default" w:ascii="Times New Roman" w:hAnsi="Times New Roman" w:cs="Times New Roman"/>
          <w:b/>
          <w:bCs/>
          <w:lang w:val="en-US" w:eastAsia="zh-CN"/>
        </w:rPr>
      </w:pPr>
    </w:p>
    <w:p>
      <w:pPr>
        <w:widowControl/>
        <w:spacing w:before="162" w:beforeLines="50" w:after="162" w:afterLines="50"/>
        <w:rPr>
          <w:rFonts w:hint="default" w:eastAsia="黑体" w:cs="Times New Roman"/>
          <w:bCs/>
          <w:szCs w:val="21"/>
          <w:lang w:val="en-US" w:eastAsia="zh-CN"/>
        </w:rPr>
      </w:pPr>
      <w:r>
        <w:rPr>
          <w:rFonts w:hint="eastAsia" w:eastAsia="黑体" w:cs="Times New Roman"/>
          <w:bCs/>
          <w:szCs w:val="21"/>
          <w:lang w:val="en-US" w:eastAsia="zh-CN"/>
        </w:rPr>
        <w:t>5.7  精密度</w:t>
      </w:r>
    </w:p>
    <w:p>
      <w:pPr>
        <w:widowControl/>
        <w:spacing w:before="162" w:beforeLines="50" w:after="162" w:afterLines="50"/>
        <w:rPr>
          <w:rFonts w:hint="default" w:ascii="Times New Roman" w:hAnsi="Times New Roman" w:eastAsia="黑体" w:cs="Times New Roman"/>
          <w:bCs/>
          <w:szCs w:val="21"/>
        </w:rPr>
      </w:pPr>
      <w:r>
        <w:rPr>
          <w:rFonts w:hint="eastAsia" w:eastAsia="黑体" w:cs="Times New Roman"/>
          <w:bCs/>
          <w:szCs w:val="21"/>
          <w:lang w:val="en-US" w:eastAsia="zh-CN"/>
        </w:rPr>
        <w:t>5.7.1</w:t>
      </w:r>
      <w:r>
        <w:rPr>
          <w:rFonts w:hint="default" w:ascii="Times New Roman" w:hAnsi="Times New Roman" w:eastAsia="黑体" w:cs="Times New Roman"/>
          <w:bCs/>
          <w:szCs w:val="21"/>
        </w:rPr>
        <w:t xml:space="preserve">  重复性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在重复性条件下获得的两次独立测试结果的测定值，在以下给出的平均值范围内，这两个测试结果的绝对差值不超过重复性限（</w:t>
      </w:r>
      <w:r>
        <w:rPr>
          <w:rFonts w:hint="default" w:ascii="Times New Roman" w:hAnsi="Times New Roman" w:cs="Times New Roman"/>
          <w:i/>
          <w:iCs/>
          <w:spacing w:val="6"/>
        </w:rPr>
        <w:t>r</w:t>
      </w:r>
      <w:r>
        <w:rPr>
          <w:rFonts w:hint="default" w:ascii="Times New Roman" w:hAnsi="Times New Roman" w:cs="Times New Roman"/>
          <w:spacing w:val="6"/>
        </w:rPr>
        <w:t>），超过重复性限（</w:t>
      </w:r>
      <w:r>
        <w:rPr>
          <w:rFonts w:hint="default" w:ascii="Times New Roman" w:hAnsi="Times New Roman" w:cs="Times New Roman"/>
          <w:i/>
          <w:iCs/>
          <w:spacing w:val="6"/>
        </w:rPr>
        <w:t>r</w:t>
      </w:r>
      <w:r>
        <w:rPr>
          <w:rFonts w:hint="default" w:ascii="Times New Roman" w:hAnsi="Times New Roman" w:cs="Times New Roman"/>
          <w:spacing w:val="6"/>
        </w:rPr>
        <w:t>）的情况不超过5%，重复性限（</w:t>
      </w:r>
      <w:r>
        <w:rPr>
          <w:rFonts w:hint="default" w:ascii="Times New Roman" w:hAnsi="Times New Roman" w:cs="Times New Roman"/>
          <w:i/>
          <w:iCs/>
          <w:spacing w:val="6"/>
        </w:rPr>
        <w:t>r</w:t>
      </w:r>
      <w:r>
        <w:rPr>
          <w:rFonts w:hint="default" w:ascii="Times New Roman" w:hAnsi="Times New Roman" w:cs="Times New Roman"/>
          <w:spacing w:val="6"/>
        </w:rPr>
        <w:t>）按表１数据采用线性内插法或外延法求得：</w:t>
      </w:r>
    </w:p>
    <w:p>
      <w:pPr>
        <w:widowControl/>
        <w:jc w:val="center"/>
        <w:rPr>
          <w:rFonts w:hint="default" w:ascii="Times New Roman" w:hAnsi="Times New Roman" w:eastAsia="黑体" w:cs="Times New Roman"/>
          <w:bCs/>
          <w:sz w:val="18"/>
          <w:szCs w:val="18"/>
        </w:rPr>
      </w:pPr>
      <w:r>
        <w:rPr>
          <w:rFonts w:hint="default" w:ascii="Times New Roman" w:hAnsi="Times New Roman" w:eastAsia="黑体" w:cs="Times New Roman"/>
          <w:bCs/>
          <w:szCs w:val="21"/>
        </w:rPr>
        <w:t>表</w:t>
      </w:r>
      <w:r>
        <w:rPr>
          <w:rFonts w:hint="default" w:ascii="Times New Roman" w:hAnsi="Times New Roman" w:eastAsia="黑体" w:cs="Times New Roman"/>
          <w:bCs/>
          <w:szCs w:val="21"/>
          <w:lang w:val="en-US" w:eastAsia="zh-CN"/>
        </w:rPr>
        <w:t>3</w:t>
      </w:r>
      <w:r>
        <w:rPr>
          <w:rFonts w:hint="default" w:ascii="Times New Roman" w:hAnsi="Times New Roman" w:eastAsia="黑体" w:cs="Times New Roman"/>
          <w:bCs/>
          <w:szCs w:val="21"/>
        </w:rPr>
        <w:t xml:space="preserve">  重复性限</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323"/>
        <w:gridCol w:w="1415"/>
        <w:gridCol w:w="1319"/>
        <w:gridCol w:w="1316"/>
        <w:gridCol w:w="13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2"/>
              <w:ind w:firstLine="0" w:firstLineChars="0"/>
              <w:jc w:val="center"/>
              <w:rPr>
                <w:rFonts w:hint="default" w:ascii="Times New Roman" w:hAnsi="Times New Roman" w:eastAsia="黑体" w:cs="Times New Roman"/>
                <w:bCs/>
                <w:szCs w:val="21"/>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Ａu</w:t>
            </w:r>
            <w:r>
              <w:rPr>
                <w:rFonts w:hint="default" w:ascii="Times New Roman" w:hAnsi="Times New Roman" w:eastAsia="黑体" w:cs="Times New Roman"/>
                <w:bCs/>
                <w:szCs w:val="21"/>
              </w:rPr>
              <w:t xml:space="preserve"> </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pStyle w:val="2"/>
              <w:ind w:firstLine="0" w:firstLineChars="0"/>
              <w:jc w:val="center"/>
              <w:rPr>
                <w:rFonts w:hint="default" w:ascii="Times New Roman" w:hAnsi="Times New Roman" w:cs="Times New Roman"/>
                <w:color w:val="000000"/>
                <w:sz w:val="18"/>
                <w:szCs w:val="18"/>
              </w:rPr>
            </w:pPr>
            <w:r>
              <w:rPr>
                <w:rFonts w:hint="eastAsia" w:ascii="Times New Roman" w:cs="Times New Roman"/>
                <w:color w:val="000000"/>
                <w:sz w:val="18"/>
                <w:szCs w:val="18"/>
                <w:lang w:val="en-US" w:eastAsia="zh-CN"/>
              </w:rPr>
              <w:t>1.0</w:t>
            </w:r>
          </w:p>
        </w:tc>
        <w:tc>
          <w:tcPr>
            <w:tcW w:w="1415"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7.4</w:t>
            </w:r>
          </w:p>
        </w:tc>
        <w:tc>
          <w:tcPr>
            <w:tcW w:w="1319"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15.7</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20.2</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28.2</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pStyle w:val="2"/>
              <w:ind w:firstLine="0" w:firstLineChars="0"/>
              <w:jc w:val="center"/>
              <w:rPr>
                <w:rFonts w:hint="default" w:ascii="Times New Roman" w:hAnsi="Times New Roman" w:cs="Times New Roman"/>
                <w:color w:val="000000"/>
                <w:sz w:val="18"/>
                <w:szCs w:val="18"/>
              </w:rPr>
            </w:pPr>
          </w:p>
        </w:tc>
        <w:tc>
          <w:tcPr>
            <w:tcW w:w="1415" w:type="dxa"/>
            <w:noWrap w:val="0"/>
            <w:vAlign w:val="center"/>
          </w:tcPr>
          <w:p>
            <w:pPr>
              <w:widowControl/>
              <w:jc w:val="center"/>
              <w:rPr>
                <w:rFonts w:hint="default" w:ascii="Times New Roman" w:hAnsi="Times New Roman" w:cs="Times New Roman"/>
                <w:color w:val="000000"/>
                <w:sz w:val="18"/>
                <w:szCs w:val="18"/>
              </w:rPr>
            </w:pPr>
          </w:p>
        </w:tc>
        <w:tc>
          <w:tcPr>
            <w:tcW w:w="1319" w:type="dxa"/>
            <w:noWrap w:val="0"/>
            <w:vAlign w:val="center"/>
          </w:tcPr>
          <w:p>
            <w:pPr>
              <w:widowControl/>
              <w:jc w:val="center"/>
              <w:rPr>
                <w:rFonts w:hint="default" w:ascii="Times New Roman" w:hAnsi="Times New Roman" w:cs="Times New Roman"/>
                <w:color w:val="000000"/>
                <w:sz w:val="18"/>
                <w:szCs w:val="18"/>
              </w:rPr>
            </w:pPr>
          </w:p>
        </w:tc>
        <w:tc>
          <w:tcPr>
            <w:tcW w:w="1316" w:type="dxa"/>
            <w:noWrap w:val="0"/>
            <w:vAlign w:val="center"/>
          </w:tcPr>
          <w:p>
            <w:pPr>
              <w:widowControl/>
              <w:jc w:val="center"/>
              <w:rPr>
                <w:rFonts w:hint="default" w:ascii="Times New Roman" w:hAnsi="Times New Roman" w:cs="Times New Roman"/>
                <w:color w:val="000000"/>
                <w:sz w:val="18"/>
                <w:szCs w:val="18"/>
              </w:rPr>
            </w:pPr>
          </w:p>
        </w:tc>
        <w:tc>
          <w:tcPr>
            <w:tcW w:w="1316" w:type="dxa"/>
            <w:noWrap w:val="0"/>
            <w:vAlign w:val="center"/>
          </w:tcPr>
          <w:p>
            <w:pPr>
              <w:widowControl/>
              <w:jc w:val="center"/>
              <w:rPr>
                <w:rFonts w:hint="default" w:ascii="Times New Roman" w:hAnsi="Times New Roman" w:cs="Times New Roman"/>
                <w:color w:val="000000"/>
                <w:sz w:val="18"/>
                <w:szCs w:val="18"/>
              </w:rPr>
            </w:pPr>
          </w:p>
        </w:tc>
        <w:tc>
          <w:tcPr>
            <w:tcW w:w="1316" w:type="dxa"/>
            <w:noWrap w:val="0"/>
            <w:vAlign w:val="center"/>
          </w:tcPr>
          <w:p>
            <w:pPr>
              <w:widowControl/>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2"/>
              <w:ind w:firstLine="0" w:firstLineChars="0"/>
              <w:jc w:val="center"/>
              <w:rPr>
                <w:rFonts w:hint="default" w:ascii="Times New Roman" w:hAnsi="Times New Roman" w:cs="Times New Roman"/>
                <w:i/>
                <w:color w:val="000000"/>
                <w:sz w:val="18"/>
                <w:szCs w:val="18"/>
                <w:vertAlign w:val="subscript"/>
              </w:rPr>
            </w:pPr>
            <w:r>
              <w:rPr>
                <w:rFonts w:hint="default" w:ascii="Times New Roman" w:hAnsi="Times New Roman" w:cs="Times New Roman"/>
                <w:i/>
                <w:sz w:val="18"/>
                <w:szCs w:val="18"/>
              </w:rPr>
              <w:t>w</w:t>
            </w:r>
            <w:r>
              <w:rPr>
                <w:rFonts w:hint="default" w:ascii="Times New Roman" w:hAnsi="Times New Roman" w:cs="Times New Roman"/>
                <w:color w:val="000000"/>
                <w:sz w:val="18"/>
                <w:szCs w:val="18"/>
                <w:vertAlign w:val="subscript"/>
              </w:rPr>
              <w:t>Ag</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pStyle w:val="2"/>
              <w:ind w:firstLine="0" w:firstLineChars="0"/>
              <w:jc w:val="center"/>
              <w:rPr>
                <w:rFonts w:hint="default" w:ascii="Times New Roman" w:hAnsi="Times New Roman" w:cs="Times New Roman"/>
                <w:color w:val="000000"/>
                <w:sz w:val="18"/>
                <w:szCs w:val="18"/>
              </w:rPr>
            </w:pPr>
            <w:r>
              <w:rPr>
                <w:rFonts w:hint="eastAsia" w:ascii="Times New Roman" w:cs="Times New Roman"/>
                <w:color w:val="000000"/>
                <w:sz w:val="18"/>
                <w:szCs w:val="18"/>
                <w:lang w:val="en-US" w:eastAsia="zh-CN"/>
              </w:rPr>
              <w:t>275</w:t>
            </w:r>
          </w:p>
        </w:tc>
        <w:tc>
          <w:tcPr>
            <w:tcW w:w="1415" w:type="dxa"/>
            <w:noWrap w:val="0"/>
            <w:vAlign w:val="center"/>
          </w:tcPr>
          <w:p>
            <w:pPr>
              <w:pStyle w:val="2"/>
              <w:ind w:firstLine="0" w:firstLineChars="0"/>
              <w:jc w:val="center"/>
              <w:rPr>
                <w:rFonts w:hint="default" w:ascii="Times New Roman" w:hAnsi="Times New Roman" w:cs="Times New Roman"/>
                <w:color w:val="000000"/>
                <w:sz w:val="18"/>
                <w:szCs w:val="18"/>
              </w:rPr>
            </w:pPr>
            <w:r>
              <w:rPr>
                <w:rFonts w:hint="eastAsia" w:ascii="Times New Roman" w:cs="Times New Roman"/>
                <w:color w:val="000000"/>
                <w:sz w:val="18"/>
                <w:szCs w:val="18"/>
                <w:lang w:val="en-US" w:eastAsia="zh-CN"/>
              </w:rPr>
              <w:t>400</w:t>
            </w:r>
          </w:p>
        </w:tc>
        <w:tc>
          <w:tcPr>
            <w:tcW w:w="1319"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800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1500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2700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2"/>
              <w:ind w:firstLine="0" w:firstLineChars="0"/>
              <w:jc w:val="center"/>
              <w:rPr>
                <w:rFonts w:hint="default" w:ascii="Times New Roman" w:hAnsi="Times New Roman" w:cs="Times New Roman"/>
                <w:color w:val="000000"/>
                <w:sz w:val="18"/>
                <w:szCs w:val="18"/>
              </w:rPr>
            </w:pPr>
          </w:p>
        </w:tc>
        <w:tc>
          <w:tcPr>
            <w:tcW w:w="739" w:type="pct"/>
            <w:noWrap w:val="0"/>
            <w:vAlign w:val="center"/>
          </w:tcPr>
          <w:p>
            <w:pPr>
              <w:widowControl/>
              <w:jc w:val="center"/>
              <w:rPr>
                <w:rFonts w:hint="default" w:ascii="Times New Roman" w:hAnsi="Times New Roman" w:cs="Times New Roman"/>
                <w:color w:val="000000"/>
                <w:sz w:val="18"/>
                <w:szCs w:val="18"/>
              </w:rPr>
            </w:pPr>
          </w:p>
        </w:tc>
        <w:tc>
          <w:tcPr>
            <w:tcW w:w="689"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r>
    </w:tbl>
    <w:p>
      <w:pPr>
        <w:widowControl/>
        <w:spacing w:before="162" w:beforeLines="50" w:after="162" w:afterLines="50"/>
        <w:rPr>
          <w:rFonts w:hint="default" w:ascii="Times New Roman" w:hAnsi="Times New Roman" w:eastAsia="黑体" w:cs="Times New Roman"/>
          <w:bCs/>
          <w:szCs w:val="21"/>
        </w:rPr>
      </w:pPr>
      <w:r>
        <w:rPr>
          <w:rFonts w:hint="eastAsia" w:eastAsia="黑体" w:cs="Times New Roman"/>
          <w:bCs/>
          <w:szCs w:val="21"/>
          <w:lang w:val="en-US" w:eastAsia="zh-CN"/>
        </w:rPr>
        <w:t>5.7.2</w:t>
      </w:r>
      <w:r>
        <w:rPr>
          <w:rFonts w:hint="default" w:ascii="Times New Roman" w:hAnsi="Times New Roman" w:eastAsia="黑体" w:cs="Times New Roman"/>
          <w:bCs/>
          <w:szCs w:val="21"/>
        </w:rPr>
        <w:t xml:space="preserve">  再现性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在再现性条件下获得的两次独立测试结果的测定值，在以下给出的平均值范围内，这两个测试结果的绝对差值不超过再现性限（</w:t>
      </w:r>
      <w:r>
        <w:rPr>
          <w:rFonts w:hint="default" w:ascii="Times New Roman" w:hAnsi="Times New Roman" w:cs="Times New Roman"/>
          <w:i/>
          <w:iCs/>
          <w:spacing w:val="6"/>
        </w:rPr>
        <w:t>R</w:t>
      </w:r>
      <w:r>
        <w:rPr>
          <w:rFonts w:hint="default" w:ascii="Times New Roman" w:hAnsi="Times New Roman" w:cs="Times New Roman"/>
          <w:spacing w:val="6"/>
        </w:rPr>
        <w:t>），超过再现性限（</w:t>
      </w:r>
      <w:r>
        <w:rPr>
          <w:rFonts w:hint="default" w:ascii="Times New Roman" w:hAnsi="Times New Roman" w:cs="Times New Roman"/>
          <w:i/>
          <w:iCs/>
          <w:spacing w:val="6"/>
        </w:rPr>
        <w:t>R</w:t>
      </w:r>
      <w:r>
        <w:rPr>
          <w:rFonts w:hint="default" w:ascii="Times New Roman" w:hAnsi="Times New Roman" w:cs="Times New Roman"/>
          <w:spacing w:val="6"/>
        </w:rPr>
        <w:t>）的情况不超过5%，再现性限（</w:t>
      </w:r>
      <w:r>
        <w:rPr>
          <w:rFonts w:hint="default" w:ascii="Times New Roman" w:hAnsi="Times New Roman" w:cs="Times New Roman"/>
          <w:i/>
          <w:iCs/>
          <w:spacing w:val="6"/>
        </w:rPr>
        <w:t>R</w:t>
      </w:r>
      <w:r>
        <w:rPr>
          <w:rFonts w:hint="default" w:ascii="Times New Roman" w:hAnsi="Times New Roman" w:cs="Times New Roman"/>
          <w:spacing w:val="6"/>
        </w:rPr>
        <w:t>）按表２数据采用线性内插法求得：</w:t>
      </w:r>
    </w:p>
    <w:p>
      <w:pPr>
        <w:widowControl/>
        <w:adjustRightInd w:val="0"/>
        <w:snapToGrid w:val="0"/>
        <w:spacing w:before="50" w:after="50"/>
        <w:jc w:val="center"/>
        <w:rPr>
          <w:rFonts w:hint="default" w:ascii="Times New Roman" w:hAnsi="Times New Roman" w:cs="Times New Roman"/>
          <w:spacing w:val="6"/>
        </w:rPr>
      </w:pPr>
      <w:r>
        <w:rPr>
          <w:rFonts w:hint="default" w:ascii="Times New Roman" w:hAnsi="Times New Roman" w:eastAsia="黑体" w:cs="Times New Roman"/>
          <w:bCs/>
          <w:szCs w:val="21"/>
        </w:rPr>
        <w:t>表</w:t>
      </w:r>
      <w:r>
        <w:rPr>
          <w:rFonts w:hint="default" w:ascii="Times New Roman" w:hAnsi="Times New Roman" w:eastAsia="黑体" w:cs="Times New Roman"/>
          <w:bCs/>
          <w:szCs w:val="21"/>
          <w:lang w:val="en-US" w:eastAsia="zh-CN"/>
        </w:rPr>
        <w:t>4</w:t>
      </w:r>
      <w:r>
        <w:rPr>
          <w:rFonts w:hint="default" w:ascii="Times New Roman" w:hAnsi="Times New Roman" w:eastAsia="黑体" w:cs="Times New Roman"/>
          <w:bCs/>
          <w:szCs w:val="21"/>
        </w:rPr>
        <w:t>再现性限</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323"/>
        <w:gridCol w:w="1415"/>
        <w:gridCol w:w="1319"/>
        <w:gridCol w:w="1316"/>
        <w:gridCol w:w="13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2"/>
              <w:ind w:firstLine="0" w:firstLineChars="0"/>
              <w:jc w:val="center"/>
              <w:rPr>
                <w:rFonts w:hint="default" w:ascii="Times New Roman" w:hAnsi="Times New Roman" w:eastAsia="黑体" w:cs="Times New Roman"/>
                <w:bCs/>
                <w:szCs w:val="21"/>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Ａu</w:t>
            </w:r>
            <w:r>
              <w:rPr>
                <w:rFonts w:hint="default" w:ascii="Times New Roman" w:hAnsi="Times New Roman" w:cs="Times New Roman"/>
                <w:bCs/>
                <w:szCs w:val="21"/>
              </w:rPr>
              <w:t xml:space="preserve"> </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2"/>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1.0</w:t>
            </w:r>
          </w:p>
        </w:tc>
        <w:tc>
          <w:tcPr>
            <w:tcW w:w="739" w:type="pct"/>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7.4</w:t>
            </w:r>
          </w:p>
        </w:tc>
        <w:tc>
          <w:tcPr>
            <w:tcW w:w="689" w:type="pct"/>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15.7</w:t>
            </w:r>
          </w:p>
        </w:tc>
        <w:tc>
          <w:tcPr>
            <w:tcW w:w="687" w:type="pct"/>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20.2</w:t>
            </w:r>
          </w:p>
        </w:tc>
        <w:tc>
          <w:tcPr>
            <w:tcW w:w="687" w:type="pct"/>
            <w:noWrap w:val="0"/>
            <w:vAlign w:val="center"/>
          </w:tcPr>
          <w:p>
            <w:pPr>
              <w:widowControl/>
              <w:jc w:val="center"/>
              <w:rPr>
                <w:rFonts w:hint="default" w:cs="Times New Roman"/>
                <w:color w:val="000000"/>
                <w:sz w:val="18"/>
                <w:szCs w:val="18"/>
                <w:lang w:val="en-US" w:eastAsia="zh-CN"/>
              </w:rPr>
            </w:pPr>
            <w:r>
              <w:rPr>
                <w:rFonts w:hint="eastAsia" w:cs="Times New Roman"/>
                <w:color w:val="000000"/>
                <w:sz w:val="18"/>
                <w:szCs w:val="18"/>
                <w:lang w:val="en-US" w:eastAsia="zh-CN"/>
              </w:rPr>
              <w:t>28.2</w:t>
            </w:r>
          </w:p>
        </w:tc>
        <w:tc>
          <w:tcPr>
            <w:tcW w:w="687" w:type="pct"/>
            <w:noWrap w:val="0"/>
            <w:vAlign w:val="center"/>
          </w:tcPr>
          <w:p>
            <w:pPr>
              <w:widowControl/>
              <w:jc w:val="center"/>
              <w:rPr>
                <w:rFonts w:hint="default" w:cs="Times New Roman"/>
                <w:color w:val="000000"/>
                <w:sz w:val="18"/>
                <w:szCs w:val="18"/>
                <w:lang w:val="en-US" w:eastAsia="zh-CN"/>
              </w:rPr>
            </w:pPr>
            <w:r>
              <w:rPr>
                <w:rFonts w:hint="eastAsia" w:cs="Times New Roman"/>
                <w:color w:val="000000"/>
                <w:sz w:val="18"/>
                <w:szCs w:val="18"/>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2"/>
              <w:ind w:firstLine="0" w:firstLineChars="0"/>
              <w:jc w:val="center"/>
              <w:rPr>
                <w:rFonts w:hint="default" w:ascii="Times New Roman" w:hAnsi="Times New Roman" w:cs="Times New Roman"/>
                <w:color w:val="000000"/>
                <w:sz w:val="18"/>
                <w:szCs w:val="18"/>
              </w:rPr>
            </w:pPr>
          </w:p>
        </w:tc>
        <w:tc>
          <w:tcPr>
            <w:tcW w:w="739" w:type="pct"/>
            <w:noWrap w:val="0"/>
            <w:vAlign w:val="center"/>
          </w:tcPr>
          <w:p>
            <w:pPr>
              <w:widowControl/>
              <w:jc w:val="center"/>
              <w:rPr>
                <w:rFonts w:hint="default" w:ascii="Times New Roman" w:hAnsi="Times New Roman" w:cs="Times New Roman"/>
                <w:color w:val="000000"/>
                <w:sz w:val="18"/>
                <w:szCs w:val="18"/>
              </w:rPr>
            </w:pPr>
          </w:p>
        </w:tc>
        <w:tc>
          <w:tcPr>
            <w:tcW w:w="689"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2"/>
              <w:ind w:firstLine="0" w:firstLineChars="0"/>
              <w:jc w:val="center"/>
              <w:rPr>
                <w:rFonts w:hint="default" w:ascii="Times New Roman" w:hAnsi="Times New Roman" w:cs="Times New Roman"/>
                <w:color w:val="000000"/>
                <w:sz w:val="18"/>
                <w:szCs w:val="18"/>
                <w:vertAlign w:val="subscript"/>
              </w:rPr>
            </w:pPr>
            <w:r>
              <w:rPr>
                <w:rFonts w:hint="default" w:ascii="Times New Roman" w:hAnsi="Times New Roman" w:cs="Times New Roman"/>
                <w:i/>
                <w:sz w:val="18"/>
                <w:szCs w:val="18"/>
              </w:rPr>
              <w:t>w</w:t>
            </w:r>
            <w:r>
              <w:rPr>
                <w:rFonts w:hint="default" w:ascii="Times New Roman" w:hAnsi="Times New Roman" w:cs="Times New Roman"/>
                <w:color w:val="000000"/>
                <w:sz w:val="18"/>
                <w:szCs w:val="18"/>
                <w:vertAlign w:val="subscript"/>
              </w:rPr>
              <w:t>Ag</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2"/>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275</w:t>
            </w:r>
          </w:p>
        </w:tc>
        <w:tc>
          <w:tcPr>
            <w:tcW w:w="1415" w:type="dxa"/>
            <w:noWrap w:val="0"/>
            <w:vAlign w:val="center"/>
          </w:tcPr>
          <w:p>
            <w:pPr>
              <w:pStyle w:val="2"/>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400</w:t>
            </w:r>
          </w:p>
        </w:tc>
        <w:tc>
          <w:tcPr>
            <w:tcW w:w="1319" w:type="dxa"/>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800</w:t>
            </w:r>
          </w:p>
        </w:tc>
        <w:tc>
          <w:tcPr>
            <w:tcW w:w="1316" w:type="dxa"/>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1500</w:t>
            </w:r>
          </w:p>
        </w:tc>
        <w:tc>
          <w:tcPr>
            <w:tcW w:w="1316" w:type="dxa"/>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2700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2"/>
              <w:ind w:firstLine="0" w:firstLineChars="0"/>
              <w:jc w:val="center"/>
              <w:rPr>
                <w:rFonts w:hint="default" w:ascii="Times New Roman" w:hAnsi="Times New Roman" w:cs="Times New Roman"/>
                <w:color w:val="000000"/>
                <w:sz w:val="18"/>
                <w:szCs w:val="18"/>
              </w:rPr>
            </w:pPr>
          </w:p>
        </w:tc>
        <w:tc>
          <w:tcPr>
            <w:tcW w:w="739" w:type="pct"/>
            <w:noWrap w:val="0"/>
            <w:vAlign w:val="center"/>
          </w:tcPr>
          <w:p>
            <w:pPr>
              <w:widowControl/>
              <w:jc w:val="center"/>
              <w:rPr>
                <w:rFonts w:hint="default" w:ascii="Times New Roman" w:hAnsi="Times New Roman" w:cs="Times New Roman"/>
                <w:color w:val="000000"/>
                <w:sz w:val="18"/>
                <w:szCs w:val="18"/>
              </w:rPr>
            </w:pPr>
          </w:p>
        </w:tc>
        <w:tc>
          <w:tcPr>
            <w:tcW w:w="689"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r>
    </w:tbl>
    <w:p>
      <w:pPr>
        <w:widowControl/>
        <w:rPr>
          <w:rFonts w:hint="default" w:ascii="Times New Roman" w:hAnsi="Times New Roman" w:eastAsia="黑体" w:cs="Times New Roman"/>
          <w:bCs/>
          <w:szCs w:val="21"/>
        </w:rPr>
      </w:pPr>
    </w:p>
    <w:p>
      <w:pPr>
        <w:widowControl/>
        <w:rPr>
          <w:rFonts w:hint="default" w:ascii="Times New Roman" w:hAnsi="Times New Roman" w:eastAsia="黑体" w:cs="Times New Roman"/>
          <w:bCs/>
          <w:szCs w:val="21"/>
        </w:rPr>
      </w:pPr>
      <w:r>
        <w:rPr>
          <w:rFonts w:hint="eastAsia" w:eastAsia="黑体" w:cs="Times New Roman"/>
          <w:bCs/>
          <w:szCs w:val="21"/>
          <w:lang w:val="en-US" w:eastAsia="zh-CN"/>
        </w:rPr>
        <w:t>5</w:t>
      </w:r>
      <w:r>
        <w:rPr>
          <w:rFonts w:hint="default" w:ascii="Times New Roman" w:hAnsi="Times New Roman" w:eastAsia="黑体" w:cs="Times New Roman"/>
          <w:bCs/>
          <w:szCs w:val="21"/>
          <w:lang w:val="en-US" w:eastAsia="zh-CN"/>
        </w:rPr>
        <w:t>.8</w:t>
      </w:r>
      <w:r>
        <w:rPr>
          <w:rFonts w:hint="default" w:ascii="Times New Roman" w:hAnsi="Times New Roman" w:eastAsia="黑体" w:cs="Times New Roman"/>
          <w:bCs/>
          <w:szCs w:val="21"/>
        </w:rPr>
        <w:t>　试验报告</w:t>
      </w:r>
    </w:p>
    <w:p>
      <w:pPr>
        <w:widowControl/>
        <w:rPr>
          <w:rFonts w:hint="default" w:ascii="Times New Roman" w:hAnsi="Times New Roman" w:eastAsia="黑体" w:cs="Times New Roman"/>
          <w:bCs/>
          <w:szCs w:val="21"/>
        </w:rPr>
      </w:pP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——试样；</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——使用的标准YS/T 461.9-201X；</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——分析结果及其表示;</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——与基本分析步骤的差异；</w:t>
      </w:r>
    </w:p>
    <w:p>
      <w:pPr>
        <w:widowControl/>
        <w:adjustRightInd w:val="0"/>
        <w:snapToGrid w:val="0"/>
        <w:ind w:firstLine="444" w:firstLineChars="200"/>
        <w:rPr>
          <w:rFonts w:hint="default" w:ascii="Times New Roman" w:hAnsi="Times New Roman" w:cs="Times New Roman"/>
          <w:spacing w:val="6"/>
        </w:rPr>
      </w:pPr>
      <w:r>
        <w:rPr>
          <w:rFonts w:hint="default" w:ascii="Times New Roman" w:hAnsi="Times New Roman" w:cs="Times New Roman"/>
          <w:spacing w:val="6"/>
        </w:rPr>
        <w:t>——测定中观察到的异常现象；</w:t>
      </w:r>
    </w:p>
    <w:p>
      <w:pPr>
        <w:widowControl/>
        <w:ind w:firstLine="444" w:firstLineChars="200"/>
        <w:rPr>
          <w:rFonts w:hint="eastAsia" w:ascii="黑体" w:eastAsia="黑体"/>
          <w:bCs/>
          <w:szCs w:val="21"/>
        </w:rPr>
      </w:pPr>
      <w:r>
        <w:rPr>
          <w:rFonts w:hint="default" w:ascii="Times New Roman" w:hAnsi="Times New Roman" w:cs="Times New Roman"/>
          <w:spacing w:val="6"/>
        </w:rPr>
        <w:t>——试验日期。</w:t>
      </w:r>
    </w:p>
    <w:p>
      <w:pPr>
        <w:pStyle w:val="21"/>
        <w:rPr>
          <w:rFonts w:hint="eastAsia" w:ascii="黑体" w:eastAsia="黑体"/>
          <w:bCs/>
          <w:szCs w:val="21"/>
        </w:rPr>
      </w:pPr>
    </w:p>
    <w:p>
      <w:pPr>
        <w:widowControl/>
        <w:rPr>
          <w:rFonts w:hint="eastAsia" w:ascii="黑体" w:eastAsia="黑体"/>
          <w:bCs/>
          <w:szCs w:val="21"/>
        </w:rPr>
      </w:pPr>
    </w:p>
    <w:sectPr>
      <w:headerReference r:id="rId10" w:type="default"/>
      <w:footerReference r:id="rId12" w:type="default"/>
      <w:headerReference r:id="rId11" w:type="even"/>
      <w:pgSz w:w="11907" w:h="16840"/>
      <w:pgMar w:top="1418" w:right="1134" w:bottom="1134" w:left="1418" w:header="851" w:footer="851" w:gutter="0"/>
      <w:pgNumType w:start="1"/>
      <w:cols w:space="72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7"/>
      </w:rPr>
    </w:pPr>
    <w:r>
      <w:fldChar w:fldCharType="begin"/>
    </w:r>
    <w:r>
      <w:rPr>
        <w:rStyle w:val="37"/>
      </w:rPr>
      <w:instrText xml:space="preserve">PAGE  </w:instrText>
    </w:r>
    <w:r>
      <w:fldChar w:fldCharType="separate"/>
    </w:r>
    <w:r>
      <w:fldChar w:fldCharType="end"/>
    </w:r>
  </w:p>
  <w:p>
    <w:pPr>
      <w:pStyle w:val="96"/>
      <w:rPr>
        <w:rStyle w:val="3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7"/>
      </w:rPr>
    </w:pPr>
    <w:r>
      <w:fldChar w:fldCharType="begin"/>
    </w:r>
    <w:r>
      <w:rPr>
        <w:rStyle w:val="37"/>
      </w:rPr>
      <w:instrText xml:space="preserve">PAGE  </w:instrText>
    </w:r>
    <w:r>
      <w:fldChar w:fldCharType="separate"/>
    </w:r>
    <w:r>
      <w:rPr>
        <w:rStyle w:val="37"/>
      </w:rPr>
      <w:t>2</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7"/>
      </w:rPr>
    </w:pPr>
    <w:r>
      <w:fldChar w:fldCharType="begin"/>
    </w:r>
    <w:r>
      <w:rPr>
        <w:rStyle w:val="37"/>
      </w:rPr>
      <w:instrText xml:space="preserve">PAGE  </w:instrText>
    </w:r>
    <w:r>
      <w:fldChar w:fldCharType="separate"/>
    </w:r>
    <w:r>
      <w:rPr>
        <w:rStyle w:val="37"/>
      </w:rPr>
      <w:t>III</w:t>
    </w:r>
    <w:r>
      <w:fldChar w:fldCharType="end"/>
    </w:r>
  </w:p>
  <w:p>
    <w:pPr>
      <w:pStyle w:val="27"/>
      <w:rPr>
        <w:rStyle w:val="3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7"/>
      </w:rPr>
    </w:pPr>
    <w:r>
      <w:fldChar w:fldCharType="begin"/>
    </w:r>
    <w:r>
      <w:rPr>
        <w:rStyle w:val="37"/>
      </w:rPr>
      <w:instrText xml:space="preserve">PAGE  </w:instrText>
    </w:r>
    <w:r>
      <w:fldChar w:fldCharType="separate"/>
    </w:r>
    <w:r>
      <w:rPr>
        <w:rStyle w:val="37"/>
      </w:rPr>
      <w:t>4</w:t>
    </w:r>
    <w:r>
      <w:fldChar w:fldCharType="end"/>
    </w:r>
  </w:p>
  <w:p>
    <w:pPr>
      <w:pStyle w:val="27"/>
      <w:framePr w:wrap="around" w:vAnchor="page" w:hAnchor="margin" w:xAlign="right" w:yAlign="outside"/>
      <w:rPr>
        <w:rStyle w:val="37"/>
        <w:rFonts w:hint="eastAsia"/>
      </w:rPr>
    </w:pPr>
  </w:p>
  <w:p>
    <w:pPr>
      <w:pStyle w:val="27"/>
      <w:jc w:val="center"/>
      <w:rPr>
        <w:rFonts w:hint="eastAsia"/>
      </w:rPr>
    </w:pPr>
    <w:r>
      <w:rPr>
        <w:rFonts w:hint="eastAsia"/>
      </w:rPr>
      <w:t xml:space="preserve">                                                                                             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37"/>
      </w:rPr>
    </w:pPr>
    <w:r>
      <w:fldChar w:fldCharType="begin"/>
    </w:r>
    <w:r>
      <w:rPr>
        <w:rStyle w:val="37"/>
      </w:rPr>
      <w:instrText xml:space="preserve">PAGE  </w:instrText>
    </w:r>
    <w:r>
      <w:fldChar w:fldCharType="separate"/>
    </w:r>
    <w:r>
      <w:rPr>
        <w:rStyle w:val="37"/>
      </w:rPr>
      <w:t>3</w:t>
    </w:r>
    <w:r>
      <w:fldChar w:fldCharType="end"/>
    </w:r>
  </w:p>
  <w:p>
    <w:pPr>
      <w:pStyle w:val="27"/>
      <w:framePr w:wrap="around" w:vAnchor="page" w:hAnchor="margin" w:xAlign="right" w:yAlign="outside"/>
      <w:rPr>
        <w:rStyle w:val="37"/>
        <w:rFonts w:hint="eastAsia"/>
      </w:rPr>
    </w:pPr>
  </w:p>
  <w:p>
    <w:pPr>
      <w:pStyle w:val="96"/>
      <w:ind w:right="540"/>
      <w:rPr>
        <w:rStyle w:val="37"/>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 xml:space="preserve">YS/T </w:t>
    </w:r>
    <w:r>
      <w:rPr>
        <w:rFonts w:hint="eastAsia"/>
      </w:rPr>
      <w:t>xxx</w:t>
    </w:r>
    <w:r>
      <w:t>—</w:t>
    </w:r>
    <w:r>
      <w:rPr>
        <w:rFonts w:hint="eastAsia"/>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numPr>
        <w:ilvl w:val="6"/>
        <w:numId w:val="0"/>
      </w:numPr>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Fonts w:hint="eastAsia"/>
      </w:rPr>
    </w:pPr>
  </w:p>
  <w:p>
    <w:pPr>
      <w:pStyle w:val="74"/>
    </w:pPr>
    <w:r>
      <w:rPr>
        <w:rFonts w:hint="eastAsia"/>
      </w:rPr>
      <w:t>YS</w:t>
    </w:r>
    <w:r>
      <w:t xml:space="preserve">/T </w:t>
    </w:r>
    <w:r>
      <w:rPr>
        <w:rFonts w:hint="eastAsia"/>
      </w:rPr>
      <w:t>461.9</w:t>
    </w:r>
    <w:r>
      <w:t>—</w:t>
    </w:r>
    <w:r>
      <w:rPr>
        <w:rFonts w:hint="eastAsia"/>
      </w:rPr>
      <w:t>20</w:t>
    </w:r>
    <w:r>
      <w:rPr>
        <w:rStyle w:val="37"/>
        <w:rFonts w:hint="eastAsia"/>
        <w:kern w:val="2"/>
        <w:szCs w:val="18"/>
      </w:rPr>
      <w:t>1</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numPr>
        <w:ilvl w:val="6"/>
        <w:numId w:val="0"/>
      </w:numPr>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8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multilevel"/>
    <w:tmpl w:val="00000001"/>
    <w:lvl w:ilvl="0" w:tentative="0">
      <w:start w:val="1"/>
      <w:numFmt w:val="none"/>
      <w:pStyle w:val="8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none"/>
      <w:pStyle w:val="81"/>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
      <w:numFmt w:val="none"/>
      <w:pStyle w:val="11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none"/>
      <w:pStyle w:val="9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pStyle w:val="8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06"/>
    <w:multiLevelType w:val="multilevel"/>
    <w:tmpl w:val="00000006"/>
    <w:lvl w:ilvl="0" w:tentative="0">
      <w:start w:val="1"/>
      <w:numFmt w:val="none"/>
      <w:pStyle w:val="9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decimal"/>
      <w:pStyle w:val="6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8"/>
    <w:multiLevelType w:val="multilevel"/>
    <w:tmpl w:val="00000008"/>
    <w:lvl w:ilvl="0" w:tentative="0">
      <w:start w:val="1"/>
      <w:numFmt w:val="upperLetter"/>
      <w:pStyle w:val="102"/>
      <w:suff w:val="nothing"/>
      <w:lvlText w:val="附　录　%1"/>
      <w:lvlJc w:val="left"/>
      <w:pPr>
        <w:ind w:left="0" w:firstLine="0"/>
      </w:pPr>
      <w:rPr>
        <w:rFonts w:hint="eastAsia" w:ascii="黑体" w:hAnsi="Times New Roman" w:eastAsia="黑体"/>
        <w:b w:val="0"/>
        <w:i w:val="0"/>
        <w:sz w:val="21"/>
      </w:rPr>
    </w:lvl>
    <w:lvl w:ilvl="1" w:tentative="0">
      <w:start w:val="1"/>
      <w:numFmt w:val="decimal"/>
      <w:pStyle w:val="7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9"/>
    <w:multiLevelType w:val="multilevel"/>
    <w:tmpl w:val="00000009"/>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0A"/>
    <w:multiLevelType w:val="multilevel"/>
    <w:tmpl w:val="0000000A"/>
    <w:lvl w:ilvl="0" w:tentative="0">
      <w:start w:val="1"/>
      <w:numFmt w:val="none"/>
      <w:pStyle w:val="8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113"/>
      <w:suff w:val="nothing"/>
      <w:lvlText w:val="%1%2.%3.%4　"/>
      <w:lvlJc w:val="left"/>
      <w:pPr>
        <w:ind w:left="54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16"/>
      <w:suff w:val="nothing"/>
      <w:lvlText w:val="%1%2.%3.%4.%5.%6　"/>
      <w:lvlJc w:val="left"/>
      <w:pPr>
        <w:ind w:left="0" w:firstLine="0"/>
      </w:pPr>
      <w:rPr>
        <w:rFonts w:hint="eastAsia" w:ascii="黑体" w:hAnsi="Times New Roman" w:eastAsia="黑体"/>
        <w:b w:val="0"/>
        <w:i w:val="0"/>
        <w:sz w:val="21"/>
      </w:rPr>
    </w:lvl>
    <w:lvl w:ilvl="6" w:tentative="0">
      <w:start w:val="1"/>
      <w:numFmt w:val="decimal"/>
      <w:pStyle w:val="11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5C29526D"/>
    <w:multiLevelType w:val="singleLevel"/>
    <w:tmpl w:val="5C29526D"/>
    <w:lvl w:ilvl="0" w:tentative="0">
      <w:start w:val="1"/>
      <w:numFmt w:val="lowerLetter"/>
      <w:suff w:val="space"/>
      <w:lvlText w:val="%1)"/>
      <w:lvlJc w:val="left"/>
    </w:lvl>
  </w:abstractNum>
  <w:num w:numId="1">
    <w:abstractNumId w:val="9"/>
  </w:num>
  <w:num w:numId="2">
    <w:abstractNumId w:val="10"/>
  </w:num>
  <w:num w:numId="3">
    <w:abstractNumId w:val="0"/>
  </w:num>
  <w:num w:numId="4">
    <w:abstractNumId w:val="8"/>
  </w:num>
  <w:num w:numId="5">
    <w:abstractNumId w:val="7"/>
  </w:num>
  <w:num w:numId="6">
    <w:abstractNumId w:val="2"/>
  </w:num>
  <w:num w:numId="7">
    <w:abstractNumId w:val="1"/>
  </w:num>
  <w:num w:numId="8">
    <w:abstractNumId w:val="5"/>
  </w:num>
  <w:num w:numId="9">
    <w:abstractNumId w:val="4"/>
  </w:num>
  <w:num w:numId="10">
    <w:abstractNumId w:val="6"/>
  </w:num>
  <w:num w:numId="11">
    <w:abstractNumId w:val="11"/>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6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ZTBjOTlkMzUyNTBhYTRkMjU1NTVlMGVlZjI1YjQifQ=="/>
  </w:docVars>
  <w:rsids>
    <w:rsidRoot w:val="00172A27"/>
    <w:rsid w:val="000049E0"/>
    <w:rsid w:val="00011B36"/>
    <w:rsid w:val="000141DA"/>
    <w:rsid w:val="000475C7"/>
    <w:rsid w:val="00055F27"/>
    <w:rsid w:val="0008145B"/>
    <w:rsid w:val="000D3FA2"/>
    <w:rsid w:val="000D46C6"/>
    <w:rsid w:val="000D5059"/>
    <w:rsid w:val="00162812"/>
    <w:rsid w:val="0017335A"/>
    <w:rsid w:val="0018268A"/>
    <w:rsid w:val="00190F9C"/>
    <w:rsid w:val="001A7367"/>
    <w:rsid w:val="001B5A0C"/>
    <w:rsid w:val="001E01F3"/>
    <w:rsid w:val="002428A3"/>
    <w:rsid w:val="00264214"/>
    <w:rsid w:val="00270740"/>
    <w:rsid w:val="002A079A"/>
    <w:rsid w:val="002C5B9E"/>
    <w:rsid w:val="002F326C"/>
    <w:rsid w:val="00344157"/>
    <w:rsid w:val="00374FD5"/>
    <w:rsid w:val="003B75EE"/>
    <w:rsid w:val="003C0139"/>
    <w:rsid w:val="003D1AD2"/>
    <w:rsid w:val="003F1FD4"/>
    <w:rsid w:val="003F675F"/>
    <w:rsid w:val="00412B53"/>
    <w:rsid w:val="00434C3B"/>
    <w:rsid w:val="00446F42"/>
    <w:rsid w:val="00466D66"/>
    <w:rsid w:val="00476640"/>
    <w:rsid w:val="00486985"/>
    <w:rsid w:val="00493084"/>
    <w:rsid w:val="004A40E1"/>
    <w:rsid w:val="004E0BB7"/>
    <w:rsid w:val="004F0BAA"/>
    <w:rsid w:val="00521500"/>
    <w:rsid w:val="005260B7"/>
    <w:rsid w:val="00560F5E"/>
    <w:rsid w:val="00564D4E"/>
    <w:rsid w:val="00565FEA"/>
    <w:rsid w:val="0059058E"/>
    <w:rsid w:val="005B0B2A"/>
    <w:rsid w:val="005C2B6C"/>
    <w:rsid w:val="005C5875"/>
    <w:rsid w:val="005C5EFD"/>
    <w:rsid w:val="005F2877"/>
    <w:rsid w:val="005F48C5"/>
    <w:rsid w:val="006069C1"/>
    <w:rsid w:val="00641A36"/>
    <w:rsid w:val="00696F1A"/>
    <w:rsid w:val="006A08B6"/>
    <w:rsid w:val="006E4A1F"/>
    <w:rsid w:val="006F4CF2"/>
    <w:rsid w:val="007100DB"/>
    <w:rsid w:val="00713C1C"/>
    <w:rsid w:val="00745672"/>
    <w:rsid w:val="007A17A5"/>
    <w:rsid w:val="007A3E06"/>
    <w:rsid w:val="007D0A56"/>
    <w:rsid w:val="007F5F50"/>
    <w:rsid w:val="008268C4"/>
    <w:rsid w:val="00840AA1"/>
    <w:rsid w:val="008B42D8"/>
    <w:rsid w:val="0092175E"/>
    <w:rsid w:val="009B48E5"/>
    <w:rsid w:val="009D62CD"/>
    <w:rsid w:val="009E73A4"/>
    <w:rsid w:val="00A403C8"/>
    <w:rsid w:val="00AF00FC"/>
    <w:rsid w:val="00AF664F"/>
    <w:rsid w:val="00B119FD"/>
    <w:rsid w:val="00B13BEE"/>
    <w:rsid w:val="00B63530"/>
    <w:rsid w:val="00BB41E6"/>
    <w:rsid w:val="00BC64C6"/>
    <w:rsid w:val="00C33C7F"/>
    <w:rsid w:val="00C36C11"/>
    <w:rsid w:val="00C545D6"/>
    <w:rsid w:val="00C73C12"/>
    <w:rsid w:val="00C76865"/>
    <w:rsid w:val="00CB65B6"/>
    <w:rsid w:val="00CF080C"/>
    <w:rsid w:val="00CF53EF"/>
    <w:rsid w:val="00D15935"/>
    <w:rsid w:val="00D33C03"/>
    <w:rsid w:val="00D620B2"/>
    <w:rsid w:val="00D7620B"/>
    <w:rsid w:val="00DA1440"/>
    <w:rsid w:val="00DC7923"/>
    <w:rsid w:val="00DF3601"/>
    <w:rsid w:val="00E01A1F"/>
    <w:rsid w:val="00E1233E"/>
    <w:rsid w:val="00E13F9A"/>
    <w:rsid w:val="00E15069"/>
    <w:rsid w:val="00E279C2"/>
    <w:rsid w:val="00E36BE5"/>
    <w:rsid w:val="00E37E94"/>
    <w:rsid w:val="00E54490"/>
    <w:rsid w:val="00EB6FFA"/>
    <w:rsid w:val="00ED669C"/>
    <w:rsid w:val="00EE225A"/>
    <w:rsid w:val="00F10285"/>
    <w:rsid w:val="00F13D67"/>
    <w:rsid w:val="00F4776D"/>
    <w:rsid w:val="00F71895"/>
    <w:rsid w:val="00F72EDD"/>
    <w:rsid w:val="00F747A0"/>
    <w:rsid w:val="00F76A93"/>
    <w:rsid w:val="00FA18B1"/>
    <w:rsid w:val="00FA3962"/>
    <w:rsid w:val="00FB2BAE"/>
    <w:rsid w:val="00FC388B"/>
    <w:rsid w:val="00FC50AC"/>
    <w:rsid w:val="00FE4935"/>
    <w:rsid w:val="024E2CE2"/>
    <w:rsid w:val="030D1E60"/>
    <w:rsid w:val="06A11D67"/>
    <w:rsid w:val="0CCC1020"/>
    <w:rsid w:val="109710C4"/>
    <w:rsid w:val="10C832C3"/>
    <w:rsid w:val="12910FB7"/>
    <w:rsid w:val="13364614"/>
    <w:rsid w:val="133C589C"/>
    <w:rsid w:val="19267F19"/>
    <w:rsid w:val="1C0F0F23"/>
    <w:rsid w:val="1EBC15F4"/>
    <w:rsid w:val="2193593F"/>
    <w:rsid w:val="22512C79"/>
    <w:rsid w:val="241C5526"/>
    <w:rsid w:val="277967BB"/>
    <w:rsid w:val="2B0A0549"/>
    <w:rsid w:val="2B7036E6"/>
    <w:rsid w:val="2D4711BB"/>
    <w:rsid w:val="2D832FF3"/>
    <w:rsid w:val="2D9E0E2E"/>
    <w:rsid w:val="2EAB4241"/>
    <w:rsid w:val="2EF63440"/>
    <w:rsid w:val="2F157B45"/>
    <w:rsid w:val="333C0179"/>
    <w:rsid w:val="36D97B73"/>
    <w:rsid w:val="387F12C6"/>
    <w:rsid w:val="3C007580"/>
    <w:rsid w:val="3D93040B"/>
    <w:rsid w:val="3E932704"/>
    <w:rsid w:val="4477652B"/>
    <w:rsid w:val="453F773E"/>
    <w:rsid w:val="456438CE"/>
    <w:rsid w:val="4A5F6CD8"/>
    <w:rsid w:val="503E11FC"/>
    <w:rsid w:val="519F77C0"/>
    <w:rsid w:val="51F30F43"/>
    <w:rsid w:val="53D403D1"/>
    <w:rsid w:val="54432F00"/>
    <w:rsid w:val="58CF3AA9"/>
    <w:rsid w:val="591D3D83"/>
    <w:rsid w:val="5981057C"/>
    <w:rsid w:val="62355B41"/>
    <w:rsid w:val="63B656A9"/>
    <w:rsid w:val="67B91D84"/>
    <w:rsid w:val="6FC2467A"/>
    <w:rsid w:val="74D07CDB"/>
    <w:rsid w:val="7C110C5B"/>
    <w:rsid w:val="7D953A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49"/>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beforeLines="0" w:after="64" w:afterLines="0" w:line="317" w:lineRule="auto"/>
      <w:outlineLvl w:val="6"/>
    </w:pPr>
    <w:rPr>
      <w:b/>
      <w:bCs/>
      <w:sz w:val="24"/>
    </w:rPr>
  </w:style>
  <w:style w:type="paragraph" w:styleId="10">
    <w:name w:val="heading 8"/>
    <w:basedOn w:val="1"/>
    <w:next w:val="1"/>
    <w:qFormat/>
    <w:uiPriority w:val="0"/>
    <w:pPr>
      <w:keepNext/>
      <w:keepLines/>
      <w:spacing w:before="240" w:beforeLines="0" w:after="64" w:afterLines="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after="64" w:afterLines="0" w:line="317" w:lineRule="auto"/>
      <w:outlineLvl w:val="8"/>
    </w:pPr>
    <w:rPr>
      <w:rFonts w:ascii="Arial" w:hAnsi="Arial" w:eastAsia="黑体"/>
      <w:szCs w:val="21"/>
    </w:rPr>
  </w:style>
  <w:style w:type="character" w:default="1" w:styleId="36">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customStyle="1" w:styleId="2">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toc 7"/>
    <w:basedOn w:val="13"/>
    <w:next w:val="1"/>
    <w:qFormat/>
    <w:uiPriority w:val="0"/>
  </w:style>
  <w:style w:type="paragraph" w:styleId="13">
    <w:name w:val="toc 6"/>
    <w:basedOn w:val="14"/>
    <w:next w:val="1"/>
    <w:qFormat/>
    <w:uiPriority w:val="0"/>
  </w:style>
  <w:style w:type="paragraph" w:styleId="14">
    <w:name w:val="toc 5"/>
    <w:basedOn w:val="15"/>
    <w:next w:val="1"/>
    <w:qFormat/>
    <w:uiPriority w:val="0"/>
  </w:style>
  <w:style w:type="paragraph" w:styleId="15">
    <w:name w:val="toc 4"/>
    <w:basedOn w:val="16"/>
    <w:next w:val="1"/>
    <w:qFormat/>
    <w:uiPriority w:val="0"/>
  </w:style>
  <w:style w:type="paragraph" w:styleId="16">
    <w:name w:val="toc 3"/>
    <w:basedOn w:val="17"/>
    <w:next w:val="1"/>
    <w:qFormat/>
    <w:uiPriority w:val="0"/>
  </w:style>
  <w:style w:type="paragraph" w:styleId="17">
    <w:name w:val="toc 2"/>
    <w:basedOn w:val="18"/>
    <w:next w:val="1"/>
    <w:qFormat/>
    <w:uiPriority w:val="0"/>
  </w:style>
  <w:style w:type="paragraph" w:styleId="18">
    <w:name w:val="toc 1"/>
    <w:next w:val="1"/>
    <w:qFormat/>
    <w:uiPriority w:val="0"/>
    <w:pPr>
      <w:jc w:val="both"/>
    </w:pPr>
    <w:rPr>
      <w:rFonts w:ascii="宋体" w:hAnsi="Times New Roman" w:eastAsia="宋体" w:cs="Times New Roman"/>
      <w:sz w:val="21"/>
      <w:lang w:val="en-US" w:eastAsia="zh-CN" w:bidi="ar-SA"/>
    </w:rPr>
  </w:style>
  <w:style w:type="paragraph" w:styleId="19">
    <w:name w:val="Normal Indent"/>
    <w:basedOn w:val="1"/>
    <w:qFormat/>
    <w:uiPriority w:val="0"/>
    <w:pPr>
      <w:ind w:firstLine="420" w:firstLineChars="200"/>
    </w:pPr>
  </w:style>
  <w:style w:type="paragraph" w:styleId="20">
    <w:name w:val="Document Map"/>
    <w:basedOn w:val="1"/>
    <w:qFormat/>
    <w:uiPriority w:val="0"/>
    <w:pPr>
      <w:shd w:val="clear" w:color="auto" w:fill="000080"/>
    </w:pPr>
  </w:style>
  <w:style w:type="paragraph" w:styleId="21">
    <w:name w:val="Body Text"/>
    <w:basedOn w:val="1"/>
    <w:qFormat/>
    <w:uiPriority w:val="0"/>
    <w:pPr>
      <w:spacing w:after="120" w:afterLines="0"/>
    </w:pPr>
  </w:style>
  <w:style w:type="paragraph" w:styleId="22">
    <w:name w:val="Body Text Indent"/>
    <w:basedOn w:val="1"/>
    <w:qFormat/>
    <w:uiPriority w:val="0"/>
    <w:pPr>
      <w:ind w:firstLine="420" w:firstLineChars="200"/>
    </w:pPr>
    <w:rPr>
      <w:rFonts w:ascii="宋体" w:hAnsi="宋体"/>
    </w:rPr>
  </w:style>
  <w:style w:type="paragraph" w:styleId="23">
    <w:name w:val="HTML Address"/>
    <w:basedOn w:val="1"/>
    <w:qFormat/>
    <w:uiPriority w:val="0"/>
    <w:rPr>
      <w:i/>
      <w:iCs/>
    </w:rPr>
  </w:style>
  <w:style w:type="paragraph" w:styleId="24">
    <w:name w:val="Plain Text"/>
    <w:basedOn w:val="1"/>
    <w:qFormat/>
    <w:uiPriority w:val="0"/>
    <w:rPr>
      <w:rFonts w:ascii="宋体" w:hAnsi="Courier New"/>
      <w:szCs w:val="20"/>
    </w:rPr>
  </w:style>
  <w:style w:type="paragraph" w:styleId="25">
    <w:name w:val="toc 8"/>
    <w:basedOn w:val="12"/>
    <w:next w:val="1"/>
    <w:qFormat/>
    <w:uiPriority w:val="0"/>
  </w:style>
  <w:style w:type="paragraph" w:styleId="26">
    <w:name w:val="Date"/>
    <w:basedOn w:val="1"/>
    <w:next w:val="1"/>
    <w:qFormat/>
    <w:uiPriority w:val="0"/>
    <w:rPr>
      <w:rFonts w:eastAsia="楷体_GB2312"/>
      <w:sz w:val="24"/>
      <w:szCs w:val="20"/>
    </w:rPr>
  </w:style>
  <w:style w:type="paragraph" w:styleId="27">
    <w:name w:val="footer"/>
    <w:basedOn w:val="1"/>
    <w:qFormat/>
    <w:uiPriority w:val="0"/>
    <w:pPr>
      <w:tabs>
        <w:tab w:val="center" w:pos="4153"/>
        <w:tab w:val="right" w:pos="8306"/>
      </w:tabs>
      <w:snapToGrid w:val="0"/>
      <w:ind w:right="210" w:rightChars="100"/>
      <w:jc w:val="right"/>
    </w:pPr>
    <w:rPr>
      <w:sz w:val="18"/>
      <w:szCs w:val="18"/>
    </w:rPr>
  </w:style>
  <w:style w:type="paragraph" w:styleId="28">
    <w:name w:val="header"/>
    <w:basedOn w:val="1"/>
    <w:qFormat/>
    <w:uiPriority w:val="0"/>
    <w:pPr>
      <w:numPr>
        <w:ilvl w:val="6"/>
        <w:numId w:val="1"/>
      </w:numPr>
      <w:tabs>
        <w:tab w:val="center" w:pos="4153"/>
        <w:tab w:val="right" w:pos="8306"/>
      </w:tabs>
      <w:snapToGrid w:val="0"/>
      <w:jc w:val="center"/>
    </w:pPr>
    <w:rPr>
      <w:sz w:val="18"/>
      <w:szCs w:val="18"/>
    </w:rPr>
  </w:style>
  <w:style w:type="paragraph" w:styleId="29">
    <w:name w:val="List"/>
    <w:basedOn w:val="21"/>
    <w:qFormat/>
    <w:uiPriority w:val="0"/>
    <w:pPr>
      <w:widowControl/>
      <w:tabs>
        <w:tab w:val="left" w:pos="720"/>
        <w:tab w:val="right" w:pos="8640"/>
      </w:tabs>
      <w:spacing w:after="80" w:line="360" w:lineRule="auto"/>
      <w:ind w:left="720" w:hanging="360"/>
    </w:pPr>
    <w:rPr>
      <w:rFonts w:ascii="Garamond" w:hAnsi="Garamond"/>
      <w:spacing w:val="-2"/>
      <w:kern w:val="0"/>
      <w:sz w:val="24"/>
      <w:szCs w:val="20"/>
      <w:lang w:bidi="he-IL"/>
    </w:rPr>
  </w:style>
  <w:style w:type="paragraph" w:styleId="30">
    <w:name w:val="footnote text"/>
    <w:basedOn w:val="1"/>
    <w:qFormat/>
    <w:uiPriority w:val="0"/>
    <w:pPr>
      <w:snapToGrid w:val="0"/>
      <w:jc w:val="left"/>
    </w:pPr>
    <w:rPr>
      <w:sz w:val="18"/>
      <w:szCs w:val="18"/>
    </w:rPr>
  </w:style>
  <w:style w:type="paragraph" w:styleId="31">
    <w:name w:val="toc 9"/>
    <w:basedOn w:val="25"/>
    <w:next w:val="1"/>
    <w:qFormat/>
    <w:uiPriority w:val="0"/>
  </w:style>
  <w:style w:type="paragraph" w:styleId="32">
    <w:name w:val="HTML Preformatted"/>
    <w:basedOn w:val="1"/>
    <w:qFormat/>
    <w:uiPriority w:val="0"/>
    <w:rPr>
      <w:rFonts w:ascii="Courier New" w:hAnsi="Courier New" w:cs="Courier New"/>
      <w:sz w:val="20"/>
      <w:szCs w:val="20"/>
    </w:rPr>
  </w:style>
  <w:style w:type="paragraph" w:styleId="33">
    <w:name w:val="Title"/>
    <w:basedOn w:val="1"/>
    <w:qFormat/>
    <w:uiPriority w:val="0"/>
    <w:pPr>
      <w:spacing w:before="240" w:beforeLines="0" w:after="60" w:afterLines="0"/>
      <w:jc w:val="center"/>
      <w:outlineLvl w:val="0"/>
    </w:pPr>
    <w:rPr>
      <w:rFonts w:ascii="Arial" w:hAnsi="Arial" w:cs="Arial"/>
      <w:b/>
      <w:bCs/>
      <w:sz w:val="32"/>
      <w:szCs w:val="3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rPr>
      <w:rFonts w:ascii="Times New Roman" w:hAnsi="Times New Roman" w:eastAsia="宋体"/>
      <w:sz w:val="18"/>
    </w:rPr>
  </w:style>
  <w:style w:type="character" w:styleId="38">
    <w:name w:val="FollowedHyperlink"/>
    <w:basedOn w:val="36"/>
    <w:qFormat/>
    <w:uiPriority w:val="0"/>
    <w:rPr>
      <w:color w:val="800080"/>
      <w:u w:val="single"/>
    </w:rPr>
  </w:style>
  <w:style w:type="character" w:styleId="39">
    <w:name w:val="HTML Definition"/>
    <w:basedOn w:val="36"/>
    <w:qFormat/>
    <w:uiPriority w:val="0"/>
    <w:rPr>
      <w:i/>
      <w:iCs/>
    </w:rPr>
  </w:style>
  <w:style w:type="character" w:styleId="40">
    <w:name w:val="HTML Typewriter"/>
    <w:basedOn w:val="36"/>
    <w:qFormat/>
    <w:uiPriority w:val="0"/>
    <w:rPr>
      <w:rFonts w:ascii="Courier New" w:hAnsi="Courier New"/>
      <w:sz w:val="20"/>
      <w:szCs w:val="20"/>
    </w:rPr>
  </w:style>
  <w:style w:type="character" w:styleId="41">
    <w:name w:val="HTML Acronym"/>
    <w:basedOn w:val="36"/>
    <w:qFormat/>
    <w:uiPriority w:val="0"/>
  </w:style>
  <w:style w:type="character" w:styleId="42">
    <w:name w:val="HTML Variable"/>
    <w:basedOn w:val="36"/>
    <w:qFormat/>
    <w:uiPriority w:val="0"/>
    <w:rPr>
      <w:i/>
      <w:iCs/>
    </w:rPr>
  </w:style>
  <w:style w:type="character" w:styleId="43">
    <w:name w:val="Hyperlink"/>
    <w:qFormat/>
    <w:uiPriority w:val="0"/>
    <w:rPr>
      <w:rFonts w:ascii="Times New Roman" w:hAnsi="Times New Roman" w:eastAsia="宋体"/>
      <w:color w:val="auto"/>
      <w:spacing w:val="0"/>
      <w:w w:val="100"/>
      <w:position w:val="0"/>
      <w:sz w:val="21"/>
      <w:u w:val="none"/>
      <w:vertAlign w:val="baseline"/>
    </w:rPr>
  </w:style>
  <w:style w:type="character" w:styleId="44">
    <w:name w:val="HTML Code"/>
    <w:basedOn w:val="36"/>
    <w:qFormat/>
    <w:uiPriority w:val="0"/>
    <w:rPr>
      <w:rFonts w:ascii="Courier New" w:hAnsi="Courier New"/>
      <w:sz w:val="20"/>
      <w:szCs w:val="20"/>
    </w:rPr>
  </w:style>
  <w:style w:type="character" w:styleId="45">
    <w:name w:val="HTML Cite"/>
    <w:basedOn w:val="36"/>
    <w:qFormat/>
    <w:uiPriority w:val="0"/>
    <w:rPr>
      <w:i/>
      <w:iCs/>
    </w:rPr>
  </w:style>
  <w:style w:type="character" w:styleId="46">
    <w:name w:val="footnote reference"/>
    <w:basedOn w:val="36"/>
    <w:qFormat/>
    <w:uiPriority w:val="0"/>
    <w:rPr>
      <w:vertAlign w:val="superscript"/>
    </w:rPr>
  </w:style>
  <w:style w:type="character" w:styleId="47">
    <w:name w:val="HTML Keyboard"/>
    <w:basedOn w:val="36"/>
    <w:qFormat/>
    <w:uiPriority w:val="0"/>
    <w:rPr>
      <w:rFonts w:ascii="Courier New" w:hAnsi="Courier New"/>
      <w:sz w:val="20"/>
      <w:szCs w:val="20"/>
    </w:rPr>
  </w:style>
  <w:style w:type="character" w:styleId="48">
    <w:name w:val="HTML Sample"/>
    <w:basedOn w:val="36"/>
    <w:qFormat/>
    <w:uiPriority w:val="0"/>
    <w:rPr>
      <w:rFonts w:ascii="Courier New" w:hAnsi="Courier New"/>
    </w:rPr>
  </w:style>
  <w:style w:type="character" w:customStyle="1" w:styleId="49">
    <w:name w:val=" Char Char"/>
    <w:basedOn w:val="36"/>
    <w:link w:val="4"/>
    <w:qFormat/>
    <w:uiPriority w:val="0"/>
    <w:rPr>
      <w:rFonts w:ascii="Arial" w:hAnsi="Arial" w:eastAsia="黑体"/>
      <w:b/>
      <w:bCs/>
      <w:kern w:val="2"/>
      <w:sz w:val="32"/>
      <w:szCs w:val="32"/>
      <w:lang w:val="en-US" w:eastAsia="zh-CN" w:bidi="ar-SA"/>
    </w:rPr>
  </w:style>
  <w:style w:type="character" w:customStyle="1" w:styleId="50">
    <w:name w:val=" Char Char1"/>
    <w:basedOn w:val="36"/>
    <w:qFormat/>
    <w:uiPriority w:val="0"/>
    <w:rPr>
      <w:rFonts w:ascii="宋体" w:eastAsia="宋体"/>
      <w:sz w:val="21"/>
      <w:lang w:val="en-US" w:eastAsia="zh-CN" w:bidi="ar-SA"/>
    </w:rPr>
  </w:style>
  <w:style w:type="character" w:customStyle="1" w:styleId="51">
    <w:name w:val="段 Char"/>
    <w:link w:val="2"/>
    <w:qFormat/>
    <w:uiPriority w:val="0"/>
    <w:rPr>
      <w:rFonts w:ascii="宋体"/>
      <w:sz w:val="21"/>
      <w:lang w:val="en-US" w:eastAsia="zh-CN" w:bidi="ar-SA"/>
    </w:rPr>
  </w:style>
  <w:style w:type="character" w:customStyle="1" w:styleId="52">
    <w:name w:val="二级条标题 Char"/>
    <w:basedOn w:val="53"/>
    <w:qFormat/>
    <w:uiPriority w:val="0"/>
  </w:style>
  <w:style w:type="character" w:customStyle="1" w:styleId="53">
    <w:name w:val="一级条标题 Char"/>
    <w:basedOn w:val="36"/>
    <w:qFormat/>
    <w:uiPriority w:val="0"/>
    <w:rPr>
      <w:rFonts w:eastAsia="黑体"/>
      <w:kern w:val="2"/>
      <w:sz w:val="21"/>
      <w:szCs w:val="24"/>
      <w:lang w:val="en-US" w:eastAsia="zh-CN" w:bidi="ar-SA"/>
    </w:rPr>
  </w:style>
  <w:style w:type="character" w:customStyle="1" w:styleId="54">
    <w:name w:val="个人撰写风格"/>
    <w:basedOn w:val="36"/>
    <w:qFormat/>
    <w:uiPriority w:val="0"/>
    <w:rPr>
      <w:rFonts w:ascii="Arial" w:hAnsi="Arial" w:eastAsia="宋体" w:cs="Arial"/>
      <w:color w:val="auto"/>
      <w:sz w:val="20"/>
    </w:rPr>
  </w:style>
  <w:style w:type="character" w:customStyle="1" w:styleId="55">
    <w:name w:val="前言、引言标题 Char"/>
    <w:basedOn w:val="36"/>
    <w:link w:val="56"/>
    <w:qFormat/>
    <w:uiPriority w:val="0"/>
    <w:rPr>
      <w:rFonts w:ascii="黑体" w:eastAsia="黑体"/>
      <w:sz w:val="32"/>
      <w:shd w:val="clear" w:color="FFFFFF" w:fill="FFFFFF"/>
      <w:lang w:val="en-US" w:eastAsia="zh-CN" w:bidi="ar-SA"/>
    </w:rPr>
  </w:style>
  <w:style w:type="paragraph" w:customStyle="1" w:styleId="56">
    <w:name w:val="前言、引言标题"/>
    <w:next w:val="1"/>
    <w:link w:val="55"/>
    <w:qFormat/>
    <w:uiPriority w:val="0"/>
    <w:pPr>
      <w:numPr>
        <w:ilvl w:val="0"/>
        <w:numId w:val="1"/>
      </w:numPr>
      <w:shd w:val="clear" w:color="FFFFFF" w:fill="FFFFFF"/>
      <w:spacing w:before="640" w:after="560"/>
      <w:jc w:val="center"/>
      <w:outlineLvl w:val="0"/>
    </w:pPr>
    <w:rPr>
      <w:rFonts w:ascii="黑体" w:hAnsi="Times New Roman" w:eastAsia="黑体" w:cs="Times New Roman"/>
      <w:sz w:val="32"/>
      <w:shd w:val="clear" w:color="FFFFFF" w:fill="FFFFFF"/>
      <w:lang w:val="en-US" w:eastAsia="zh-CN" w:bidi="ar-SA"/>
    </w:rPr>
  </w:style>
  <w:style w:type="character" w:customStyle="1" w:styleId="57">
    <w:name w:val="一级条标题{858D7CFB-ED40-4347-BF05-701D383B685F}"/>
    <w:link w:val="58"/>
    <w:qFormat/>
    <w:uiPriority w:val="0"/>
    <w:rPr>
      <w:rFonts w:eastAsia="黑体"/>
      <w:sz w:val="21"/>
      <w:lang w:val="en-US" w:eastAsia="zh-CN" w:bidi="ar-SA"/>
    </w:rPr>
  </w:style>
  <w:style w:type="paragraph" w:customStyle="1" w:styleId="58">
    <w:name w:val="一级条标题"/>
    <w:next w:val="2"/>
    <w:link w:val="57"/>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59">
    <w:name w:val="个人答复风格"/>
    <w:basedOn w:val="36"/>
    <w:qFormat/>
    <w:uiPriority w:val="0"/>
    <w:rPr>
      <w:rFonts w:ascii="Arial" w:hAnsi="Arial" w:eastAsia="宋体" w:cs="Arial"/>
      <w:color w:val="auto"/>
      <w:sz w:val="20"/>
    </w:rPr>
  </w:style>
  <w:style w:type="character" w:customStyle="1" w:styleId="60">
    <w:name w:val="发布"/>
    <w:basedOn w:val="36"/>
    <w:qFormat/>
    <w:uiPriority w:val="0"/>
    <w:rPr>
      <w:rFonts w:ascii="黑体" w:eastAsia="黑体"/>
      <w:spacing w:val="22"/>
      <w:w w:val="100"/>
      <w:position w:val="3"/>
      <w:sz w:val="28"/>
    </w:rPr>
  </w:style>
  <w:style w:type="paragraph" w:customStyle="1" w:styleId="61">
    <w:name w:val="注："/>
    <w:next w:val="2"/>
    <w:qFormat/>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2">
    <w:name w:val="示例"/>
    <w:next w:val="2"/>
    <w:qFormat/>
    <w:uiPriority w:val="0"/>
    <w:pPr>
      <w:numPr>
        <w:ilvl w:val="0"/>
        <w:numId w:val="3"/>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3">
    <w:name w:val="附录章标题"/>
    <w:next w:val="2"/>
    <w:qFormat/>
    <w:uiPriority w:val="0"/>
    <w:pPr>
      <w:numPr>
        <w:ilvl w:val="1"/>
        <w:numId w:val="4"/>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4">
    <w:name w:val="条文脚注"/>
    <w:basedOn w:val="30"/>
    <w:qFormat/>
    <w:uiPriority w:val="0"/>
    <w:pPr>
      <w:ind w:left="780" w:leftChars="200" w:hanging="360" w:hangingChars="200"/>
      <w:jc w:val="both"/>
    </w:pPr>
    <w:rPr>
      <w:rFonts w:ascii="宋体"/>
    </w:rPr>
  </w:style>
  <w:style w:type="paragraph" w:customStyle="1" w:styleId="65">
    <w:name w:val="正文表标题"/>
    <w:next w:val="2"/>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66">
    <w:name w:val="附录五级条标题"/>
    <w:basedOn w:val="67"/>
    <w:next w:val="2"/>
    <w:qFormat/>
    <w:uiPriority w:val="0"/>
    <w:pPr>
      <w:numPr>
        <w:ilvl w:val="6"/>
        <w:numId w:val="4"/>
      </w:numPr>
      <w:outlineLvl w:val="6"/>
    </w:pPr>
  </w:style>
  <w:style w:type="paragraph" w:customStyle="1" w:styleId="67">
    <w:name w:val="附录四级条标题"/>
    <w:basedOn w:val="68"/>
    <w:next w:val="2"/>
    <w:qFormat/>
    <w:uiPriority w:val="0"/>
    <w:pPr>
      <w:numPr>
        <w:ilvl w:val="4"/>
        <w:numId w:val="4"/>
      </w:numPr>
      <w:outlineLvl w:val="5"/>
    </w:pPr>
  </w:style>
  <w:style w:type="paragraph" w:customStyle="1" w:styleId="68">
    <w:name w:val="附录三级条标题"/>
    <w:basedOn w:val="69"/>
    <w:next w:val="2"/>
    <w:qFormat/>
    <w:uiPriority w:val="0"/>
    <w:pPr>
      <w:numPr>
        <w:ilvl w:val="3"/>
        <w:numId w:val="4"/>
      </w:numPr>
      <w:outlineLvl w:val="4"/>
    </w:pPr>
  </w:style>
  <w:style w:type="paragraph" w:customStyle="1" w:styleId="69">
    <w:name w:val="附录二级条标题"/>
    <w:basedOn w:val="70"/>
    <w:next w:val="2"/>
    <w:qFormat/>
    <w:uiPriority w:val="0"/>
    <w:pPr>
      <w:numPr>
        <w:ilvl w:val="2"/>
        <w:numId w:val="4"/>
      </w:numPr>
      <w:outlineLvl w:val="3"/>
    </w:pPr>
  </w:style>
  <w:style w:type="paragraph" w:customStyle="1" w:styleId="70">
    <w:name w:val="附录一级条标题"/>
    <w:basedOn w:val="63"/>
    <w:next w:val="2"/>
    <w:qFormat/>
    <w:uiPriority w:val="0"/>
    <w:pPr>
      <w:numPr>
        <w:ilvl w:val="1"/>
        <w:numId w:val="4"/>
      </w:numPr>
      <w:autoSpaceDN w:val="0"/>
      <w:spacing w:before="0" w:beforeLines="0" w:after="0" w:afterLines="0"/>
      <w:outlineLvl w:val="2"/>
    </w:pPr>
  </w:style>
  <w:style w:type="paragraph" w:customStyle="1" w:styleId="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
    <w:name w:val="标准书眉_偶数页"/>
    <w:basedOn w:val="74"/>
    <w:next w:val="1"/>
    <w:qFormat/>
    <w:uiPriority w:val="0"/>
    <w:pPr>
      <w:tabs>
        <w:tab w:val="center" w:pos="4154"/>
        <w:tab w:val="right" w:pos="8306"/>
      </w:tabs>
      <w:jc w:val="left"/>
    </w:pPr>
  </w:style>
  <w:style w:type="paragraph" w:customStyle="1" w:styleId="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
    <w:name w:val="封面标准代替信息"/>
    <w:basedOn w:val="76"/>
    <w:qFormat/>
    <w:uiPriority w:val="0"/>
    <w:pPr>
      <w:spacing w:before="57" w:beforeLines="0"/>
    </w:pPr>
    <w:rPr>
      <w:rFonts w:ascii="宋体"/>
      <w:sz w:val="21"/>
    </w:rPr>
  </w:style>
  <w:style w:type="paragraph" w:customStyle="1" w:styleId="76">
    <w:name w:val="封面标准号2"/>
    <w:basedOn w:val="77"/>
    <w:qFormat/>
    <w:uiPriority w:val="0"/>
    <w:pPr>
      <w:adjustRightInd w:val="0"/>
      <w:spacing w:before="357" w:beforeLines="0" w:line="280" w:lineRule="exact"/>
    </w:p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实施日期"/>
    <w:basedOn w:val="79"/>
    <w:qFormat/>
    <w:uiPriority w:val="0"/>
    <w:pPr>
      <w:numPr>
        <w:ilvl w:val="4"/>
        <w:numId w:val="1"/>
      </w:numPr>
      <w:jc w:val="right"/>
    </w:pPr>
  </w:style>
  <w:style w:type="paragraph" w:customStyle="1" w:styleId="79">
    <w:name w:val="发布日期"/>
    <w:qFormat/>
    <w:uiPriority w:val="0"/>
    <w:rPr>
      <w:rFonts w:ascii="Times New Roman" w:hAnsi="Times New Roman" w:eastAsia="黑体" w:cs="Times New Roman"/>
      <w:sz w:val="28"/>
      <w:lang w:val="en-US" w:eastAsia="zh-CN" w:bidi="ar-SA"/>
    </w:rPr>
  </w:style>
  <w:style w:type="paragraph" w:customStyle="1" w:styleId="80">
    <w:name w:val="章标题"/>
    <w:next w:val="2"/>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81">
    <w:name w:val="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82">
    <w:name w:val="五级条标题"/>
    <w:basedOn w:val="83"/>
    <w:next w:val="2"/>
    <w:qFormat/>
    <w:uiPriority w:val="0"/>
    <w:pPr>
      <w:numPr>
        <w:ilvl w:val="6"/>
        <w:numId w:val="1"/>
      </w:numPr>
      <w:outlineLvl w:val="6"/>
    </w:pPr>
  </w:style>
  <w:style w:type="paragraph" w:customStyle="1" w:styleId="83">
    <w:name w:val="四级条标题"/>
    <w:basedOn w:val="84"/>
    <w:next w:val="2"/>
    <w:qFormat/>
    <w:uiPriority w:val="0"/>
    <w:pPr>
      <w:numPr>
        <w:ilvl w:val="0"/>
        <w:numId w:val="3"/>
      </w:numPr>
      <w:tabs>
        <w:tab w:val="clear" w:pos="1120"/>
      </w:tabs>
      <w:ind w:firstLine="0"/>
      <w:outlineLvl w:val="5"/>
    </w:pPr>
  </w:style>
  <w:style w:type="paragraph" w:customStyle="1" w:styleId="84">
    <w:name w:val="三级条标题"/>
    <w:basedOn w:val="85"/>
    <w:next w:val="2"/>
    <w:qFormat/>
    <w:uiPriority w:val="0"/>
    <w:pPr>
      <w:numPr>
        <w:ilvl w:val="4"/>
        <w:numId w:val="1"/>
      </w:numPr>
      <w:outlineLvl w:val="4"/>
    </w:pPr>
  </w:style>
  <w:style w:type="paragraph" w:customStyle="1" w:styleId="85">
    <w:name w:val="二级条标题"/>
    <w:basedOn w:val="58"/>
    <w:next w:val="2"/>
    <w:qFormat/>
    <w:uiPriority w:val="0"/>
    <w:pPr>
      <w:numPr>
        <w:ilvl w:val="3"/>
        <w:numId w:val="1"/>
      </w:numPr>
      <w:outlineLvl w:val="3"/>
    </w:pPr>
  </w:style>
  <w:style w:type="paragraph" w:customStyle="1" w:styleId="86">
    <w:name w:val="编号列项（三级）"/>
    <w:qFormat/>
    <w:uiPriority w:val="0"/>
    <w:pPr>
      <w:numPr>
        <w:ilvl w:val="0"/>
        <w:numId w:val="2"/>
      </w:numPr>
      <w:tabs>
        <w:tab w:val="clear" w:pos="1140"/>
      </w:tabs>
      <w:ind w:left="800" w:leftChars="600" w:hanging="200" w:hangingChars="200"/>
    </w:pPr>
    <w:rPr>
      <w:rFonts w:ascii="宋体" w:hAnsi="Times New Roman" w:eastAsia="宋体" w:cs="Times New Roman"/>
      <w:sz w:val="21"/>
      <w:lang w:val="en-US" w:eastAsia="zh-CN" w:bidi="ar-SA"/>
    </w:rPr>
  </w:style>
  <w:style w:type="paragraph" w:customStyle="1" w:styleId="87">
    <w:name w:val="发布部门"/>
    <w:next w:val="2"/>
    <w:qFormat/>
    <w:uiPriority w:val="0"/>
    <w:pPr>
      <w:jc w:val="center"/>
    </w:pPr>
    <w:rPr>
      <w:rFonts w:ascii="宋体" w:hAnsi="Times New Roman" w:eastAsia="宋体" w:cs="Times New Roman"/>
      <w:b/>
      <w:spacing w:val="20"/>
      <w:w w:val="135"/>
      <w:sz w:val="36"/>
      <w:lang w:val="en-US" w:eastAsia="zh-CN" w:bidi="ar-SA"/>
    </w:rPr>
  </w:style>
  <w:style w:type="paragraph" w:customStyle="1" w:styleId="88">
    <w:name w:val="附录图标题"/>
    <w:next w:val="2"/>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89">
    <w:name w:val="正文图标题"/>
    <w:next w:val="2"/>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0">
    <w:name w:val="附录表标题"/>
    <w:next w:val="2"/>
    <w:qFormat/>
    <w:uiPriority w:val="0"/>
    <w:pPr>
      <w:numPr>
        <w:ilvl w:val="0"/>
        <w:numId w:val="9"/>
      </w:numPr>
      <w:jc w:val="center"/>
      <w:textAlignment w:val="baseline"/>
    </w:pPr>
    <w:rPr>
      <w:rFonts w:ascii="黑体" w:hAnsi="Times New Roman" w:eastAsia="黑体" w:cs="Times New Roman"/>
      <w:kern w:val="21"/>
      <w:sz w:val="21"/>
      <w:lang w:val="en-US" w:eastAsia="zh-CN" w:bidi="ar-SA"/>
    </w:rPr>
  </w:style>
  <w:style w:type="paragraph" w:customStyle="1" w:styleId="91">
    <w:name w:val="列项●（二级）"/>
    <w:qFormat/>
    <w:uiPriority w:val="0"/>
    <w:pPr>
      <w:numPr>
        <w:ilvl w:val="0"/>
        <w:numId w:val="10"/>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4">
    <w:name w:val="图表脚注"/>
    <w:next w:val="2"/>
    <w:qFormat/>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目次、标准名称标题"/>
    <w:basedOn w:val="56"/>
    <w:next w:val="2"/>
    <w:qFormat/>
    <w:uiPriority w:val="0"/>
    <w:pPr>
      <w:numPr>
        <w:ilvl w:val="0"/>
        <w:numId w:val="0"/>
      </w:numPr>
      <w:spacing w:line="460" w:lineRule="exact"/>
    </w:pPr>
  </w:style>
  <w:style w:type="paragraph" w:customStyle="1" w:styleId="9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8">
    <w:name w:val="其他发布部门"/>
    <w:basedOn w:val="87"/>
    <w:qFormat/>
    <w:uiPriority w:val="0"/>
    <w:pPr>
      <w:spacing w:line="0" w:lineRule="atLeast"/>
    </w:pPr>
    <w:rPr>
      <w:rFonts w:ascii="黑体" w:eastAsia="黑体"/>
      <w:b w:val="0"/>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参考文献、索引标题"/>
    <w:basedOn w:val="56"/>
    <w:next w:val="1"/>
    <w:qFormat/>
    <w:uiPriority w:val="0"/>
    <w:pPr>
      <w:numPr>
        <w:ilvl w:val="0"/>
        <w:numId w:val="0"/>
      </w:numPr>
      <w:spacing w:after="200" w:afterLines="0"/>
    </w:pPr>
    <w:rPr>
      <w:sz w:val="21"/>
    </w:rPr>
  </w:style>
  <w:style w:type="paragraph" w:customStyle="1" w:styleId="1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附录标识"/>
    <w:basedOn w:val="56"/>
    <w:qFormat/>
    <w:uiPriority w:val="0"/>
    <w:pPr>
      <w:numPr>
        <w:ilvl w:val="0"/>
        <w:numId w:val="4"/>
      </w:numPr>
      <w:tabs>
        <w:tab w:val="left" w:pos="6405"/>
      </w:tabs>
      <w:spacing w:after="200" w:afterLines="0"/>
    </w:pPr>
    <w:rPr>
      <w:sz w:val="21"/>
    </w:rPr>
  </w:style>
  <w:style w:type="paragraph" w:customStyle="1" w:styleId="10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5">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标准书眉一"/>
    <w:qFormat/>
    <w:uiPriority w:val="0"/>
    <w:pPr>
      <w:jc w:val="both"/>
    </w:pPr>
    <w:rPr>
      <w:rFonts w:ascii="Times New Roman" w:hAnsi="Times New Roman" w:eastAsia="宋体" w:cs="Times New Roman"/>
      <w:lang w:val="en-US" w:eastAsia="zh-CN" w:bidi="ar-SA"/>
    </w:rPr>
  </w:style>
  <w:style w:type="paragraph" w:customStyle="1" w:styleId="10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0">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二级无标题条"/>
    <w:basedOn w:val="1"/>
    <w:link w:val="114"/>
    <w:qFormat/>
    <w:uiPriority w:val="0"/>
    <w:pPr>
      <w:numPr>
        <w:ilvl w:val="3"/>
        <w:numId w:val="13"/>
      </w:numPr>
    </w:pPr>
  </w:style>
  <w:style w:type="character" w:customStyle="1" w:styleId="114">
    <w:name w:val="二级无标题条 Char"/>
    <w:basedOn w:val="36"/>
    <w:link w:val="113"/>
    <w:qFormat/>
    <w:uiPriority w:val="0"/>
    <w:rPr>
      <w:rFonts w:eastAsia="宋体"/>
      <w:kern w:val="2"/>
      <w:sz w:val="21"/>
      <w:szCs w:val="24"/>
      <w:lang w:val="en-US" w:eastAsia="zh-CN" w:bidi="ar-SA"/>
    </w:rPr>
  </w:style>
  <w:style w:type="paragraph" w:customStyle="1" w:styleId="115">
    <w:name w:val="三级无标题条"/>
    <w:basedOn w:val="1"/>
    <w:qFormat/>
    <w:uiPriority w:val="0"/>
    <w:pPr>
      <w:numPr>
        <w:ilvl w:val="4"/>
        <w:numId w:val="13"/>
      </w:numPr>
    </w:pPr>
  </w:style>
  <w:style w:type="paragraph" w:customStyle="1" w:styleId="116">
    <w:name w:val="四级无标题条"/>
    <w:basedOn w:val="1"/>
    <w:qFormat/>
    <w:uiPriority w:val="0"/>
    <w:pPr>
      <w:numPr>
        <w:ilvl w:val="5"/>
        <w:numId w:val="13"/>
      </w:numPr>
    </w:pPr>
  </w:style>
  <w:style w:type="paragraph" w:customStyle="1" w:styleId="117">
    <w:name w:val="五级无标题条"/>
    <w:basedOn w:val="1"/>
    <w:qFormat/>
    <w:uiPriority w:val="0"/>
    <w:pPr>
      <w:numPr>
        <w:ilvl w:val="6"/>
        <w:numId w:val="13"/>
      </w:numPr>
    </w:pPr>
  </w:style>
  <w:style w:type="paragraph" w:customStyle="1" w:styleId="118">
    <w:name w:val="一级无标题条"/>
    <w:basedOn w:val="1"/>
    <w:qFormat/>
    <w:uiPriority w:val="0"/>
    <w:pPr>
      <w:numPr>
        <w:ilvl w:val="2"/>
        <w:numId w:val="13"/>
      </w:numPr>
    </w:pPr>
  </w:style>
  <w:style w:type="paragraph" w:styleId="1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image" Target="media/image2.wmf"/><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encent\WeChat\tds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15</Pages>
  <Words>6334</Words>
  <Characters>7933</Characters>
  <Lines>22</Lines>
  <Paragraphs>6</Paragraphs>
  <TotalTime>53</TotalTime>
  <ScaleCrop>false</ScaleCrop>
  <LinksUpToDate>false</LinksUpToDate>
  <CharactersWithSpaces>8354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2012-10-08T11:11:00Z</dcterms:created>
  <dc:creator>jin</dc:creator>
  <cp:lastModifiedBy>Administrator</cp:lastModifiedBy>
  <cp:lastPrinted>2011-02-15T04:05:00Z</cp:lastPrinted>
  <dcterms:modified xsi:type="dcterms:W3CDTF">2024-05-17T07:52:04Z</dcterms:modified>
  <dc:title>锡化学分析方法</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2052-11.8.2.11716</vt:lpwstr>
  </property>
  <property fmtid="{D5CDD505-2E9C-101B-9397-08002B2CF9AE}" pid="4" name="ICV">
    <vt:lpwstr>DE66F2AA367B43F8837BB1EACBEE21F7</vt:lpwstr>
  </property>
</Properties>
</file>