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268" w:lineRule="auto"/>
        <w:rPr>
          <w:rFonts w:hint="eastAsia" w:ascii="宋体" w:hAnsi="宋体" w:eastAsia="宋体" w:cs="宋体"/>
          <w:sz w:val="21"/>
          <w:szCs w:val="21"/>
        </w:rPr>
      </w:pPr>
    </w:p>
    <w:p>
      <w:pPr>
        <w:spacing w:line="269" w:lineRule="auto"/>
        <w:rPr>
          <w:rFonts w:hint="eastAsia" w:ascii="宋体" w:hAnsi="宋体" w:eastAsia="宋体" w:cs="宋体"/>
          <w:sz w:val="21"/>
          <w:szCs w:val="21"/>
        </w:rPr>
      </w:pPr>
    </w:p>
    <w:p>
      <w:pPr>
        <w:spacing w:line="269" w:lineRule="auto"/>
        <w:rPr>
          <w:rFonts w:hint="eastAsia" w:ascii="宋体" w:hAnsi="宋体" w:eastAsia="宋体" w:cs="宋体"/>
          <w:sz w:val="21"/>
          <w:szCs w:val="21"/>
        </w:rPr>
      </w:pPr>
    </w:p>
    <w:p>
      <w:pPr>
        <w:spacing w:line="269" w:lineRule="auto"/>
        <w:rPr>
          <w:rFonts w:hint="eastAsia" w:ascii="宋体" w:hAnsi="宋体" w:eastAsia="宋体" w:cs="宋体"/>
          <w:sz w:val="21"/>
          <w:szCs w:val="21"/>
        </w:rPr>
      </w:pPr>
    </w:p>
    <w:p>
      <w:pPr>
        <w:spacing w:line="269" w:lineRule="auto"/>
        <w:rPr>
          <w:rFonts w:hint="eastAsia" w:ascii="宋体" w:hAnsi="宋体" w:eastAsia="宋体" w:cs="宋体"/>
          <w:sz w:val="21"/>
          <w:szCs w:val="21"/>
        </w:rPr>
      </w:pPr>
    </w:p>
    <w:p>
      <w:pPr>
        <w:spacing w:line="269" w:lineRule="auto"/>
        <w:rPr>
          <w:rFonts w:hint="eastAsia" w:ascii="宋体" w:hAnsi="宋体" w:eastAsia="宋体" w:cs="宋体"/>
          <w:sz w:val="21"/>
          <w:szCs w:val="21"/>
        </w:rPr>
      </w:pPr>
    </w:p>
    <w:p>
      <w:pPr>
        <w:spacing w:before="114" w:line="219" w:lineRule="auto"/>
        <w:jc w:val="center"/>
        <w:rPr>
          <w:rFonts w:hint="eastAsia" w:ascii="宋体" w:hAnsi="宋体" w:eastAsia="宋体" w:cs="宋体"/>
          <w:sz w:val="52"/>
          <w:szCs w:val="52"/>
        </w:rPr>
      </w:pPr>
      <w:r>
        <w:rPr>
          <w:rFonts w:hint="eastAsia" w:ascii="宋体" w:hAnsi="宋体" w:eastAsia="宋体" w:cs="宋体"/>
          <w:b/>
          <w:bCs/>
          <w:spacing w:val="-6"/>
          <w:sz w:val="52"/>
          <w:szCs w:val="52"/>
        </w:rPr>
        <w:t>混合铅锌精矿化学分析方法</w:t>
      </w:r>
    </w:p>
    <w:p>
      <w:pPr>
        <w:spacing w:line="242" w:lineRule="auto"/>
        <w:jc w:val="center"/>
        <w:rPr>
          <w:rFonts w:hint="eastAsia" w:ascii="宋体" w:hAnsi="宋体" w:eastAsia="宋体" w:cs="宋体"/>
          <w:sz w:val="21"/>
          <w:szCs w:val="21"/>
        </w:rPr>
      </w:pPr>
    </w:p>
    <w:p>
      <w:pPr>
        <w:spacing w:line="309" w:lineRule="auto"/>
        <w:jc w:val="center"/>
        <w:rPr>
          <w:rFonts w:hint="eastAsia" w:ascii="宋体" w:hAnsi="宋体" w:eastAsia="宋体" w:cs="宋体"/>
          <w:sz w:val="21"/>
          <w:szCs w:val="21"/>
        </w:rPr>
      </w:pPr>
      <w:r>
        <w:rPr>
          <w:rFonts w:hint="eastAsia" w:ascii="宋体" w:hAnsi="宋体" w:eastAsia="宋体" w:cs="宋体"/>
          <w:b/>
          <w:bCs/>
          <w:spacing w:val="9"/>
          <w:sz w:val="44"/>
          <w:szCs w:val="44"/>
        </w:rPr>
        <w:t>第9部分：银和金含量的测定 火焰原子吸收光谱法和火试金法</w:t>
      </w:r>
    </w:p>
    <w:p>
      <w:pPr>
        <w:spacing w:line="309" w:lineRule="auto"/>
        <w:rPr>
          <w:rFonts w:hint="eastAsia" w:ascii="宋体" w:hAnsi="宋体" w:eastAsia="宋体" w:cs="宋体"/>
          <w:sz w:val="21"/>
          <w:szCs w:val="21"/>
        </w:rPr>
      </w:pPr>
    </w:p>
    <w:p>
      <w:pPr>
        <w:spacing w:line="310" w:lineRule="auto"/>
        <w:rPr>
          <w:rFonts w:hint="eastAsia" w:ascii="宋体" w:hAnsi="宋体" w:eastAsia="宋体" w:cs="宋体"/>
          <w:sz w:val="21"/>
          <w:szCs w:val="21"/>
        </w:rPr>
      </w:pPr>
    </w:p>
    <w:p>
      <w:pPr>
        <w:spacing w:before="88" w:line="518" w:lineRule="exact"/>
        <w:jc w:val="center"/>
        <w:rPr>
          <w:rFonts w:hint="eastAsia" w:ascii="宋体" w:hAnsi="宋体" w:eastAsia="宋体" w:cs="宋体"/>
          <w:b/>
          <w:bCs/>
          <w:spacing w:val="32"/>
          <w:position w:val="18"/>
          <w:sz w:val="36"/>
          <w:szCs w:val="36"/>
        </w:rPr>
      </w:pPr>
      <w:r>
        <w:rPr>
          <w:rFonts w:hint="eastAsia" w:ascii="宋体" w:hAnsi="宋体" w:eastAsia="宋体" w:cs="宋体"/>
          <w:b/>
          <w:bCs/>
          <w:spacing w:val="32"/>
          <w:position w:val="18"/>
          <w:sz w:val="36"/>
          <w:szCs w:val="36"/>
        </w:rPr>
        <w:t>编制说明</w:t>
      </w:r>
    </w:p>
    <w:p>
      <w:pPr>
        <w:spacing w:before="88" w:line="518" w:lineRule="exact"/>
        <w:jc w:val="center"/>
        <w:rPr>
          <w:rFonts w:hint="eastAsia" w:ascii="宋体" w:hAnsi="宋体" w:eastAsia="宋体" w:cs="宋体"/>
          <w:sz w:val="21"/>
          <w:szCs w:val="21"/>
        </w:rPr>
      </w:pPr>
      <w:r>
        <w:rPr>
          <w:rFonts w:hint="eastAsia" w:ascii="宋体" w:hAnsi="宋体" w:eastAsia="宋体" w:cs="宋体"/>
          <w:b/>
          <w:bCs/>
          <w:spacing w:val="32"/>
          <w:position w:val="18"/>
          <w:sz w:val="36"/>
          <w:szCs w:val="36"/>
          <w:lang w:eastAsia="zh-CN"/>
        </w:rPr>
        <w:t>（</w:t>
      </w:r>
      <w:r>
        <w:rPr>
          <w:rFonts w:hint="eastAsia" w:ascii="宋体" w:hAnsi="宋体" w:eastAsia="宋体" w:cs="宋体"/>
          <w:b/>
          <w:bCs/>
          <w:spacing w:val="32"/>
          <w:position w:val="18"/>
          <w:sz w:val="36"/>
          <w:szCs w:val="36"/>
          <w:lang w:val="en-US" w:eastAsia="zh-CN"/>
        </w:rPr>
        <w:t>预审稿</w:t>
      </w:r>
      <w:r>
        <w:rPr>
          <w:rFonts w:hint="eastAsia" w:ascii="宋体" w:hAnsi="宋体" w:eastAsia="宋体" w:cs="宋体"/>
          <w:b/>
          <w:bCs/>
          <w:spacing w:val="32"/>
          <w:position w:val="18"/>
          <w:sz w:val="36"/>
          <w:szCs w:val="36"/>
          <w:lang w:eastAsia="zh-CN"/>
        </w:rPr>
        <w:t>）</w:t>
      </w: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9" w:lineRule="auto"/>
        <w:rPr>
          <w:rFonts w:hint="eastAsia" w:ascii="宋体" w:hAnsi="宋体" w:eastAsia="宋体" w:cs="宋体"/>
          <w:sz w:val="21"/>
          <w:szCs w:val="21"/>
        </w:rPr>
      </w:pPr>
    </w:p>
    <w:p>
      <w:pPr>
        <w:pStyle w:val="12"/>
        <w:rPr>
          <w:rFonts w:hint="eastAsia" w:cs="宋体"/>
        </w:rPr>
      </w:pPr>
    </w:p>
    <w:p>
      <w:pPr>
        <w:spacing w:line="360" w:lineRule="auto"/>
        <w:ind w:left="0"/>
        <w:jc w:val="center"/>
        <w:rPr>
          <w:rFonts w:hint="default" w:ascii="宋体" w:hAnsi="宋体" w:eastAsia="宋体" w:cs="宋体"/>
          <w:b/>
          <w:bCs/>
          <w:spacing w:val="-3"/>
          <w:sz w:val="28"/>
          <w:szCs w:val="28"/>
          <w:lang w:val="en-US" w:eastAsia="zh-CN"/>
        </w:rPr>
      </w:pPr>
      <w:r>
        <w:rPr>
          <w:rFonts w:hint="default" w:ascii="Times New Roman" w:hAnsi="Times New Roman" w:cs="Times New Roman" w:eastAsiaTheme="minorEastAsia"/>
          <w:b/>
          <w:bCs/>
          <w:sz w:val="28"/>
          <w:szCs w:val="28"/>
        </w:rPr>
        <w:t>主编单位：</w:t>
      </w:r>
      <w:r>
        <w:rPr>
          <w:rFonts w:hint="eastAsia" w:ascii="宋体" w:hAnsi="宋体" w:eastAsia="宋体" w:cs="宋体"/>
          <w:b/>
          <w:bCs/>
          <w:spacing w:val="-3"/>
          <w:sz w:val="28"/>
          <w:szCs w:val="28"/>
          <w:lang w:val="en-US" w:eastAsia="zh-CN"/>
        </w:rPr>
        <w:t>深圳市中金岭南有色金属</w:t>
      </w:r>
      <w:r>
        <w:rPr>
          <w:rFonts w:hint="eastAsia" w:ascii="宋体" w:hAnsi="宋体" w:eastAsia="宋体" w:cs="宋体"/>
          <w:b/>
          <w:bCs/>
          <w:spacing w:val="-3"/>
          <w:sz w:val="28"/>
          <w:szCs w:val="28"/>
        </w:rPr>
        <w:t>股份有限公司</w:t>
      </w:r>
      <w:r>
        <w:rPr>
          <w:rFonts w:hint="eastAsia" w:ascii="宋体" w:hAnsi="宋体" w:eastAsia="宋体" w:cs="宋体"/>
          <w:b/>
          <w:bCs/>
          <w:spacing w:val="-3"/>
          <w:sz w:val="28"/>
          <w:szCs w:val="28"/>
          <w:lang w:val="en-US" w:eastAsia="zh-CN"/>
        </w:rPr>
        <w:t>韶关冶炼厂</w:t>
      </w:r>
    </w:p>
    <w:p>
      <w:pPr>
        <w:spacing w:line="360" w:lineRule="auto"/>
        <w:ind w:left="0"/>
        <w:jc w:val="center"/>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深圳市中金岭南有色金属</w:t>
      </w:r>
      <w:r>
        <w:rPr>
          <w:rFonts w:hint="eastAsia" w:ascii="宋体" w:hAnsi="宋体" w:eastAsia="宋体" w:cs="宋体"/>
          <w:b/>
          <w:bCs/>
          <w:spacing w:val="-3"/>
          <w:sz w:val="28"/>
          <w:szCs w:val="28"/>
        </w:rPr>
        <w:t>股份有限公司</w:t>
      </w:r>
    </w:p>
    <w:p>
      <w:pPr>
        <w:spacing w:before="0" w:line="360" w:lineRule="auto"/>
        <w:ind w:left="0"/>
        <w:jc w:val="center"/>
        <w:rPr>
          <w:rFonts w:hint="eastAsia" w:ascii="宋体" w:hAnsi="宋体" w:eastAsia="宋体" w:cs="宋体"/>
          <w:b/>
          <w:bCs/>
          <w:spacing w:val="9"/>
          <w:sz w:val="28"/>
          <w:szCs w:val="28"/>
        </w:rPr>
      </w:pPr>
      <w:r>
        <w:rPr>
          <w:rFonts w:hint="eastAsia" w:ascii="宋体" w:hAnsi="宋体" w:eastAsia="宋体" w:cs="宋体"/>
          <w:b/>
          <w:bCs/>
          <w:spacing w:val="20"/>
          <w:sz w:val="28"/>
          <w:szCs w:val="28"/>
          <w:lang w:val="en-US" w:eastAsia="zh-CN"/>
        </w:rPr>
        <w:t>2024</w:t>
      </w:r>
      <w:r>
        <w:rPr>
          <w:rFonts w:hint="eastAsia" w:ascii="宋体" w:hAnsi="宋体" w:eastAsia="宋体" w:cs="宋体"/>
          <w:b/>
          <w:bCs/>
          <w:spacing w:val="20"/>
          <w:sz w:val="28"/>
          <w:szCs w:val="28"/>
        </w:rPr>
        <w:t>年</w:t>
      </w:r>
      <w:r>
        <w:rPr>
          <w:rFonts w:hint="eastAsia" w:ascii="宋体" w:hAnsi="宋体" w:eastAsia="宋体" w:cs="宋体"/>
          <w:b/>
          <w:bCs/>
          <w:spacing w:val="20"/>
          <w:sz w:val="28"/>
          <w:szCs w:val="28"/>
          <w:lang w:val="en-US" w:eastAsia="zh-CN"/>
        </w:rPr>
        <w:t>5</w:t>
      </w:r>
      <w:r>
        <w:rPr>
          <w:rFonts w:hint="eastAsia" w:ascii="宋体" w:hAnsi="宋体" w:eastAsia="宋体" w:cs="宋体"/>
          <w:b/>
          <w:bCs/>
          <w:spacing w:val="20"/>
          <w:sz w:val="28"/>
          <w:szCs w:val="28"/>
        </w:rPr>
        <w:t>月</w:t>
      </w:r>
    </w:p>
    <w:p>
      <w:pPr>
        <w:spacing w:line="360" w:lineRule="auto"/>
        <w:jc w:val="center"/>
        <w:rPr>
          <w:rFonts w:hint="eastAsia" w:ascii="宋体" w:hAnsi="宋体" w:eastAsia="宋体" w:cs="宋体"/>
          <w:b/>
          <w:bCs/>
          <w:spacing w:val="20"/>
          <w:sz w:val="28"/>
          <w:szCs w:val="28"/>
          <w:lang w:val="en-US" w:eastAsia="zh-CN"/>
        </w:rPr>
      </w:pPr>
    </w:p>
    <w:p>
      <w:pPr>
        <w:rPr>
          <w:rFonts w:hint="eastAsia" w:ascii="宋体" w:hAnsi="宋体" w:eastAsia="宋体" w:cs="宋体"/>
          <w:b/>
          <w:bCs/>
          <w:spacing w:val="20"/>
          <w:sz w:val="32"/>
          <w:szCs w:val="32"/>
          <w:lang w:val="en-US" w:eastAsia="zh-CN"/>
        </w:rPr>
      </w:pPr>
      <w:r>
        <w:rPr>
          <w:rFonts w:hint="eastAsia" w:ascii="宋体" w:hAnsi="宋体" w:eastAsia="宋体" w:cs="宋体"/>
          <w:b/>
          <w:bCs/>
          <w:spacing w:val="20"/>
          <w:sz w:val="32"/>
          <w:szCs w:val="32"/>
          <w:lang w:val="en-US" w:eastAsia="zh-CN"/>
        </w:rPr>
        <w:br w:type="page"/>
      </w:r>
    </w:p>
    <w:p>
      <w:pPr>
        <w:spacing w:line="360" w:lineRule="auto"/>
        <w:jc w:val="both"/>
        <w:outlineLvl w:val="0"/>
        <w:rPr>
          <w:rFonts w:hint="eastAsia" w:ascii="宋体" w:hAnsi="宋体" w:eastAsia="宋体" w:cs="宋体"/>
          <w:color w:val="auto"/>
          <w:sz w:val="21"/>
          <w:szCs w:val="21"/>
        </w:rPr>
      </w:pPr>
      <w:r>
        <w:rPr>
          <w:rFonts w:hint="eastAsia" w:ascii="宋体" w:hAnsi="宋体" w:eastAsia="宋体" w:cs="宋体"/>
          <w:b/>
          <w:bCs/>
          <w:color w:val="auto"/>
          <w:spacing w:val="-10"/>
          <w:sz w:val="21"/>
          <w:szCs w:val="21"/>
        </w:rPr>
        <w:t>一</w:t>
      </w:r>
      <w:r>
        <w:rPr>
          <w:rFonts w:hint="eastAsia" w:ascii="宋体" w:hAnsi="宋体" w:eastAsia="宋体" w:cs="宋体"/>
          <w:color w:val="auto"/>
          <w:spacing w:val="-38"/>
          <w:sz w:val="21"/>
          <w:szCs w:val="21"/>
        </w:rPr>
        <w:t xml:space="preserve"> </w:t>
      </w:r>
      <w:r>
        <w:rPr>
          <w:rFonts w:hint="eastAsia" w:ascii="宋体" w:hAnsi="宋体" w:eastAsia="宋体" w:cs="宋体"/>
          <w:b/>
          <w:bCs/>
          <w:color w:val="auto"/>
          <w:spacing w:val="-10"/>
          <w:sz w:val="21"/>
          <w:szCs w:val="21"/>
        </w:rPr>
        <w:t>、工作</w:t>
      </w:r>
      <w:r>
        <w:rPr>
          <w:rFonts w:hint="eastAsia" w:ascii="宋体" w:hAnsi="宋体" w:eastAsia="宋体" w:cs="宋体"/>
          <w:b/>
          <w:bCs/>
          <w:color w:val="auto"/>
          <w:spacing w:val="-1"/>
          <w:sz w:val="21"/>
          <w:szCs w:val="21"/>
        </w:rPr>
        <w:t>简况</w:t>
      </w:r>
    </w:p>
    <w:p>
      <w:pPr>
        <w:spacing w:before="120" w:after="120" w:line="240" w:lineRule="auto"/>
        <w:ind w:left="6"/>
        <w:outlineLvl w:val="1"/>
        <w:rPr>
          <w:rFonts w:hint="eastAsia" w:ascii="宋体" w:hAnsi="宋体" w:eastAsia="宋体" w:cs="宋体"/>
          <w:color w:val="auto"/>
          <w:sz w:val="21"/>
          <w:szCs w:val="21"/>
        </w:rPr>
      </w:pPr>
      <w:r>
        <w:rPr>
          <w:rFonts w:hint="eastAsia" w:ascii="宋体" w:hAnsi="宋体" w:eastAsia="宋体" w:cs="宋体"/>
          <w:b/>
          <w:bCs/>
          <w:color w:val="auto"/>
          <w:spacing w:val="8"/>
          <w:sz w:val="21"/>
          <w:szCs w:val="21"/>
          <w:lang w:val="en-US" w:eastAsia="zh-CN"/>
        </w:rPr>
        <w:t xml:space="preserve">1.1 </w:t>
      </w:r>
      <w:r>
        <w:rPr>
          <w:rFonts w:hint="eastAsia" w:ascii="宋体" w:hAnsi="宋体" w:eastAsia="宋体" w:cs="宋体"/>
          <w:b/>
          <w:bCs/>
          <w:color w:val="auto"/>
          <w:spacing w:val="8"/>
          <w:sz w:val="21"/>
          <w:szCs w:val="21"/>
        </w:rPr>
        <w:t>任务</w:t>
      </w:r>
      <w:r>
        <w:rPr>
          <w:rFonts w:hint="eastAsia" w:ascii="宋体" w:hAnsi="宋体" w:eastAsia="宋体" w:cs="宋体"/>
          <w:b/>
          <w:bCs/>
          <w:color w:val="auto"/>
          <w:spacing w:val="-10"/>
          <w:sz w:val="21"/>
          <w:szCs w:val="21"/>
        </w:rPr>
        <w:t>来源</w:t>
      </w:r>
    </w:p>
    <w:p>
      <w:pPr>
        <w:spacing w:before="120" w:line="288" w:lineRule="auto"/>
        <w:ind w:left="23" w:right="17" w:firstLine="408"/>
        <w:rPr>
          <w:rFonts w:hint="eastAsia" w:ascii="宋体" w:hAnsi="宋体" w:eastAsia="宋体" w:cs="宋体"/>
          <w:color w:val="0000FF"/>
          <w:sz w:val="21"/>
          <w:szCs w:val="21"/>
        </w:rPr>
      </w:pPr>
      <w:r>
        <w:rPr>
          <w:rFonts w:hint="eastAsia" w:ascii="宋体" w:hAnsi="宋体" w:eastAsia="宋体" w:cs="宋体"/>
          <w:color w:val="auto"/>
          <w:spacing w:val="-4"/>
          <w:sz w:val="21"/>
          <w:szCs w:val="21"/>
        </w:rPr>
        <w:t>2023年6月26日，全国有色金属标准化技术委员会在辽宁省沈阳市召开了《混合铅锌精矿化学分析方法 第9部分：银和金含量的测定 火焰原子吸收光谱法和火试金法》等5项行业标准任务落实会议。</w:t>
      </w:r>
      <w:r>
        <w:rPr>
          <w:rFonts w:hint="eastAsia" w:ascii="宋体" w:hAnsi="宋体" w:eastAsia="宋体" w:cs="宋体"/>
          <w:color w:val="auto"/>
          <w:spacing w:val="-2"/>
          <w:sz w:val="21"/>
          <w:szCs w:val="21"/>
        </w:rPr>
        <w:t>会议确定了该</w:t>
      </w:r>
      <w:r>
        <w:rPr>
          <w:rFonts w:hint="eastAsia" w:ascii="宋体" w:hAnsi="宋体" w:eastAsia="宋体" w:cs="宋体"/>
          <w:color w:val="auto"/>
          <w:spacing w:val="-2"/>
          <w:sz w:val="21"/>
          <w:szCs w:val="21"/>
          <w:lang w:val="en-US" w:eastAsia="zh-CN"/>
        </w:rPr>
        <w:t>5</w:t>
      </w:r>
      <w:r>
        <w:rPr>
          <w:rFonts w:hint="eastAsia" w:ascii="宋体" w:hAnsi="宋体" w:eastAsia="宋体" w:cs="宋体"/>
          <w:color w:val="auto"/>
          <w:spacing w:val="-2"/>
          <w:sz w:val="21"/>
          <w:szCs w:val="21"/>
        </w:rPr>
        <w:t>项标准的起草单位和验证单位，明确</w:t>
      </w:r>
      <w:r>
        <w:rPr>
          <w:rFonts w:hint="eastAsia" w:ascii="宋体" w:hAnsi="宋体" w:eastAsia="宋体" w:cs="宋体"/>
          <w:color w:val="auto"/>
          <w:spacing w:val="-7"/>
          <w:sz w:val="21"/>
          <w:szCs w:val="21"/>
        </w:rPr>
        <w:t>了样品的制备单位以及各项工作时间进度要求。深圳市中金岭南有色金属股份有限公司</w:t>
      </w:r>
      <w:r>
        <w:rPr>
          <w:rFonts w:hint="eastAsia" w:ascii="宋体" w:hAnsi="宋体" w:eastAsia="宋体" w:cs="宋体"/>
          <w:color w:val="auto"/>
          <w:spacing w:val="-3"/>
          <w:sz w:val="21"/>
          <w:szCs w:val="21"/>
          <w:lang w:val="en-US" w:eastAsia="zh-CN"/>
        </w:rPr>
        <w:t>韶关冶炼厂</w:t>
      </w:r>
      <w:r>
        <w:rPr>
          <w:rFonts w:hint="eastAsia" w:ascii="宋体" w:hAnsi="宋体" w:eastAsia="宋体" w:cs="宋体"/>
          <w:color w:val="auto"/>
          <w:spacing w:val="-7"/>
          <w:sz w:val="21"/>
          <w:szCs w:val="21"/>
        </w:rPr>
        <w:t>承</w:t>
      </w:r>
      <w:r>
        <w:rPr>
          <w:rFonts w:hint="eastAsia" w:ascii="宋体" w:hAnsi="宋体" w:eastAsia="宋体" w:cs="宋体"/>
          <w:color w:val="auto"/>
          <w:spacing w:val="-8"/>
          <w:sz w:val="21"/>
          <w:szCs w:val="21"/>
        </w:rPr>
        <w:t>担《混合铅锌精矿化学分析方法 第</w:t>
      </w:r>
      <w:r>
        <w:rPr>
          <w:rFonts w:hint="eastAsia" w:ascii="宋体" w:hAnsi="宋体" w:eastAsia="宋体" w:cs="宋体"/>
          <w:color w:val="auto"/>
          <w:spacing w:val="-8"/>
          <w:sz w:val="21"/>
          <w:szCs w:val="21"/>
          <w:lang w:val="en-US" w:eastAsia="zh-CN"/>
        </w:rPr>
        <w:t>9</w:t>
      </w:r>
      <w:r>
        <w:rPr>
          <w:rFonts w:hint="eastAsia" w:ascii="宋体" w:hAnsi="宋体" w:eastAsia="宋体" w:cs="宋体"/>
          <w:color w:val="auto"/>
          <w:spacing w:val="-8"/>
          <w:sz w:val="21"/>
          <w:szCs w:val="21"/>
        </w:rPr>
        <w:t>部分：</w:t>
      </w:r>
      <w:r>
        <w:rPr>
          <w:rFonts w:hint="eastAsia" w:ascii="宋体" w:hAnsi="宋体" w:eastAsia="宋体" w:cs="宋体"/>
          <w:color w:val="auto"/>
          <w:spacing w:val="-4"/>
          <w:sz w:val="21"/>
          <w:szCs w:val="21"/>
        </w:rPr>
        <w:t>银和金含量的测定 火焰原子吸收光谱法和火试金法</w:t>
      </w:r>
      <w:r>
        <w:rPr>
          <w:rFonts w:hint="eastAsia" w:ascii="宋体" w:hAnsi="宋体" w:eastAsia="宋体" w:cs="宋体"/>
          <w:color w:val="auto"/>
          <w:sz w:val="21"/>
          <w:szCs w:val="21"/>
        </w:rPr>
        <w:t>》起草任务，</w:t>
      </w:r>
      <w:r>
        <w:rPr>
          <w:rFonts w:hint="eastAsia" w:ascii="宋体" w:hAnsi="宋体" w:eastAsia="宋体" w:cs="宋体"/>
          <w:color w:val="auto"/>
          <w:spacing w:val="-6"/>
          <w:sz w:val="21"/>
          <w:szCs w:val="21"/>
          <w:lang w:val="en-US" w:eastAsia="zh-CN"/>
        </w:rPr>
        <w:t>北矿检测技术股份有限公司、紫金矿业集团股份有限公司</w:t>
      </w:r>
      <w:r>
        <w:rPr>
          <w:rFonts w:hint="eastAsia" w:ascii="宋体" w:hAnsi="宋体" w:eastAsia="宋体" w:cs="宋体"/>
          <w:color w:val="auto"/>
          <w:spacing w:val="-4"/>
          <w:sz w:val="21"/>
          <w:szCs w:val="21"/>
        </w:rPr>
        <w:t>等</w:t>
      </w:r>
      <w:r>
        <w:rPr>
          <w:rFonts w:hint="eastAsia" w:ascii="宋体" w:hAnsi="宋体" w:eastAsia="宋体" w:cs="宋体"/>
          <w:color w:val="auto"/>
          <w:spacing w:val="-4"/>
          <w:sz w:val="21"/>
          <w:szCs w:val="21"/>
          <w:lang w:val="en-US" w:eastAsia="zh-CN"/>
        </w:rPr>
        <w:t>8</w:t>
      </w:r>
      <w:r>
        <w:rPr>
          <w:rFonts w:hint="eastAsia" w:ascii="宋体" w:hAnsi="宋体" w:eastAsia="宋体" w:cs="宋体"/>
          <w:color w:val="auto"/>
          <w:spacing w:val="-4"/>
          <w:sz w:val="21"/>
          <w:szCs w:val="21"/>
        </w:rPr>
        <w:t>家</w:t>
      </w:r>
      <w:r>
        <w:rPr>
          <w:rFonts w:hint="eastAsia" w:ascii="宋体" w:hAnsi="宋体" w:eastAsia="宋体" w:cs="宋体"/>
          <w:color w:val="auto"/>
          <w:spacing w:val="-5"/>
          <w:sz w:val="21"/>
          <w:szCs w:val="21"/>
        </w:rPr>
        <w:t>单位参与一验工作，</w:t>
      </w:r>
      <w:r>
        <w:rPr>
          <w:rFonts w:hint="eastAsia" w:ascii="宋体" w:hAnsi="宋体" w:eastAsia="宋体" w:cs="宋体"/>
          <w:color w:val="auto"/>
          <w:spacing w:val="-6"/>
          <w:sz w:val="21"/>
          <w:szCs w:val="21"/>
          <w:lang w:val="en-US" w:eastAsia="zh-CN"/>
        </w:rPr>
        <w:t>山西北方铜业有限公司、江西铜业铅锌金属有限公司</w:t>
      </w:r>
      <w:r>
        <w:rPr>
          <w:rFonts w:hint="eastAsia" w:ascii="宋体" w:hAnsi="宋体" w:eastAsia="宋体" w:cs="宋体"/>
          <w:color w:val="auto"/>
          <w:spacing w:val="-5"/>
          <w:sz w:val="21"/>
          <w:szCs w:val="21"/>
        </w:rPr>
        <w:t>等</w:t>
      </w:r>
      <w:r>
        <w:rPr>
          <w:rFonts w:hint="eastAsia" w:ascii="宋体" w:hAnsi="宋体" w:eastAsia="宋体" w:cs="宋体"/>
          <w:color w:val="auto"/>
          <w:spacing w:val="-5"/>
          <w:sz w:val="21"/>
          <w:szCs w:val="21"/>
          <w:lang w:val="en-US" w:eastAsia="zh-CN"/>
        </w:rPr>
        <w:t>9</w:t>
      </w:r>
      <w:r>
        <w:rPr>
          <w:rFonts w:hint="eastAsia" w:ascii="宋体" w:hAnsi="宋体" w:eastAsia="宋体" w:cs="宋体"/>
          <w:color w:val="auto"/>
          <w:spacing w:val="-5"/>
          <w:sz w:val="21"/>
          <w:szCs w:val="21"/>
        </w:rPr>
        <w:t>家单位参与二验工作，</w:t>
      </w:r>
      <w:r>
        <w:rPr>
          <w:rFonts w:hint="eastAsia" w:ascii="宋体" w:hAnsi="宋体" w:eastAsia="宋体" w:cs="宋体"/>
          <w:color w:val="auto"/>
          <w:spacing w:val="-3"/>
          <w:sz w:val="21"/>
          <w:szCs w:val="21"/>
          <w:lang w:val="en-US" w:eastAsia="zh-CN"/>
        </w:rPr>
        <w:t>韶关冶炼厂</w:t>
      </w:r>
      <w:r>
        <w:rPr>
          <w:rFonts w:hint="eastAsia" w:ascii="宋体" w:hAnsi="宋体" w:eastAsia="宋体" w:cs="宋体"/>
          <w:color w:val="auto"/>
          <w:spacing w:val="-3"/>
          <w:sz w:val="21"/>
          <w:szCs w:val="21"/>
        </w:rPr>
        <w:t>提供标准样品。项目计划编号：工信厅科函[2023]18号</w:t>
      </w:r>
      <w:r>
        <w:rPr>
          <w:rFonts w:hint="eastAsia" w:ascii="宋体" w:hAnsi="宋体" w:eastAsia="宋体" w:cs="宋体"/>
          <w:b w:val="0"/>
          <w:bCs w:val="0"/>
          <w:color w:val="auto"/>
          <w:spacing w:val="-2"/>
          <w:sz w:val="21"/>
          <w:szCs w:val="21"/>
          <w:highlight w:val="none"/>
          <w:lang w:val="en-US" w:eastAsia="zh-CN"/>
        </w:rPr>
        <w:t>2023-0410T-YS</w:t>
      </w:r>
      <w:r>
        <w:rPr>
          <w:rFonts w:hint="eastAsia" w:ascii="宋体" w:hAnsi="宋体" w:eastAsia="宋体" w:cs="宋体"/>
          <w:color w:val="0000FF"/>
          <w:spacing w:val="-4"/>
          <w:sz w:val="21"/>
          <w:szCs w:val="21"/>
        </w:rPr>
        <w:t>,</w:t>
      </w:r>
      <w:r>
        <w:rPr>
          <w:rFonts w:hint="eastAsia" w:ascii="宋体" w:hAnsi="宋体" w:eastAsia="宋体" w:cs="宋体"/>
          <w:color w:val="0000FF"/>
          <w:spacing w:val="-25"/>
          <w:sz w:val="21"/>
          <w:szCs w:val="21"/>
        </w:rPr>
        <w:t xml:space="preserve"> </w:t>
      </w:r>
      <w:r>
        <w:rPr>
          <w:rFonts w:hint="eastAsia" w:ascii="宋体" w:hAnsi="宋体" w:eastAsia="宋体" w:cs="宋体"/>
          <w:color w:val="auto"/>
          <w:spacing w:val="-4"/>
          <w:sz w:val="21"/>
          <w:szCs w:val="21"/>
        </w:rPr>
        <w:t>计划完成时间202</w:t>
      </w:r>
      <w:r>
        <w:rPr>
          <w:rFonts w:hint="eastAsia" w:ascii="宋体" w:hAnsi="宋体" w:eastAsia="宋体" w:cs="宋体"/>
          <w:color w:val="auto"/>
          <w:spacing w:val="-4"/>
          <w:sz w:val="21"/>
          <w:szCs w:val="21"/>
          <w:lang w:val="en-US" w:eastAsia="zh-CN"/>
        </w:rPr>
        <w:t>4</w:t>
      </w:r>
      <w:r>
        <w:rPr>
          <w:rFonts w:hint="eastAsia" w:ascii="宋体" w:hAnsi="宋体" w:eastAsia="宋体" w:cs="宋体"/>
          <w:color w:val="auto"/>
          <w:spacing w:val="-4"/>
          <w:sz w:val="21"/>
          <w:szCs w:val="21"/>
        </w:rPr>
        <w:t>年。项</w:t>
      </w:r>
      <w:r>
        <w:rPr>
          <w:rFonts w:hint="eastAsia" w:ascii="宋体" w:hAnsi="宋体" w:eastAsia="宋体" w:cs="宋体"/>
          <w:color w:val="auto"/>
          <w:spacing w:val="-8"/>
          <w:sz w:val="21"/>
          <w:szCs w:val="21"/>
        </w:rPr>
        <w:t>目归口单位为全国有色金属标准化技术委员会。</w:t>
      </w:r>
    </w:p>
    <w:p>
      <w:pPr>
        <w:spacing w:before="120" w:after="120" w:line="240" w:lineRule="auto"/>
        <w:ind w:left="6"/>
        <w:outlineLvl w:val="1"/>
        <w:rPr>
          <w:rFonts w:hint="eastAsia" w:ascii="宋体" w:hAnsi="宋体" w:eastAsia="宋体" w:cs="宋体"/>
          <w:color w:val="auto"/>
          <w:sz w:val="21"/>
          <w:szCs w:val="21"/>
        </w:rPr>
      </w:pPr>
      <w:r>
        <w:rPr>
          <w:rFonts w:hint="eastAsia" w:ascii="宋体" w:hAnsi="宋体" w:eastAsia="宋体" w:cs="宋体"/>
          <w:b/>
          <w:bCs/>
          <w:color w:val="auto"/>
          <w:spacing w:val="-2"/>
          <w:sz w:val="21"/>
          <w:szCs w:val="21"/>
          <w:lang w:val="en-US" w:eastAsia="zh-CN"/>
        </w:rPr>
        <w:t xml:space="preserve">1.2 </w:t>
      </w:r>
      <w:r>
        <w:rPr>
          <w:rFonts w:hint="eastAsia" w:ascii="宋体" w:hAnsi="宋体" w:eastAsia="宋体" w:cs="宋体"/>
          <w:b/>
          <w:bCs/>
          <w:color w:val="auto"/>
          <w:spacing w:val="-2"/>
          <w:sz w:val="21"/>
          <w:szCs w:val="21"/>
        </w:rPr>
        <w:t>主要参加单位和工作成员及其所作的工作</w:t>
      </w:r>
    </w:p>
    <w:p>
      <w:pPr>
        <w:spacing w:before="120" w:after="120" w:line="240" w:lineRule="auto"/>
        <w:ind w:left="6"/>
        <w:outlineLvl w:val="2"/>
        <w:rPr>
          <w:rFonts w:hint="eastAsia" w:ascii="宋体" w:hAnsi="宋体" w:eastAsia="宋体" w:cs="宋体"/>
          <w:color w:val="auto"/>
          <w:sz w:val="21"/>
          <w:szCs w:val="21"/>
        </w:rPr>
      </w:pPr>
      <w:r>
        <w:rPr>
          <w:rFonts w:hint="eastAsia" w:ascii="宋体" w:hAnsi="宋体" w:eastAsia="宋体" w:cs="宋体"/>
          <w:b/>
          <w:bCs/>
          <w:color w:val="auto"/>
          <w:spacing w:val="-3"/>
          <w:sz w:val="21"/>
          <w:szCs w:val="21"/>
          <w:lang w:val="en-US" w:eastAsia="zh-CN"/>
        </w:rPr>
        <w:t>1.</w:t>
      </w:r>
      <w:r>
        <w:rPr>
          <w:rFonts w:hint="eastAsia" w:ascii="宋体" w:hAnsi="宋体" w:eastAsia="宋体" w:cs="宋体"/>
          <w:b/>
          <w:bCs/>
          <w:color w:val="auto"/>
          <w:spacing w:val="-3"/>
          <w:sz w:val="21"/>
          <w:szCs w:val="21"/>
        </w:rPr>
        <w:t>2.1</w:t>
      </w:r>
      <w:r>
        <w:rPr>
          <w:rFonts w:hint="eastAsia" w:ascii="宋体" w:hAnsi="宋体" w:eastAsia="宋体" w:cs="宋体"/>
          <w:b/>
          <w:bCs/>
          <w:color w:val="auto"/>
          <w:spacing w:val="-3"/>
          <w:sz w:val="21"/>
          <w:szCs w:val="21"/>
          <w:lang w:val="en-US" w:eastAsia="zh-CN"/>
        </w:rPr>
        <w:t xml:space="preserve"> </w:t>
      </w:r>
      <w:r>
        <w:rPr>
          <w:rFonts w:hint="eastAsia" w:ascii="宋体" w:hAnsi="宋体" w:eastAsia="宋体" w:cs="宋体"/>
          <w:b/>
          <w:bCs/>
          <w:color w:val="auto"/>
          <w:spacing w:val="-3"/>
          <w:sz w:val="21"/>
          <w:szCs w:val="21"/>
        </w:rPr>
        <w:t>主要参加单位情况</w:t>
      </w:r>
    </w:p>
    <w:p>
      <w:pPr>
        <w:autoSpaceDE/>
        <w:autoSpaceDN/>
        <w:spacing w:before="0" w:line="288" w:lineRule="auto"/>
        <w:ind w:left="23" w:right="17" w:firstLine="408"/>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深圳市中金岭南有色金属股份有限公司是以铅、锌、铜等有色金属生产为主业国际化经营的上市公司。公司成立于1984年9月，1997年1月在深圳证券交易所挂牌上市（股票代码：000060）, 注册资本35.7亿元，</w:t>
      </w:r>
      <w:r>
        <w:rPr>
          <w:rFonts w:hint="eastAsia" w:ascii="宋体" w:hAnsi="宋体" w:eastAsia="宋体" w:cs="宋体"/>
          <w:color w:val="auto"/>
          <w:spacing w:val="-4"/>
          <w:sz w:val="21"/>
          <w:szCs w:val="21"/>
        </w:rPr>
        <w:t>现已</w:t>
      </w:r>
      <w:r>
        <w:rPr>
          <w:rFonts w:hint="eastAsia" w:ascii="宋体" w:hAnsi="宋体" w:eastAsia="宋体" w:cs="宋体"/>
          <w:color w:val="auto"/>
          <w:spacing w:val="-7"/>
          <w:sz w:val="21"/>
          <w:szCs w:val="21"/>
        </w:rPr>
        <w:t>发展成为中国铅</w:t>
      </w:r>
      <w:r>
        <w:rPr>
          <w:rFonts w:hint="eastAsia" w:ascii="宋体" w:hAnsi="宋体" w:eastAsia="宋体" w:cs="宋体"/>
          <w:color w:val="auto"/>
          <w:spacing w:val="-7"/>
          <w:sz w:val="21"/>
          <w:szCs w:val="21"/>
          <w:lang w:val="en-US" w:eastAsia="zh-CN"/>
        </w:rPr>
        <w:t>锌</w:t>
      </w:r>
      <w:r>
        <w:rPr>
          <w:rFonts w:hint="eastAsia" w:ascii="宋体" w:hAnsi="宋体" w:eastAsia="宋体" w:cs="宋体"/>
          <w:color w:val="auto"/>
          <w:spacing w:val="-7"/>
          <w:sz w:val="21"/>
          <w:szCs w:val="21"/>
        </w:rPr>
        <w:t>行业龙头企业、世界铅锌矿业旗舰企业之一。公司集有色金属采、选、冶、加工、新材料、贸易、金融、工程技术、环保为一体多行业综合经营，原为中央所属企业，曾先后隶属于中国有色金属工业总公司和国家有色金属工业局，现为广东省属企业。公司拥有国家级技术中心，设立了“博士后科研工作站”、“院士工作站”。公司为国家高新技术企业，拥有享受国务院特殊津贴的专家共18人。多年来，公司共获得省部级以上科技奖励140余项，其中国家级奖励14项：包含科技进步一等奖2项、二等奖8项、三等奖3项，技术发明二等奖1项。目前持有自行研发专利近300项，其中发明专利76项。拥有世界先进、国内首创的大规模锌氧压浸出生产线，对我国铅锌冶炼生产工艺的改造和技术提升具有示范性的推动作用。</w:t>
      </w:r>
    </w:p>
    <w:p>
      <w:pPr>
        <w:spacing w:line="240" w:lineRule="auto"/>
        <w:ind w:firstLine="420" w:firstLineChars="200"/>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中心实验室配备了目前世界上最为高端的诸多精密分析仪器，拥有ICP-AES、ICP-MS、、X射线荧光光谱仪、电子探针、光电直读光谱、原子荧光、原子吸收、分光光度计、高频红外碳硫分析仪等多套设备。具有优良的科研传统和较强的研究能力，开发的分析方法上百种，主编过多项国家标准和行业标准。</w:t>
      </w:r>
    </w:p>
    <w:p>
      <w:pPr>
        <w:spacing w:before="120" w:after="120" w:line="240" w:lineRule="auto"/>
        <w:ind w:left="6"/>
        <w:outlineLvl w:val="2"/>
        <w:rPr>
          <w:rFonts w:hint="eastAsia" w:ascii="宋体" w:hAnsi="宋体" w:eastAsia="宋体" w:cs="宋体"/>
          <w:color w:val="auto"/>
          <w:sz w:val="21"/>
          <w:szCs w:val="21"/>
        </w:rPr>
      </w:pPr>
      <w:r>
        <w:rPr>
          <w:rFonts w:hint="eastAsia" w:ascii="宋体" w:hAnsi="宋体" w:eastAsia="宋体" w:cs="宋体"/>
          <w:b/>
          <w:bCs/>
          <w:color w:val="auto"/>
          <w:spacing w:val="-4"/>
          <w:sz w:val="21"/>
          <w:szCs w:val="21"/>
          <w:lang w:val="en-US" w:eastAsia="zh-CN"/>
        </w:rPr>
        <w:t>1.</w:t>
      </w:r>
      <w:r>
        <w:rPr>
          <w:rFonts w:hint="eastAsia" w:ascii="宋体" w:hAnsi="宋体" w:eastAsia="宋体" w:cs="宋体"/>
          <w:b/>
          <w:bCs/>
          <w:color w:val="auto"/>
          <w:spacing w:val="-4"/>
          <w:sz w:val="21"/>
          <w:szCs w:val="21"/>
        </w:rPr>
        <w:t>2.2</w:t>
      </w:r>
      <w:r>
        <w:rPr>
          <w:rFonts w:hint="eastAsia" w:ascii="宋体" w:hAnsi="宋体" w:eastAsia="宋体" w:cs="宋体"/>
          <w:b/>
          <w:bCs/>
          <w:color w:val="auto"/>
          <w:spacing w:val="-4"/>
          <w:sz w:val="21"/>
          <w:szCs w:val="21"/>
          <w:lang w:val="en-US" w:eastAsia="zh-CN"/>
        </w:rPr>
        <w:t xml:space="preserve"> </w:t>
      </w:r>
      <w:r>
        <w:rPr>
          <w:rFonts w:hint="eastAsia" w:ascii="宋体" w:hAnsi="宋体" w:eastAsia="宋体" w:cs="宋体"/>
          <w:b/>
          <w:bCs/>
          <w:color w:val="auto"/>
          <w:spacing w:val="-4"/>
          <w:sz w:val="21"/>
          <w:szCs w:val="21"/>
        </w:rPr>
        <w:t>主要工作成员所负责的工作情况</w:t>
      </w:r>
    </w:p>
    <w:p>
      <w:pPr>
        <w:autoSpaceDE/>
        <w:autoSpaceDN/>
        <w:spacing w:before="0" w:line="288" w:lineRule="auto"/>
        <w:ind w:left="23" w:right="17" w:firstLine="408"/>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lang w:eastAsia="zh-CN"/>
        </w:rPr>
        <w:t>本标准</w:t>
      </w:r>
      <w:r>
        <w:rPr>
          <w:rFonts w:hint="eastAsia" w:ascii="宋体" w:hAnsi="宋体" w:eastAsia="宋体" w:cs="宋体"/>
          <w:color w:val="auto"/>
          <w:spacing w:val="-7"/>
          <w:sz w:val="21"/>
          <w:szCs w:val="21"/>
        </w:rPr>
        <w:t>起草单位</w:t>
      </w:r>
      <w:r>
        <w:rPr>
          <w:rFonts w:hint="eastAsia" w:ascii="宋体" w:hAnsi="宋体" w:eastAsia="宋体" w:cs="宋体"/>
          <w:color w:val="auto"/>
          <w:spacing w:val="-7"/>
          <w:sz w:val="21"/>
          <w:szCs w:val="21"/>
          <w:lang w:val="en-US" w:eastAsia="zh-CN"/>
        </w:rPr>
        <w:t>包括</w:t>
      </w:r>
      <w:r>
        <w:rPr>
          <w:rFonts w:hint="eastAsia" w:ascii="宋体" w:hAnsi="宋体" w:eastAsia="宋体" w:cs="宋体"/>
          <w:color w:val="auto"/>
          <w:spacing w:val="-7"/>
          <w:sz w:val="21"/>
          <w:szCs w:val="21"/>
        </w:rPr>
        <w:t>：</w:t>
      </w:r>
      <w:r>
        <w:rPr>
          <w:rFonts w:hint="eastAsia" w:ascii="宋体" w:hAnsi="宋体" w:eastAsia="宋体" w:cs="宋体"/>
          <w:highlight w:val="none"/>
          <w:lang w:val="en-US" w:eastAsia="zh-CN"/>
        </w:rPr>
        <w:t>深圳市中金岭南有色金属股份有限公司韶关冶炼厂、云南驰宏锌锗股份有限公司、铜陵有色金属集团</w:t>
      </w:r>
      <w:r>
        <w:rPr>
          <w:rFonts w:hint="eastAsia" w:ascii="宋体" w:hAnsi="宋体" w:eastAsia="宋体" w:cs="宋体"/>
          <w:color w:val="auto"/>
          <w:spacing w:val="-4"/>
          <w:highlight w:val="none"/>
          <w:lang w:val="en-US" w:eastAsia="zh-CN"/>
        </w:rPr>
        <w:t>控股</w:t>
      </w:r>
      <w:r>
        <w:rPr>
          <w:rFonts w:hint="eastAsia" w:ascii="宋体" w:hAnsi="宋体" w:eastAsia="宋体" w:cs="宋体"/>
          <w:highlight w:val="none"/>
          <w:lang w:val="en-US" w:eastAsia="zh-CN"/>
        </w:rPr>
        <w:t>有限公司、福建紫金矿冶测试技术有限公司厦门分公司、大冶有色设计研究院有限公司、北矿检测技术股份有限公司、葫芦岛有色金属股份有限公司、株洲冶炼集团股份有限公司、湖南有色金属研究院有限责任公司、山西北方铜业有限公司、江西铜业铅锌金属有限公司、山东恒邦冶炼股份有限公司、中国检验认证集团广东黄埔有限公司、湖南省遥感地质调查监测所、云铜锌业股份有限公司、中国检验认证集团广西有限公司、湖南水口山有色金属有限责任公司、中国有色桂林矿产地质研究院</w:t>
      </w:r>
      <w:r>
        <w:rPr>
          <w:rFonts w:hint="eastAsia" w:ascii="宋体" w:hAnsi="宋体" w:eastAsia="宋体" w:cs="宋体"/>
          <w:color w:val="auto"/>
          <w:spacing w:val="-7"/>
          <w:highlight w:val="none"/>
          <w:lang w:val="en-US" w:eastAsia="zh-CN"/>
        </w:rPr>
        <w:t>有限公司</w:t>
      </w:r>
      <w:r>
        <w:rPr>
          <w:rFonts w:hint="eastAsia" w:ascii="宋体" w:hAnsi="宋体" w:eastAsia="宋体" w:cs="宋体"/>
          <w:color w:val="auto"/>
          <w:spacing w:val="-7"/>
          <w:sz w:val="21"/>
          <w:szCs w:val="21"/>
          <w:highlight w:val="none"/>
          <w:lang w:val="en-US" w:eastAsia="zh-CN"/>
        </w:rPr>
        <w:t>。</w:t>
      </w:r>
    </w:p>
    <w:p>
      <w:pPr>
        <w:autoSpaceDE/>
        <w:autoSpaceDN/>
        <w:spacing w:before="0" w:line="288" w:lineRule="auto"/>
        <w:ind w:left="23" w:right="17" w:firstLine="408"/>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本标准</w:t>
      </w:r>
      <w:r>
        <w:rPr>
          <w:rFonts w:hint="eastAsia" w:ascii="宋体" w:hAnsi="宋体" w:eastAsia="宋体" w:cs="宋体"/>
          <w:color w:val="auto"/>
          <w:spacing w:val="-7"/>
          <w:sz w:val="21"/>
          <w:szCs w:val="21"/>
          <w:lang w:val="en-US" w:eastAsia="zh-CN"/>
        </w:rPr>
        <w:t>负责</w:t>
      </w:r>
      <w:r>
        <w:rPr>
          <w:rFonts w:hint="eastAsia" w:ascii="宋体" w:hAnsi="宋体" w:eastAsia="宋体" w:cs="宋体"/>
          <w:color w:val="auto"/>
          <w:spacing w:val="-7"/>
          <w:sz w:val="21"/>
          <w:szCs w:val="21"/>
        </w:rPr>
        <w:t>起草单位</w:t>
      </w:r>
      <w:r>
        <w:rPr>
          <w:rFonts w:hint="eastAsia" w:ascii="宋体" w:hAnsi="宋体" w:eastAsia="宋体" w:cs="宋体"/>
          <w:color w:val="auto"/>
          <w:spacing w:val="-7"/>
          <w:sz w:val="21"/>
          <w:szCs w:val="21"/>
          <w:lang w:val="en-US" w:eastAsia="zh-CN"/>
        </w:rPr>
        <w:t>——深圳市中金岭南有色金属</w:t>
      </w:r>
      <w:r>
        <w:rPr>
          <w:rFonts w:hint="eastAsia" w:ascii="宋体" w:hAnsi="宋体" w:eastAsia="宋体" w:cs="宋体"/>
          <w:color w:val="auto"/>
          <w:spacing w:val="-7"/>
          <w:sz w:val="21"/>
          <w:szCs w:val="21"/>
        </w:rPr>
        <w:t>股份有限公司</w:t>
      </w:r>
      <w:r>
        <w:rPr>
          <w:rFonts w:hint="eastAsia" w:ascii="宋体" w:hAnsi="宋体" w:eastAsia="宋体" w:cs="宋体"/>
          <w:color w:val="auto"/>
          <w:spacing w:val="-7"/>
          <w:sz w:val="21"/>
          <w:szCs w:val="21"/>
          <w:lang w:val="en-US" w:eastAsia="zh-CN"/>
        </w:rPr>
        <w:t>凡口铅锌矿，</w:t>
      </w:r>
      <w:r>
        <w:rPr>
          <w:rFonts w:hint="eastAsia" w:ascii="宋体" w:hAnsi="宋体" w:eastAsia="宋体" w:cs="宋体"/>
          <w:color w:val="auto"/>
          <w:spacing w:val="-7"/>
          <w:sz w:val="21"/>
          <w:szCs w:val="21"/>
        </w:rPr>
        <w:t>在标准编制过程中积极收集相关的国内外标准和文献，根据日常积累的经验和实际试验，确立了试验方案，编制了试验报告和标准文本，并发给参与标准</w:t>
      </w:r>
      <w:r>
        <w:rPr>
          <w:rFonts w:hint="eastAsia" w:ascii="宋体" w:hAnsi="宋体" w:eastAsia="宋体" w:cs="宋体"/>
          <w:color w:val="auto"/>
          <w:spacing w:val="-7"/>
          <w:sz w:val="21"/>
          <w:szCs w:val="21"/>
          <w:lang w:val="en-US" w:eastAsia="zh-CN"/>
        </w:rPr>
        <w:t>一验、二验</w:t>
      </w:r>
      <w:r>
        <w:rPr>
          <w:rFonts w:hint="eastAsia" w:ascii="宋体" w:hAnsi="宋体" w:eastAsia="宋体" w:cs="宋体"/>
          <w:color w:val="auto"/>
          <w:spacing w:val="-7"/>
          <w:sz w:val="21"/>
          <w:szCs w:val="21"/>
        </w:rPr>
        <w:t>单位进行验证。</w:t>
      </w:r>
    </w:p>
    <w:p>
      <w:pPr>
        <w:autoSpaceDE/>
        <w:autoSpaceDN/>
        <w:spacing w:before="0" w:line="288" w:lineRule="auto"/>
        <w:ind w:left="22" w:right="19" w:firstLine="409"/>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lang w:val="en-US" w:eastAsia="zh-CN"/>
        </w:rPr>
        <w:t>云南驰宏锌锗股份有限公司、铜陵有色金属集团控股有限公司、福建紫金矿冶测试技术有限公司厦门分公司、大冶有色设计研究院有限公司、北矿检测技术股份有限公司、葫芦岛有色金属股份有限公司、株洲冶炼集团股份有限公司、湖南有色金属研究院有限责任公司、深圳市中金岭南有色金属</w:t>
      </w:r>
      <w:r>
        <w:rPr>
          <w:rFonts w:hint="eastAsia" w:ascii="宋体" w:hAnsi="宋体" w:eastAsia="宋体" w:cs="宋体"/>
          <w:color w:val="auto"/>
          <w:spacing w:val="-7"/>
          <w:sz w:val="21"/>
          <w:szCs w:val="21"/>
        </w:rPr>
        <w:t>股份有限公司</w:t>
      </w:r>
      <w:r>
        <w:rPr>
          <w:rFonts w:hint="eastAsia" w:ascii="宋体" w:hAnsi="宋体" w:eastAsia="宋体" w:cs="宋体"/>
          <w:color w:val="auto"/>
          <w:spacing w:val="-7"/>
          <w:sz w:val="21"/>
          <w:szCs w:val="21"/>
          <w:lang w:val="en-US" w:eastAsia="zh-CN"/>
        </w:rPr>
        <w:t>等9家单位</w:t>
      </w:r>
      <w:r>
        <w:rPr>
          <w:rFonts w:hint="eastAsia" w:ascii="宋体" w:hAnsi="宋体" w:eastAsia="宋体" w:cs="宋体"/>
          <w:color w:val="auto"/>
          <w:spacing w:val="-7"/>
          <w:sz w:val="21"/>
          <w:szCs w:val="21"/>
        </w:rPr>
        <w:t>对</w:t>
      </w:r>
      <w:r>
        <w:rPr>
          <w:rFonts w:hint="eastAsia" w:ascii="宋体" w:hAnsi="宋体" w:eastAsia="宋体" w:cs="宋体"/>
          <w:color w:val="auto"/>
          <w:spacing w:val="-7"/>
          <w:sz w:val="21"/>
          <w:szCs w:val="21"/>
          <w:lang w:val="en-US" w:eastAsia="zh-CN"/>
        </w:rPr>
        <w:t>试验报告</w:t>
      </w:r>
      <w:r>
        <w:rPr>
          <w:rFonts w:hint="eastAsia" w:ascii="宋体" w:hAnsi="宋体" w:eastAsia="宋体" w:cs="宋体"/>
          <w:color w:val="auto"/>
          <w:spacing w:val="-7"/>
          <w:sz w:val="21"/>
          <w:szCs w:val="21"/>
        </w:rPr>
        <w:t>中</w:t>
      </w:r>
      <w:r>
        <w:rPr>
          <w:rFonts w:hint="eastAsia" w:ascii="宋体" w:hAnsi="宋体" w:eastAsia="宋体" w:cs="宋体"/>
          <w:color w:val="auto"/>
          <w:spacing w:val="-7"/>
          <w:sz w:val="21"/>
          <w:szCs w:val="21"/>
          <w:lang w:eastAsia="zh-CN"/>
        </w:rPr>
        <w:t>的</w:t>
      </w:r>
      <w:r>
        <w:rPr>
          <w:rFonts w:hint="eastAsia" w:ascii="宋体" w:hAnsi="宋体" w:eastAsia="宋体" w:cs="宋体"/>
          <w:color w:val="auto"/>
          <w:spacing w:val="-7"/>
          <w:sz w:val="21"/>
          <w:szCs w:val="21"/>
        </w:rPr>
        <w:t>条件实验进行了验证，提供了精密度数据</w:t>
      </w:r>
      <w:r>
        <w:rPr>
          <w:rFonts w:hint="eastAsia" w:ascii="宋体" w:hAnsi="宋体" w:eastAsia="宋体" w:cs="宋体"/>
          <w:color w:val="auto"/>
          <w:spacing w:val="-7"/>
          <w:sz w:val="21"/>
          <w:szCs w:val="21"/>
          <w:lang w:eastAsia="zh-CN"/>
        </w:rPr>
        <w:t>，</w:t>
      </w:r>
      <w:r>
        <w:rPr>
          <w:rFonts w:hint="eastAsia" w:ascii="宋体" w:hAnsi="宋体" w:eastAsia="宋体" w:cs="宋体"/>
          <w:color w:val="auto"/>
          <w:spacing w:val="-7"/>
          <w:sz w:val="21"/>
          <w:szCs w:val="21"/>
          <w:lang w:val="en-US" w:eastAsia="zh-CN"/>
        </w:rPr>
        <w:t>提出了</w:t>
      </w:r>
      <w:r>
        <w:rPr>
          <w:rFonts w:hint="eastAsia" w:ascii="宋体" w:hAnsi="宋体" w:eastAsia="宋体" w:cs="宋体"/>
          <w:color w:val="auto"/>
          <w:spacing w:val="-7"/>
          <w:sz w:val="21"/>
          <w:szCs w:val="21"/>
        </w:rPr>
        <w:t>修改意见。</w:t>
      </w:r>
    </w:p>
    <w:p>
      <w:pPr>
        <w:spacing w:line="240" w:lineRule="auto"/>
        <w:ind w:leftChars="200"/>
        <w:rPr>
          <w:rFonts w:hint="eastAsia" w:ascii="宋体" w:hAnsi="宋体" w:eastAsia="宋体" w:cs="宋体"/>
          <w:lang w:val="en-US" w:eastAsia="zh-CN"/>
        </w:rPr>
      </w:pPr>
      <w:r>
        <w:rPr>
          <w:rFonts w:hint="eastAsia" w:ascii="宋体" w:hAnsi="宋体" w:eastAsia="宋体" w:cs="宋体"/>
          <w:color w:val="auto"/>
          <w:spacing w:val="-6"/>
          <w:sz w:val="21"/>
          <w:szCs w:val="21"/>
          <w:lang w:val="en-US" w:eastAsia="zh-CN"/>
        </w:rPr>
        <w:t>山西北方铜业有限公司、江西铜业铅锌金属有限公司、山东恒邦冶炼股份有限公司、中国检验认证集团广东黄埔有限公司、湖南省遥感地质调查监测所、云铜锌业股份有限公司、中国检验认证集团广西有限公司、湖南水口山有色金属有限责任公司、广西国华计量检测有限公司河池分公司、中国有色桂林矿产地质研究院有限公司等10家</w:t>
      </w:r>
      <w:r>
        <w:rPr>
          <w:rFonts w:hint="eastAsia" w:ascii="宋体" w:hAnsi="宋体" w:eastAsia="宋体" w:cs="宋体"/>
          <w:color w:val="auto"/>
          <w:spacing w:val="-6"/>
          <w:sz w:val="21"/>
          <w:szCs w:val="21"/>
        </w:rPr>
        <w:t>提供了精密度数据，并对标</w:t>
      </w:r>
      <w:r>
        <w:rPr>
          <w:rFonts w:hint="eastAsia" w:ascii="宋体" w:hAnsi="宋体" w:eastAsia="宋体" w:cs="宋体"/>
          <w:color w:val="auto"/>
          <w:spacing w:val="-8"/>
          <w:sz w:val="21"/>
          <w:szCs w:val="21"/>
        </w:rPr>
        <w:t>准文稿等提出了修改意见。</w:t>
      </w:r>
    </w:p>
    <w:p>
      <w:pPr>
        <w:spacing w:line="240" w:lineRule="auto"/>
        <w:ind w:leftChars="200"/>
        <w:rPr>
          <w:rFonts w:hint="eastAsia" w:ascii="宋体" w:hAnsi="宋体" w:eastAsia="宋体" w:cs="宋体"/>
          <w:lang w:val="en-US" w:eastAsia="zh-CN"/>
        </w:rPr>
      </w:pPr>
      <w:r>
        <w:rPr>
          <w:rFonts w:hint="eastAsia" w:ascii="宋体" w:hAnsi="宋体" w:eastAsia="宋体" w:cs="宋体"/>
          <w:lang w:val="en-US" w:eastAsia="zh-CN"/>
        </w:rPr>
        <w:t>本标准主要起草人及工作职责见表1。</w:t>
      </w:r>
    </w:p>
    <w:p>
      <w:pPr>
        <w:spacing w:before="0" w:line="240" w:lineRule="auto"/>
        <w:ind w:leftChars="0" w:right="0" w:firstLine="0"/>
        <w:jc w:val="center"/>
        <w:rPr>
          <w:rFonts w:hint="eastAsia" w:ascii="宋体" w:hAnsi="宋体" w:eastAsia="宋体" w:cs="宋体"/>
        </w:rPr>
      </w:pPr>
      <w:r>
        <w:rPr>
          <w:rFonts w:hint="eastAsia" w:ascii="宋体" w:hAnsi="宋体" w:eastAsia="宋体" w:cs="宋体"/>
        </w:rPr>
        <w:t>表1 本标准主要起草人及工作职责</w:t>
      </w:r>
    </w:p>
    <w:tbl>
      <w:tblPr>
        <w:tblStyle w:val="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719"/>
        <w:gridCol w:w="2433"/>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序号</w:t>
            </w:r>
          </w:p>
        </w:tc>
        <w:tc>
          <w:tcPr>
            <w:tcW w:w="193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单位名称</w:t>
            </w:r>
          </w:p>
        </w:tc>
        <w:tc>
          <w:tcPr>
            <w:tcW w:w="12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人员</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w:t>
            </w:r>
          </w:p>
        </w:tc>
        <w:tc>
          <w:tcPr>
            <w:tcW w:w="193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bottom"/>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深圳市中金岭南有色金属股份有限公司</w:t>
            </w:r>
            <w:r>
              <w:rPr>
                <w:rFonts w:hint="eastAsia" w:ascii="宋体" w:hAnsi="宋体" w:eastAsia="宋体" w:cs="宋体"/>
                <w:color w:val="auto"/>
                <w:sz w:val="18"/>
                <w:szCs w:val="18"/>
                <w:lang w:val="en-US" w:eastAsia="zh-CN"/>
              </w:rPr>
              <w:t>凡口铅锌矿</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李日平、罗付兴、吴瑞祥、梁俊生、谢慧媛</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18"/>
                <w:szCs w:val="18"/>
                <w:lang w:val="en-US" w:eastAsia="zh-CN"/>
              </w:rPr>
            </w:pPr>
            <w:r>
              <w:rPr>
                <w:rFonts w:hint="eastAsia" w:ascii="宋体" w:hAnsi="宋体" w:eastAsia="宋体" w:cs="宋体"/>
                <w:sz w:val="18"/>
                <w:szCs w:val="18"/>
              </w:rPr>
              <w:t>负责调研、协调</w:t>
            </w:r>
            <w:r>
              <w:rPr>
                <w:rFonts w:hint="eastAsia" w:ascii="宋体" w:hAnsi="宋体" w:eastAsia="宋体" w:cs="宋体"/>
                <w:sz w:val="18"/>
                <w:szCs w:val="18"/>
                <w:lang w:val="en-US" w:eastAsia="zh-CN"/>
              </w:rPr>
              <w:t>及</w:t>
            </w:r>
            <w:r>
              <w:rPr>
                <w:rFonts w:hint="eastAsia" w:ascii="宋体" w:hAnsi="宋体" w:eastAsia="宋体" w:cs="宋体"/>
                <w:sz w:val="18"/>
                <w:szCs w:val="18"/>
              </w:rPr>
              <w:t>全过程标准</w:t>
            </w:r>
            <w:r>
              <w:rPr>
                <w:rFonts w:hint="eastAsia" w:ascii="宋体" w:hAnsi="宋体" w:eastAsia="宋体" w:cs="宋体"/>
                <w:sz w:val="18"/>
                <w:szCs w:val="18"/>
                <w:lang w:val="en-US" w:eastAsia="zh-CN"/>
              </w:rPr>
              <w:t>研制</w:t>
            </w:r>
            <w:r>
              <w:rPr>
                <w:rFonts w:hint="eastAsia" w:ascii="宋体" w:hAnsi="宋体" w:eastAsia="宋体" w:cs="宋体"/>
                <w:sz w:val="18"/>
                <w:szCs w:val="18"/>
              </w:rPr>
              <w:t>、起草、</w:t>
            </w:r>
            <w:r>
              <w:rPr>
                <w:rFonts w:hint="eastAsia" w:ascii="宋体" w:hAnsi="宋体" w:eastAsia="宋体" w:cs="宋体"/>
                <w:sz w:val="18"/>
                <w:szCs w:val="18"/>
                <w:lang w:val="en-US" w:eastAsia="zh-CN"/>
              </w:rPr>
              <w:t>试验、编制工作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2</w:t>
            </w:r>
          </w:p>
        </w:tc>
        <w:tc>
          <w:tcPr>
            <w:tcW w:w="193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深圳市中金岭南有色金属股份有限公司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刘晓明、左弘毅</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3</w:t>
            </w:r>
          </w:p>
        </w:tc>
        <w:tc>
          <w:tcPr>
            <w:tcW w:w="193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北矿检测技术股份有限公司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韩聪美、刘敬远、刘振阳、王慧敏</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4</w:t>
            </w:r>
          </w:p>
        </w:tc>
        <w:tc>
          <w:tcPr>
            <w:tcW w:w="193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铜陵有色金属集团控股有限公司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c>
          <w:tcPr>
            <w:tcW w:w="193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bottom"/>
              <w:rPr>
                <w:rFonts w:hint="eastAsia" w:ascii="宋体" w:hAnsi="宋体" w:eastAsia="宋体" w:cs="宋体"/>
                <w:color w:val="auto"/>
                <w:sz w:val="18"/>
                <w:szCs w:val="18"/>
              </w:rPr>
            </w:pPr>
            <w:r>
              <w:rPr>
                <w:rFonts w:hint="eastAsia" w:ascii="宋体" w:hAnsi="宋体" w:eastAsia="宋体" w:cs="宋体"/>
                <w:color w:val="auto"/>
                <w:sz w:val="18"/>
                <w:szCs w:val="18"/>
              </w:rPr>
              <w:t>福建紫金矿冶测试技术有限公司厦门分公司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赖秋祥、邱清良、钟康祥</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6</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大冶有色设计研究院有限公司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冯加豪、张竹柳</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7</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云南驰宏锌锗股份有限公司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陈吉祥、腰木拉、朱玉平</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8</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葫芦岛有色金属股份有限公司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sz w:val="18"/>
                <w:szCs w:val="18"/>
              </w:rPr>
            </w:pPr>
            <w:r>
              <w:rPr>
                <w:rFonts w:hint="eastAsia" w:ascii="宋体" w:hAnsi="宋体" w:eastAsia="宋体" w:cs="宋体"/>
                <w:b w:val="0"/>
                <w:bCs w:val="0"/>
                <w:sz w:val="18"/>
                <w:szCs w:val="18"/>
              </w:rPr>
              <w:t>李佳洋、杨佳琦</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9</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株洲冶炼集团股份有限公司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朱博伟、路蹀、于亮</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10</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湖南有色金属研究院有限责任公司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左花、左丹</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条件试验验证，</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11</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山西北方铜业有限公司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张燕</w:t>
            </w:r>
            <w:r>
              <w:rPr>
                <w:rFonts w:hint="eastAsia" w:ascii="宋体" w:hAnsi="宋体" w:eastAsia="宋体" w:cs="宋体"/>
                <w:sz w:val="18"/>
                <w:szCs w:val="18"/>
                <w:lang w:eastAsia="zh-CN"/>
              </w:rPr>
              <w:t>、</w:t>
            </w:r>
            <w:r>
              <w:rPr>
                <w:rFonts w:hint="eastAsia" w:ascii="宋体" w:hAnsi="宋体" w:eastAsia="宋体" w:cs="宋体"/>
                <w:sz w:val="18"/>
                <w:szCs w:val="18"/>
              </w:rPr>
              <w:t>黄树婷</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12</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江西铜业铅锌金属有限公司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唐华全、王慰</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13</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山东恒邦冶炼股份有限公司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王姗、李文涛</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14</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中国检验认证集团广东黄埔有限公司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邱敏敏</w:t>
            </w:r>
            <w:r>
              <w:rPr>
                <w:rFonts w:hint="eastAsia" w:ascii="宋体" w:hAnsi="宋体" w:eastAsia="宋体" w:cs="宋体"/>
                <w:sz w:val="18"/>
                <w:szCs w:val="18"/>
                <w:lang w:eastAsia="zh-CN"/>
              </w:rPr>
              <w:t>、</w:t>
            </w:r>
            <w:r>
              <w:rPr>
                <w:rFonts w:hint="eastAsia" w:ascii="宋体" w:hAnsi="宋体" w:eastAsia="宋体" w:cs="宋体"/>
                <w:sz w:val="18"/>
                <w:szCs w:val="18"/>
              </w:rPr>
              <w:t>武玉艳</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湖南省遥感地质调查监测所</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肖立青</w:t>
            </w:r>
            <w:r>
              <w:rPr>
                <w:rFonts w:hint="eastAsia" w:ascii="宋体" w:hAnsi="宋体" w:eastAsia="宋体" w:cs="宋体"/>
                <w:sz w:val="18"/>
                <w:szCs w:val="18"/>
                <w:lang w:eastAsia="zh-CN"/>
              </w:rPr>
              <w:t>、</w:t>
            </w:r>
            <w:r>
              <w:rPr>
                <w:rFonts w:hint="eastAsia" w:ascii="宋体" w:hAnsi="宋体" w:eastAsia="宋体" w:cs="宋体"/>
                <w:sz w:val="18"/>
                <w:szCs w:val="18"/>
              </w:rPr>
              <w:t>王茁</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16</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云铜锌业股份有限公司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杨舜森、沈媛媛</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17</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中国检验认证集团广西有限公司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谭红娟</w:t>
            </w:r>
            <w:r>
              <w:rPr>
                <w:rFonts w:hint="eastAsia" w:ascii="宋体" w:hAnsi="宋体" w:eastAsia="宋体" w:cs="宋体"/>
                <w:sz w:val="18"/>
                <w:szCs w:val="18"/>
                <w:lang w:eastAsia="zh-CN"/>
              </w:rPr>
              <w:t>、</w:t>
            </w:r>
            <w:r>
              <w:rPr>
                <w:rFonts w:hint="eastAsia" w:ascii="宋体" w:hAnsi="宋体" w:eastAsia="宋体" w:cs="宋体"/>
                <w:sz w:val="18"/>
                <w:szCs w:val="18"/>
              </w:rPr>
              <w:t>张一炎</w:t>
            </w:r>
            <w:r>
              <w:rPr>
                <w:rFonts w:hint="eastAsia" w:ascii="宋体" w:hAnsi="宋体" w:eastAsia="宋体" w:cs="宋体"/>
                <w:sz w:val="18"/>
                <w:szCs w:val="18"/>
                <w:lang w:eastAsia="zh-CN"/>
              </w:rPr>
              <w:t>、</w:t>
            </w:r>
            <w:r>
              <w:rPr>
                <w:rFonts w:hint="eastAsia" w:ascii="宋体" w:hAnsi="宋体" w:eastAsia="宋体" w:cs="宋体"/>
                <w:sz w:val="18"/>
                <w:szCs w:val="18"/>
              </w:rPr>
              <w:t>陈文生</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18</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湖南水口山有色金属有限责任公司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李明珠</w:t>
            </w:r>
            <w:r>
              <w:rPr>
                <w:rFonts w:hint="eastAsia" w:ascii="宋体" w:hAnsi="宋体" w:eastAsia="宋体" w:cs="宋体"/>
                <w:sz w:val="18"/>
                <w:szCs w:val="18"/>
                <w:lang w:eastAsia="zh-CN"/>
              </w:rPr>
              <w:t>、</w:t>
            </w:r>
            <w:r>
              <w:rPr>
                <w:rFonts w:hint="eastAsia" w:ascii="宋体" w:hAnsi="宋体" w:eastAsia="宋体" w:cs="宋体"/>
                <w:sz w:val="18"/>
                <w:szCs w:val="18"/>
              </w:rPr>
              <w:t>廖子慧</w:t>
            </w:r>
            <w:r>
              <w:rPr>
                <w:rFonts w:hint="eastAsia" w:ascii="宋体" w:hAnsi="宋体" w:eastAsia="宋体" w:cs="宋体"/>
                <w:sz w:val="18"/>
                <w:szCs w:val="18"/>
                <w:lang w:eastAsia="zh-CN"/>
              </w:rPr>
              <w:t>、</w:t>
            </w:r>
            <w:r>
              <w:rPr>
                <w:rFonts w:hint="eastAsia" w:ascii="宋体" w:hAnsi="宋体" w:eastAsia="宋体" w:cs="宋体"/>
                <w:sz w:val="18"/>
                <w:szCs w:val="18"/>
              </w:rPr>
              <w:t>朱露</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19</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广西国华计量检测有限公司河池分公司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冯忠文</w:t>
            </w:r>
            <w:r>
              <w:rPr>
                <w:rFonts w:hint="eastAsia" w:ascii="宋体" w:hAnsi="宋体" w:eastAsia="宋体" w:cs="宋体"/>
                <w:sz w:val="18"/>
                <w:szCs w:val="18"/>
                <w:lang w:eastAsia="zh-CN"/>
              </w:rPr>
              <w:t>、</w:t>
            </w:r>
            <w:r>
              <w:rPr>
                <w:rFonts w:hint="eastAsia" w:ascii="宋体" w:hAnsi="宋体" w:eastAsia="宋体" w:cs="宋体"/>
                <w:sz w:val="18"/>
                <w:szCs w:val="18"/>
              </w:rPr>
              <w:t>韦永保</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20</w:t>
            </w:r>
          </w:p>
        </w:tc>
        <w:tc>
          <w:tcPr>
            <w:tcW w:w="1937" w:type="pct"/>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snapToGrid w:val="0"/>
                <w:color w:val="000000"/>
                <w:kern w:val="0"/>
                <w:sz w:val="18"/>
                <w:szCs w:val="18"/>
                <w:u w:val="none"/>
                <w:lang w:val="en-US" w:eastAsia="zh-CN" w:bidi="ar"/>
              </w:rPr>
              <w:t>中国有色桂林矿产地质研究院有限公司</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18"/>
                <w:szCs w:val="18"/>
              </w:rPr>
            </w:pPr>
            <w:r>
              <w:rPr>
                <w:rFonts w:hint="eastAsia" w:ascii="宋体" w:hAnsi="宋体" w:eastAsia="宋体" w:cs="宋体"/>
                <w:sz w:val="18"/>
                <w:szCs w:val="18"/>
              </w:rPr>
              <w:t>王蒋亮</w:t>
            </w:r>
            <w:r>
              <w:rPr>
                <w:rFonts w:hint="eastAsia" w:ascii="宋体" w:hAnsi="宋体" w:eastAsia="宋体" w:cs="宋体"/>
                <w:sz w:val="18"/>
                <w:szCs w:val="18"/>
                <w:lang w:eastAsia="zh-CN"/>
              </w:rPr>
              <w:t>、</w:t>
            </w:r>
            <w:r>
              <w:rPr>
                <w:rFonts w:hint="eastAsia" w:ascii="宋体" w:hAnsi="宋体" w:eastAsia="宋体" w:cs="宋体"/>
                <w:sz w:val="18"/>
                <w:szCs w:val="18"/>
              </w:rPr>
              <w:t>唐莉福</w:t>
            </w:r>
          </w:p>
        </w:tc>
        <w:tc>
          <w:tcPr>
            <w:tcW w:w="145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参与标准起草、资料收集</w:t>
            </w:r>
            <w:r>
              <w:rPr>
                <w:rFonts w:hint="eastAsia" w:ascii="宋体" w:hAnsi="宋体" w:eastAsia="宋体" w:cs="宋体"/>
                <w:sz w:val="18"/>
                <w:szCs w:val="18"/>
                <w:lang w:val="en-US" w:eastAsia="zh-CN"/>
              </w:rPr>
              <w:t>，</w:t>
            </w:r>
            <w:r>
              <w:rPr>
                <w:rFonts w:hint="eastAsia" w:ascii="宋体" w:hAnsi="宋体" w:eastAsia="宋体" w:cs="宋体"/>
                <w:sz w:val="18"/>
                <w:szCs w:val="18"/>
              </w:rPr>
              <w:t>提供</w:t>
            </w:r>
            <w:r>
              <w:rPr>
                <w:rFonts w:hint="eastAsia" w:ascii="宋体" w:hAnsi="宋体" w:eastAsia="宋体" w:cs="宋体"/>
                <w:sz w:val="18"/>
                <w:szCs w:val="18"/>
                <w:lang w:val="en-US" w:eastAsia="zh-CN"/>
              </w:rPr>
              <w:t>精密度</w:t>
            </w:r>
            <w:r>
              <w:rPr>
                <w:rFonts w:hint="eastAsia" w:ascii="宋体" w:hAnsi="宋体" w:eastAsia="宋体" w:cs="宋体"/>
                <w:sz w:val="18"/>
                <w:szCs w:val="18"/>
              </w:rPr>
              <w:t>数据</w:t>
            </w:r>
          </w:p>
        </w:tc>
      </w:tr>
    </w:tbl>
    <w:p>
      <w:pPr>
        <w:spacing w:before="120" w:after="120" w:line="240" w:lineRule="auto"/>
        <w:ind w:left="6"/>
        <w:outlineLvl w:val="1"/>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 xml:space="preserve">1.3 </w:t>
      </w:r>
      <w:r>
        <w:rPr>
          <w:rFonts w:hint="eastAsia" w:ascii="宋体" w:hAnsi="宋体" w:eastAsia="宋体" w:cs="宋体"/>
          <w:b/>
          <w:bCs/>
          <w:color w:val="auto"/>
          <w:sz w:val="21"/>
          <w:szCs w:val="21"/>
        </w:rPr>
        <w:t>主要工作过程</w:t>
      </w:r>
    </w:p>
    <w:p>
      <w:pPr>
        <w:spacing w:before="120" w:after="120" w:line="240" w:lineRule="auto"/>
        <w:ind w:left="6"/>
        <w:outlineLvl w:val="2"/>
        <w:rPr>
          <w:rFonts w:hint="eastAsia" w:ascii="宋体" w:hAnsi="宋体" w:eastAsia="宋体" w:cs="宋体"/>
          <w:color w:val="auto"/>
          <w:sz w:val="21"/>
          <w:szCs w:val="21"/>
        </w:rPr>
      </w:pPr>
      <w:r>
        <w:rPr>
          <w:rFonts w:hint="eastAsia" w:ascii="宋体" w:hAnsi="宋体" w:eastAsia="宋体" w:cs="宋体"/>
          <w:b/>
          <w:bCs/>
          <w:color w:val="auto"/>
          <w:spacing w:val="-7"/>
          <w:sz w:val="21"/>
          <w:szCs w:val="21"/>
          <w:lang w:val="en-US" w:eastAsia="zh-CN"/>
        </w:rPr>
        <w:t>1.</w:t>
      </w:r>
      <w:r>
        <w:rPr>
          <w:rFonts w:hint="eastAsia" w:ascii="宋体" w:hAnsi="宋体" w:eastAsia="宋体" w:cs="宋体"/>
          <w:b/>
          <w:bCs/>
          <w:color w:val="auto"/>
          <w:spacing w:val="-7"/>
          <w:sz w:val="21"/>
          <w:szCs w:val="21"/>
        </w:rPr>
        <w:t>3.1</w:t>
      </w:r>
      <w:r>
        <w:rPr>
          <w:rFonts w:hint="eastAsia" w:ascii="宋体" w:hAnsi="宋体" w:eastAsia="宋体" w:cs="宋体"/>
          <w:color w:val="auto"/>
          <w:spacing w:val="-8"/>
          <w:sz w:val="21"/>
          <w:szCs w:val="21"/>
        </w:rPr>
        <w:t xml:space="preserve"> </w:t>
      </w:r>
      <w:r>
        <w:rPr>
          <w:rFonts w:hint="eastAsia" w:ascii="宋体" w:hAnsi="宋体" w:eastAsia="宋体" w:cs="宋体"/>
          <w:b/>
          <w:bCs/>
          <w:color w:val="auto"/>
          <w:spacing w:val="-7"/>
          <w:sz w:val="21"/>
          <w:szCs w:val="21"/>
        </w:rPr>
        <w:t>调研与起草阶段</w:t>
      </w:r>
    </w:p>
    <w:p>
      <w:pPr>
        <w:autoSpaceDE/>
        <w:autoSpaceDN/>
        <w:spacing w:before="0" w:line="288" w:lineRule="auto"/>
        <w:ind w:left="23" w:right="17" w:firstLine="408"/>
        <w:rPr>
          <w:rFonts w:hint="eastAsia" w:ascii="宋体" w:hAnsi="宋体" w:eastAsia="宋体" w:cs="宋体"/>
          <w:color w:val="0000FF"/>
          <w:sz w:val="21"/>
          <w:szCs w:val="21"/>
        </w:rPr>
      </w:pPr>
      <w:r>
        <w:rPr>
          <w:rFonts w:hint="eastAsia" w:ascii="宋体" w:hAnsi="宋体" w:eastAsia="宋体" w:cs="宋体"/>
          <w:color w:val="auto"/>
          <w:spacing w:val="1"/>
          <w:sz w:val="21"/>
          <w:szCs w:val="21"/>
        </w:rPr>
        <w:t>(1)根据工业和信息化部标准计划项目(</w:t>
      </w:r>
      <w:r>
        <w:rPr>
          <w:rFonts w:hint="eastAsia" w:ascii="宋体" w:hAnsi="宋体" w:eastAsia="宋体" w:cs="宋体"/>
          <w:color w:val="auto"/>
          <w:spacing w:val="-3"/>
          <w:sz w:val="21"/>
          <w:szCs w:val="21"/>
        </w:rPr>
        <w:t>工信厅科函[2023]18号</w:t>
      </w:r>
      <w:r>
        <w:rPr>
          <w:rFonts w:hint="eastAsia" w:ascii="宋体" w:hAnsi="宋体" w:eastAsia="宋体" w:cs="宋体"/>
          <w:b w:val="0"/>
          <w:bCs w:val="0"/>
          <w:color w:val="auto"/>
          <w:spacing w:val="-2"/>
          <w:sz w:val="21"/>
          <w:szCs w:val="21"/>
          <w:highlight w:val="none"/>
          <w:lang w:val="en-US" w:eastAsia="zh-CN"/>
        </w:rPr>
        <w:t>2023-0410T-YS</w:t>
      </w:r>
      <w:r>
        <w:rPr>
          <w:rFonts w:hint="eastAsia" w:ascii="宋体" w:hAnsi="宋体" w:eastAsia="宋体" w:cs="宋体"/>
          <w:color w:val="auto"/>
          <w:sz w:val="21"/>
          <w:szCs w:val="21"/>
        </w:rPr>
        <w:t>)</w:t>
      </w:r>
      <w:r>
        <w:rPr>
          <w:rFonts w:hint="eastAsia" w:ascii="宋体" w:hAnsi="宋体" w:eastAsia="宋体" w:cs="宋体"/>
          <w:color w:val="auto"/>
          <w:spacing w:val="-45"/>
          <w:sz w:val="21"/>
          <w:szCs w:val="21"/>
        </w:rPr>
        <w:t xml:space="preserve"> </w:t>
      </w:r>
      <w:r>
        <w:rPr>
          <w:rFonts w:hint="eastAsia" w:ascii="宋体" w:hAnsi="宋体" w:eastAsia="宋体" w:cs="宋体"/>
          <w:color w:val="auto"/>
          <w:sz w:val="21"/>
          <w:szCs w:val="21"/>
        </w:rPr>
        <w:t>的安排要求，</w:t>
      </w:r>
      <w:r>
        <w:rPr>
          <w:rFonts w:hint="eastAsia" w:ascii="宋体" w:hAnsi="宋体" w:eastAsia="宋体" w:cs="宋体"/>
          <w:color w:val="auto"/>
          <w:spacing w:val="-4"/>
          <w:sz w:val="21"/>
          <w:szCs w:val="21"/>
        </w:rPr>
        <w:t>2023年6月26日，全国有色金属标准化技术委员会在辽宁省沈阳市召开了《混合铅锌精矿化学分析方法 第</w:t>
      </w:r>
      <w:r>
        <w:rPr>
          <w:rFonts w:hint="eastAsia" w:ascii="宋体" w:hAnsi="宋体" w:eastAsia="宋体" w:cs="宋体"/>
          <w:color w:val="auto"/>
          <w:spacing w:val="-4"/>
          <w:sz w:val="21"/>
          <w:szCs w:val="21"/>
          <w:lang w:val="en-US" w:eastAsia="zh-CN"/>
        </w:rPr>
        <w:t>9</w:t>
      </w:r>
      <w:r>
        <w:rPr>
          <w:rFonts w:hint="eastAsia" w:ascii="宋体" w:hAnsi="宋体" w:eastAsia="宋体" w:cs="宋体"/>
          <w:color w:val="auto"/>
          <w:spacing w:val="-4"/>
          <w:sz w:val="21"/>
          <w:szCs w:val="21"/>
        </w:rPr>
        <w:t>部分：银和金含量的测定 火焰原子吸收光谱法和火试金法》等5项行业标准任务落实会议</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6"/>
          <w:sz w:val="21"/>
          <w:szCs w:val="21"/>
        </w:rPr>
        <w:t>会上确定了</w:t>
      </w:r>
      <w:r>
        <w:rPr>
          <w:rFonts w:hint="eastAsia" w:ascii="宋体" w:hAnsi="宋体" w:eastAsia="宋体" w:cs="宋体"/>
          <w:color w:val="auto"/>
          <w:spacing w:val="-6"/>
          <w:sz w:val="21"/>
          <w:szCs w:val="21"/>
          <w:lang w:val="en-US" w:eastAsia="zh-CN"/>
        </w:rPr>
        <w:t>标准</w:t>
      </w:r>
      <w:r>
        <w:rPr>
          <w:rFonts w:hint="eastAsia" w:ascii="宋体" w:hAnsi="宋体" w:eastAsia="宋体" w:cs="宋体"/>
          <w:color w:val="auto"/>
          <w:spacing w:val="-6"/>
          <w:sz w:val="21"/>
          <w:szCs w:val="21"/>
        </w:rPr>
        <w:t>负责起草单位、验证单位及工作进度安排。</w:t>
      </w:r>
      <w:r>
        <w:rPr>
          <w:rFonts w:hint="eastAsia" w:ascii="宋体" w:hAnsi="宋体" w:eastAsia="宋体" w:cs="宋体"/>
          <w:color w:val="auto"/>
          <w:spacing w:val="-7"/>
          <w:sz w:val="21"/>
          <w:szCs w:val="21"/>
        </w:rPr>
        <w:t>深圳市中金岭南有色金属股份有限公司承</w:t>
      </w:r>
      <w:r>
        <w:rPr>
          <w:rFonts w:hint="eastAsia" w:ascii="宋体" w:hAnsi="宋体" w:eastAsia="宋体" w:cs="宋体"/>
          <w:color w:val="auto"/>
          <w:spacing w:val="-8"/>
          <w:sz w:val="21"/>
          <w:szCs w:val="21"/>
        </w:rPr>
        <w:t>担《混合铅锌精矿化学分析方法 第</w:t>
      </w:r>
      <w:r>
        <w:rPr>
          <w:rFonts w:hint="eastAsia" w:ascii="宋体" w:hAnsi="宋体" w:eastAsia="宋体" w:cs="宋体"/>
          <w:color w:val="auto"/>
          <w:spacing w:val="-8"/>
          <w:sz w:val="21"/>
          <w:szCs w:val="21"/>
          <w:lang w:val="en-US" w:eastAsia="zh-CN"/>
        </w:rPr>
        <w:t>9</w:t>
      </w:r>
      <w:r>
        <w:rPr>
          <w:rFonts w:hint="eastAsia" w:ascii="宋体" w:hAnsi="宋体" w:eastAsia="宋体" w:cs="宋体"/>
          <w:color w:val="auto"/>
          <w:spacing w:val="-8"/>
          <w:sz w:val="21"/>
          <w:szCs w:val="21"/>
        </w:rPr>
        <w:t>部分：</w:t>
      </w:r>
      <w:r>
        <w:rPr>
          <w:rFonts w:hint="eastAsia" w:ascii="宋体" w:hAnsi="宋体" w:eastAsia="宋体" w:cs="宋体"/>
          <w:color w:val="auto"/>
          <w:spacing w:val="-4"/>
          <w:sz w:val="21"/>
          <w:szCs w:val="21"/>
        </w:rPr>
        <w:t>银和金含量的测定 火焰原子吸收光谱法和火试金法</w:t>
      </w:r>
      <w:r>
        <w:rPr>
          <w:rFonts w:hint="eastAsia" w:ascii="宋体" w:hAnsi="宋体" w:eastAsia="宋体" w:cs="宋体"/>
          <w:color w:val="auto"/>
          <w:sz w:val="21"/>
          <w:szCs w:val="21"/>
        </w:rPr>
        <w:t>》起草任务，</w:t>
      </w:r>
      <w:r>
        <w:rPr>
          <w:rFonts w:hint="eastAsia" w:ascii="宋体" w:hAnsi="宋体" w:eastAsia="宋体" w:cs="宋体"/>
          <w:color w:val="auto"/>
          <w:spacing w:val="-6"/>
          <w:sz w:val="21"/>
          <w:szCs w:val="21"/>
          <w:lang w:val="en-US" w:eastAsia="zh-CN"/>
        </w:rPr>
        <w:t>北矿检测技术股份有限公司、铜陵有色金属集团控股有限公司</w:t>
      </w:r>
      <w:r>
        <w:rPr>
          <w:rFonts w:hint="eastAsia" w:ascii="宋体" w:hAnsi="宋体" w:eastAsia="宋体" w:cs="宋体"/>
          <w:color w:val="auto"/>
          <w:spacing w:val="-4"/>
          <w:sz w:val="21"/>
          <w:szCs w:val="21"/>
        </w:rPr>
        <w:t>等1</w:t>
      </w:r>
      <w:r>
        <w:rPr>
          <w:rFonts w:hint="eastAsia" w:ascii="宋体" w:hAnsi="宋体" w:eastAsia="宋体" w:cs="宋体"/>
          <w:color w:val="auto"/>
          <w:spacing w:val="-4"/>
          <w:sz w:val="21"/>
          <w:szCs w:val="21"/>
          <w:lang w:val="en-US" w:eastAsia="zh-CN"/>
        </w:rPr>
        <w:t>7家</w:t>
      </w:r>
      <w:r>
        <w:rPr>
          <w:rFonts w:hint="eastAsia" w:ascii="宋体" w:hAnsi="宋体" w:eastAsia="宋体" w:cs="宋体"/>
          <w:color w:val="auto"/>
          <w:spacing w:val="-5"/>
          <w:sz w:val="21"/>
          <w:szCs w:val="21"/>
        </w:rPr>
        <w:t>单位协助起草。</w:t>
      </w:r>
    </w:p>
    <w:p>
      <w:pPr>
        <w:autoSpaceDE/>
        <w:autoSpaceDN/>
        <w:spacing w:before="0" w:line="288" w:lineRule="auto"/>
        <w:ind w:left="23" w:right="17" w:firstLine="408"/>
        <w:rPr>
          <w:rFonts w:hint="eastAsia" w:ascii="宋体" w:hAnsi="宋体" w:eastAsia="宋体" w:cs="宋体"/>
          <w:color w:val="auto"/>
          <w:spacing w:val="-6"/>
          <w:sz w:val="21"/>
          <w:szCs w:val="21"/>
          <w:lang w:eastAsia="zh-CN"/>
        </w:rPr>
      </w:pPr>
      <w:r>
        <w:rPr>
          <w:rFonts w:hint="eastAsia" w:ascii="宋体" w:hAnsi="宋体" w:eastAsia="宋体" w:cs="宋体"/>
          <w:color w:val="auto"/>
          <w:spacing w:val="7"/>
          <w:sz w:val="21"/>
          <w:szCs w:val="21"/>
        </w:rPr>
        <w:t>(2)202</w:t>
      </w:r>
      <w:r>
        <w:rPr>
          <w:rFonts w:hint="eastAsia" w:ascii="宋体" w:hAnsi="宋体" w:eastAsia="宋体" w:cs="宋体"/>
          <w:color w:val="auto"/>
          <w:spacing w:val="7"/>
          <w:sz w:val="21"/>
          <w:szCs w:val="21"/>
          <w:lang w:val="en-US" w:eastAsia="zh-CN"/>
        </w:rPr>
        <w:t>3</w:t>
      </w:r>
      <w:r>
        <w:rPr>
          <w:rFonts w:hint="eastAsia" w:ascii="宋体" w:hAnsi="宋体" w:eastAsia="宋体" w:cs="宋体"/>
          <w:color w:val="auto"/>
          <w:spacing w:val="7"/>
          <w:sz w:val="21"/>
          <w:szCs w:val="21"/>
        </w:rPr>
        <w:t>年</w:t>
      </w:r>
      <w:r>
        <w:rPr>
          <w:rFonts w:hint="eastAsia" w:ascii="宋体" w:hAnsi="宋体" w:eastAsia="宋体" w:cs="宋体"/>
          <w:color w:val="auto"/>
          <w:spacing w:val="7"/>
          <w:sz w:val="21"/>
          <w:szCs w:val="21"/>
          <w:lang w:val="en-US" w:eastAsia="zh-CN"/>
        </w:rPr>
        <w:t>6</w:t>
      </w:r>
      <w:r>
        <w:rPr>
          <w:rFonts w:hint="eastAsia" w:ascii="宋体" w:hAnsi="宋体" w:eastAsia="宋体" w:cs="宋体"/>
          <w:color w:val="auto"/>
          <w:spacing w:val="7"/>
          <w:sz w:val="21"/>
          <w:szCs w:val="21"/>
        </w:rPr>
        <w:t>月，</w:t>
      </w:r>
      <w:r>
        <w:rPr>
          <w:rFonts w:hint="eastAsia" w:ascii="宋体" w:hAnsi="宋体" w:eastAsia="宋体" w:cs="宋体"/>
          <w:color w:val="auto"/>
          <w:spacing w:val="-7"/>
          <w:sz w:val="21"/>
          <w:szCs w:val="21"/>
          <w:lang w:val="en-US" w:eastAsia="zh-CN"/>
        </w:rPr>
        <w:t>深圳市</w:t>
      </w:r>
      <w:r>
        <w:rPr>
          <w:rFonts w:hint="eastAsia" w:ascii="宋体" w:hAnsi="宋体" w:eastAsia="宋体" w:cs="宋体"/>
          <w:color w:val="auto"/>
          <w:spacing w:val="-6"/>
          <w:sz w:val="21"/>
          <w:szCs w:val="21"/>
          <w:lang w:val="en-US" w:eastAsia="zh-CN"/>
        </w:rPr>
        <w:t>中金</w:t>
      </w:r>
      <w:r>
        <w:rPr>
          <w:rFonts w:hint="eastAsia" w:ascii="宋体" w:hAnsi="宋体" w:eastAsia="宋体" w:cs="宋体"/>
          <w:color w:val="auto"/>
          <w:spacing w:val="-4"/>
          <w:sz w:val="21"/>
          <w:szCs w:val="21"/>
          <w:lang w:val="en-US" w:eastAsia="zh-CN"/>
        </w:rPr>
        <w:t>岭南</w:t>
      </w:r>
      <w:r>
        <w:rPr>
          <w:rFonts w:hint="eastAsia" w:ascii="宋体" w:hAnsi="宋体" w:eastAsia="宋体" w:cs="宋体"/>
          <w:color w:val="auto"/>
          <w:spacing w:val="-6"/>
          <w:sz w:val="21"/>
          <w:szCs w:val="21"/>
          <w:lang w:val="en-US" w:eastAsia="zh-CN"/>
        </w:rPr>
        <w:t>有色金属</w:t>
      </w:r>
      <w:r>
        <w:rPr>
          <w:rFonts w:hint="eastAsia" w:ascii="宋体" w:hAnsi="宋体" w:eastAsia="宋体" w:cs="宋体"/>
          <w:color w:val="auto"/>
          <w:spacing w:val="-6"/>
          <w:sz w:val="21"/>
          <w:szCs w:val="21"/>
        </w:rPr>
        <w:t>股份有限公司</w:t>
      </w:r>
      <w:r>
        <w:rPr>
          <w:rFonts w:hint="eastAsia" w:ascii="宋体" w:hAnsi="宋体" w:eastAsia="宋体" w:cs="宋体"/>
          <w:color w:val="auto"/>
          <w:spacing w:val="-6"/>
          <w:sz w:val="21"/>
          <w:szCs w:val="21"/>
          <w:lang w:val="en-US" w:eastAsia="zh-CN"/>
        </w:rPr>
        <w:t>韶关冶炼厂</w:t>
      </w:r>
      <w:r>
        <w:rPr>
          <w:rFonts w:hint="eastAsia" w:ascii="宋体" w:hAnsi="宋体" w:eastAsia="宋体" w:cs="宋体"/>
          <w:color w:val="auto"/>
          <w:spacing w:val="-5"/>
          <w:sz w:val="21"/>
          <w:szCs w:val="21"/>
        </w:rPr>
        <w:t>在接到标准制订任务后，</w:t>
      </w:r>
      <w:r>
        <w:rPr>
          <w:rFonts w:hint="eastAsia" w:ascii="宋体" w:hAnsi="宋体" w:eastAsia="宋体" w:cs="宋体"/>
          <w:color w:val="auto"/>
          <w:spacing w:val="-5"/>
          <w:sz w:val="21"/>
          <w:szCs w:val="21"/>
          <w:lang w:val="en-US" w:eastAsia="zh-CN"/>
        </w:rPr>
        <w:t>立即</w:t>
      </w:r>
      <w:r>
        <w:rPr>
          <w:rFonts w:hint="eastAsia" w:ascii="宋体" w:hAnsi="宋体" w:eastAsia="宋体" w:cs="宋体"/>
          <w:color w:val="auto"/>
          <w:spacing w:val="-5"/>
          <w:sz w:val="21"/>
          <w:szCs w:val="21"/>
        </w:rPr>
        <w:t>成立了标准编制</w:t>
      </w:r>
      <w:r>
        <w:rPr>
          <w:rFonts w:hint="eastAsia" w:ascii="宋体" w:hAnsi="宋体" w:eastAsia="宋体" w:cs="宋体"/>
          <w:color w:val="auto"/>
          <w:spacing w:val="-5"/>
          <w:sz w:val="21"/>
          <w:szCs w:val="21"/>
          <w:lang w:val="en-US" w:eastAsia="zh-CN"/>
        </w:rPr>
        <w:t>工作</w:t>
      </w:r>
      <w:r>
        <w:rPr>
          <w:rFonts w:hint="eastAsia" w:ascii="宋体" w:hAnsi="宋体" w:eastAsia="宋体" w:cs="宋体"/>
          <w:color w:val="auto"/>
          <w:spacing w:val="-5"/>
          <w:sz w:val="21"/>
          <w:szCs w:val="21"/>
        </w:rPr>
        <w:t>组，召开标准</w:t>
      </w:r>
      <w:r>
        <w:rPr>
          <w:rFonts w:hint="eastAsia" w:ascii="宋体" w:hAnsi="宋体" w:eastAsia="宋体" w:cs="宋体"/>
          <w:color w:val="auto"/>
          <w:spacing w:val="-6"/>
          <w:sz w:val="21"/>
          <w:szCs w:val="21"/>
        </w:rPr>
        <w:t>编制</w:t>
      </w:r>
      <w:r>
        <w:rPr>
          <w:rFonts w:hint="eastAsia" w:ascii="宋体" w:hAnsi="宋体" w:eastAsia="宋体" w:cs="宋体"/>
          <w:color w:val="auto"/>
          <w:spacing w:val="-6"/>
          <w:sz w:val="21"/>
          <w:szCs w:val="21"/>
          <w:lang w:val="en-US" w:eastAsia="zh-CN"/>
        </w:rPr>
        <w:t>工作</w:t>
      </w:r>
      <w:r>
        <w:rPr>
          <w:rFonts w:hint="eastAsia" w:ascii="宋体" w:hAnsi="宋体" w:eastAsia="宋体" w:cs="宋体"/>
          <w:color w:val="auto"/>
          <w:spacing w:val="-6"/>
          <w:sz w:val="21"/>
          <w:szCs w:val="21"/>
        </w:rPr>
        <w:t>会议，</w:t>
      </w:r>
      <w:r>
        <w:rPr>
          <w:rFonts w:hint="eastAsia" w:ascii="宋体" w:hAnsi="宋体" w:eastAsia="宋体" w:cs="宋体"/>
          <w:color w:val="auto"/>
          <w:spacing w:val="7"/>
          <w:sz w:val="21"/>
          <w:szCs w:val="21"/>
        </w:rPr>
        <w:t>确定标准制订方案和研制计划</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lang w:val="en-US" w:eastAsia="zh-CN"/>
        </w:rPr>
        <w:t>明确任务</w:t>
      </w:r>
      <w:r>
        <w:rPr>
          <w:rFonts w:hint="eastAsia" w:ascii="宋体" w:hAnsi="宋体" w:eastAsia="宋体" w:cs="宋体"/>
          <w:color w:val="auto"/>
          <w:spacing w:val="-6"/>
          <w:sz w:val="21"/>
          <w:szCs w:val="21"/>
        </w:rPr>
        <w:t>分工</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lang w:val="en-US" w:eastAsia="zh-CN"/>
        </w:rPr>
        <w:t>制定工作</w:t>
      </w:r>
      <w:r>
        <w:rPr>
          <w:rFonts w:hint="eastAsia"/>
        </w:rPr>
        <w:t>进度</w:t>
      </w:r>
      <w:r>
        <w:rPr>
          <w:rFonts w:hint="eastAsia" w:eastAsia="宋体"/>
          <w:lang w:val="en-US" w:eastAsia="zh-CN"/>
        </w:rPr>
        <w:t>计划。</w:t>
      </w:r>
    </w:p>
    <w:p>
      <w:pPr>
        <w:autoSpaceDE/>
        <w:autoSpaceDN/>
        <w:spacing w:before="0" w:line="288" w:lineRule="auto"/>
        <w:ind w:left="23" w:right="17" w:firstLine="408"/>
        <w:rPr>
          <w:rFonts w:hint="eastAsia" w:ascii="宋体" w:hAnsi="宋体" w:eastAsia="宋体" w:cs="宋体"/>
          <w:color w:val="auto"/>
          <w:sz w:val="21"/>
          <w:szCs w:val="21"/>
          <w:lang w:val="en-US" w:eastAsia="zh-CN"/>
        </w:rPr>
      </w:pPr>
      <w:r>
        <w:rPr>
          <w:rFonts w:hint="eastAsia" w:ascii="宋体" w:hAnsi="宋体" w:eastAsia="宋体" w:cs="宋体"/>
          <w:color w:val="auto"/>
          <w:spacing w:val="2"/>
          <w:sz w:val="21"/>
          <w:szCs w:val="21"/>
        </w:rPr>
        <w:t>(3)</w:t>
      </w:r>
      <w:r>
        <w:rPr>
          <w:rFonts w:hint="eastAsia" w:ascii="宋体" w:hAnsi="宋体" w:eastAsia="宋体" w:cs="宋体"/>
          <w:color w:val="auto"/>
          <w:spacing w:val="2"/>
          <w:sz w:val="21"/>
          <w:szCs w:val="21"/>
          <w:lang w:val="en-US" w:eastAsia="zh-CN"/>
        </w:rPr>
        <w:t>2023年7月，</w:t>
      </w:r>
      <w:r>
        <w:rPr>
          <w:rFonts w:hint="eastAsia" w:ascii="宋体" w:hAnsi="宋体" w:eastAsia="宋体" w:cs="宋体"/>
          <w:color w:val="auto"/>
          <w:spacing w:val="-7"/>
          <w:sz w:val="21"/>
          <w:szCs w:val="21"/>
        </w:rPr>
        <w:t>标准起草小组对拟制定分析方法开展了多方调研、资料收集</w:t>
      </w:r>
      <w:r>
        <w:rPr>
          <w:rFonts w:hint="eastAsia" w:ascii="宋体" w:hAnsi="宋体" w:eastAsia="宋体" w:cs="宋体"/>
          <w:color w:val="auto"/>
          <w:spacing w:val="2"/>
          <w:sz w:val="21"/>
          <w:szCs w:val="21"/>
          <w:lang w:val="en-US" w:eastAsia="zh-CN"/>
        </w:rPr>
        <w:t>，</w:t>
      </w:r>
      <w:r>
        <w:rPr>
          <w:rFonts w:hint="eastAsia" w:ascii="宋体" w:hAnsi="宋体" w:eastAsia="宋体" w:cs="宋体"/>
          <w:color w:val="auto"/>
          <w:spacing w:val="-7"/>
          <w:sz w:val="21"/>
          <w:szCs w:val="21"/>
        </w:rPr>
        <w:t>对比研究</w:t>
      </w:r>
      <w:r>
        <w:rPr>
          <w:rFonts w:hint="eastAsia" w:ascii="宋体" w:hAnsi="宋体" w:eastAsia="宋体" w:cs="宋体"/>
          <w:color w:val="auto"/>
          <w:spacing w:val="-7"/>
          <w:sz w:val="21"/>
          <w:szCs w:val="21"/>
          <w:lang w:eastAsia="zh-CN"/>
        </w:rPr>
        <w:t>了</w:t>
      </w:r>
      <w:r>
        <w:rPr>
          <w:rFonts w:hint="eastAsia" w:ascii="宋体" w:hAnsi="宋体" w:eastAsia="宋体" w:cs="宋体"/>
          <w:color w:val="auto"/>
          <w:spacing w:val="-7"/>
          <w:sz w:val="21"/>
          <w:szCs w:val="21"/>
        </w:rPr>
        <w:t>铅精矿</w:t>
      </w:r>
      <w:r>
        <w:rPr>
          <w:rFonts w:hint="eastAsia" w:ascii="宋体" w:hAnsi="宋体" w:eastAsia="宋体" w:cs="宋体"/>
          <w:color w:val="auto"/>
          <w:spacing w:val="-8"/>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锌精矿</w:t>
      </w:r>
      <w:r>
        <w:rPr>
          <w:rFonts w:hint="eastAsia" w:ascii="宋体" w:hAnsi="宋体" w:eastAsia="宋体" w:cs="宋体"/>
          <w:color w:val="auto"/>
          <w:spacing w:val="-5"/>
          <w:sz w:val="21"/>
          <w:szCs w:val="21"/>
          <w:lang w:eastAsia="zh-CN"/>
        </w:rPr>
        <w:t>、</w:t>
      </w:r>
      <w:r>
        <w:rPr>
          <w:rFonts w:hint="eastAsia" w:ascii="宋体" w:hAnsi="宋体" w:eastAsia="宋体" w:cs="宋体"/>
          <w:color w:val="auto"/>
          <w:spacing w:val="-5"/>
          <w:sz w:val="21"/>
          <w:szCs w:val="21"/>
          <w:lang w:val="en-US" w:eastAsia="zh-CN"/>
        </w:rPr>
        <w:t>铜精矿中金银标准分析方法</w:t>
      </w:r>
      <w:r>
        <w:rPr>
          <w:rFonts w:hint="eastAsia" w:ascii="宋体" w:hAnsi="宋体" w:eastAsia="宋体" w:cs="宋体"/>
          <w:color w:val="auto"/>
          <w:spacing w:val="-5"/>
          <w:sz w:val="21"/>
          <w:szCs w:val="21"/>
        </w:rPr>
        <w:t>与混合铅锌精矿分析</w:t>
      </w:r>
      <w:r>
        <w:rPr>
          <w:rFonts w:hint="eastAsia" w:ascii="宋体" w:hAnsi="宋体" w:eastAsia="宋体" w:cs="宋体"/>
          <w:color w:val="auto"/>
          <w:spacing w:val="-6"/>
          <w:sz w:val="21"/>
          <w:szCs w:val="21"/>
        </w:rPr>
        <w:t>方法的</w:t>
      </w:r>
      <w:r>
        <w:rPr>
          <w:rFonts w:hint="eastAsia" w:ascii="宋体" w:hAnsi="宋体" w:eastAsia="宋体" w:cs="宋体"/>
          <w:color w:val="auto"/>
          <w:spacing w:val="-6"/>
          <w:sz w:val="21"/>
          <w:szCs w:val="21"/>
          <w:lang w:val="en-US" w:eastAsia="zh-CN"/>
        </w:rPr>
        <w:t>异同点</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lang w:val="en-US" w:eastAsia="zh-CN"/>
        </w:rPr>
        <w:t>随着国家近些年的快速发展，国家工业对矿样要求逐年增加，众多优秀矿脉被开采，导致现如今优质矿脉资源匮乏，市售混合精矿矿样含量复杂，之前针对混合精矿中金银的标准分析方法对当今含量复杂的混合精矿已经不在具有普适性，现在急需一种能实现对市售混合精矿中金银含量进行准确测量的标准方法</w:t>
      </w:r>
      <w:r>
        <w:rPr>
          <w:rFonts w:hint="eastAsia" w:ascii="宋体" w:hAnsi="宋体" w:eastAsia="宋体" w:cs="宋体"/>
          <w:color w:val="auto"/>
          <w:spacing w:val="-4"/>
          <w:sz w:val="21"/>
          <w:szCs w:val="21"/>
          <w:lang w:val="en-US" w:eastAsia="zh-CN"/>
        </w:rPr>
        <w:t>。</w:t>
      </w:r>
      <w:r>
        <w:rPr>
          <w:rFonts w:hint="eastAsia" w:ascii="宋体" w:hAnsi="宋体" w:eastAsia="宋体" w:cs="宋体"/>
          <w:color w:val="auto"/>
          <w:spacing w:val="-7"/>
          <w:sz w:val="21"/>
          <w:szCs w:val="21"/>
          <w:lang w:val="en-US" w:eastAsia="zh-CN"/>
        </w:rPr>
        <w:t>在充分调研和讨论</w:t>
      </w:r>
      <w:r>
        <w:rPr>
          <w:rFonts w:hint="eastAsia" w:ascii="宋体" w:hAnsi="宋体" w:eastAsia="宋体" w:cs="宋体"/>
          <w:color w:val="auto"/>
          <w:spacing w:val="-5"/>
          <w:sz w:val="21"/>
          <w:szCs w:val="21"/>
          <w:lang w:eastAsia="zh-CN"/>
        </w:rPr>
        <w:t>的</w:t>
      </w:r>
      <w:r>
        <w:rPr>
          <w:rFonts w:hint="eastAsia" w:ascii="宋体" w:hAnsi="宋体" w:eastAsia="宋体" w:cs="宋体"/>
          <w:color w:val="auto"/>
          <w:spacing w:val="-5"/>
          <w:sz w:val="21"/>
          <w:szCs w:val="21"/>
          <w:lang w:val="en-US" w:eastAsia="zh-CN"/>
        </w:rPr>
        <w:t>基础上</w:t>
      </w:r>
      <w:r>
        <w:rPr>
          <w:rFonts w:hint="eastAsia" w:ascii="宋体" w:hAnsi="宋体" w:eastAsia="宋体" w:cs="宋体"/>
          <w:color w:val="auto"/>
          <w:spacing w:val="-5"/>
          <w:sz w:val="21"/>
          <w:szCs w:val="21"/>
        </w:rPr>
        <w:t>，</w:t>
      </w:r>
      <w:r>
        <w:rPr>
          <w:rFonts w:hint="eastAsia" w:ascii="宋体" w:hAnsi="宋体" w:eastAsia="宋体" w:cs="宋体"/>
          <w:color w:val="auto"/>
          <w:spacing w:val="-7"/>
          <w:sz w:val="21"/>
          <w:szCs w:val="21"/>
        </w:rPr>
        <w:t>标准起草小组</w:t>
      </w:r>
      <w:r>
        <w:rPr>
          <w:rFonts w:hint="eastAsia" w:ascii="宋体" w:hAnsi="宋体" w:eastAsia="宋体" w:cs="宋体"/>
          <w:color w:val="auto"/>
          <w:spacing w:val="-6"/>
          <w:sz w:val="21"/>
          <w:szCs w:val="21"/>
          <w:lang w:val="en-US" w:eastAsia="zh-CN"/>
        </w:rPr>
        <w:t>确定了标准研制</w:t>
      </w:r>
      <w:r>
        <w:rPr>
          <w:rFonts w:hint="eastAsia" w:ascii="宋体" w:hAnsi="宋体" w:eastAsia="宋体" w:cs="宋体"/>
          <w:color w:val="auto"/>
          <w:spacing w:val="-6"/>
          <w:sz w:val="21"/>
          <w:szCs w:val="21"/>
        </w:rPr>
        <w:t>方案</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lang w:val="en-US" w:eastAsia="zh-CN"/>
        </w:rPr>
        <w:t>制定了</w:t>
      </w:r>
      <w:r>
        <w:rPr>
          <w:rFonts w:hint="eastAsia" w:ascii="宋体" w:hAnsi="宋体" w:eastAsia="宋体" w:cs="宋体"/>
          <w:color w:val="auto"/>
          <w:spacing w:val="-8"/>
          <w:sz w:val="21"/>
          <w:szCs w:val="21"/>
        </w:rPr>
        <w:t>工作进度</w:t>
      </w:r>
      <w:r>
        <w:rPr>
          <w:rFonts w:hint="eastAsia" w:ascii="宋体" w:hAnsi="宋体" w:eastAsia="宋体" w:cs="宋体"/>
          <w:color w:val="auto"/>
          <w:spacing w:val="-8"/>
          <w:sz w:val="21"/>
          <w:szCs w:val="21"/>
          <w:lang w:val="en-US" w:eastAsia="zh-CN"/>
        </w:rPr>
        <w:t>计划</w:t>
      </w:r>
      <w:r>
        <w:rPr>
          <w:rFonts w:hint="eastAsia" w:ascii="宋体" w:hAnsi="宋体" w:eastAsia="宋体" w:cs="宋体"/>
          <w:color w:val="auto"/>
          <w:spacing w:val="-8"/>
          <w:sz w:val="21"/>
          <w:szCs w:val="21"/>
        </w:rPr>
        <w:t>。</w:t>
      </w:r>
      <w:r>
        <w:rPr>
          <w:rFonts w:hint="eastAsia" w:ascii="宋体" w:hAnsi="宋体" w:eastAsia="宋体" w:cs="宋体"/>
          <w:color w:val="auto"/>
          <w:spacing w:val="-8"/>
          <w:sz w:val="21"/>
          <w:szCs w:val="21"/>
          <w:lang w:val="en-US" w:eastAsia="zh-CN"/>
        </w:rPr>
        <w:t>随后开始收集混合铅锌精矿样品，按方法1和方法2的测定范围，完成了1#</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lang w:val="en-US" w:eastAsia="zh-CN"/>
        </w:rPr>
        <w:t>10#</w:t>
      </w:r>
      <w:r>
        <w:rPr>
          <w:rFonts w:hint="eastAsia" w:ascii="宋体" w:hAnsi="宋体" w:eastAsia="宋体" w:cs="宋体"/>
          <w:color w:val="auto"/>
          <w:spacing w:val="-8"/>
          <w:sz w:val="21"/>
          <w:szCs w:val="21"/>
          <w:lang w:val="en-US" w:eastAsia="zh-CN"/>
        </w:rPr>
        <w:t>10个试验样品的配制及均匀性测试。</w:t>
      </w:r>
    </w:p>
    <w:p>
      <w:pPr>
        <w:autoSpaceDE/>
        <w:autoSpaceDN/>
        <w:spacing w:before="0" w:line="288" w:lineRule="auto"/>
        <w:ind w:left="23" w:right="17" w:firstLine="408"/>
        <w:rPr>
          <w:rFonts w:hint="eastAsia" w:ascii="宋体" w:hAnsi="宋体" w:eastAsia="宋体" w:cs="宋体"/>
          <w:color w:val="auto"/>
          <w:spacing w:val="-7"/>
          <w:sz w:val="21"/>
          <w:szCs w:val="21"/>
          <w:lang w:eastAsia="zh-CN"/>
        </w:rPr>
      </w:pPr>
      <w:r>
        <w:rPr>
          <w:rFonts w:hint="eastAsia" w:ascii="宋体" w:hAnsi="宋体" w:eastAsia="宋体" w:cs="宋体"/>
          <w:color w:val="auto"/>
          <w:spacing w:val="2"/>
          <w:sz w:val="21"/>
          <w:szCs w:val="21"/>
        </w:rPr>
        <w:t>(</w:t>
      </w:r>
      <w:r>
        <w:rPr>
          <w:rFonts w:hint="eastAsia" w:ascii="宋体" w:hAnsi="宋体" w:eastAsia="宋体" w:cs="宋体"/>
          <w:color w:val="auto"/>
          <w:spacing w:val="2"/>
          <w:sz w:val="21"/>
          <w:szCs w:val="21"/>
          <w:lang w:val="en-US" w:eastAsia="zh-CN"/>
        </w:rPr>
        <w:t>4</w:t>
      </w:r>
      <w:r>
        <w:rPr>
          <w:rFonts w:hint="eastAsia" w:ascii="宋体" w:hAnsi="宋体" w:eastAsia="宋体" w:cs="宋体"/>
          <w:color w:val="auto"/>
          <w:spacing w:val="2"/>
          <w:sz w:val="21"/>
          <w:szCs w:val="21"/>
        </w:rPr>
        <w:t>)</w:t>
      </w:r>
      <w:r>
        <w:rPr>
          <w:rFonts w:hint="eastAsia" w:ascii="宋体" w:hAnsi="宋体" w:eastAsia="宋体" w:cs="宋体"/>
          <w:color w:val="auto"/>
          <w:spacing w:val="-4"/>
          <w:sz w:val="21"/>
          <w:szCs w:val="21"/>
        </w:rPr>
        <w:t>2023</w:t>
      </w:r>
      <w:r>
        <w:rPr>
          <w:rFonts w:hint="eastAsia" w:ascii="宋体" w:hAnsi="宋体" w:eastAsia="宋体" w:cs="宋体"/>
          <w:color w:val="auto"/>
          <w:spacing w:val="2"/>
          <w:sz w:val="21"/>
          <w:szCs w:val="21"/>
        </w:rPr>
        <w:t>年</w:t>
      </w:r>
      <w:r>
        <w:rPr>
          <w:rFonts w:hint="eastAsia" w:ascii="宋体" w:hAnsi="宋体" w:eastAsia="宋体" w:cs="宋体"/>
          <w:color w:val="auto"/>
          <w:spacing w:val="2"/>
          <w:sz w:val="21"/>
          <w:szCs w:val="21"/>
          <w:lang w:val="en-US" w:eastAsia="zh-CN"/>
        </w:rPr>
        <w:t>7</w:t>
      </w:r>
      <w:r>
        <w:rPr>
          <w:rFonts w:hint="eastAsia" w:ascii="宋体" w:hAnsi="宋体" w:eastAsia="宋体" w:cs="宋体"/>
          <w:color w:val="auto"/>
          <w:spacing w:val="2"/>
          <w:sz w:val="21"/>
          <w:szCs w:val="21"/>
        </w:rPr>
        <w:t>月</w:t>
      </w:r>
      <w:r>
        <w:rPr>
          <w:rFonts w:hint="eastAsia" w:ascii="宋体" w:hAnsi="宋体" w:eastAsia="宋体" w:cs="宋体"/>
          <w:color w:val="auto"/>
          <w:spacing w:val="2"/>
          <w:sz w:val="21"/>
          <w:szCs w:val="21"/>
          <w:lang w:eastAsia="zh-CN"/>
        </w:rPr>
        <w:t>～</w:t>
      </w:r>
      <w:r>
        <w:rPr>
          <w:rFonts w:hint="eastAsia" w:ascii="宋体" w:hAnsi="宋体" w:eastAsia="宋体" w:cs="宋体"/>
          <w:color w:val="auto"/>
          <w:spacing w:val="2"/>
          <w:sz w:val="21"/>
          <w:szCs w:val="21"/>
        </w:rPr>
        <w:t>202</w:t>
      </w:r>
      <w:r>
        <w:rPr>
          <w:rFonts w:hint="eastAsia" w:ascii="宋体" w:hAnsi="宋体" w:eastAsia="宋体" w:cs="宋体"/>
          <w:color w:val="auto"/>
          <w:spacing w:val="2"/>
          <w:sz w:val="21"/>
          <w:szCs w:val="21"/>
          <w:lang w:val="en-US" w:eastAsia="zh-CN"/>
        </w:rPr>
        <w:t>3</w:t>
      </w:r>
      <w:r>
        <w:rPr>
          <w:rFonts w:hint="eastAsia" w:ascii="宋体" w:hAnsi="宋体" w:eastAsia="宋体" w:cs="宋体"/>
          <w:color w:val="auto"/>
          <w:spacing w:val="2"/>
          <w:sz w:val="21"/>
          <w:szCs w:val="21"/>
        </w:rPr>
        <w:t>年</w:t>
      </w:r>
      <w:r>
        <w:rPr>
          <w:rFonts w:hint="eastAsia" w:ascii="宋体" w:hAnsi="宋体" w:eastAsia="宋体" w:cs="宋体"/>
          <w:color w:val="auto"/>
          <w:spacing w:val="2"/>
          <w:sz w:val="21"/>
          <w:szCs w:val="21"/>
          <w:lang w:val="en-US" w:eastAsia="zh-CN"/>
        </w:rPr>
        <w:t>11</w:t>
      </w:r>
      <w:r>
        <w:rPr>
          <w:rFonts w:hint="eastAsia" w:ascii="宋体" w:hAnsi="宋体" w:eastAsia="宋体" w:cs="宋体"/>
          <w:color w:val="auto"/>
          <w:spacing w:val="2"/>
          <w:sz w:val="21"/>
          <w:szCs w:val="21"/>
        </w:rPr>
        <w:t>月，</w:t>
      </w:r>
      <w:r>
        <w:rPr>
          <w:rFonts w:hint="eastAsia" w:ascii="宋体" w:hAnsi="宋体" w:eastAsia="宋体" w:cs="宋体"/>
          <w:color w:val="auto"/>
          <w:spacing w:val="2"/>
          <w:sz w:val="21"/>
          <w:szCs w:val="21"/>
          <w:lang w:val="en-US" w:eastAsia="zh-CN"/>
        </w:rPr>
        <w:t>开展方法试验工作，先后</w:t>
      </w:r>
      <w:r>
        <w:rPr>
          <w:rFonts w:hint="eastAsia" w:ascii="宋体" w:hAnsi="宋体" w:eastAsia="宋体" w:cs="宋体"/>
          <w:color w:val="auto"/>
          <w:spacing w:val="2"/>
          <w:sz w:val="21"/>
          <w:szCs w:val="21"/>
        </w:rPr>
        <w:t>完成</w:t>
      </w:r>
      <w:r>
        <w:rPr>
          <w:rFonts w:hint="eastAsia" w:ascii="宋体" w:hAnsi="宋体" w:eastAsia="宋体" w:cs="宋体"/>
          <w:color w:val="auto"/>
          <w:spacing w:val="2"/>
          <w:sz w:val="21"/>
          <w:szCs w:val="21"/>
          <w:lang w:eastAsia="zh-CN"/>
        </w:rPr>
        <w:t>了</w:t>
      </w:r>
      <w:r>
        <w:rPr>
          <w:rFonts w:hint="eastAsia" w:ascii="宋体" w:hAnsi="宋体" w:eastAsia="宋体" w:cs="宋体"/>
          <w:color w:val="auto"/>
          <w:spacing w:val="2"/>
          <w:sz w:val="21"/>
          <w:szCs w:val="21"/>
          <w:lang w:val="en-US" w:eastAsia="zh-CN"/>
        </w:rPr>
        <w:t>样品溶解</w:t>
      </w:r>
      <w:r>
        <w:rPr>
          <w:rFonts w:hint="eastAsia" w:ascii="宋体" w:hAnsi="宋体" w:eastAsia="宋体" w:cs="宋体"/>
          <w:color w:val="auto"/>
          <w:spacing w:val="2"/>
          <w:sz w:val="21"/>
          <w:szCs w:val="21"/>
        </w:rPr>
        <w:t>方法</w:t>
      </w:r>
      <w:r>
        <w:rPr>
          <w:rFonts w:hint="eastAsia" w:ascii="宋体" w:hAnsi="宋体" w:eastAsia="宋体" w:cs="宋体"/>
          <w:color w:val="auto"/>
          <w:spacing w:val="2"/>
          <w:sz w:val="21"/>
          <w:szCs w:val="21"/>
          <w:lang w:val="en-US" w:eastAsia="zh-CN"/>
        </w:rPr>
        <w:t>试验、条件选择试验、加标回收试验和精密度试验等研究</w:t>
      </w:r>
      <w:r>
        <w:rPr>
          <w:rFonts w:hint="eastAsia" w:ascii="宋体" w:hAnsi="宋体" w:eastAsia="宋体" w:cs="宋体"/>
          <w:color w:val="auto"/>
          <w:spacing w:val="2"/>
          <w:sz w:val="21"/>
          <w:szCs w:val="21"/>
        </w:rPr>
        <w:t>，</w:t>
      </w:r>
      <w:r>
        <w:rPr>
          <w:rFonts w:hint="eastAsia" w:ascii="宋体" w:hAnsi="宋体" w:eastAsia="宋体" w:cs="宋体"/>
          <w:color w:val="auto"/>
          <w:spacing w:val="-7"/>
          <w:sz w:val="21"/>
          <w:szCs w:val="21"/>
        </w:rPr>
        <w:t>形成了标准文本、试验报告和编制说明的讨论稿。202</w:t>
      </w:r>
      <w:r>
        <w:rPr>
          <w:rFonts w:hint="eastAsia" w:ascii="宋体" w:hAnsi="宋体" w:eastAsia="宋体" w:cs="宋体"/>
          <w:color w:val="auto"/>
          <w:spacing w:val="-7"/>
          <w:sz w:val="21"/>
          <w:szCs w:val="21"/>
          <w:lang w:val="en-US" w:eastAsia="zh-CN"/>
        </w:rPr>
        <w:t>4</w:t>
      </w:r>
      <w:r>
        <w:rPr>
          <w:rFonts w:hint="eastAsia" w:ascii="宋体" w:hAnsi="宋体" w:eastAsia="宋体" w:cs="宋体"/>
          <w:color w:val="auto"/>
          <w:spacing w:val="-7"/>
          <w:sz w:val="21"/>
          <w:szCs w:val="21"/>
        </w:rPr>
        <w:t>年</w:t>
      </w:r>
      <w:r>
        <w:rPr>
          <w:rFonts w:hint="eastAsia" w:ascii="宋体" w:hAnsi="宋体" w:eastAsia="宋体" w:cs="宋体"/>
          <w:color w:val="auto"/>
          <w:spacing w:val="-7"/>
          <w:sz w:val="21"/>
          <w:szCs w:val="21"/>
          <w:lang w:val="en-US" w:eastAsia="zh-CN"/>
        </w:rPr>
        <w:t>4</w:t>
      </w:r>
      <w:r>
        <w:rPr>
          <w:rFonts w:hint="eastAsia" w:ascii="宋体" w:hAnsi="宋体" w:eastAsia="宋体" w:cs="宋体"/>
          <w:color w:val="auto"/>
          <w:spacing w:val="-7"/>
          <w:sz w:val="21"/>
          <w:szCs w:val="21"/>
        </w:rPr>
        <w:t>月</w:t>
      </w:r>
      <w:r>
        <w:rPr>
          <w:rFonts w:hint="eastAsia" w:cs="宋体"/>
          <w:color w:val="auto"/>
          <w:spacing w:val="-7"/>
          <w:sz w:val="21"/>
          <w:szCs w:val="21"/>
          <w:lang w:val="en-US" w:eastAsia="zh-CN"/>
        </w:rPr>
        <w:t>，</w:t>
      </w:r>
      <w:r>
        <w:rPr>
          <w:rFonts w:hint="eastAsia" w:ascii="宋体" w:hAnsi="宋体" w:eastAsia="宋体" w:cs="宋体"/>
          <w:color w:val="auto"/>
          <w:spacing w:val="-7"/>
          <w:sz w:val="21"/>
          <w:szCs w:val="21"/>
        </w:rPr>
        <w:t>将完成的试验报告</w:t>
      </w:r>
      <w:r>
        <w:rPr>
          <w:rFonts w:hint="eastAsia" w:cs="宋体"/>
          <w:color w:val="auto"/>
          <w:spacing w:val="-7"/>
          <w:sz w:val="21"/>
          <w:szCs w:val="21"/>
          <w:lang w:val="en-US" w:eastAsia="zh-CN"/>
        </w:rPr>
        <w:t>及</w:t>
      </w:r>
      <w:r>
        <w:rPr>
          <w:rFonts w:hint="eastAsia" w:ascii="宋体" w:hAnsi="宋体" w:eastAsia="宋体" w:cs="宋体"/>
          <w:color w:val="auto"/>
          <w:spacing w:val="-7"/>
          <w:sz w:val="21"/>
          <w:szCs w:val="21"/>
        </w:rPr>
        <w:t>验证样品发至各验证单位，各单位开始验证工作</w:t>
      </w:r>
      <w:r>
        <w:rPr>
          <w:rFonts w:hint="eastAsia" w:ascii="宋体" w:hAnsi="宋体" w:eastAsia="宋体" w:cs="宋体"/>
          <w:color w:val="auto"/>
          <w:spacing w:val="-7"/>
          <w:sz w:val="21"/>
          <w:szCs w:val="21"/>
          <w:lang w:eastAsia="zh-CN"/>
        </w:rPr>
        <w:t>。</w:t>
      </w:r>
    </w:p>
    <w:p>
      <w:pPr>
        <w:autoSpaceDE/>
        <w:autoSpaceDN/>
        <w:spacing w:before="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2"/>
          <w:sz w:val="21"/>
          <w:szCs w:val="21"/>
        </w:rPr>
        <w:t>(</w:t>
      </w:r>
      <w:r>
        <w:rPr>
          <w:rFonts w:hint="eastAsia" w:ascii="宋体" w:hAnsi="宋体" w:eastAsia="宋体" w:cs="宋体"/>
          <w:color w:val="auto"/>
          <w:spacing w:val="2"/>
          <w:sz w:val="21"/>
          <w:szCs w:val="21"/>
          <w:lang w:val="en-US" w:eastAsia="zh-CN"/>
        </w:rPr>
        <w:t>5</w:t>
      </w:r>
      <w:r>
        <w:rPr>
          <w:rFonts w:hint="eastAsia" w:ascii="宋体" w:hAnsi="宋体" w:eastAsia="宋体" w:cs="宋体"/>
          <w:color w:val="auto"/>
          <w:spacing w:val="2"/>
          <w:sz w:val="21"/>
          <w:szCs w:val="21"/>
        </w:rPr>
        <w:t>)</w:t>
      </w:r>
      <w:r>
        <w:rPr>
          <w:rFonts w:hint="eastAsia" w:ascii="宋体" w:hAnsi="宋体" w:eastAsia="宋体" w:cs="宋体"/>
          <w:color w:val="auto"/>
          <w:spacing w:val="-4"/>
          <w:sz w:val="21"/>
          <w:szCs w:val="21"/>
        </w:rPr>
        <w:t>202</w:t>
      </w:r>
      <w:r>
        <w:rPr>
          <w:rFonts w:hint="eastAsia" w:ascii="宋体" w:hAnsi="宋体" w:eastAsia="宋体" w:cs="宋体"/>
          <w:color w:val="auto"/>
          <w:spacing w:val="-4"/>
          <w:sz w:val="21"/>
          <w:szCs w:val="21"/>
          <w:lang w:val="en-US" w:eastAsia="zh-CN"/>
        </w:rPr>
        <w:t>4</w:t>
      </w:r>
      <w:r>
        <w:rPr>
          <w:rFonts w:hint="eastAsia" w:ascii="宋体" w:hAnsi="宋体" w:eastAsia="宋体" w:cs="宋体"/>
          <w:color w:val="auto"/>
          <w:spacing w:val="2"/>
          <w:sz w:val="21"/>
          <w:szCs w:val="21"/>
        </w:rPr>
        <w:t>年</w:t>
      </w:r>
      <w:r>
        <w:rPr>
          <w:rFonts w:hint="eastAsia" w:ascii="宋体" w:hAnsi="宋体" w:eastAsia="宋体" w:cs="宋体"/>
          <w:color w:val="auto"/>
          <w:spacing w:val="2"/>
          <w:sz w:val="21"/>
          <w:szCs w:val="21"/>
          <w:lang w:val="en-US" w:eastAsia="zh-CN"/>
        </w:rPr>
        <w:t>5</w:t>
      </w:r>
      <w:r>
        <w:rPr>
          <w:rFonts w:hint="eastAsia" w:ascii="宋体" w:hAnsi="宋体" w:eastAsia="宋体" w:cs="宋体"/>
          <w:color w:val="auto"/>
          <w:spacing w:val="2"/>
          <w:sz w:val="21"/>
          <w:szCs w:val="21"/>
        </w:rPr>
        <w:t>月，</w:t>
      </w:r>
      <w:r>
        <w:rPr>
          <w:rFonts w:hint="eastAsia" w:ascii="宋体" w:hAnsi="宋体" w:eastAsia="宋体" w:cs="宋体"/>
          <w:color w:val="auto"/>
          <w:spacing w:val="-7"/>
          <w:sz w:val="21"/>
          <w:szCs w:val="21"/>
          <w:lang w:val="en-US" w:eastAsia="zh-CN"/>
        </w:rPr>
        <w:t>起草单位</w:t>
      </w:r>
      <w:r>
        <w:rPr>
          <w:rFonts w:hint="eastAsia" w:ascii="宋体" w:hAnsi="宋体" w:eastAsia="宋体" w:cs="宋体"/>
          <w:spacing w:val="2"/>
          <w:sz w:val="21"/>
          <w:szCs w:val="21"/>
        </w:rPr>
        <w:t>陆续</w:t>
      </w:r>
      <w:r>
        <w:rPr>
          <w:rFonts w:hint="eastAsia" w:ascii="宋体" w:hAnsi="宋体" w:eastAsia="宋体" w:cs="宋体"/>
          <w:color w:val="auto"/>
          <w:spacing w:val="2"/>
          <w:sz w:val="21"/>
          <w:szCs w:val="21"/>
        </w:rPr>
        <w:t>收到</w:t>
      </w:r>
      <w:r>
        <w:rPr>
          <w:rFonts w:hint="eastAsia" w:ascii="宋体" w:hAnsi="宋体" w:eastAsia="宋体" w:cs="宋体"/>
          <w:color w:val="auto"/>
          <w:spacing w:val="2"/>
          <w:sz w:val="21"/>
          <w:szCs w:val="21"/>
          <w:lang w:val="en-US" w:eastAsia="zh-CN"/>
        </w:rPr>
        <w:t>各</w:t>
      </w:r>
      <w:r>
        <w:rPr>
          <w:rFonts w:hint="eastAsia" w:ascii="宋体" w:hAnsi="宋体" w:eastAsia="宋体" w:cs="宋体"/>
          <w:color w:val="auto"/>
          <w:spacing w:val="2"/>
          <w:sz w:val="21"/>
          <w:szCs w:val="21"/>
        </w:rPr>
        <w:t>验证单位的</w:t>
      </w:r>
      <w:r>
        <w:rPr>
          <w:rFonts w:hint="eastAsia" w:ascii="宋体" w:hAnsi="宋体" w:eastAsia="宋体" w:cs="宋体"/>
          <w:color w:val="auto"/>
          <w:spacing w:val="2"/>
          <w:sz w:val="21"/>
          <w:szCs w:val="21"/>
          <w:lang w:val="en-US" w:eastAsia="zh-CN"/>
        </w:rPr>
        <w:t>试验报告</w:t>
      </w:r>
      <w:r>
        <w:rPr>
          <w:rFonts w:hint="eastAsia" w:ascii="宋体" w:hAnsi="宋体" w:eastAsia="宋体" w:cs="宋体"/>
          <w:color w:val="auto"/>
          <w:spacing w:val="2"/>
          <w:sz w:val="21"/>
          <w:szCs w:val="21"/>
        </w:rPr>
        <w:t>及反馈意见，</w:t>
      </w:r>
      <w:r>
        <w:rPr>
          <w:rFonts w:hint="eastAsia" w:ascii="宋体" w:hAnsi="宋体" w:eastAsia="宋体" w:cs="宋体"/>
          <w:color w:val="auto"/>
          <w:spacing w:val="2"/>
          <w:sz w:val="21"/>
          <w:szCs w:val="21"/>
          <w:lang w:val="en-US" w:eastAsia="zh-CN"/>
        </w:rPr>
        <w:t>根据</w:t>
      </w:r>
      <w:r>
        <w:rPr>
          <w:rFonts w:hint="eastAsia" w:ascii="宋体" w:hAnsi="宋体" w:eastAsia="宋体" w:cs="宋体"/>
          <w:color w:val="auto"/>
          <w:spacing w:val="2"/>
          <w:sz w:val="21"/>
          <w:szCs w:val="21"/>
        </w:rPr>
        <w:t>验证单位</w:t>
      </w:r>
      <w:r>
        <w:rPr>
          <w:rFonts w:hint="eastAsia" w:ascii="宋体" w:hAnsi="宋体" w:eastAsia="宋体" w:cs="宋体"/>
          <w:color w:val="auto"/>
          <w:spacing w:val="2"/>
          <w:sz w:val="21"/>
          <w:szCs w:val="21"/>
          <w:lang w:eastAsia="zh-CN"/>
        </w:rPr>
        <w:t>的</w:t>
      </w:r>
      <w:r>
        <w:rPr>
          <w:rFonts w:hint="eastAsia" w:ascii="宋体" w:hAnsi="宋体" w:eastAsia="宋体" w:cs="宋体"/>
          <w:color w:val="auto"/>
          <w:spacing w:val="2"/>
          <w:sz w:val="21"/>
          <w:szCs w:val="21"/>
          <w:lang w:val="en-US" w:eastAsia="zh-CN"/>
        </w:rPr>
        <w:t>反馈</w:t>
      </w:r>
      <w:r>
        <w:rPr>
          <w:rFonts w:hint="eastAsia" w:ascii="宋体" w:hAnsi="宋体" w:eastAsia="宋体" w:cs="宋体"/>
          <w:color w:val="auto"/>
          <w:spacing w:val="-7"/>
          <w:sz w:val="21"/>
          <w:szCs w:val="21"/>
          <w:lang w:val="en-US" w:eastAsia="zh-CN"/>
        </w:rPr>
        <w:t>不断优化试验，并</w:t>
      </w:r>
      <w:r>
        <w:rPr>
          <w:rFonts w:hint="eastAsia" w:ascii="宋体" w:hAnsi="宋体" w:eastAsia="宋体" w:cs="宋体"/>
          <w:color w:val="auto"/>
          <w:spacing w:val="-7"/>
          <w:sz w:val="21"/>
          <w:szCs w:val="21"/>
        </w:rPr>
        <w:t>确定最终试验报告和方法文本。</w:t>
      </w:r>
      <w:r>
        <w:rPr>
          <w:rFonts w:hint="eastAsia" w:ascii="宋体" w:hAnsi="宋体" w:eastAsia="宋体" w:cs="宋体"/>
          <w:color w:val="auto"/>
          <w:spacing w:val="-7"/>
          <w:sz w:val="21"/>
          <w:szCs w:val="21"/>
          <w:lang w:val="en-US" w:eastAsia="zh-CN"/>
        </w:rPr>
        <w:t>按照《GB/T 6379.2-2004 确定标准测量方法重复性和再现性的基本方法》规定，对试验数据进行了数理统计分析，计算精密度，</w:t>
      </w:r>
      <w:r>
        <w:rPr>
          <w:rFonts w:hint="eastAsia" w:ascii="宋体" w:hAnsi="宋体" w:eastAsia="宋体" w:cs="宋体"/>
          <w:color w:val="auto"/>
          <w:spacing w:val="-7"/>
          <w:sz w:val="21"/>
          <w:szCs w:val="21"/>
        </w:rPr>
        <w:t>形成了</w:t>
      </w:r>
      <w:r>
        <w:rPr>
          <w:rFonts w:hint="eastAsia" w:ascii="宋体" w:hAnsi="宋体" w:eastAsia="宋体" w:cs="宋体"/>
          <w:color w:val="auto"/>
          <w:spacing w:val="-7"/>
          <w:sz w:val="21"/>
          <w:szCs w:val="21"/>
          <w:lang w:val="en-US" w:eastAsia="zh-CN"/>
        </w:rPr>
        <w:t>本标准</w:t>
      </w:r>
      <w:r>
        <w:rPr>
          <w:rFonts w:hint="eastAsia" w:ascii="宋体" w:hAnsi="宋体" w:eastAsia="宋体" w:cs="宋体"/>
          <w:color w:val="auto"/>
          <w:spacing w:val="-7"/>
          <w:sz w:val="21"/>
          <w:szCs w:val="21"/>
        </w:rPr>
        <w:t>编制说明</w:t>
      </w:r>
      <w:r>
        <w:rPr>
          <w:rFonts w:hint="eastAsia" w:ascii="宋体" w:hAnsi="宋体" w:eastAsia="宋体" w:cs="宋体"/>
          <w:color w:val="auto"/>
          <w:spacing w:val="-7"/>
          <w:sz w:val="21"/>
          <w:szCs w:val="21"/>
          <w:lang w:eastAsia="zh-CN"/>
        </w:rPr>
        <w:t>的</w:t>
      </w:r>
      <w:r>
        <w:rPr>
          <w:rFonts w:hint="eastAsia" w:ascii="宋体" w:hAnsi="宋体" w:eastAsia="宋体" w:cs="宋体"/>
          <w:color w:val="auto"/>
          <w:spacing w:val="-7"/>
          <w:sz w:val="21"/>
          <w:szCs w:val="21"/>
          <w:lang w:val="en-US" w:eastAsia="zh-CN"/>
        </w:rPr>
        <w:t>征求意见稿</w:t>
      </w:r>
      <w:r>
        <w:rPr>
          <w:rFonts w:hint="eastAsia" w:ascii="宋体" w:hAnsi="宋体" w:eastAsia="宋体" w:cs="宋体"/>
          <w:color w:val="auto"/>
          <w:spacing w:val="-7"/>
          <w:sz w:val="21"/>
          <w:szCs w:val="21"/>
        </w:rPr>
        <w:t>。</w:t>
      </w:r>
    </w:p>
    <w:p>
      <w:pPr>
        <w:spacing w:before="120" w:after="120" w:line="240" w:lineRule="auto"/>
        <w:ind w:left="6"/>
        <w:outlineLvl w:val="2"/>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lang w:val="en-US" w:eastAsia="zh-CN"/>
        </w:rPr>
        <w:t>1.</w:t>
      </w:r>
      <w:r>
        <w:rPr>
          <w:rFonts w:hint="eastAsia" w:ascii="宋体" w:hAnsi="宋体" w:eastAsia="宋体" w:cs="宋体"/>
          <w:b/>
          <w:bCs/>
          <w:color w:val="auto"/>
          <w:spacing w:val="-5"/>
          <w:sz w:val="21"/>
          <w:szCs w:val="21"/>
          <w:highlight w:val="none"/>
        </w:rPr>
        <w:t>3.2</w:t>
      </w:r>
      <w:r>
        <w:rPr>
          <w:rFonts w:hint="eastAsia" w:ascii="宋体" w:hAnsi="宋体" w:eastAsia="宋体" w:cs="宋体"/>
          <w:color w:val="auto"/>
          <w:spacing w:val="95"/>
          <w:sz w:val="21"/>
          <w:szCs w:val="21"/>
          <w:highlight w:val="none"/>
        </w:rPr>
        <w:t xml:space="preserve"> </w:t>
      </w:r>
      <w:r>
        <w:rPr>
          <w:rFonts w:hint="eastAsia" w:ascii="宋体" w:hAnsi="宋体" w:eastAsia="宋体" w:cs="宋体"/>
          <w:b/>
          <w:bCs/>
          <w:color w:val="auto"/>
          <w:spacing w:val="-5"/>
          <w:sz w:val="21"/>
          <w:szCs w:val="21"/>
          <w:highlight w:val="none"/>
        </w:rPr>
        <w:t>征求意见阶段</w:t>
      </w:r>
    </w:p>
    <w:p>
      <w:pPr>
        <w:spacing w:before="120" w:line="288" w:lineRule="auto"/>
        <w:ind w:left="23" w:right="17" w:firstLine="408"/>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通过</w:t>
      </w:r>
      <w:r>
        <w:rPr>
          <w:rFonts w:hint="eastAsia" w:ascii="宋体" w:hAnsi="宋体" w:eastAsia="宋体" w:cs="宋体"/>
          <w:color w:val="auto"/>
          <w:spacing w:val="-4"/>
          <w:sz w:val="21"/>
          <w:szCs w:val="21"/>
          <w:highlight w:val="none"/>
        </w:rPr>
        <w:t>发函</w:t>
      </w:r>
      <w:r>
        <w:rPr>
          <w:rFonts w:hint="eastAsia" w:ascii="宋体" w:hAnsi="宋体" w:eastAsia="宋体" w:cs="宋体"/>
          <w:color w:val="auto"/>
          <w:spacing w:val="-6"/>
          <w:sz w:val="21"/>
          <w:szCs w:val="21"/>
          <w:highlight w:val="none"/>
        </w:rPr>
        <w:t>、会议</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中国有色金属标准质量信息网公</w:t>
      </w:r>
      <w:r>
        <w:rPr>
          <w:rFonts w:hint="eastAsia" w:ascii="宋体" w:hAnsi="宋体" w:eastAsia="宋体" w:cs="宋体"/>
          <w:color w:val="auto"/>
          <w:spacing w:val="-6"/>
          <w:sz w:val="21"/>
          <w:szCs w:val="21"/>
          <w:highlight w:val="none"/>
          <w:lang w:val="en-US" w:eastAsia="zh-CN"/>
        </w:rPr>
        <w:t>示</w:t>
      </w:r>
      <w:r>
        <w:rPr>
          <w:rFonts w:hint="eastAsia" w:ascii="宋体" w:hAnsi="宋体" w:eastAsia="宋体" w:cs="宋体"/>
          <w:color w:val="auto"/>
          <w:spacing w:val="-6"/>
          <w:sz w:val="21"/>
          <w:szCs w:val="21"/>
          <w:highlight w:val="none"/>
        </w:rPr>
        <w:t>等</w:t>
      </w:r>
      <w:r>
        <w:rPr>
          <w:rFonts w:hint="eastAsia" w:ascii="宋体" w:hAnsi="宋体" w:eastAsia="宋体" w:cs="宋体"/>
          <w:color w:val="auto"/>
          <w:spacing w:val="-6"/>
          <w:sz w:val="21"/>
          <w:szCs w:val="21"/>
          <w:highlight w:val="none"/>
          <w:lang w:val="en-US" w:eastAsia="zh-CN"/>
        </w:rPr>
        <w:t>方式</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对</w:t>
      </w:r>
      <w:r>
        <w:rPr>
          <w:rFonts w:hint="eastAsia" w:ascii="宋体" w:hAnsi="宋体" w:eastAsia="宋体" w:cs="宋体"/>
          <w:color w:val="auto"/>
          <w:spacing w:val="-8"/>
          <w:sz w:val="21"/>
          <w:szCs w:val="21"/>
          <w:highlight w:val="none"/>
        </w:rPr>
        <w:t>《混合铅锌精矿化学分析方法 第</w:t>
      </w:r>
      <w:r>
        <w:rPr>
          <w:rFonts w:hint="eastAsia" w:ascii="宋体" w:hAnsi="宋体" w:eastAsia="宋体" w:cs="宋体"/>
          <w:color w:val="auto"/>
          <w:spacing w:val="-8"/>
          <w:sz w:val="21"/>
          <w:szCs w:val="21"/>
          <w:highlight w:val="none"/>
          <w:lang w:val="en-US" w:eastAsia="zh-CN"/>
        </w:rPr>
        <w:t>9</w:t>
      </w:r>
      <w:r>
        <w:rPr>
          <w:rFonts w:hint="eastAsia" w:ascii="宋体" w:hAnsi="宋体" w:eastAsia="宋体" w:cs="宋体"/>
          <w:color w:val="auto"/>
          <w:spacing w:val="-8"/>
          <w:sz w:val="21"/>
          <w:szCs w:val="21"/>
          <w:highlight w:val="none"/>
        </w:rPr>
        <w:t>部分：</w:t>
      </w:r>
      <w:r>
        <w:rPr>
          <w:rFonts w:hint="eastAsia" w:ascii="宋体" w:hAnsi="宋体" w:eastAsia="宋体" w:cs="宋体"/>
          <w:color w:val="auto"/>
          <w:spacing w:val="-4"/>
          <w:sz w:val="21"/>
          <w:szCs w:val="21"/>
        </w:rPr>
        <w:t>银和金含量的测定 火焰原子吸收光谱法和火试金法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准</w:t>
      </w:r>
      <w:r>
        <w:rPr>
          <w:rFonts w:hint="eastAsia" w:ascii="宋体" w:hAnsi="宋体" w:eastAsia="宋体" w:cs="宋体"/>
          <w:color w:val="auto"/>
          <w:spacing w:val="3"/>
          <w:sz w:val="21"/>
          <w:szCs w:val="21"/>
          <w:highlight w:val="none"/>
        </w:rPr>
        <w:t>征</w:t>
      </w:r>
      <w:r>
        <w:rPr>
          <w:rFonts w:hint="eastAsia" w:ascii="宋体" w:hAnsi="宋体" w:eastAsia="宋体" w:cs="宋体"/>
          <w:color w:val="auto"/>
          <w:spacing w:val="2"/>
          <w:sz w:val="21"/>
          <w:szCs w:val="21"/>
          <w:highlight w:val="none"/>
        </w:rPr>
        <w:t>求意见稿</w:t>
      </w:r>
      <w:r>
        <w:rPr>
          <w:rFonts w:hint="eastAsia" w:ascii="宋体" w:hAnsi="宋体" w:eastAsia="宋体" w:cs="宋体"/>
          <w:color w:val="auto"/>
          <w:spacing w:val="2"/>
          <w:sz w:val="21"/>
          <w:szCs w:val="21"/>
          <w:highlight w:val="none"/>
          <w:lang w:val="en-US" w:eastAsia="zh-CN"/>
        </w:rPr>
        <w:t>进行意见</w:t>
      </w:r>
      <w:r>
        <w:rPr>
          <w:rFonts w:hint="eastAsia" w:ascii="宋体" w:hAnsi="宋体" w:eastAsia="宋体" w:cs="宋体"/>
          <w:color w:val="auto"/>
          <w:spacing w:val="2"/>
          <w:sz w:val="21"/>
          <w:szCs w:val="21"/>
          <w:highlight w:val="none"/>
        </w:rPr>
        <w:t>征询。</w:t>
      </w:r>
    </w:p>
    <w:p>
      <w:pPr>
        <w:spacing w:before="41" w:line="255" w:lineRule="auto"/>
        <w:ind w:right="113" w:firstLine="440" w:firstLineChars="200"/>
        <w:rPr>
          <w:rFonts w:hint="eastAsia" w:ascii="宋体" w:hAnsi="宋体" w:eastAsia="宋体" w:cs="宋体"/>
          <w:color w:val="auto"/>
          <w:spacing w:val="-10"/>
          <w:sz w:val="21"/>
          <w:szCs w:val="21"/>
          <w:highlight w:val="none"/>
        </w:rPr>
      </w:pPr>
      <w:r>
        <w:rPr>
          <w:rFonts w:hint="eastAsia" w:ascii="宋体" w:hAnsi="宋体" w:eastAsia="宋体" w:cs="宋体"/>
          <w:color w:val="auto"/>
          <w:spacing w:val="5"/>
          <w:sz w:val="21"/>
          <w:szCs w:val="21"/>
          <w:highlight w:val="none"/>
        </w:rPr>
        <w:t>(1)202</w:t>
      </w:r>
      <w:r>
        <w:rPr>
          <w:rFonts w:hint="eastAsia" w:ascii="宋体" w:hAnsi="宋体" w:eastAsia="宋体" w:cs="宋体"/>
          <w:color w:val="auto"/>
          <w:spacing w:val="5"/>
          <w:sz w:val="21"/>
          <w:szCs w:val="21"/>
          <w:highlight w:val="none"/>
          <w:lang w:val="en-US" w:eastAsia="zh-CN"/>
        </w:rPr>
        <w:t>4</w:t>
      </w:r>
      <w:r>
        <w:rPr>
          <w:rFonts w:hint="eastAsia" w:ascii="宋体" w:hAnsi="宋体" w:eastAsia="宋体" w:cs="宋体"/>
          <w:color w:val="auto"/>
          <w:spacing w:val="5"/>
          <w:sz w:val="21"/>
          <w:szCs w:val="21"/>
          <w:highlight w:val="none"/>
        </w:rPr>
        <w:t>年</w:t>
      </w:r>
      <w:r>
        <w:rPr>
          <w:rFonts w:hint="eastAsia" w:ascii="宋体" w:hAnsi="宋体" w:eastAsia="宋体" w:cs="宋体"/>
          <w:color w:val="auto"/>
          <w:spacing w:val="5"/>
          <w:sz w:val="21"/>
          <w:szCs w:val="21"/>
          <w:highlight w:val="none"/>
          <w:lang w:val="en-US" w:eastAsia="zh-CN"/>
        </w:rPr>
        <w:t>5</w:t>
      </w:r>
      <w:r>
        <w:rPr>
          <w:rFonts w:hint="eastAsia" w:ascii="宋体" w:hAnsi="宋体" w:eastAsia="宋体" w:cs="宋体"/>
          <w:color w:val="auto"/>
          <w:spacing w:val="5"/>
          <w:sz w:val="21"/>
          <w:szCs w:val="21"/>
          <w:highlight w:val="none"/>
        </w:rPr>
        <w:t>月</w:t>
      </w:r>
      <w:r>
        <w:rPr>
          <w:rFonts w:hint="eastAsia" w:ascii="宋体" w:hAnsi="宋体" w:eastAsia="宋体" w:cs="宋体"/>
          <w:color w:val="auto"/>
          <w:spacing w:val="5"/>
          <w:sz w:val="21"/>
          <w:szCs w:val="21"/>
          <w:highlight w:val="none"/>
          <w:lang w:val="en-US" w:eastAsia="zh-CN"/>
        </w:rPr>
        <w:t>21</w:t>
      </w:r>
      <w:r>
        <w:rPr>
          <w:rFonts w:hint="eastAsia" w:ascii="宋体" w:hAnsi="宋体" w:eastAsia="宋体" w:cs="宋体"/>
          <w:color w:val="auto"/>
          <w:spacing w:val="5"/>
          <w:sz w:val="21"/>
          <w:szCs w:val="21"/>
          <w:highlight w:val="none"/>
        </w:rPr>
        <w:t>日～</w:t>
      </w:r>
      <w:r>
        <w:rPr>
          <w:rFonts w:hint="eastAsia" w:ascii="宋体" w:hAnsi="宋体" w:eastAsia="宋体" w:cs="宋体"/>
          <w:color w:val="auto"/>
          <w:spacing w:val="5"/>
          <w:sz w:val="21"/>
          <w:szCs w:val="21"/>
          <w:highlight w:val="none"/>
          <w:lang w:val="en-US" w:eastAsia="zh-CN"/>
        </w:rPr>
        <w:t>23</w:t>
      </w:r>
      <w:r>
        <w:rPr>
          <w:rFonts w:hint="eastAsia" w:ascii="宋体" w:hAnsi="宋体" w:eastAsia="宋体" w:cs="宋体"/>
          <w:color w:val="auto"/>
          <w:spacing w:val="5"/>
          <w:sz w:val="21"/>
          <w:szCs w:val="21"/>
          <w:highlight w:val="none"/>
        </w:rPr>
        <w:t>日，根据有色标委[202</w:t>
      </w:r>
      <w:r>
        <w:rPr>
          <w:rFonts w:hint="eastAsia" w:ascii="宋体" w:hAnsi="宋体" w:eastAsia="宋体" w:cs="宋体"/>
          <w:color w:val="auto"/>
          <w:spacing w:val="5"/>
          <w:sz w:val="21"/>
          <w:szCs w:val="21"/>
          <w:highlight w:val="none"/>
          <w:lang w:val="en-US" w:eastAsia="zh-CN"/>
        </w:rPr>
        <w:t>4</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lang w:val="en-US" w:eastAsia="zh-CN"/>
        </w:rPr>
        <w:t>43</w:t>
      </w:r>
      <w:r>
        <w:rPr>
          <w:rFonts w:hint="eastAsia" w:ascii="宋体" w:hAnsi="宋体" w:eastAsia="宋体" w:cs="宋体"/>
          <w:color w:val="auto"/>
          <w:spacing w:val="5"/>
          <w:sz w:val="21"/>
          <w:szCs w:val="21"/>
          <w:highlight w:val="none"/>
        </w:rPr>
        <w:t>号文件，由全国有色金</w:t>
      </w:r>
      <w:r>
        <w:rPr>
          <w:rFonts w:hint="eastAsia" w:ascii="宋体" w:hAnsi="宋体" w:eastAsia="宋体" w:cs="宋体"/>
          <w:color w:val="auto"/>
          <w:spacing w:val="4"/>
          <w:sz w:val="21"/>
          <w:szCs w:val="21"/>
          <w:highlight w:val="none"/>
        </w:rPr>
        <w:t>属标准化技术委</w:t>
      </w:r>
      <w:r>
        <w:rPr>
          <w:rFonts w:hint="eastAsia" w:ascii="宋体" w:hAnsi="宋体" w:eastAsia="宋体" w:cs="宋体"/>
          <w:color w:val="auto"/>
          <w:spacing w:val="1"/>
          <w:sz w:val="21"/>
          <w:szCs w:val="21"/>
          <w:highlight w:val="none"/>
        </w:rPr>
        <w:t>员会组织，在</w:t>
      </w:r>
      <w:r>
        <w:rPr>
          <w:rFonts w:hint="eastAsia" w:ascii="宋体" w:hAnsi="宋体" w:eastAsia="宋体" w:cs="宋体"/>
          <w:color w:val="auto"/>
          <w:spacing w:val="1"/>
          <w:sz w:val="21"/>
          <w:szCs w:val="21"/>
          <w:highlight w:val="none"/>
          <w:lang w:val="en-US" w:eastAsia="zh-CN"/>
        </w:rPr>
        <w:t>江苏无锡</w:t>
      </w:r>
      <w:r>
        <w:rPr>
          <w:rFonts w:hint="eastAsia" w:ascii="宋体" w:hAnsi="宋体" w:eastAsia="宋体" w:cs="宋体"/>
          <w:color w:val="auto"/>
          <w:spacing w:val="1"/>
          <w:sz w:val="21"/>
          <w:szCs w:val="21"/>
          <w:highlight w:val="none"/>
        </w:rPr>
        <w:t>召开关于《</w:t>
      </w:r>
      <w:r>
        <w:rPr>
          <w:rFonts w:hint="eastAsia" w:ascii="宋体" w:hAnsi="宋体" w:eastAsia="宋体" w:cs="宋体"/>
          <w:color w:val="auto"/>
          <w:spacing w:val="-10"/>
          <w:sz w:val="21"/>
          <w:szCs w:val="21"/>
          <w:highlight w:val="none"/>
        </w:rPr>
        <w:t>高性能铜镍锡合金带箔材</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en-US" w:eastAsia="zh-CN"/>
        </w:rPr>
        <w:t>67</w:t>
      </w:r>
      <w:r>
        <w:rPr>
          <w:rFonts w:hint="eastAsia" w:ascii="宋体" w:hAnsi="宋体" w:eastAsia="宋体" w:cs="宋体"/>
          <w:color w:val="auto"/>
          <w:sz w:val="21"/>
          <w:szCs w:val="21"/>
          <w:highlight w:val="none"/>
        </w:rPr>
        <w:t>项有色金属标准</w:t>
      </w:r>
      <w:r>
        <w:rPr>
          <w:rFonts w:hint="eastAsia" w:ascii="宋体" w:hAnsi="宋体" w:eastAsia="宋体" w:cs="宋体"/>
          <w:color w:val="auto"/>
          <w:spacing w:val="1"/>
          <w:sz w:val="21"/>
          <w:szCs w:val="21"/>
          <w:highlight w:val="none"/>
          <w:lang w:val="en-US" w:eastAsia="zh-CN"/>
        </w:rPr>
        <w:t>工作会议</w:t>
      </w:r>
      <w:r>
        <w:rPr>
          <w:rFonts w:hint="eastAsia" w:ascii="宋体" w:hAnsi="宋体" w:eastAsia="宋体" w:cs="宋体"/>
          <w:color w:val="auto"/>
          <w:spacing w:val="1"/>
          <w:sz w:val="21"/>
          <w:szCs w:val="21"/>
          <w:highlight w:val="none"/>
        </w:rPr>
        <w:t>，其中对</w:t>
      </w:r>
      <w:r>
        <w:rPr>
          <w:rFonts w:hint="eastAsia" w:ascii="宋体" w:hAnsi="宋体" w:eastAsia="宋体" w:cs="宋体"/>
          <w:color w:val="auto"/>
          <w:spacing w:val="-8"/>
          <w:sz w:val="21"/>
          <w:szCs w:val="21"/>
          <w:highlight w:val="none"/>
        </w:rPr>
        <w:t>《混合铅锌精矿化学分析方法 第</w:t>
      </w:r>
      <w:r>
        <w:rPr>
          <w:rFonts w:hint="eastAsia" w:ascii="宋体" w:hAnsi="宋体" w:eastAsia="宋体" w:cs="宋体"/>
          <w:color w:val="auto"/>
          <w:spacing w:val="-8"/>
          <w:sz w:val="21"/>
          <w:szCs w:val="21"/>
          <w:highlight w:val="none"/>
          <w:lang w:val="en-US" w:eastAsia="zh-CN"/>
        </w:rPr>
        <w:t>9</w:t>
      </w:r>
      <w:r>
        <w:rPr>
          <w:rFonts w:hint="eastAsia" w:ascii="宋体" w:hAnsi="宋体" w:eastAsia="宋体" w:cs="宋体"/>
          <w:color w:val="auto"/>
          <w:spacing w:val="-8"/>
          <w:sz w:val="21"/>
          <w:szCs w:val="21"/>
          <w:highlight w:val="none"/>
        </w:rPr>
        <w:t>部分：</w:t>
      </w:r>
      <w:r>
        <w:rPr>
          <w:rFonts w:hint="eastAsia" w:ascii="宋体" w:hAnsi="宋体" w:eastAsia="宋体" w:cs="宋体"/>
          <w:color w:val="auto"/>
          <w:spacing w:val="-4"/>
          <w:sz w:val="21"/>
          <w:szCs w:val="21"/>
        </w:rPr>
        <w:t>银和金含量的测定 火焰原子吸收光谱法和火试金法</w:t>
      </w:r>
      <w:r>
        <w:rPr>
          <w:rFonts w:hint="eastAsia" w:ascii="宋体" w:hAnsi="宋体" w:eastAsia="宋体" w:cs="宋体"/>
          <w:color w:val="auto"/>
          <w:sz w:val="21"/>
          <w:szCs w:val="21"/>
          <w:highlight w:val="none"/>
        </w:rPr>
        <w:t>》</w:t>
      </w:r>
      <w:r>
        <w:rPr>
          <w:rFonts w:hint="eastAsia" w:ascii="宋体" w:hAnsi="宋体" w:eastAsia="宋体" w:cs="宋体"/>
          <w:color w:val="auto"/>
          <w:spacing w:val="-10"/>
          <w:sz w:val="21"/>
          <w:szCs w:val="21"/>
          <w:highlight w:val="none"/>
        </w:rPr>
        <w:t>进行</w:t>
      </w:r>
      <w:r>
        <w:rPr>
          <w:rFonts w:hint="eastAsia" w:ascii="宋体" w:hAnsi="宋体" w:eastAsia="宋体" w:cs="宋体"/>
          <w:color w:val="auto"/>
          <w:spacing w:val="-10"/>
          <w:sz w:val="21"/>
          <w:szCs w:val="21"/>
          <w:highlight w:val="none"/>
          <w:lang w:eastAsia="zh-CN"/>
        </w:rPr>
        <w:t>了</w:t>
      </w:r>
      <w:r>
        <w:rPr>
          <w:rFonts w:hint="eastAsia" w:ascii="宋体" w:hAnsi="宋体" w:eastAsia="宋体" w:cs="宋体"/>
          <w:color w:val="auto"/>
          <w:spacing w:val="-10"/>
          <w:sz w:val="21"/>
          <w:szCs w:val="21"/>
          <w:highlight w:val="none"/>
        </w:rPr>
        <w:t>预审。</w:t>
      </w:r>
    </w:p>
    <w:p>
      <w:pPr>
        <w:spacing w:before="41" w:line="255" w:lineRule="auto"/>
        <w:ind w:right="113" w:firstLine="432" w:firstLineChars="200"/>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(2)发函征求意见阶段</w:t>
      </w:r>
    </w:p>
    <w:p>
      <w:pPr>
        <w:bidi w:val="0"/>
        <w:rPr>
          <w:rFonts w:hint="eastAsia"/>
        </w:rPr>
      </w:pPr>
    </w:p>
    <w:p>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8"/>
          <w:sz w:val="21"/>
          <w:szCs w:val="21"/>
        </w:rPr>
        <w:t>二、标准</w:t>
      </w:r>
      <w:r>
        <w:rPr>
          <w:rFonts w:hint="eastAsia" w:ascii="宋体" w:hAnsi="宋体" w:eastAsia="宋体" w:cs="宋体"/>
          <w:b/>
          <w:bCs/>
          <w:color w:val="auto"/>
          <w:spacing w:val="-1"/>
          <w:sz w:val="21"/>
          <w:szCs w:val="21"/>
        </w:rPr>
        <w:t>编制</w:t>
      </w:r>
      <w:r>
        <w:rPr>
          <w:rFonts w:hint="eastAsia" w:ascii="宋体" w:hAnsi="宋体" w:eastAsia="宋体" w:cs="宋体"/>
          <w:b/>
          <w:bCs/>
          <w:color w:val="auto"/>
          <w:spacing w:val="-8"/>
          <w:sz w:val="21"/>
          <w:szCs w:val="21"/>
        </w:rPr>
        <w:t>原则</w:t>
      </w:r>
    </w:p>
    <w:p>
      <w:pPr>
        <w:spacing w:before="120" w:after="120" w:line="240" w:lineRule="auto"/>
        <w:ind w:left="6" w:right="0" w:firstLine="0"/>
        <w:outlineLvl w:val="1"/>
        <w:rPr>
          <w:rFonts w:hint="eastAsia" w:ascii="宋体" w:hAnsi="宋体" w:eastAsia="宋体" w:cs="宋体"/>
          <w:color w:val="auto"/>
          <w:spacing w:val="-5"/>
          <w:sz w:val="21"/>
          <w:szCs w:val="21"/>
        </w:rPr>
      </w:pPr>
      <w:r>
        <w:rPr>
          <w:rFonts w:hint="eastAsia" w:ascii="宋体" w:hAnsi="宋体" w:eastAsia="宋体" w:cs="宋体"/>
          <w:b/>
          <w:bCs/>
          <w:color w:val="auto"/>
          <w:spacing w:val="-5"/>
          <w:sz w:val="21"/>
          <w:szCs w:val="21"/>
        </w:rPr>
        <w:t>2.1</w:t>
      </w:r>
      <w:r>
        <w:rPr>
          <w:rFonts w:hint="eastAsia" w:ascii="宋体" w:hAnsi="宋体" w:eastAsia="宋体" w:cs="宋体"/>
          <w:b/>
          <w:bCs/>
          <w:color w:val="auto"/>
          <w:spacing w:val="-5"/>
          <w:sz w:val="21"/>
          <w:szCs w:val="21"/>
          <w:lang w:val="en-US" w:eastAsia="zh-CN"/>
        </w:rPr>
        <w:t xml:space="preserve"> </w:t>
      </w:r>
      <w:r>
        <w:rPr>
          <w:rFonts w:hint="eastAsia" w:ascii="宋体" w:hAnsi="宋体" w:eastAsia="宋体" w:cs="宋体"/>
          <w:b/>
          <w:bCs/>
          <w:color w:val="auto"/>
          <w:spacing w:val="-10"/>
          <w:sz w:val="21"/>
          <w:szCs w:val="21"/>
        </w:rPr>
        <w:t>符合</w:t>
      </w:r>
      <w:r>
        <w:rPr>
          <w:rFonts w:hint="eastAsia" w:ascii="宋体" w:hAnsi="宋体" w:eastAsia="宋体" w:cs="宋体"/>
          <w:b/>
          <w:bCs/>
          <w:color w:val="auto"/>
          <w:spacing w:val="-5"/>
          <w:sz w:val="21"/>
          <w:szCs w:val="21"/>
        </w:rPr>
        <w:t>性</w:t>
      </w:r>
    </w:p>
    <w:p>
      <w:pPr>
        <w:spacing w:before="12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5"/>
          <w:sz w:val="21"/>
          <w:szCs w:val="21"/>
        </w:rPr>
        <w:t>本</w:t>
      </w:r>
      <w:r>
        <w:rPr>
          <w:rFonts w:hint="eastAsia" w:ascii="宋体" w:hAnsi="宋体" w:eastAsia="宋体" w:cs="宋体"/>
          <w:color w:val="auto"/>
          <w:spacing w:val="-5"/>
          <w:sz w:val="21"/>
          <w:szCs w:val="21"/>
          <w:lang w:val="en-US" w:eastAsia="zh-CN"/>
        </w:rPr>
        <w:t>标准严格</w:t>
      </w:r>
      <w:r>
        <w:rPr>
          <w:rFonts w:hint="eastAsia" w:ascii="宋体" w:hAnsi="宋体" w:eastAsia="宋体" w:cs="宋体"/>
          <w:color w:val="auto"/>
          <w:spacing w:val="-4"/>
          <w:sz w:val="21"/>
          <w:szCs w:val="21"/>
        </w:rPr>
        <w:t>按照</w:t>
      </w:r>
      <w:r>
        <w:rPr>
          <w:rFonts w:hint="eastAsia" w:ascii="宋体" w:hAnsi="宋体" w:eastAsia="宋体" w:cs="宋体"/>
          <w:color w:val="auto"/>
          <w:spacing w:val="-5"/>
          <w:sz w:val="21"/>
          <w:szCs w:val="21"/>
        </w:rPr>
        <w:t>GB/T1.1</w:t>
      </w:r>
      <w:r>
        <w:rPr>
          <w:rFonts w:hint="eastAsia" w:ascii="宋体" w:hAnsi="宋体" w:eastAsia="宋体" w:cs="宋体"/>
          <w:color w:val="auto"/>
          <w:spacing w:val="-5"/>
          <w:sz w:val="21"/>
          <w:szCs w:val="21"/>
          <w:lang w:val="en-US" w:eastAsia="zh-CN"/>
        </w:rPr>
        <w:t>-</w:t>
      </w:r>
      <w:r>
        <w:rPr>
          <w:rFonts w:hint="eastAsia" w:ascii="宋体" w:hAnsi="宋体" w:eastAsia="宋体" w:cs="宋体"/>
          <w:color w:val="auto"/>
          <w:spacing w:val="-5"/>
          <w:sz w:val="21"/>
          <w:szCs w:val="21"/>
        </w:rPr>
        <w:t>2020</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5"/>
          <w:sz w:val="21"/>
          <w:szCs w:val="21"/>
        </w:rPr>
        <w:t>《标准化工作导则</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5"/>
          <w:sz w:val="21"/>
          <w:szCs w:val="21"/>
        </w:rPr>
        <w:t>第1部分：标准化文件的结构和</w:t>
      </w:r>
      <w:r>
        <w:rPr>
          <w:rFonts w:hint="eastAsia" w:ascii="宋体" w:hAnsi="宋体" w:eastAsia="宋体" w:cs="宋体"/>
          <w:color w:val="auto"/>
          <w:spacing w:val="-7"/>
          <w:sz w:val="21"/>
          <w:szCs w:val="21"/>
        </w:rPr>
        <w:t>起草规则》</w:t>
      </w:r>
      <w:r>
        <w:rPr>
          <w:rFonts w:hint="eastAsia" w:ascii="宋体" w:hAnsi="宋体" w:eastAsia="宋体" w:cs="宋体"/>
          <w:color w:val="auto"/>
          <w:spacing w:val="-7"/>
          <w:sz w:val="21"/>
          <w:szCs w:val="21"/>
          <w:lang w:val="en-US" w:eastAsia="zh-CN"/>
        </w:rPr>
        <w:t>和</w:t>
      </w:r>
      <w:r>
        <w:rPr>
          <w:rFonts w:hint="eastAsia" w:ascii="宋体" w:hAnsi="宋体" w:eastAsia="宋体" w:cs="宋体"/>
          <w:color w:val="auto"/>
          <w:spacing w:val="-7"/>
          <w:sz w:val="21"/>
          <w:szCs w:val="21"/>
        </w:rPr>
        <w:t>GB/T20001.4-2015《标准编写规则</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第4部分：试验方法标准</w:t>
      </w:r>
      <w:r>
        <w:rPr>
          <w:rFonts w:hint="eastAsia" w:ascii="宋体" w:hAnsi="宋体" w:eastAsia="宋体" w:cs="宋体"/>
          <w:color w:val="auto"/>
          <w:spacing w:val="-8"/>
          <w:sz w:val="21"/>
          <w:szCs w:val="21"/>
        </w:rPr>
        <w:t>》</w:t>
      </w:r>
      <w:r>
        <w:rPr>
          <w:rFonts w:hint="eastAsia" w:ascii="宋体" w:hAnsi="宋体" w:eastAsia="宋体" w:cs="宋体"/>
          <w:color w:val="auto"/>
          <w:spacing w:val="-7"/>
          <w:sz w:val="21"/>
          <w:szCs w:val="21"/>
        </w:rPr>
        <w:t>的要求进行编写</w:t>
      </w:r>
      <w:r>
        <w:rPr>
          <w:rFonts w:hint="eastAsia" w:ascii="宋体" w:hAnsi="宋体" w:eastAsia="宋体" w:cs="宋体"/>
          <w:color w:val="auto"/>
          <w:spacing w:val="-7"/>
          <w:sz w:val="21"/>
          <w:szCs w:val="21"/>
          <w:lang w:eastAsia="zh-CN"/>
        </w:rPr>
        <w:t>，</w:t>
      </w:r>
      <w:r>
        <w:rPr>
          <w:rFonts w:hint="eastAsia" w:ascii="宋体" w:hAnsi="宋体" w:eastAsia="宋体" w:cs="宋体"/>
          <w:color w:val="auto"/>
          <w:spacing w:val="-8"/>
          <w:sz w:val="21"/>
          <w:szCs w:val="21"/>
          <w:lang w:val="en-US" w:eastAsia="zh-CN"/>
        </w:rPr>
        <w:t>并按照</w:t>
      </w:r>
      <w:r>
        <w:rPr>
          <w:rFonts w:hint="eastAsia" w:ascii="宋体" w:hAnsi="宋体" w:eastAsia="宋体" w:cs="宋体"/>
          <w:color w:val="auto"/>
          <w:spacing w:val="-61"/>
          <w:sz w:val="21"/>
          <w:szCs w:val="21"/>
        </w:rPr>
        <w:t xml:space="preserve"> </w:t>
      </w:r>
      <w:r>
        <w:rPr>
          <w:rFonts w:hint="eastAsia" w:ascii="宋体" w:hAnsi="宋体" w:eastAsia="宋体" w:cs="宋体"/>
          <w:color w:val="auto"/>
          <w:spacing w:val="-7"/>
          <w:sz w:val="21"/>
          <w:szCs w:val="21"/>
        </w:rPr>
        <w:t>GB</w:t>
      </w:r>
      <w:r>
        <w:rPr>
          <w:rFonts w:hint="eastAsia" w:ascii="宋体" w:hAnsi="宋体" w:eastAsia="宋体" w:cs="宋体"/>
          <w:color w:val="auto"/>
          <w:spacing w:val="-8"/>
          <w:sz w:val="21"/>
          <w:szCs w:val="21"/>
        </w:rPr>
        <w:t>/T6379.2-2004</w:t>
      </w:r>
      <w:r>
        <w:rPr>
          <w:rFonts w:hint="eastAsia" w:ascii="宋体" w:hAnsi="宋体" w:eastAsia="宋体" w:cs="宋体"/>
          <w:color w:val="auto"/>
          <w:spacing w:val="-7"/>
          <w:sz w:val="21"/>
          <w:szCs w:val="21"/>
        </w:rPr>
        <w:t>《测量方法与结果的准确度》</w:t>
      </w:r>
      <w:r>
        <w:rPr>
          <w:rFonts w:hint="eastAsia" w:ascii="宋体" w:hAnsi="宋体" w:eastAsia="宋体" w:cs="宋体"/>
          <w:color w:val="auto"/>
          <w:spacing w:val="-7"/>
          <w:sz w:val="21"/>
          <w:szCs w:val="21"/>
          <w:lang w:eastAsia="zh-CN"/>
        </w:rPr>
        <w:t>的</w:t>
      </w:r>
      <w:r>
        <w:rPr>
          <w:rFonts w:hint="eastAsia" w:ascii="宋体" w:hAnsi="宋体" w:eastAsia="宋体" w:cs="宋体"/>
          <w:color w:val="auto"/>
          <w:spacing w:val="-7"/>
          <w:sz w:val="21"/>
          <w:szCs w:val="21"/>
          <w:lang w:val="en-US" w:eastAsia="zh-CN"/>
        </w:rPr>
        <w:t>规定</w:t>
      </w:r>
      <w:r>
        <w:rPr>
          <w:rFonts w:hint="eastAsia" w:ascii="宋体" w:hAnsi="宋体" w:eastAsia="宋体" w:cs="宋体"/>
          <w:sz w:val="21"/>
          <w:szCs w:val="21"/>
        </w:rPr>
        <w:t>进行数理统计分析</w:t>
      </w:r>
      <w:r>
        <w:rPr>
          <w:rFonts w:hint="eastAsia" w:ascii="宋体" w:hAnsi="宋体" w:eastAsia="宋体" w:cs="宋体"/>
          <w:color w:val="auto"/>
          <w:spacing w:val="-7"/>
          <w:sz w:val="21"/>
          <w:szCs w:val="21"/>
        </w:rPr>
        <w:t>。</w:t>
      </w:r>
    </w:p>
    <w:p>
      <w:pPr>
        <w:spacing w:before="120" w:after="120" w:line="240" w:lineRule="auto"/>
        <w:ind w:left="6" w:right="0" w:firstLine="0"/>
        <w:outlineLvl w:val="1"/>
        <w:rPr>
          <w:rFonts w:hint="eastAsia" w:ascii="宋体" w:hAnsi="宋体" w:eastAsia="宋体" w:cs="宋体"/>
          <w:color w:val="auto"/>
          <w:spacing w:val="-9"/>
          <w:sz w:val="21"/>
          <w:szCs w:val="21"/>
        </w:rPr>
      </w:pPr>
      <w:r>
        <w:rPr>
          <w:rFonts w:hint="eastAsia" w:ascii="宋体" w:hAnsi="宋体" w:eastAsia="宋体" w:cs="宋体"/>
          <w:b/>
          <w:bCs/>
          <w:color w:val="auto"/>
          <w:spacing w:val="-9"/>
          <w:sz w:val="21"/>
          <w:szCs w:val="21"/>
        </w:rPr>
        <w:t>2.2</w:t>
      </w:r>
      <w:r>
        <w:rPr>
          <w:rFonts w:hint="eastAsia" w:ascii="宋体" w:hAnsi="宋体" w:eastAsia="宋体" w:cs="宋体"/>
          <w:b/>
          <w:bCs/>
          <w:color w:val="auto"/>
          <w:spacing w:val="-9"/>
          <w:sz w:val="21"/>
          <w:szCs w:val="21"/>
          <w:lang w:val="en-US" w:eastAsia="zh-CN"/>
        </w:rPr>
        <w:t xml:space="preserve"> 适用</w:t>
      </w:r>
      <w:r>
        <w:rPr>
          <w:rFonts w:hint="eastAsia" w:ascii="宋体" w:hAnsi="宋体" w:eastAsia="宋体" w:cs="宋体"/>
          <w:b/>
          <w:bCs/>
          <w:color w:val="auto"/>
          <w:spacing w:val="-10"/>
          <w:sz w:val="21"/>
          <w:szCs w:val="21"/>
        </w:rPr>
        <w:t>性</w:t>
      </w:r>
    </w:p>
    <w:p>
      <w:pPr>
        <w:spacing w:before="120" w:line="288" w:lineRule="auto"/>
        <w:ind w:left="23" w:right="17" w:firstLine="408"/>
        <w:rPr>
          <w:rFonts w:hint="eastAsia" w:ascii="宋体" w:hAnsi="宋体" w:eastAsia="宋体" w:cs="宋体"/>
          <w:color w:val="auto"/>
          <w:spacing w:val="-7"/>
          <w:sz w:val="21"/>
          <w:szCs w:val="21"/>
        </w:rPr>
      </w:pPr>
      <w:r>
        <w:rPr>
          <w:rFonts w:hint="eastAsia" w:ascii="宋体" w:hAnsi="宋体" w:eastAsia="宋体" w:cs="宋体"/>
          <w:color w:val="auto"/>
          <w:spacing w:val="-9"/>
          <w:sz w:val="21"/>
          <w:szCs w:val="21"/>
          <w:lang w:val="en-US" w:eastAsia="zh-CN"/>
        </w:rPr>
        <w:t>本标准</w:t>
      </w:r>
      <w:r>
        <w:rPr>
          <w:rFonts w:hint="eastAsia" w:ascii="宋体" w:hAnsi="宋体" w:eastAsia="宋体" w:cs="宋体"/>
          <w:color w:val="auto"/>
          <w:spacing w:val="-4"/>
          <w:sz w:val="21"/>
          <w:szCs w:val="21"/>
          <w:lang w:val="en-US" w:eastAsia="zh-CN"/>
        </w:rPr>
        <w:t>根据</w:t>
      </w:r>
      <w:r>
        <w:rPr>
          <w:rFonts w:hint="eastAsia" w:ascii="宋体" w:hAnsi="宋体" w:eastAsia="宋体" w:cs="宋体"/>
          <w:color w:val="auto"/>
          <w:spacing w:val="-9"/>
          <w:sz w:val="21"/>
          <w:szCs w:val="21"/>
        </w:rPr>
        <w:t>国内</w:t>
      </w:r>
      <w:r>
        <w:rPr>
          <w:rFonts w:hint="eastAsia" w:ascii="宋体" w:hAnsi="宋体" w:eastAsia="宋体" w:cs="宋体"/>
          <w:color w:val="auto"/>
          <w:spacing w:val="-9"/>
          <w:sz w:val="21"/>
          <w:szCs w:val="21"/>
          <w:lang w:val="en-US" w:eastAsia="zh-CN"/>
        </w:rPr>
        <w:t>铅锌行业的实际情况，综合考虑生产、贸易各方需求，</w:t>
      </w:r>
      <w:r>
        <w:rPr>
          <w:rFonts w:hint="eastAsia" w:ascii="宋体" w:hAnsi="宋体" w:eastAsia="宋体" w:cs="宋体"/>
          <w:sz w:val="21"/>
          <w:szCs w:val="21"/>
        </w:rPr>
        <w:t>确定测定方法及测定范围。采用操作简便、精密度</w:t>
      </w:r>
      <w:r>
        <w:rPr>
          <w:rFonts w:hint="eastAsia" w:ascii="宋体" w:hAnsi="宋体" w:eastAsia="宋体" w:cs="宋体"/>
          <w:sz w:val="21"/>
          <w:szCs w:val="21"/>
          <w:lang w:val="en-US" w:eastAsia="zh-CN"/>
        </w:rPr>
        <w:t>高、</w:t>
      </w:r>
      <w:r>
        <w:rPr>
          <w:rFonts w:hint="eastAsia" w:ascii="宋体" w:hAnsi="宋体" w:eastAsia="宋体" w:cs="宋体"/>
          <w:sz w:val="21"/>
          <w:szCs w:val="21"/>
        </w:rPr>
        <w:t>准确度好、在行业内</w:t>
      </w:r>
      <w:r>
        <w:rPr>
          <w:rFonts w:hint="eastAsia" w:ascii="宋体" w:hAnsi="宋体" w:eastAsia="宋体" w:cs="宋体"/>
          <w:sz w:val="21"/>
          <w:szCs w:val="21"/>
          <w:lang w:val="en-US" w:eastAsia="zh-CN"/>
        </w:rPr>
        <w:t>应用</w:t>
      </w:r>
      <w:r>
        <w:rPr>
          <w:rFonts w:hint="eastAsia" w:ascii="宋体" w:hAnsi="宋体" w:eastAsia="宋体" w:cs="宋体"/>
          <w:sz w:val="21"/>
          <w:szCs w:val="21"/>
        </w:rPr>
        <w:t>普及的分析方法，能很好的满足行业对</w:t>
      </w:r>
      <w:r>
        <w:rPr>
          <w:rFonts w:hint="eastAsia" w:ascii="宋体" w:hAnsi="宋体" w:eastAsia="宋体" w:cs="宋体"/>
          <w:sz w:val="21"/>
          <w:szCs w:val="21"/>
          <w:lang w:val="en-US" w:eastAsia="zh-CN"/>
        </w:rPr>
        <w:t>混合铅锌精矿中金银</w:t>
      </w:r>
      <w:r>
        <w:rPr>
          <w:rFonts w:hint="eastAsia" w:ascii="宋体" w:hAnsi="宋体" w:eastAsia="宋体" w:cs="宋体"/>
          <w:sz w:val="21"/>
          <w:szCs w:val="21"/>
        </w:rPr>
        <w:t>含量的</w:t>
      </w:r>
      <w:r>
        <w:rPr>
          <w:rFonts w:hint="eastAsia" w:ascii="宋体" w:hAnsi="宋体" w:eastAsia="宋体" w:cs="宋体"/>
          <w:sz w:val="21"/>
          <w:szCs w:val="21"/>
          <w:lang w:val="en-US" w:eastAsia="zh-CN"/>
        </w:rPr>
        <w:t>测定</w:t>
      </w:r>
      <w:r>
        <w:rPr>
          <w:rFonts w:hint="eastAsia" w:ascii="宋体" w:hAnsi="宋体" w:eastAsia="宋体" w:cs="宋体"/>
          <w:sz w:val="21"/>
          <w:szCs w:val="21"/>
        </w:rPr>
        <w:t>要求，提高了本标准的可操作性和适用性。</w:t>
      </w:r>
    </w:p>
    <w:p>
      <w:pPr>
        <w:spacing w:before="120" w:after="120" w:line="240" w:lineRule="auto"/>
        <w:ind w:left="6"/>
        <w:outlineLvl w:val="1"/>
        <w:rPr>
          <w:rFonts w:hint="eastAsia" w:ascii="宋体" w:hAnsi="宋体" w:eastAsia="宋体" w:cs="宋体"/>
          <w:b/>
          <w:bCs/>
          <w:color w:val="auto"/>
          <w:spacing w:val="-6"/>
          <w:sz w:val="21"/>
          <w:szCs w:val="21"/>
        </w:rPr>
      </w:pPr>
      <w:r>
        <w:rPr>
          <w:rFonts w:hint="eastAsia" w:ascii="宋体" w:hAnsi="宋体" w:eastAsia="宋体" w:cs="宋体"/>
          <w:b/>
          <w:bCs/>
          <w:color w:val="auto"/>
          <w:spacing w:val="-6"/>
          <w:sz w:val="21"/>
          <w:szCs w:val="21"/>
        </w:rPr>
        <w:t>2.3</w:t>
      </w:r>
      <w:r>
        <w:rPr>
          <w:rFonts w:hint="eastAsia" w:ascii="宋体" w:hAnsi="宋体" w:eastAsia="宋体" w:cs="宋体"/>
          <w:b/>
          <w:bCs/>
          <w:color w:val="auto"/>
          <w:spacing w:val="-6"/>
          <w:sz w:val="21"/>
          <w:szCs w:val="21"/>
          <w:lang w:val="en-US" w:eastAsia="zh-CN"/>
        </w:rPr>
        <w:t xml:space="preserve"> </w:t>
      </w:r>
      <w:r>
        <w:rPr>
          <w:rFonts w:hint="eastAsia" w:ascii="宋体" w:hAnsi="宋体" w:eastAsia="宋体" w:cs="宋体"/>
          <w:b/>
          <w:bCs/>
          <w:color w:val="auto"/>
          <w:spacing w:val="-6"/>
          <w:sz w:val="21"/>
          <w:szCs w:val="21"/>
        </w:rPr>
        <w:t>先进性</w:t>
      </w:r>
    </w:p>
    <w:p>
      <w:pPr>
        <w:spacing w:before="12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6"/>
          <w:sz w:val="21"/>
          <w:szCs w:val="21"/>
        </w:rPr>
        <w:t>本</w:t>
      </w:r>
      <w:r>
        <w:rPr>
          <w:rFonts w:hint="eastAsia" w:ascii="宋体" w:hAnsi="宋体" w:eastAsia="宋体" w:cs="宋体"/>
          <w:color w:val="auto"/>
          <w:spacing w:val="-5"/>
          <w:sz w:val="21"/>
          <w:szCs w:val="21"/>
          <w:lang w:val="en-US" w:eastAsia="zh-CN"/>
        </w:rPr>
        <w:t>标准</w:t>
      </w:r>
      <w:r>
        <w:rPr>
          <w:rFonts w:hint="eastAsia" w:ascii="宋体" w:hAnsi="宋体" w:eastAsia="宋体" w:cs="宋体"/>
          <w:color w:val="auto"/>
          <w:spacing w:val="-6"/>
          <w:sz w:val="21"/>
          <w:szCs w:val="21"/>
        </w:rPr>
        <w:t>的技术水平不</w:t>
      </w:r>
      <w:r>
        <w:rPr>
          <w:rFonts w:hint="eastAsia" w:ascii="宋体" w:hAnsi="宋体" w:eastAsia="宋体" w:cs="宋体"/>
          <w:color w:val="auto"/>
          <w:spacing w:val="-7"/>
          <w:sz w:val="21"/>
          <w:szCs w:val="21"/>
        </w:rPr>
        <w:t>低于当前国内先进水平。</w:t>
      </w:r>
    </w:p>
    <w:p>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10"/>
          <w:sz w:val="21"/>
          <w:szCs w:val="21"/>
        </w:rPr>
        <w:t>三、文件</w:t>
      </w:r>
      <w:r>
        <w:rPr>
          <w:rFonts w:hint="eastAsia" w:ascii="宋体" w:hAnsi="宋体" w:eastAsia="宋体" w:cs="宋体"/>
          <w:b/>
          <w:bCs/>
          <w:color w:val="auto"/>
          <w:spacing w:val="-1"/>
          <w:sz w:val="21"/>
          <w:szCs w:val="21"/>
        </w:rPr>
        <w:t>主要</w:t>
      </w:r>
      <w:r>
        <w:rPr>
          <w:rFonts w:hint="eastAsia" w:ascii="宋体" w:hAnsi="宋体" w:eastAsia="宋体" w:cs="宋体"/>
          <w:b/>
          <w:bCs/>
          <w:color w:val="auto"/>
          <w:spacing w:val="-10"/>
          <w:sz w:val="21"/>
          <w:szCs w:val="21"/>
        </w:rPr>
        <w:t>内容的确定依据及主要试验和验证情况分析</w:t>
      </w:r>
    </w:p>
    <w:p>
      <w:pPr>
        <w:spacing w:before="120" w:after="120" w:line="240" w:lineRule="auto"/>
        <w:ind w:left="6"/>
        <w:outlineLvl w:val="1"/>
        <w:rPr>
          <w:rFonts w:hint="eastAsia" w:ascii="宋体" w:hAnsi="宋体" w:eastAsia="宋体" w:cs="宋体"/>
          <w:b/>
          <w:bCs/>
          <w:color w:val="auto"/>
          <w:spacing w:val="-6"/>
          <w:sz w:val="21"/>
          <w:szCs w:val="21"/>
          <w:lang w:val="en-US" w:eastAsia="zh-CN"/>
        </w:rPr>
      </w:pPr>
      <w:r>
        <w:rPr>
          <w:rFonts w:hint="eastAsia" w:ascii="宋体" w:hAnsi="宋体" w:eastAsia="宋体" w:cs="宋体"/>
          <w:b/>
          <w:bCs/>
          <w:color w:val="auto"/>
          <w:spacing w:val="-6"/>
          <w:sz w:val="21"/>
          <w:szCs w:val="21"/>
        </w:rPr>
        <w:t>3</w:t>
      </w:r>
      <w:r>
        <w:rPr>
          <w:rFonts w:hint="eastAsia" w:ascii="宋体" w:hAnsi="宋体" w:eastAsia="宋体" w:cs="宋体"/>
          <w:b/>
          <w:bCs/>
          <w:color w:val="auto"/>
          <w:spacing w:val="-6"/>
          <w:sz w:val="21"/>
          <w:szCs w:val="21"/>
          <w:lang w:val="en-US" w:eastAsia="zh-CN"/>
        </w:rPr>
        <w:t xml:space="preserve">.1 </w:t>
      </w:r>
      <w:r>
        <w:rPr>
          <w:rFonts w:hint="eastAsia" w:ascii="宋体" w:hAnsi="宋体" w:eastAsia="宋体" w:cs="宋体"/>
          <w:b/>
          <w:bCs/>
          <w:color w:val="auto"/>
          <w:spacing w:val="-6"/>
          <w:sz w:val="21"/>
          <w:szCs w:val="21"/>
        </w:rPr>
        <w:t>样品溶解方法的</w:t>
      </w:r>
      <w:r>
        <w:rPr>
          <w:rFonts w:hint="eastAsia" w:ascii="宋体" w:hAnsi="宋体" w:eastAsia="宋体" w:cs="宋体"/>
          <w:b/>
          <w:bCs/>
          <w:color w:val="auto"/>
          <w:spacing w:val="-6"/>
          <w:sz w:val="21"/>
          <w:szCs w:val="21"/>
          <w:lang w:val="en-US" w:eastAsia="zh-CN"/>
        </w:rPr>
        <w:t>确定</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b/>
          <w:bCs/>
          <w:color w:val="auto"/>
          <w:spacing w:val="-5"/>
          <w:sz w:val="21"/>
          <w:szCs w:val="21"/>
          <w:highlight w:val="none"/>
          <w:lang w:val="en-US" w:eastAsia="zh-CN"/>
        </w:rPr>
        <w:t>3.1</w:t>
      </w:r>
      <w:r>
        <w:rPr>
          <w:rFonts w:hint="eastAsia" w:ascii="宋体" w:hAnsi="宋体" w:eastAsia="宋体" w:cs="宋体"/>
          <w:b/>
          <w:bCs/>
          <w:color w:val="auto"/>
          <w:spacing w:val="-5"/>
          <w:sz w:val="21"/>
          <w:szCs w:val="21"/>
          <w:highlight w:val="none"/>
        </w:rPr>
        <w:t>.</w:t>
      </w:r>
      <w:r>
        <w:rPr>
          <w:rFonts w:hint="eastAsia" w:ascii="宋体" w:hAnsi="宋体" w:eastAsia="宋体" w:cs="宋体"/>
          <w:b/>
          <w:bCs/>
          <w:color w:val="auto"/>
          <w:spacing w:val="-5"/>
          <w:sz w:val="21"/>
          <w:szCs w:val="21"/>
          <w:highlight w:val="none"/>
          <w:lang w:val="en-US" w:eastAsia="zh-CN"/>
        </w:rPr>
        <w:t>1</w:t>
      </w:r>
      <w:r>
        <w:rPr>
          <w:rFonts w:hint="eastAsia" w:ascii="宋体" w:hAnsi="宋体" w:eastAsia="宋体" w:cs="宋体"/>
          <w:color w:val="auto"/>
          <w:spacing w:val="95"/>
          <w:sz w:val="21"/>
          <w:szCs w:val="21"/>
          <w:highlight w:val="none"/>
        </w:rPr>
        <w:t xml:space="preserve"> </w:t>
      </w:r>
      <w:r>
        <w:rPr>
          <w:rFonts w:hint="eastAsia" w:ascii="宋体" w:hAnsi="宋体" w:eastAsia="宋体" w:cs="宋体"/>
          <w:color w:val="auto"/>
          <w:spacing w:val="-9"/>
          <w:sz w:val="21"/>
          <w:szCs w:val="21"/>
          <w:lang w:val="en-US" w:eastAsia="zh-CN"/>
        </w:rPr>
        <w:t>氧化铅用量的确定</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以6#样为例，6号样品含铜大概8%，根据样品中铜含量，加入适当的氧化铅，按步骤进行试验，试验结果如表1所示：</w:t>
      </w:r>
    </w:p>
    <w:p>
      <w:pPr>
        <w:spacing w:before="120" w:line="288" w:lineRule="auto"/>
        <w:ind w:left="23" w:right="17" w:firstLine="408"/>
        <w:jc w:val="center"/>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表1 氧化铅用量试验</w:t>
      </w:r>
    </w:p>
    <w:tbl>
      <w:tblPr>
        <w:tblStyle w:val="8"/>
        <w:tblW w:w="499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59"/>
        <w:gridCol w:w="959"/>
        <w:gridCol w:w="959"/>
        <w:gridCol w:w="960"/>
        <w:gridCol w:w="960"/>
        <w:gridCol w:w="960"/>
        <w:gridCol w:w="960"/>
        <w:gridCol w:w="960"/>
        <w:gridCol w:w="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样品编号</w:t>
            </w:r>
          </w:p>
        </w:tc>
        <w:tc>
          <w:tcPr>
            <w:tcW w:w="500" w:type="pct"/>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碳酸钠/g</w:t>
            </w:r>
          </w:p>
        </w:tc>
        <w:tc>
          <w:tcPr>
            <w:tcW w:w="500" w:type="pct"/>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氧化铅/g</w:t>
            </w:r>
          </w:p>
        </w:tc>
        <w:tc>
          <w:tcPr>
            <w:tcW w:w="500" w:type="pct"/>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硼砂/g</w:t>
            </w:r>
          </w:p>
        </w:tc>
        <w:tc>
          <w:tcPr>
            <w:tcW w:w="500" w:type="pct"/>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二氧化硅/g</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硝酸钾</w:t>
            </w:r>
            <w:r>
              <w:rPr>
                <w:rFonts w:hint="default" w:ascii="Times New Roman" w:hAnsi="Times New Roman" w:cs="Times New Roman"/>
                <w:szCs w:val="21"/>
              </w:rPr>
              <w:t>/g</w:t>
            </w:r>
          </w:p>
        </w:tc>
        <w:tc>
          <w:tcPr>
            <w:tcW w:w="500" w:type="pct"/>
            <w:tcBorders>
              <w:tl2br w:val="nil"/>
              <w:tr2bl w:val="nil"/>
            </w:tcBorders>
            <w:noWrap w:val="0"/>
            <w:vAlign w:val="center"/>
          </w:tcPr>
          <w:p>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铅扣大小</w:t>
            </w:r>
            <w:r>
              <w:rPr>
                <w:rFonts w:hint="default" w:ascii="Times New Roman" w:hAnsi="Times New Roman" w:cs="Times New Roman"/>
                <w:szCs w:val="21"/>
              </w:rPr>
              <w:t>/g</w:t>
            </w:r>
          </w:p>
        </w:tc>
        <w:tc>
          <w:tcPr>
            <w:tcW w:w="500" w:type="pct"/>
            <w:tcBorders>
              <w:tl2br w:val="nil"/>
              <w:tr2bl w:val="nil"/>
            </w:tcBorders>
            <w:noWrap w:val="0"/>
            <w:vAlign w:val="center"/>
          </w:tcPr>
          <w:p>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金</w:t>
            </w:r>
            <w:r>
              <w:rPr>
                <w:rFonts w:hint="default" w:ascii="Times New Roman" w:hAnsi="Times New Roman" w:cs="Times New Roman"/>
                <w:szCs w:val="21"/>
              </w:rPr>
              <w:t>量测定结果/g/t</w:t>
            </w:r>
          </w:p>
        </w:tc>
        <w:tc>
          <w:tcPr>
            <w:tcW w:w="500" w:type="pct"/>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银量测定结果/g/t</w:t>
            </w:r>
          </w:p>
        </w:tc>
        <w:tc>
          <w:tcPr>
            <w:tcW w:w="500" w:type="pct"/>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 w:type="pct"/>
            <w:vMerge w:val="restar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6#</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27</w:t>
            </w:r>
          </w:p>
        </w:tc>
        <w:tc>
          <w:tcPr>
            <w:tcW w:w="500" w:type="pct"/>
            <w:tcBorders>
              <w:tl2br w:val="nil"/>
              <w:tr2bl w:val="nil"/>
            </w:tcBorders>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120</w:t>
            </w:r>
          </w:p>
        </w:tc>
        <w:tc>
          <w:tcPr>
            <w:tcW w:w="500" w:type="pct"/>
            <w:tcBorders>
              <w:tl2br w:val="nil"/>
              <w:tr2bl w:val="nil"/>
            </w:tcBorders>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11</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15</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17</w:t>
            </w:r>
          </w:p>
        </w:tc>
        <w:tc>
          <w:tcPr>
            <w:tcW w:w="500" w:type="pct"/>
            <w:tcBorders>
              <w:tl2br w:val="nil"/>
              <w:tr2bl w:val="nil"/>
            </w:tcBorders>
            <w:noWrap w:val="0"/>
            <w:vAlign w:val="center"/>
          </w:tcPr>
          <w:p>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31</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34.9</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354</w:t>
            </w:r>
          </w:p>
        </w:tc>
        <w:tc>
          <w:tcPr>
            <w:tcW w:w="500" w:type="pct"/>
            <w:tcBorders>
              <w:tl2br w:val="nil"/>
              <w:tr2bl w:val="nil"/>
            </w:tcBorders>
            <w:noWrap w:val="0"/>
            <w:vAlign w:val="top"/>
          </w:tcPr>
          <w:p>
            <w:pPr>
              <w:rPr>
                <w:rFonts w:hint="default" w:ascii="Times New Roman" w:hAnsi="Times New Roman" w:cs="Times New Roman"/>
                <w:szCs w:val="21"/>
                <w:lang w:val="en-US"/>
              </w:rPr>
            </w:pPr>
            <w:r>
              <w:rPr>
                <w:rFonts w:hint="default" w:ascii="Times New Roman" w:hAnsi="Times New Roman" w:cs="Times New Roman"/>
                <w:szCs w:val="21"/>
              </w:rPr>
              <w:t>铅扣</w:t>
            </w:r>
            <w:r>
              <w:rPr>
                <w:rFonts w:hint="default" w:ascii="Times New Roman" w:hAnsi="Times New Roman" w:cs="Times New Roman"/>
                <w:szCs w:val="21"/>
                <w:lang w:val="en-US" w:eastAsia="zh-CN"/>
              </w:rPr>
              <w:t>大小正常，渣扣分离良好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 w:type="pct"/>
            <w:vMerge w:val="continue"/>
            <w:tcBorders>
              <w:tl2br w:val="nil"/>
              <w:tr2bl w:val="nil"/>
            </w:tcBorders>
            <w:noWrap w:val="0"/>
            <w:vAlign w:val="center"/>
          </w:tcPr>
          <w:p>
            <w:pPr>
              <w:jc w:val="center"/>
              <w:rPr>
                <w:rFonts w:hint="default" w:ascii="Times New Roman" w:hAnsi="Times New Roman" w:cs="Times New Roman"/>
                <w:szCs w:val="21"/>
              </w:rPr>
            </w:pP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27</w:t>
            </w:r>
          </w:p>
        </w:tc>
        <w:tc>
          <w:tcPr>
            <w:tcW w:w="500" w:type="pct"/>
            <w:tcBorders>
              <w:tl2br w:val="nil"/>
              <w:tr2bl w:val="nil"/>
            </w:tcBorders>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85</w:t>
            </w:r>
          </w:p>
        </w:tc>
        <w:tc>
          <w:tcPr>
            <w:tcW w:w="500" w:type="pct"/>
            <w:tcBorders>
              <w:tl2br w:val="nil"/>
              <w:tr2bl w:val="nil"/>
            </w:tcBorders>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11</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15</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17</w:t>
            </w:r>
          </w:p>
        </w:tc>
        <w:tc>
          <w:tcPr>
            <w:tcW w:w="500" w:type="pct"/>
            <w:tcBorders>
              <w:tl2br w:val="nil"/>
              <w:tr2bl w:val="nil"/>
            </w:tcBorders>
            <w:noWrap w:val="0"/>
            <w:vAlign w:val="center"/>
          </w:tcPr>
          <w:p>
            <w:pPr>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28</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34.7</w:t>
            </w:r>
          </w:p>
        </w:tc>
        <w:tc>
          <w:tcPr>
            <w:tcW w:w="500" w:type="pct"/>
            <w:tcBorders>
              <w:tl2br w:val="nil"/>
              <w:tr2bl w:val="nil"/>
            </w:tcBorders>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343</w:t>
            </w:r>
          </w:p>
        </w:tc>
        <w:tc>
          <w:tcPr>
            <w:tcW w:w="500" w:type="pct"/>
            <w:tcBorders>
              <w:tl2br w:val="nil"/>
              <w:tr2bl w:val="nil"/>
            </w:tcBorders>
            <w:noWrap w:val="0"/>
            <w:vAlign w:val="top"/>
          </w:tcPr>
          <w:p>
            <w:pPr>
              <w:rPr>
                <w:rFonts w:hint="default" w:ascii="Times New Roman" w:hAnsi="Times New Roman" w:cs="Times New Roman"/>
                <w:szCs w:val="21"/>
              </w:rPr>
            </w:pPr>
            <w:r>
              <w:rPr>
                <w:rFonts w:hint="default" w:ascii="Times New Roman" w:hAnsi="Times New Roman" w:cs="Times New Roman"/>
                <w:szCs w:val="21"/>
              </w:rPr>
              <w:t>渣扣分离不好、</w:t>
            </w:r>
            <w:r>
              <w:rPr>
                <w:rFonts w:hint="default" w:ascii="Times New Roman" w:hAnsi="Times New Roman" w:cs="Times New Roman"/>
                <w:szCs w:val="21"/>
                <w:lang w:val="en-US" w:eastAsia="zh-CN"/>
              </w:rPr>
              <w:t>铅扣稍小</w:t>
            </w:r>
          </w:p>
        </w:tc>
      </w:tr>
    </w:tbl>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从表1可以看出，氧化铅加入量对检测结果相差不大，但是铅扣上的粘渣难清理，铅扣会稍小。所以配料时需按铜量增加适量的氧化铅。</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b/>
          <w:bCs/>
          <w:color w:val="auto"/>
          <w:spacing w:val="-5"/>
          <w:sz w:val="21"/>
          <w:szCs w:val="21"/>
          <w:highlight w:val="none"/>
          <w:lang w:val="en-US" w:eastAsia="zh-CN"/>
        </w:rPr>
        <w:t>3.1</w:t>
      </w:r>
      <w:r>
        <w:rPr>
          <w:rFonts w:hint="eastAsia" w:ascii="宋体" w:hAnsi="宋体" w:eastAsia="宋体" w:cs="宋体"/>
          <w:b/>
          <w:bCs/>
          <w:color w:val="auto"/>
          <w:spacing w:val="-5"/>
          <w:sz w:val="21"/>
          <w:szCs w:val="21"/>
          <w:highlight w:val="none"/>
        </w:rPr>
        <w:t>.</w:t>
      </w:r>
      <w:r>
        <w:rPr>
          <w:rFonts w:hint="eastAsia" w:ascii="宋体" w:hAnsi="宋体" w:eastAsia="宋体" w:cs="宋体"/>
          <w:b/>
          <w:bCs/>
          <w:color w:val="auto"/>
          <w:spacing w:val="-5"/>
          <w:sz w:val="21"/>
          <w:szCs w:val="21"/>
          <w:highlight w:val="none"/>
          <w:lang w:val="en-US" w:eastAsia="zh-CN"/>
        </w:rPr>
        <w:t xml:space="preserve">2  </w:t>
      </w:r>
      <w:r>
        <w:rPr>
          <w:rFonts w:hint="eastAsia" w:ascii="宋体" w:hAnsi="宋体" w:eastAsia="宋体" w:cs="宋体"/>
          <w:color w:val="auto"/>
          <w:spacing w:val="-9"/>
          <w:sz w:val="21"/>
          <w:szCs w:val="21"/>
          <w:lang w:val="en-US" w:eastAsia="zh-CN"/>
        </w:rPr>
        <w:t>铅扣的大小对分析结果的影响</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铅扣的大小是影响分析结果的因素之一，铅扣大会吹时间太长，铅扣小金银捕集不完全，故本方法选择铅扣在30g至40g之间。</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b/>
          <w:bCs/>
          <w:color w:val="auto"/>
          <w:spacing w:val="-5"/>
          <w:sz w:val="21"/>
          <w:szCs w:val="21"/>
          <w:highlight w:val="none"/>
          <w:lang w:val="en-US" w:eastAsia="zh-CN"/>
        </w:rPr>
        <w:t>3.1</w:t>
      </w:r>
      <w:r>
        <w:rPr>
          <w:rFonts w:hint="eastAsia" w:ascii="宋体" w:hAnsi="宋体" w:eastAsia="宋体" w:cs="宋体"/>
          <w:b/>
          <w:bCs/>
          <w:color w:val="auto"/>
          <w:spacing w:val="-5"/>
          <w:sz w:val="21"/>
          <w:szCs w:val="21"/>
          <w:highlight w:val="none"/>
        </w:rPr>
        <w:t>.</w:t>
      </w:r>
      <w:r>
        <w:rPr>
          <w:rFonts w:hint="eastAsia" w:ascii="宋体" w:hAnsi="宋体" w:eastAsia="宋体" w:cs="宋体"/>
          <w:b/>
          <w:bCs/>
          <w:color w:val="auto"/>
          <w:spacing w:val="-5"/>
          <w:sz w:val="21"/>
          <w:szCs w:val="21"/>
          <w:highlight w:val="none"/>
          <w:lang w:val="en-US" w:eastAsia="zh-CN"/>
        </w:rPr>
        <w:t>3</w:t>
      </w:r>
      <w:r>
        <w:rPr>
          <w:rFonts w:hint="eastAsia" w:ascii="宋体" w:hAnsi="宋体" w:eastAsia="宋体" w:cs="宋体"/>
          <w:color w:val="auto"/>
          <w:spacing w:val="-9"/>
          <w:sz w:val="21"/>
          <w:szCs w:val="21"/>
          <w:lang w:val="en-US" w:eastAsia="zh-CN"/>
        </w:rPr>
        <w:t xml:space="preserve"> 熔样温度对分析结果的影响</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试样进炉温度以900℃为宜，温度过高，突然反应产生的气体会使物料溅出。一般40分钟升至1100℃，保温10分钟出炉。温度过低，会使熔渣与铅扣分离不彻底，试金失败。</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b/>
          <w:bCs/>
          <w:color w:val="auto"/>
          <w:spacing w:val="-5"/>
          <w:sz w:val="21"/>
          <w:szCs w:val="21"/>
          <w:highlight w:val="none"/>
          <w:lang w:val="en-US" w:eastAsia="zh-CN"/>
        </w:rPr>
        <w:t>3.1</w:t>
      </w:r>
      <w:r>
        <w:rPr>
          <w:rFonts w:hint="eastAsia" w:ascii="宋体" w:hAnsi="宋体" w:eastAsia="宋体" w:cs="宋体"/>
          <w:b/>
          <w:bCs/>
          <w:color w:val="auto"/>
          <w:spacing w:val="-5"/>
          <w:sz w:val="21"/>
          <w:szCs w:val="21"/>
          <w:highlight w:val="none"/>
        </w:rPr>
        <w:t>.</w:t>
      </w:r>
      <w:r>
        <w:rPr>
          <w:rFonts w:hint="eastAsia" w:ascii="宋体" w:hAnsi="宋体" w:eastAsia="宋体" w:cs="宋体"/>
          <w:b/>
          <w:bCs/>
          <w:color w:val="auto"/>
          <w:spacing w:val="-5"/>
          <w:sz w:val="21"/>
          <w:szCs w:val="21"/>
          <w:highlight w:val="none"/>
          <w:lang w:val="en-US" w:eastAsia="zh-CN"/>
        </w:rPr>
        <w:t>4</w:t>
      </w:r>
      <w:r>
        <w:rPr>
          <w:rFonts w:hint="eastAsia" w:ascii="宋体" w:hAnsi="宋体" w:eastAsia="宋体" w:cs="宋体"/>
          <w:color w:val="auto"/>
          <w:spacing w:val="-9"/>
          <w:sz w:val="21"/>
          <w:szCs w:val="21"/>
          <w:lang w:val="en-US" w:eastAsia="zh-CN"/>
        </w:rPr>
        <w:t xml:space="preserve"> 分金液中杂质元素的确定及含量</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样品经处理后仍有部分残余物，再经火试金富集灰吹，灰吹过程中部分元素可能被灰皿吸收，部分元素也可能和金银一同形成合粒。我们用实验样品，按照分析步骤进行实验，合粒经分金后，留取分金液，用ICP-OES测定其中可能存在的元素的含量，结果表明，分金液中可能含有的元素为铜，铅，铋。</w:t>
      </w:r>
    </w:p>
    <w:p>
      <w:pPr>
        <w:spacing w:before="120" w:line="288" w:lineRule="auto"/>
        <w:ind w:left="23" w:right="17" w:firstLine="408"/>
        <w:jc w:val="center"/>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表2 分金液中各元素质量（μg）</w:t>
      </w:r>
    </w:p>
    <w:tbl>
      <w:tblPr>
        <w:tblStyle w:val="9"/>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144"/>
        <w:gridCol w:w="1113"/>
        <w:gridCol w:w="913"/>
        <w:gridCol w:w="1057"/>
        <w:gridCol w:w="1056"/>
        <w:gridCol w:w="1056"/>
        <w:gridCol w:w="1056"/>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样品编号</w:t>
            </w:r>
          </w:p>
        </w:tc>
        <w:tc>
          <w:tcPr>
            <w:tcW w:w="1152"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铅</w:t>
            </w:r>
          </w:p>
        </w:tc>
        <w:tc>
          <w:tcPr>
            <w:tcW w:w="1120"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铜</w:t>
            </w:r>
          </w:p>
        </w:tc>
        <w:tc>
          <w:tcPr>
            <w:tcW w:w="917"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lang w:val="en-US" w:eastAsia="zh-CN"/>
              </w:rPr>
              <w:t>铋</w:t>
            </w:r>
          </w:p>
        </w:tc>
        <w:tc>
          <w:tcPr>
            <w:tcW w:w="1063"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Au</w:t>
            </w:r>
          </w:p>
        </w:tc>
        <w:tc>
          <w:tcPr>
            <w:tcW w:w="1063"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Pt</w:t>
            </w:r>
          </w:p>
        </w:tc>
        <w:tc>
          <w:tcPr>
            <w:tcW w:w="1063"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Pd</w:t>
            </w:r>
          </w:p>
        </w:tc>
        <w:tc>
          <w:tcPr>
            <w:tcW w:w="1063"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Sn</w:t>
            </w:r>
          </w:p>
        </w:tc>
        <w:tc>
          <w:tcPr>
            <w:tcW w:w="1063"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总量g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152"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w:t>
            </w:r>
          </w:p>
        </w:tc>
        <w:tc>
          <w:tcPr>
            <w:tcW w:w="1120"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917"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1063"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063"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063"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063"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063"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0.000016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1152"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120"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917"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150</w:t>
            </w:r>
          </w:p>
        </w:tc>
        <w:tc>
          <w:tcPr>
            <w:tcW w:w="1063"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063"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063"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063"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063" w:type="dxa"/>
            <w:vAlign w:val="bottom"/>
          </w:tcPr>
          <w:p>
            <w:pPr>
              <w:pStyle w:val="5"/>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0.000155</w:t>
            </w:r>
          </w:p>
        </w:tc>
      </w:tr>
    </w:tbl>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注：“-”代表未检出</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通过测定得出灰吹完后分金后，物料的不同，分金液中杂质含量不同，金银含量较低的样品分金液中杂质含量不一定低，所以需要进行减杂质或者硫氰酸钾滴定银含量。</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b/>
          <w:bCs/>
          <w:color w:val="auto"/>
          <w:spacing w:val="-5"/>
          <w:sz w:val="21"/>
          <w:szCs w:val="21"/>
          <w:highlight w:val="none"/>
          <w:lang w:val="en-US" w:eastAsia="zh-CN"/>
        </w:rPr>
        <w:t>3.1</w:t>
      </w:r>
      <w:r>
        <w:rPr>
          <w:rFonts w:hint="eastAsia" w:ascii="宋体" w:hAnsi="宋体" w:eastAsia="宋体" w:cs="宋体"/>
          <w:b/>
          <w:bCs/>
          <w:color w:val="auto"/>
          <w:spacing w:val="-5"/>
          <w:sz w:val="21"/>
          <w:szCs w:val="21"/>
          <w:highlight w:val="none"/>
        </w:rPr>
        <w:t>.</w:t>
      </w:r>
      <w:r>
        <w:rPr>
          <w:rFonts w:hint="eastAsia" w:ascii="宋体" w:hAnsi="宋体" w:eastAsia="宋体" w:cs="宋体"/>
          <w:b/>
          <w:bCs/>
          <w:color w:val="auto"/>
          <w:spacing w:val="-5"/>
          <w:sz w:val="21"/>
          <w:szCs w:val="21"/>
          <w:highlight w:val="none"/>
          <w:lang w:val="en-US" w:eastAsia="zh-CN"/>
        </w:rPr>
        <w:t>5</w:t>
      </w:r>
      <w:r>
        <w:rPr>
          <w:rFonts w:hint="eastAsia" w:ascii="宋体" w:hAnsi="宋体" w:eastAsia="宋体" w:cs="宋体"/>
          <w:color w:val="auto"/>
          <w:spacing w:val="-9"/>
          <w:sz w:val="21"/>
          <w:szCs w:val="21"/>
          <w:lang w:val="en-US" w:eastAsia="zh-CN"/>
        </w:rPr>
        <w:t xml:space="preserve"> 测定介质及酸度</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分别配置浓度为 5mg/L的铜，铅，铋，铂，钯标准溶液，改变其介质及酸度，测定其浓度的变化，结果表明在5%-15%的盐酸介质或5%-15%的混合酸介质中测定，对结果没有影响。</w:t>
      </w:r>
    </w:p>
    <w:p>
      <w:pPr>
        <w:spacing w:before="120" w:line="288" w:lineRule="auto"/>
        <w:ind w:left="23" w:right="17" w:firstLine="408"/>
        <w:jc w:val="center"/>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表3 测定介质及酸度影响（5ug/ml）</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7"/>
        <w:gridCol w:w="1367"/>
        <w:gridCol w:w="1367"/>
        <w:gridCol w:w="136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元素</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5%HCL</w:t>
            </w:r>
          </w:p>
        </w:tc>
        <w:tc>
          <w:tcPr>
            <w:tcW w:w="1367" w:type="dxa"/>
          </w:tcPr>
          <w:p>
            <w:pPr>
              <w:widowControl w:val="0"/>
              <w:rPr>
                <w:rFonts w:hint="default" w:ascii="Times New Roman" w:hAnsi="Times New Roman" w:cs="Times New Roman"/>
                <w:vertAlign w:val="baseline"/>
                <w:lang w:val="en-US" w:eastAsia="zh-CN"/>
              </w:rPr>
            </w:pPr>
            <w:r>
              <w:rPr>
                <w:rFonts w:hint="eastAsia" w:cs="Times New Roman"/>
                <w:vertAlign w:val="baseline"/>
                <w:lang w:val="en-US" w:eastAsia="zh-CN"/>
              </w:rPr>
              <w:t>10</w:t>
            </w:r>
            <w:r>
              <w:rPr>
                <w:rFonts w:hint="eastAsia" w:ascii="Times New Roman" w:hAnsi="Times New Roman" w:cs="Times New Roman"/>
                <w:vertAlign w:val="baseline"/>
                <w:lang w:val="en-US" w:eastAsia="zh-CN"/>
              </w:rPr>
              <w:t>%HCL</w:t>
            </w:r>
          </w:p>
        </w:tc>
        <w:tc>
          <w:tcPr>
            <w:tcW w:w="1367" w:type="dxa"/>
          </w:tcPr>
          <w:p>
            <w:pPr>
              <w:widowControl w:val="0"/>
              <w:rPr>
                <w:rFonts w:hint="default" w:ascii="Times New Roman" w:hAnsi="Times New Roman" w:cs="Times New Roman"/>
                <w:vertAlign w:val="baseline"/>
                <w:lang w:val="en-US" w:eastAsia="zh-CN"/>
              </w:rPr>
            </w:pPr>
            <w:r>
              <w:rPr>
                <w:rFonts w:hint="eastAsia" w:cs="Times New Roman"/>
                <w:vertAlign w:val="baseline"/>
                <w:lang w:val="en-US" w:eastAsia="zh-CN"/>
              </w:rPr>
              <w:t>1</w:t>
            </w:r>
            <w:r>
              <w:rPr>
                <w:rFonts w:hint="eastAsia" w:ascii="Times New Roman" w:hAnsi="Times New Roman" w:cs="Times New Roman"/>
                <w:vertAlign w:val="baseline"/>
                <w:lang w:val="en-US" w:eastAsia="zh-CN"/>
              </w:rPr>
              <w:t>5%HCL</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w:t>
            </w:r>
            <w:r>
              <w:rPr>
                <w:rFonts w:hint="eastAsia" w:cs="Times New Roman"/>
                <w:vertAlign w:val="baseline"/>
                <w:lang w:val="en-US" w:eastAsia="zh-CN"/>
              </w:rPr>
              <w:t>混合酸</w:t>
            </w:r>
          </w:p>
        </w:tc>
        <w:tc>
          <w:tcPr>
            <w:tcW w:w="1367" w:type="dxa"/>
          </w:tcPr>
          <w:p>
            <w:pPr>
              <w:widowControl w:val="0"/>
              <w:rPr>
                <w:rFonts w:hint="default" w:ascii="Times New Roman" w:hAnsi="Times New Roman" w:cs="Times New Roman"/>
                <w:vertAlign w:val="baseline"/>
                <w:lang w:val="en-US" w:eastAsia="zh-CN"/>
              </w:rPr>
            </w:pPr>
            <w:r>
              <w:rPr>
                <w:rFonts w:hint="eastAsia" w:cs="Times New Roman"/>
                <w:vertAlign w:val="baseline"/>
                <w:lang w:val="en-US" w:eastAsia="zh-CN"/>
              </w:rPr>
              <w:t>10</w:t>
            </w:r>
            <w:r>
              <w:rPr>
                <w:rFonts w:hint="eastAsia" w:ascii="Times New Roman" w:hAnsi="Times New Roman" w:cs="Times New Roman"/>
                <w:vertAlign w:val="baseline"/>
                <w:lang w:val="en-US" w:eastAsia="zh-CN"/>
              </w:rPr>
              <w:t>%</w:t>
            </w:r>
            <w:r>
              <w:rPr>
                <w:rFonts w:hint="eastAsia" w:cs="Times New Roman"/>
                <w:vertAlign w:val="baseline"/>
                <w:lang w:val="en-US" w:eastAsia="zh-CN"/>
              </w:rPr>
              <w:t>混合酸</w:t>
            </w:r>
          </w:p>
        </w:tc>
        <w:tc>
          <w:tcPr>
            <w:tcW w:w="1367" w:type="dxa"/>
          </w:tcPr>
          <w:p>
            <w:pPr>
              <w:widowControl w:val="0"/>
              <w:rPr>
                <w:rFonts w:hint="default" w:ascii="Times New Roman" w:hAnsi="Times New Roman" w:cs="Times New Roman"/>
                <w:vertAlign w:val="baseline"/>
                <w:lang w:val="en-US" w:eastAsia="zh-CN"/>
              </w:rPr>
            </w:pPr>
            <w:r>
              <w:rPr>
                <w:rFonts w:hint="eastAsia" w:cs="Times New Roman"/>
                <w:vertAlign w:val="baseline"/>
                <w:lang w:val="en-US" w:eastAsia="zh-CN"/>
              </w:rPr>
              <w:t>1</w:t>
            </w:r>
            <w:r>
              <w:rPr>
                <w:rFonts w:hint="eastAsia" w:ascii="Times New Roman" w:hAnsi="Times New Roman" w:cs="Times New Roman"/>
                <w:vertAlign w:val="baseline"/>
                <w:lang w:val="en-US" w:eastAsia="zh-CN"/>
              </w:rPr>
              <w:t>5%</w:t>
            </w:r>
            <w:r>
              <w:rPr>
                <w:rFonts w:hint="eastAsia" w:cs="Times New Roman"/>
                <w:vertAlign w:val="baseline"/>
                <w:lang w:val="en-US" w:eastAsia="zh-CN"/>
              </w:rPr>
              <w:t>混合酸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铜</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4.99</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4.96</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4.99</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4.98</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5.00</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铅</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4.99</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4.96</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4.97</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4.96</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4.97</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铋</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4.97</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4.99</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5.01</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4.97</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5.00</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铂</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4.99</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5.00</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4.99</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5.01</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5.00</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钯</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4.98</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4.99</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4.97</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5.00</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4.96</w:t>
            </w:r>
          </w:p>
        </w:tc>
        <w:tc>
          <w:tcPr>
            <w:tcW w:w="1367" w:type="dxa"/>
          </w:tcPr>
          <w:p>
            <w:pPr>
              <w:pStyle w:val="5"/>
              <w:widowControl w:val="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5.00</w:t>
            </w:r>
          </w:p>
        </w:tc>
      </w:tr>
    </w:tbl>
    <w:p>
      <w:pPr>
        <w:spacing w:before="120" w:line="288" w:lineRule="auto"/>
        <w:ind w:right="17"/>
        <w:rPr>
          <w:rFonts w:hint="eastAsia" w:ascii="宋体" w:hAnsi="宋体" w:eastAsia="宋体" w:cs="宋体"/>
          <w:color w:val="auto"/>
          <w:spacing w:val="-9"/>
          <w:sz w:val="21"/>
          <w:szCs w:val="21"/>
          <w:lang w:val="en-US" w:eastAsia="zh-CN"/>
        </w:rPr>
      </w:pPr>
    </w:p>
    <w:p>
      <w:pPr>
        <w:spacing w:before="120" w:line="288" w:lineRule="auto"/>
        <w:ind w:right="17" w:firstLine="384" w:firstLineChars="200"/>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从表3可以看出，在5%-15的盐酸介质或5%-15的混合酸介质中测定，对结果没有影响。</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b/>
          <w:bCs/>
          <w:color w:val="auto"/>
          <w:spacing w:val="-5"/>
          <w:sz w:val="21"/>
          <w:szCs w:val="21"/>
          <w:highlight w:val="none"/>
          <w:lang w:val="en-US" w:eastAsia="zh-CN"/>
        </w:rPr>
        <w:t>3.1</w:t>
      </w:r>
      <w:r>
        <w:rPr>
          <w:rFonts w:hint="eastAsia" w:ascii="宋体" w:hAnsi="宋体" w:eastAsia="宋体" w:cs="宋体"/>
          <w:b/>
          <w:bCs/>
          <w:color w:val="auto"/>
          <w:spacing w:val="-5"/>
          <w:sz w:val="21"/>
          <w:szCs w:val="21"/>
          <w:highlight w:val="none"/>
        </w:rPr>
        <w:t>.</w:t>
      </w:r>
      <w:r>
        <w:rPr>
          <w:rFonts w:hint="eastAsia" w:ascii="宋体" w:hAnsi="宋体" w:eastAsia="宋体" w:cs="宋体"/>
          <w:b/>
          <w:bCs/>
          <w:color w:val="auto"/>
          <w:spacing w:val="-5"/>
          <w:sz w:val="21"/>
          <w:szCs w:val="21"/>
          <w:highlight w:val="none"/>
          <w:lang w:val="en-US" w:eastAsia="zh-CN"/>
        </w:rPr>
        <w:t>5</w:t>
      </w:r>
      <w:r>
        <w:rPr>
          <w:rFonts w:hint="eastAsia" w:ascii="宋体" w:hAnsi="宋体" w:eastAsia="宋体" w:cs="宋体"/>
          <w:color w:val="auto"/>
          <w:spacing w:val="-9"/>
          <w:sz w:val="21"/>
          <w:szCs w:val="21"/>
          <w:lang w:val="en-US" w:eastAsia="zh-CN"/>
        </w:rPr>
        <w:t xml:space="preserve"> 加标回收实验</w:t>
      </w:r>
    </w:p>
    <w:p>
      <w:pPr>
        <w:spacing w:before="120" w:line="288" w:lineRule="auto"/>
        <w:ind w:left="23" w:right="17" w:firstLine="408"/>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称取一定量的混合矿样品。分别加入与样品含量基本等量的纯金和纯银，按照分析步骤进行实验，分别计算其加标回收率，结果见下表。</w:t>
      </w:r>
    </w:p>
    <w:p>
      <w:pPr>
        <w:spacing w:before="120" w:line="288" w:lineRule="auto"/>
        <w:ind w:left="23" w:right="17" w:firstLine="408"/>
        <w:jc w:val="center"/>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表4  样加标回收率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462"/>
        <w:gridCol w:w="1493"/>
        <w:gridCol w:w="1372"/>
        <w:gridCol w:w="1372"/>
        <w:gridCol w:w="137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Align w:val="center"/>
          </w:tcPr>
          <w:p>
            <w:pPr>
              <w:pStyle w:val="5"/>
              <w:widowControl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样品编号</w:t>
            </w:r>
          </w:p>
        </w:tc>
        <w:tc>
          <w:tcPr>
            <w:tcW w:w="1462" w:type="dxa"/>
            <w:vAlign w:val="center"/>
          </w:tcPr>
          <w:p>
            <w:pPr>
              <w:pStyle w:val="5"/>
              <w:widowControl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样品中金量/</w:t>
            </w:r>
            <w:r>
              <w:rPr>
                <w:rFonts w:hint="default" w:ascii="Times New Roman" w:hAnsi="Times New Roman" w:cs="Times New Roman"/>
                <w:szCs w:val="21"/>
              </w:rPr>
              <w:t>mg</w:t>
            </w:r>
          </w:p>
        </w:tc>
        <w:tc>
          <w:tcPr>
            <w:tcW w:w="1493" w:type="dxa"/>
            <w:vAlign w:val="center"/>
          </w:tcPr>
          <w:p>
            <w:pPr>
              <w:pStyle w:val="5"/>
              <w:widowControl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样品中银量/</w:t>
            </w:r>
            <w:r>
              <w:rPr>
                <w:rFonts w:hint="default" w:ascii="Times New Roman" w:hAnsi="Times New Roman" w:cs="Times New Roman"/>
                <w:szCs w:val="21"/>
              </w:rPr>
              <w:t>mg</w:t>
            </w:r>
          </w:p>
        </w:tc>
        <w:tc>
          <w:tcPr>
            <w:tcW w:w="1372" w:type="dxa"/>
            <w:vAlign w:val="center"/>
          </w:tcPr>
          <w:p>
            <w:pPr>
              <w:pStyle w:val="5"/>
              <w:widowControl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加入金量/</w:t>
            </w:r>
            <w:r>
              <w:rPr>
                <w:rFonts w:hint="default" w:ascii="Times New Roman" w:hAnsi="Times New Roman" w:cs="Times New Roman"/>
                <w:szCs w:val="21"/>
              </w:rPr>
              <w:t>mg</w:t>
            </w:r>
          </w:p>
        </w:tc>
        <w:tc>
          <w:tcPr>
            <w:tcW w:w="1372" w:type="dxa"/>
            <w:vAlign w:val="center"/>
          </w:tcPr>
          <w:p>
            <w:pPr>
              <w:pStyle w:val="5"/>
              <w:widowControl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加入银量/</w:t>
            </w:r>
            <w:r>
              <w:rPr>
                <w:rFonts w:hint="default" w:ascii="Times New Roman" w:hAnsi="Times New Roman" w:cs="Times New Roman"/>
                <w:szCs w:val="21"/>
              </w:rPr>
              <w:t>mg</w:t>
            </w:r>
          </w:p>
        </w:tc>
        <w:tc>
          <w:tcPr>
            <w:tcW w:w="1372" w:type="dxa"/>
            <w:vAlign w:val="center"/>
          </w:tcPr>
          <w:p>
            <w:pPr>
              <w:pStyle w:val="5"/>
              <w:widowControl w:val="0"/>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金</w:t>
            </w:r>
            <w:r>
              <w:rPr>
                <w:rFonts w:hint="default" w:ascii="Times New Roman" w:hAnsi="Times New Roman" w:cs="Times New Roman"/>
                <w:vertAlign w:val="baseline"/>
                <w:lang w:val="en-US" w:eastAsia="zh-CN"/>
              </w:rPr>
              <w:t>回收率</w:t>
            </w:r>
            <w:r>
              <w:rPr>
                <w:rFonts w:hint="default" w:ascii="Times New Roman" w:hAnsi="Times New Roman" w:cs="Times New Roman"/>
                <w:szCs w:val="21"/>
              </w:rPr>
              <w:t>/%</w:t>
            </w:r>
          </w:p>
        </w:tc>
        <w:tc>
          <w:tcPr>
            <w:tcW w:w="1372" w:type="dxa"/>
            <w:vAlign w:val="center"/>
          </w:tcPr>
          <w:p>
            <w:pPr>
              <w:pStyle w:val="5"/>
              <w:widowControl w:val="0"/>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银</w:t>
            </w:r>
            <w:r>
              <w:rPr>
                <w:rFonts w:hint="default" w:ascii="Times New Roman" w:hAnsi="Times New Roman" w:cs="Times New Roman"/>
                <w:vertAlign w:val="baseline"/>
                <w:lang w:val="en-US" w:eastAsia="zh-CN"/>
              </w:rPr>
              <w:t>回收率</w:t>
            </w: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restart"/>
            <w:vAlign w:val="center"/>
          </w:tcPr>
          <w:p>
            <w:pPr>
              <w:pStyle w:val="5"/>
              <w:widowControl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462" w:type="dxa"/>
            <w:vMerge w:val="restart"/>
            <w:vAlign w:val="center"/>
          </w:tcPr>
          <w:p>
            <w:pPr>
              <w:pStyle w:val="5"/>
              <w:widowControl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0.235</w:t>
            </w:r>
          </w:p>
        </w:tc>
        <w:tc>
          <w:tcPr>
            <w:tcW w:w="1493" w:type="dxa"/>
            <w:vMerge w:val="restart"/>
            <w:vAlign w:val="center"/>
          </w:tcPr>
          <w:p>
            <w:pPr>
              <w:pStyle w:val="5"/>
              <w:widowControl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22.551</w:t>
            </w:r>
          </w:p>
        </w:tc>
        <w:tc>
          <w:tcPr>
            <w:tcW w:w="1372" w:type="dxa"/>
            <w:vAlign w:val="center"/>
          </w:tcPr>
          <w:p>
            <w:pPr>
              <w:pStyle w:val="5"/>
              <w:widowControl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0.120</w:t>
            </w:r>
          </w:p>
        </w:tc>
        <w:tc>
          <w:tcPr>
            <w:tcW w:w="1372" w:type="dxa"/>
            <w:vAlign w:val="center"/>
          </w:tcPr>
          <w:p>
            <w:pPr>
              <w:pStyle w:val="5"/>
              <w:widowControl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11.28</w:t>
            </w:r>
          </w:p>
        </w:tc>
        <w:tc>
          <w:tcPr>
            <w:tcW w:w="1372" w:type="dxa"/>
            <w:vAlign w:val="center"/>
          </w:tcPr>
          <w:p>
            <w:pPr>
              <w:pStyle w:val="5"/>
              <w:widowControl w:val="0"/>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96.06</w:t>
            </w:r>
          </w:p>
        </w:tc>
        <w:tc>
          <w:tcPr>
            <w:tcW w:w="1372" w:type="dxa"/>
            <w:vAlign w:val="center"/>
          </w:tcPr>
          <w:p>
            <w:pPr>
              <w:pStyle w:val="5"/>
              <w:widowControl w:val="0"/>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vAlign w:val="center"/>
          </w:tcPr>
          <w:p>
            <w:pPr>
              <w:pStyle w:val="5"/>
              <w:widowControl w:val="0"/>
              <w:jc w:val="center"/>
              <w:rPr>
                <w:rFonts w:hint="default" w:ascii="Times New Roman" w:hAnsi="Times New Roman" w:cs="Times New Roman"/>
                <w:vertAlign w:val="baseline"/>
                <w:lang w:val="en-US" w:eastAsia="zh-CN"/>
              </w:rPr>
            </w:pPr>
          </w:p>
        </w:tc>
        <w:tc>
          <w:tcPr>
            <w:tcW w:w="1462" w:type="dxa"/>
            <w:vMerge w:val="continue"/>
            <w:vAlign w:val="center"/>
          </w:tcPr>
          <w:p>
            <w:pPr>
              <w:pStyle w:val="5"/>
              <w:widowControl w:val="0"/>
              <w:jc w:val="center"/>
              <w:rPr>
                <w:rFonts w:hint="default" w:ascii="Times New Roman" w:hAnsi="Times New Roman" w:cs="Times New Roman"/>
                <w:vertAlign w:val="baseline"/>
                <w:lang w:val="en-US" w:eastAsia="zh-CN"/>
              </w:rPr>
            </w:pPr>
          </w:p>
        </w:tc>
        <w:tc>
          <w:tcPr>
            <w:tcW w:w="1493" w:type="dxa"/>
            <w:vMerge w:val="continue"/>
            <w:vAlign w:val="center"/>
          </w:tcPr>
          <w:p>
            <w:pPr>
              <w:pStyle w:val="5"/>
              <w:widowControl w:val="0"/>
              <w:jc w:val="center"/>
              <w:rPr>
                <w:rFonts w:hint="default" w:ascii="Times New Roman" w:hAnsi="Times New Roman" w:cs="Times New Roman"/>
                <w:vertAlign w:val="baseline"/>
                <w:lang w:val="en-US" w:eastAsia="zh-CN"/>
              </w:rPr>
            </w:pPr>
          </w:p>
        </w:tc>
        <w:tc>
          <w:tcPr>
            <w:tcW w:w="1372" w:type="dxa"/>
            <w:vAlign w:val="center"/>
          </w:tcPr>
          <w:p>
            <w:pPr>
              <w:pStyle w:val="5"/>
              <w:widowControl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0.240</w:t>
            </w:r>
          </w:p>
        </w:tc>
        <w:tc>
          <w:tcPr>
            <w:tcW w:w="1372" w:type="dxa"/>
            <w:vAlign w:val="center"/>
          </w:tcPr>
          <w:p>
            <w:pPr>
              <w:pStyle w:val="5"/>
              <w:widowControl w:val="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22.55</w:t>
            </w:r>
          </w:p>
        </w:tc>
        <w:tc>
          <w:tcPr>
            <w:tcW w:w="1372" w:type="dxa"/>
            <w:vAlign w:val="center"/>
          </w:tcPr>
          <w:p>
            <w:pPr>
              <w:pStyle w:val="5"/>
              <w:widowControl w:val="0"/>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95.49</w:t>
            </w:r>
          </w:p>
        </w:tc>
        <w:tc>
          <w:tcPr>
            <w:tcW w:w="1372" w:type="dxa"/>
            <w:vAlign w:val="center"/>
          </w:tcPr>
          <w:p>
            <w:pPr>
              <w:pStyle w:val="5"/>
              <w:widowControl w:val="0"/>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97.64</w:t>
            </w:r>
          </w:p>
        </w:tc>
      </w:tr>
    </w:tbl>
    <w:p>
      <w:pPr>
        <w:spacing w:before="120" w:after="120"/>
        <w:ind w:left="6"/>
        <w:outlineLvl w:val="1"/>
        <w:rPr>
          <w:rFonts w:hint="eastAsia" w:ascii="宋体" w:hAnsi="宋体" w:eastAsia="宋体" w:cs="宋体"/>
          <w:b/>
          <w:bCs/>
          <w:color w:val="auto"/>
          <w:spacing w:val="-6"/>
          <w:lang w:val="en-US" w:eastAsia="zh-CN"/>
        </w:rPr>
      </w:pPr>
      <w:r>
        <w:rPr>
          <w:rFonts w:hint="eastAsia" w:ascii="宋体" w:hAnsi="宋体" w:eastAsia="宋体" w:cs="宋体"/>
          <w:b/>
          <w:bCs/>
          <w:color w:val="auto"/>
          <w:spacing w:val="-6"/>
          <w:lang w:val="en-US" w:eastAsia="zh-CN"/>
        </w:rPr>
        <w:t>3.2 精密度计算</w:t>
      </w:r>
    </w:p>
    <w:p>
      <w:pPr>
        <w:pStyle w:val="5"/>
        <w:rPr>
          <w:rFonts w:hint="default" w:ascii="Times New Roman" w:hAnsi="Times New Roman" w:cs="Times New Roman"/>
          <w:lang w:val="en-US" w:eastAsia="zh-CN"/>
        </w:rPr>
      </w:pPr>
      <w:r>
        <w:rPr>
          <w:rFonts w:hint="default" w:ascii="Times New Roman" w:hAnsi="Times New Roman" w:cs="Times New Roman"/>
          <w:lang w:val="en-US" w:eastAsia="zh-CN"/>
        </w:rPr>
        <w:t>方法一 火焰原子吸收法</w:t>
      </w:r>
    </w:p>
    <w:p>
      <w:pPr>
        <w:pStyle w:val="12"/>
        <w:rPr>
          <w:rFonts w:hint="eastAsia"/>
          <w:lang w:val="en-US" w:eastAsia="zh-CN"/>
        </w:rPr>
      </w:pPr>
    </w:p>
    <w:tbl>
      <w:tblPr>
        <w:tblStyle w:val="9"/>
        <w:tblW w:w="428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368"/>
        <w:gridCol w:w="1372"/>
        <w:gridCol w:w="1372"/>
        <w:gridCol w:w="1372"/>
        <w:gridCol w:w="13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样品编号</w:t>
            </w:r>
          </w:p>
        </w:tc>
        <w:tc>
          <w:tcPr>
            <w:tcW w:w="831"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1</w:t>
            </w:r>
            <w:r>
              <w:rPr>
                <w:rFonts w:hint="default" w:ascii="Times New Roman" w:hAnsi="Times New Roman" w:cs="Times New Roman"/>
                <w:b/>
                <w:color w:val="auto"/>
                <w:szCs w:val="21"/>
                <w:lang w:val="en-US" w:eastAsia="zh-CN"/>
              </w:rPr>
              <w:t>0</w:t>
            </w:r>
            <w:r>
              <w:rPr>
                <w:rFonts w:hint="default" w:ascii="Times New Roman" w:hAnsi="Times New Roman" w:cs="Times New Roman"/>
                <w:b/>
                <w:color w:val="auto"/>
                <w:szCs w:val="21"/>
              </w:rPr>
              <w:t>#</w:t>
            </w:r>
          </w:p>
        </w:tc>
        <w:tc>
          <w:tcPr>
            <w:tcW w:w="833"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lang w:val="en-US" w:eastAsia="zh-CN"/>
              </w:rPr>
              <w:t>9</w:t>
            </w:r>
            <w:r>
              <w:rPr>
                <w:rFonts w:hint="default" w:ascii="Times New Roman" w:hAnsi="Times New Roman" w:cs="Times New Roman"/>
                <w:b/>
                <w:color w:val="auto"/>
                <w:szCs w:val="21"/>
              </w:rPr>
              <w:t>#</w:t>
            </w:r>
          </w:p>
        </w:tc>
        <w:tc>
          <w:tcPr>
            <w:tcW w:w="833"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lang w:val="en-US" w:eastAsia="zh-CN"/>
              </w:rPr>
              <w:t>1</w:t>
            </w:r>
            <w:r>
              <w:rPr>
                <w:rFonts w:hint="default" w:ascii="Times New Roman" w:hAnsi="Times New Roman" w:cs="Times New Roman"/>
                <w:b/>
                <w:color w:val="auto"/>
                <w:szCs w:val="21"/>
              </w:rPr>
              <w:t>#</w:t>
            </w:r>
          </w:p>
        </w:tc>
        <w:tc>
          <w:tcPr>
            <w:tcW w:w="833"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lang w:val="en-US" w:eastAsia="zh-CN"/>
              </w:rPr>
              <w:t>5</w:t>
            </w:r>
            <w:r>
              <w:rPr>
                <w:rFonts w:hint="default" w:ascii="Times New Roman" w:hAnsi="Times New Roman" w:cs="Times New Roman"/>
                <w:b/>
                <w:color w:val="auto"/>
                <w:szCs w:val="21"/>
              </w:rPr>
              <w:t>#</w:t>
            </w:r>
          </w:p>
        </w:tc>
        <w:tc>
          <w:tcPr>
            <w:tcW w:w="83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1</w:t>
            </w:r>
          </w:p>
        </w:tc>
        <w:tc>
          <w:tcPr>
            <w:tcW w:w="831"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color w:val="auto"/>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 xml:space="preserve">64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rPr>
            </w:pPr>
            <w:r>
              <w:rPr>
                <w:rFonts w:hint="eastAsia" w:ascii="宋体" w:hAnsi="宋体" w:eastAsia="宋体" w:cs="宋体"/>
                <w:i w:val="0"/>
                <w:iCs w:val="0"/>
                <w:snapToGrid w:val="0"/>
                <w:color w:val="000000"/>
                <w:kern w:val="0"/>
                <w:sz w:val="22"/>
                <w:szCs w:val="22"/>
                <w:u w:val="none"/>
                <w:lang w:val="en-US" w:eastAsia="zh-CN" w:bidi="ar"/>
              </w:rPr>
              <w:t xml:space="preserve">155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rPr>
            </w:pPr>
            <w:r>
              <w:rPr>
                <w:rFonts w:hint="eastAsia" w:ascii="宋体" w:hAnsi="宋体" w:eastAsia="宋体" w:cs="宋体"/>
                <w:i w:val="0"/>
                <w:iCs w:val="0"/>
                <w:snapToGrid w:val="0"/>
                <w:color w:val="000000"/>
                <w:kern w:val="0"/>
                <w:sz w:val="22"/>
                <w:szCs w:val="22"/>
                <w:u w:val="none"/>
                <w:lang w:val="en-US" w:eastAsia="zh-CN" w:bidi="ar"/>
              </w:rPr>
              <w:t xml:space="preserve">277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rPr>
            </w:pPr>
            <w:r>
              <w:rPr>
                <w:rFonts w:hint="eastAsia" w:ascii="宋体" w:hAnsi="宋体" w:eastAsia="宋体" w:cs="宋体"/>
                <w:i w:val="0"/>
                <w:iCs w:val="0"/>
                <w:snapToGrid w:val="0"/>
                <w:color w:val="000000"/>
                <w:kern w:val="0"/>
                <w:sz w:val="22"/>
                <w:szCs w:val="22"/>
                <w:u w:val="none"/>
                <w:lang w:val="en-US" w:eastAsia="zh-CN" w:bidi="ar"/>
              </w:rPr>
              <w:t xml:space="preserve">411 </w:t>
            </w:r>
          </w:p>
        </w:tc>
        <w:tc>
          <w:tcPr>
            <w:tcW w:w="834"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color w:val="auto"/>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 xml:space="preserve">835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2</w:t>
            </w:r>
          </w:p>
        </w:tc>
        <w:tc>
          <w:tcPr>
            <w:tcW w:w="831"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63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151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269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405 </w:t>
            </w:r>
          </w:p>
        </w:tc>
        <w:tc>
          <w:tcPr>
            <w:tcW w:w="834"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843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3</w:t>
            </w:r>
          </w:p>
        </w:tc>
        <w:tc>
          <w:tcPr>
            <w:tcW w:w="831"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65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158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276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420 </w:t>
            </w:r>
          </w:p>
        </w:tc>
        <w:tc>
          <w:tcPr>
            <w:tcW w:w="834"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839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4</w:t>
            </w:r>
          </w:p>
        </w:tc>
        <w:tc>
          <w:tcPr>
            <w:tcW w:w="831"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67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155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269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406 </w:t>
            </w:r>
          </w:p>
        </w:tc>
        <w:tc>
          <w:tcPr>
            <w:tcW w:w="834"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843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5</w:t>
            </w:r>
          </w:p>
        </w:tc>
        <w:tc>
          <w:tcPr>
            <w:tcW w:w="831"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64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153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266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421 </w:t>
            </w:r>
          </w:p>
        </w:tc>
        <w:tc>
          <w:tcPr>
            <w:tcW w:w="834"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848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6</w:t>
            </w:r>
          </w:p>
        </w:tc>
        <w:tc>
          <w:tcPr>
            <w:tcW w:w="831"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65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153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268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414 </w:t>
            </w:r>
          </w:p>
        </w:tc>
        <w:tc>
          <w:tcPr>
            <w:tcW w:w="834"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844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7</w:t>
            </w:r>
          </w:p>
        </w:tc>
        <w:tc>
          <w:tcPr>
            <w:tcW w:w="831"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66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150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277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417 </w:t>
            </w:r>
          </w:p>
        </w:tc>
        <w:tc>
          <w:tcPr>
            <w:tcW w:w="834"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848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8</w:t>
            </w:r>
          </w:p>
        </w:tc>
        <w:tc>
          <w:tcPr>
            <w:tcW w:w="831"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65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153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275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412 </w:t>
            </w:r>
          </w:p>
        </w:tc>
        <w:tc>
          <w:tcPr>
            <w:tcW w:w="834"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 xml:space="preserve">839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9</w:t>
            </w:r>
          </w:p>
        </w:tc>
        <w:tc>
          <w:tcPr>
            <w:tcW w:w="831"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70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153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277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415 </w:t>
            </w:r>
          </w:p>
        </w:tc>
        <w:tc>
          <w:tcPr>
            <w:tcW w:w="834"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831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10</w:t>
            </w:r>
          </w:p>
        </w:tc>
        <w:tc>
          <w:tcPr>
            <w:tcW w:w="831"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70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154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272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402 </w:t>
            </w:r>
          </w:p>
        </w:tc>
        <w:tc>
          <w:tcPr>
            <w:tcW w:w="834"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830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11</w:t>
            </w:r>
          </w:p>
        </w:tc>
        <w:tc>
          <w:tcPr>
            <w:tcW w:w="831"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67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150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277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415 </w:t>
            </w:r>
          </w:p>
        </w:tc>
        <w:tc>
          <w:tcPr>
            <w:tcW w:w="834"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snapToGrid w:val="0"/>
                <w:color w:val="000000"/>
                <w:kern w:val="0"/>
                <w:sz w:val="22"/>
                <w:szCs w:val="22"/>
                <w:u w:val="none"/>
                <w:lang w:val="en-US" w:eastAsia="zh-CN" w:bidi="ar"/>
              </w:rPr>
              <w:t xml:space="preserve">847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平均值 g/t</w:t>
            </w:r>
          </w:p>
        </w:tc>
        <w:tc>
          <w:tcPr>
            <w:tcW w:w="831"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66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153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273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412 </w:t>
            </w:r>
          </w:p>
        </w:tc>
        <w:tc>
          <w:tcPr>
            <w:tcW w:w="834"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841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S %</w:t>
            </w:r>
          </w:p>
        </w:tc>
        <w:tc>
          <w:tcPr>
            <w:tcW w:w="831"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2.32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2.42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4.26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6.18 </w:t>
            </w:r>
          </w:p>
        </w:tc>
        <w:tc>
          <w:tcPr>
            <w:tcW w:w="834"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6.42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1"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RSD %</w:t>
            </w:r>
          </w:p>
        </w:tc>
        <w:tc>
          <w:tcPr>
            <w:tcW w:w="831"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3.51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1.58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1.56 </w:t>
            </w:r>
          </w:p>
        </w:tc>
        <w:tc>
          <w:tcPr>
            <w:tcW w:w="833"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1.50 </w:t>
            </w:r>
          </w:p>
        </w:tc>
        <w:tc>
          <w:tcPr>
            <w:tcW w:w="834" w:type="pct"/>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snapToGrid w:val="0"/>
                <w:color w:val="000000"/>
                <w:kern w:val="0"/>
                <w:sz w:val="22"/>
                <w:szCs w:val="22"/>
                <w:u w:val="none"/>
                <w:lang w:val="en-US" w:eastAsia="zh-CN" w:bidi="ar"/>
              </w:rPr>
              <w:t xml:space="preserve">0.76 </w:t>
            </w:r>
          </w:p>
        </w:tc>
      </w:tr>
    </w:tbl>
    <w:p>
      <w:pPr>
        <w:widowControl/>
        <w:jc w:val="left"/>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方法二 火试金法</w:t>
      </w:r>
    </w:p>
    <w:p>
      <w:pPr>
        <w:widowControl/>
        <w:ind w:firstLine="420" w:firstLineChars="200"/>
        <w:jc w:val="left"/>
        <w:rPr>
          <w:rFonts w:hint="default" w:ascii="Times New Roman" w:hAnsi="Times New Roman" w:eastAsia="黑体" w:cs="Times New Roman"/>
          <w:szCs w:val="21"/>
        </w:rPr>
      </w:pPr>
      <w:r>
        <w:rPr>
          <w:rFonts w:hint="default" w:ascii="Times New Roman" w:hAnsi="Times New Roman" w:cs="Times New Roman"/>
          <w:szCs w:val="21"/>
        </w:rPr>
        <w:t>选择</w:t>
      </w:r>
      <w:r>
        <w:rPr>
          <w:rFonts w:hint="default" w:ascii="Times New Roman" w:hAnsi="Times New Roman" w:cs="Times New Roman"/>
          <w:szCs w:val="21"/>
          <w:lang w:val="en-US" w:eastAsia="zh-CN"/>
        </w:rPr>
        <w:t>合适的梯度点</w:t>
      </w:r>
      <w:r>
        <w:rPr>
          <w:rFonts w:hint="default" w:ascii="Times New Roman" w:hAnsi="Times New Roman" w:cs="Times New Roman"/>
          <w:szCs w:val="21"/>
        </w:rPr>
        <w:t>样品，按选定的配料方案配料，按实验步骤操作，每个样品平行测定</w:t>
      </w:r>
      <w:r>
        <w:rPr>
          <w:rFonts w:hint="default" w:ascii="Times New Roman" w:hAnsi="Times New Roman" w:cs="Times New Roman"/>
          <w:color w:val="FF0000"/>
          <w:szCs w:val="21"/>
          <w:lang w:val="en-US" w:eastAsia="zh-CN"/>
        </w:rPr>
        <w:t>11</w:t>
      </w:r>
      <w:r>
        <w:rPr>
          <w:rFonts w:hint="default" w:ascii="Times New Roman" w:hAnsi="Times New Roman" w:cs="Times New Roman"/>
          <w:szCs w:val="21"/>
        </w:rPr>
        <w:t>次，测定结果及精密度见表5。</w:t>
      </w:r>
    </w:p>
    <w:p>
      <w:pPr>
        <w:widowControl/>
        <w:jc w:val="center"/>
        <w:rPr>
          <w:rFonts w:hint="eastAsia"/>
          <w:lang w:val="en-US" w:eastAsia="zh-CN"/>
        </w:rPr>
      </w:pPr>
      <w:r>
        <w:rPr>
          <w:rFonts w:hint="default" w:ascii="Times New Roman" w:hAnsi="Times New Roman" w:eastAsia="黑体" w:cs="Times New Roman"/>
          <w:szCs w:val="21"/>
        </w:rPr>
        <w:t>表</w:t>
      </w:r>
      <w:r>
        <w:rPr>
          <w:rFonts w:hint="eastAsia" w:ascii="Times New Roman" w:hAnsi="Times New Roman" w:eastAsia="黑体" w:cs="Times New Roman"/>
          <w:szCs w:val="21"/>
          <w:lang w:val="en-US" w:eastAsia="zh-CN"/>
        </w:rPr>
        <w:t>6</w:t>
      </w:r>
      <w:r>
        <w:rPr>
          <w:rFonts w:hint="default" w:ascii="Times New Roman" w:hAnsi="Times New Roman" w:eastAsia="黑体" w:cs="Times New Roman"/>
          <w:szCs w:val="21"/>
          <w:lang w:val="en-US" w:eastAsia="zh-CN"/>
        </w:rPr>
        <w:t xml:space="preserve"> </w:t>
      </w:r>
      <w:r>
        <w:rPr>
          <w:rFonts w:hint="default" w:ascii="Times New Roman" w:hAnsi="Times New Roman" w:eastAsia="黑体" w:cs="Times New Roman"/>
          <w:szCs w:val="21"/>
        </w:rPr>
        <w:t>试样</w:t>
      </w:r>
      <w:r>
        <w:rPr>
          <w:rFonts w:hint="default" w:ascii="Times New Roman" w:hAnsi="Times New Roman" w:eastAsia="黑体" w:cs="Times New Roman"/>
          <w:szCs w:val="21"/>
          <w:lang w:val="en-US" w:eastAsia="zh-CN"/>
        </w:rPr>
        <w:t>银</w:t>
      </w:r>
      <w:r>
        <w:rPr>
          <w:rFonts w:hint="default" w:ascii="Times New Roman" w:hAnsi="Times New Roman" w:eastAsia="黑体" w:cs="Times New Roman"/>
          <w:szCs w:val="21"/>
        </w:rPr>
        <w:t>分析结果</w:t>
      </w:r>
      <w:r>
        <w:rPr>
          <w:rFonts w:hint="default" w:ascii="Times New Roman" w:hAnsi="Times New Roman" w:cs="Times New Roman"/>
          <w:szCs w:val="21"/>
        </w:rPr>
        <w:t>g/t</w:t>
      </w:r>
    </w:p>
    <w:tbl>
      <w:tblPr>
        <w:tblStyle w:val="9"/>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4"/>
        <w:gridCol w:w="1066"/>
        <w:gridCol w:w="1067"/>
        <w:gridCol w:w="1067"/>
        <w:gridCol w:w="1067"/>
        <w:gridCol w:w="1067"/>
        <w:gridCol w:w="1069"/>
        <w:gridCol w:w="10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样品编号</w:t>
            </w:r>
          </w:p>
        </w:tc>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1#</w:t>
            </w:r>
          </w:p>
        </w:tc>
        <w:tc>
          <w:tcPr>
            <w:tcW w:w="555"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2#</w:t>
            </w:r>
          </w:p>
        </w:tc>
        <w:tc>
          <w:tcPr>
            <w:tcW w:w="555"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3#</w:t>
            </w:r>
          </w:p>
        </w:tc>
        <w:tc>
          <w:tcPr>
            <w:tcW w:w="555"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4#</w:t>
            </w:r>
          </w:p>
        </w:tc>
        <w:tc>
          <w:tcPr>
            <w:tcW w:w="555"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5#</w:t>
            </w:r>
          </w:p>
        </w:tc>
        <w:tc>
          <w:tcPr>
            <w:tcW w:w="555"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6#</w:t>
            </w:r>
          </w:p>
        </w:tc>
        <w:tc>
          <w:tcPr>
            <w:tcW w:w="556"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7#</w:t>
            </w:r>
          </w:p>
        </w:tc>
        <w:tc>
          <w:tcPr>
            <w:tcW w:w="556"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1</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275.3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rPr>
            </w:pPr>
            <w:r>
              <w:rPr>
                <w:rFonts w:hint="eastAsia" w:ascii="宋体" w:hAnsi="宋体" w:eastAsia="宋体" w:cs="宋体"/>
                <w:i w:val="0"/>
                <w:iCs w:val="0"/>
                <w:color w:val="000000"/>
                <w:kern w:val="0"/>
                <w:sz w:val="22"/>
                <w:szCs w:val="22"/>
                <w:u w:val="none"/>
                <w:lang w:val="en-US" w:eastAsia="zh-CN" w:bidi="ar"/>
              </w:rPr>
              <w:t xml:space="preserve">199.3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rPr>
            </w:pPr>
            <w:r>
              <w:rPr>
                <w:rFonts w:hint="eastAsia" w:ascii="宋体" w:hAnsi="宋体" w:eastAsia="宋体" w:cs="宋体"/>
                <w:i w:val="0"/>
                <w:iCs w:val="0"/>
                <w:color w:val="000000"/>
                <w:kern w:val="0"/>
                <w:sz w:val="22"/>
                <w:szCs w:val="22"/>
                <w:u w:val="none"/>
                <w:lang w:val="en-US" w:eastAsia="zh-CN" w:bidi="ar"/>
              </w:rPr>
              <w:t xml:space="preserve">1498.5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rPr>
            </w:pPr>
            <w:r>
              <w:rPr>
                <w:rFonts w:hint="eastAsia" w:ascii="宋体" w:hAnsi="宋体" w:eastAsia="宋体" w:cs="宋体"/>
                <w:i w:val="0"/>
                <w:iCs w:val="0"/>
                <w:color w:val="000000"/>
                <w:kern w:val="0"/>
                <w:sz w:val="22"/>
                <w:szCs w:val="22"/>
                <w:u w:val="none"/>
                <w:lang w:val="en-US" w:eastAsia="zh-CN" w:bidi="ar"/>
              </w:rPr>
              <w:t xml:space="preserve">2712.6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408.7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rPr>
            </w:pPr>
            <w:r>
              <w:rPr>
                <w:rFonts w:hint="eastAsia" w:ascii="宋体" w:hAnsi="宋体" w:eastAsia="宋体" w:cs="宋体"/>
                <w:i w:val="0"/>
                <w:iCs w:val="0"/>
                <w:color w:val="000000"/>
                <w:kern w:val="0"/>
                <w:sz w:val="22"/>
                <w:szCs w:val="22"/>
                <w:u w:val="none"/>
                <w:lang w:val="en-US" w:eastAsia="zh-CN" w:bidi="ar"/>
              </w:rPr>
              <w:t xml:space="preserve">343.6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3548.7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843.1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2</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269.0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202.6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1511.1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2719.1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410.9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347.0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3536.7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843.2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3</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270.9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207.7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1522.6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2705.5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413.7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357.0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3553.0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841.3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4</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276.3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209.0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1512.0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2692.2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424.6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353.8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3525.1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839.5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5</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273.1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204.9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1510.5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2695.1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428.9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357.2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3539.2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831.6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6</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277.9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203.7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1519.3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2703.2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418.4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346.2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3534.6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830.4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7</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281.2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197.2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1495.9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2699.8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407.8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345.8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3543.1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827.5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8</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275.0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193.8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1497.3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2691.4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404.8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345.8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3552.1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825.3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9</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278.7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190.2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1519.7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2695.5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416.8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349.6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3563.6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832.4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10</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269.3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206.6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1498.3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2713.1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422.9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351.5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3547.5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828.5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11</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279.5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206.8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1511.8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2715.2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405.3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354.7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3524.9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841.3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平均值 g/t</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275.10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201.98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1508.81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2703.88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414.80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350.20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3542.59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832.06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S %</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4.14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6.12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9.82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9.90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8.19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4.89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11.96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6.82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RSD %</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1.51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3.03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0.65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0.37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1.97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1.40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0.34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0.82 </w:t>
            </w:r>
          </w:p>
        </w:tc>
      </w:tr>
    </w:tbl>
    <w:p>
      <w:pPr>
        <w:widowControl/>
        <w:jc w:val="center"/>
        <w:rPr>
          <w:rFonts w:hint="default" w:ascii="Times New Roman" w:hAnsi="Times New Roman" w:eastAsia="黑体" w:cs="Times New Roman"/>
          <w:szCs w:val="21"/>
        </w:rPr>
      </w:pPr>
    </w:p>
    <w:p>
      <w:pPr>
        <w:widowControl/>
        <w:jc w:val="center"/>
        <w:rPr>
          <w:rFonts w:hint="eastAsia"/>
          <w:lang w:val="en-US" w:eastAsia="zh-CN"/>
        </w:rPr>
      </w:pPr>
      <w:r>
        <w:rPr>
          <w:rFonts w:hint="default" w:ascii="Times New Roman" w:hAnsi="Times New Roman" w:eastAsia="黑体" w:cs="Times New Roman"/>
          <w:szCs w:val="21"/>
        </w:rPr>
        <w:t>表</w:t>
      </w:r>
      <w:r>
        <w:rPr>
          <w:rFonts w:hint="eastAsia" w:ascii="Times New Roman" w:hAnsi="Times New Roman" w:eastAsia="黑体" w:cs="Times New Roman"/>
          <w:szCs w:val="21"/>
          <w:lang w:val="en-US" w:eastAsia="zh-CN"/>
        </w:rPr>
        <w:t>7</w:t>
      </w:r>
      <w:r>
        <w:rPr>
          <w:rFonts w:hint="default" w:ascii="Times New Roman" w:hAnsi="Times New Roman" w:eastAsia="黑体" w:cs="Times New Roman"/>
          <w:szCs w:val="21"/>
          <w:lang w:val="en-US" w:eastAsia="zh-CN"/>
        </w:rPr>
        <w:t xml:space="preserve"> </w:t>
      </w:r>
      <w:r>
        <w:rPr>
          <w:rFonts w:hint="default" w:ascii="Times New Roman" w:hAnsi="Times New Roman" w:eastAsia="黑体" w:cs="Times New Roman"/>
          <w:szCs w:val="21"/>
        </w:rPr>
        <w:t>试样</w:t>
      </w:r>
      <w:r>
        <w:rPr>
          <w:rFonts w:hint="eastAsia" w:eastAsia="黑体" w:cs="Times New Roman"/>
          <w:szCs w:val="21"/>
          <w:lang w:val="en-US" w:eastAsia="zh-CN"/>
        </w:rPr>
        <w:t>金</w:t>
      </w:r>
      <w:r>
        <w:rPr>
          <w:rFonts w:hint="default" w:ascii="Times New Roman" w:hAnsi="Times New Roman" w:eastAsia="黑体" w:cs="Times New Roman"/>
          <w:szCs w:val="21"/>
        </w:rPr>
        <w:t>分析结果</w:t>
      </w:r>
      <w:r>
        <w:rPr>
          <w:rFonts w:hint="default" w:ascii="Times New Roman" w:hAnsi="Times New Roman" w:cs="Times New Roman"/>
          <w:szCs w:val="21"/>
        </w:rPr>
        <w:t>g/t</w:t>
      </w:r>
    </w:p>
    <w:tbl>
      <w:tblPr>
        <w:tblStyle w:val="9"/>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064"/>
        <w:gridCol w:w="1066"/>
        <w:gridCol w:w="1067"/>
        <w:gridCol w:w="1067"/>
        <w:gridCol w:w="1067"/>
        <w:gridCol w:w="1067"/>
        <w:gridCol w:w="1069"/>
        <w:gridCol w:w="10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样品编号</w:t>
            </w:r>
          </w:p>
        </w:tc>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1#</w:t>
            </w:r>
          </w:p>
        </w:tc>
        <w:tc>
          <w:tcPr>
            <w:tcW w:w="555"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2#</w:t>
            </w:r>
          </w:p>
        </w:tc>
        <w:tc>
          <w:tcPr>
            <w:tcW w:w="555"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3#</w:t>
            </w:r>
          </w:p>
        </w:tc>
        <w:tc>
          <w:tcPr>
            <w:tcW w:w="555"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4#</w:t>
            </w:r>
          </w:p>
        </w:tc>
        <w:tc>
          <w:tcPr>
            <w:tcW w:w="555"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5#</w:t>
            </w:r>
          </w:p>
        </w:tc>
        <w:tc>
          <w:tcPr>
            <w:tcW w:w="555"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6#</w:t>
            </w:r>
          </w:p>
        </w:tc>
        <w:tc>
          <w:tcPr>
            <w:tcW w:w="556"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7#</w:t>
            </w:r>
          </w:p>
        </w:tc>
        <w:tc>
          <w:tcPr>
            <w:tcW w:w="556"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1</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1.00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rPr>
            </w:pPr>
            <w:r>
              <w:rPr>
                <w:rFonts w:hint="eastAsia" w:ascii="宋体" w:hAnsi="宋体" w:eastAsia="宋体" w:cs="宋体"/>
                <w:i w:val="0"/>
                <w:iCs w:val="0"/>
                <w:color w:val="000000"/>
                <w:kern w:val="0"/>
                <w:sz w:val="22"/>
                <w:szCs w:val="22"/>
                <w:u w:val="none"/>
                <w:lang w:val="en-US" w:eastAsia="zh-CN" w:bidi="ar"/>
              </w:rPr>
              <w:t xml:space="preserve">7.33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rPr>
            </w:pPr>
            <w:r>
              <w:rPr>
                <w:rFonts w:hint="eastAsia" w:ascii="宋体" w:hAnsi="宋体" w:eastAsia="宋体" w:cs="宋体"/>
                <w:i w:val="0"/>
                <w:iCs w:val="0"/>
                <w:color w:val="000000"/>
                <w:kern w:val="0"/>
                <w:sz w:val="22"/>
                <w:szCs w:val="22"/>
                <w:u w:val="none"/>
                <w:lang w:val="en-US" w:eastAsia="zh-CN" w:bidi="ar"/>
              </w:rPr>
              <w:t xml:space="preserve">15.46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rPr>
            </w:pPr>
            <w:r>
              <w:rPr>
                <w:rFonts w:hint="eastAsia" w:ascii="宋体" w:hAnsi="宋体" w:eastAsia="宋体" w:cs="宋体"/>
                <w:i w:val="0"/>
                <w:iCs w:val="0"/>
                <w:color w:val="000000"/>
                <w:kern w:val="0"/>
                <w:sz w:val="22"/>
                <w:szCs w:val="22"/>
                <w:u w:val="none"/>
                <w:lang w:val="en-US" w:eastAsia="zh-CN" w:bidi="ar"/>
              </w:rPr>
              <w:t xml:space="preserve">20.13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28.20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rPr>
            </w:pPr>
            <w:r>
              <w:rPr>
                <w:rFonts w:hint="eastAsia" w:ascii="宋体" w:hAnsi="宋体" w:eastAsia="宋体" w:cs="宋体"/>
                <w:i w:val="0"/>
                <w:iCs w:val="0"/>
                <w:color w:val="000000"/>
                <w:kern w:val="0"/>
                <w:sz w:val="22"/>
                <w:szCs w:val="22"/>
                <w:u w:val="none"/>
                <w:lang w:val="en-US" w:eastAsia="zh-CN" w:bidi="ar"/>
              </w:rPr>
              <w:t xml:space="preserve">34.53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3.20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4.47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2</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1.06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7.06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15.86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20.67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27.86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34.73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3.13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4.53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3</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1.06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7.16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15.73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20.53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27.86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34.33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3.06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4.47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4</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1.10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7.33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15.67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20.13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28.56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34.90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3.07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4.53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5</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1.07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7.43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15.73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20.43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28.01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34.90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2.93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4.42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6</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1.06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7.41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15.42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21.00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27.96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34.90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3.27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4.38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7</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1.07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7.09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15.80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20.56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28.21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35.06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3.26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4.58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8</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1.12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7.25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16.00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21.05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28.05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34.98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3.11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4.25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9</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1.16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7.25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16.18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20.18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28.51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35.05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3.11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4.31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10</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0.99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7.25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15.58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20.45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27.98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34.91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2.91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4.51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eastAsia="宋体" w:cs="Times New Roman"/>
                <w:b/>
                <w:color w:val="auto"/>
                <w:szCs w:val="21"/>
                <w:lang w:val="en-US" w:eastAsia="zh-CN"/>
              </w:rPr>
            </w:pPr>
            <w:r>
              <w:rPr>
                <w:rFonts w:hint="default" w:ascii="Times New Roman" w:hAnsi="Times New Roman" w:cs="Times New Roman"/>
                <w:b/>
                <w:color w:val="auto"/>
                <w:szCs w:val="21"/>
                <w:lang w:val="en-US" w:eastAsia="zh-CN"/>
              </w:rPr>
              <w:t>11</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1.08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7.18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15.71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20.71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28.13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34.91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2.97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4.58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平均值 g/t</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1.07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7.25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15.74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20.53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28.12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34.84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3.09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4.46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S %</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0.05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0.12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0.22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0.32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0.24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0.22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0.12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0.11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4" w:type="pct"/>
            <w:tcBorders>
              <w:tl2br w:val="nil"/>
              <w:tr2bl w:val="nil"/>
            </w:tcBorders>
            <w:noWrap w:val="0"/>
            <w:vAlign w:val="top"/>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rPr>
            </w:pPr>
            <w:r>
              <w:rPr>
                <w:rFonts w:hint="default" w:ascii="Times New Roman" w:hAnsi="Times New Roman" w:cs="Times New Roman"/>
                <w:b/>
                <w:color w:val="auto"/>
                <w:szCs w:val="21"/>
              </w:rPr>
              <w:t>RSD %</w:t>
            </w:r>
          </w:p>
        </w:tc>
        <w:tc>
          <w:tcPr>
            <w:tcW w:w="106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4.50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1.66 </w:t>
            </w:r>
          </w:p>
        </w:tc>
        <w:tc>
          <w:tcPr>
            <w:tcW w:w="1062"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1.41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1.54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0.84 </w:t>
            </w:r>
          </w:p>
        </w:tc>
        <w:tc>
          <w:tcPr>
            <w:tcW w:w="1063"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0.64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3.95 </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cs="Times New Roman"/>
                <w:b/>
                <w:color w:val="auto"/>
                <w:szCs w:val="21"/>
              </w:rPr>
            </w:pPr>
            <w:r>
              <w:rPr>
                <w:rFonts w:hint="eastAsia" w:ascii="宋体" w:hAnsi="宋体" w:eastAsia="宋体" w:cs="宋体"/>
                <w:i w:val="0"/>
                <w:iCs w:val="0"/>
                <w:color w:val="000000"/>
                <w:kern w:val="0"/>
                <w:sz w:val="22"/>
                <w:szCs w:val="22"/>
                <w:u w:val="none"/>
                <w:lang w:val="en-US" w:eastAsia="zh-CN" w:bidi="ar"/>
              </w:rPr>
              <w:t xml:space="preserve">2.41 </w:t>
            </w:r>
          </w:p>
        </w:tc>
      </w:tr>
    </w:tbl>
    <w:p>
      <w:pPr>
        <w:pStyle w:val="12"/>
        <w:rPr>
          <w:rFonts w:hint="eastAsia"/>
          <w:lang w:val="en-US" w:eastAsia="zh-CN"/>
        </w:rPr>
      </w:pPr>
    </w:p>
    <w:p>
      <w:pPr>
        <w:widowControl/>
        <w:spacing w:before="162" w:beforeLines="50" w:after="162" w:afterLines="50"/>
        <w:rPr>
          <w:rFonts w:hint="eastAsia" w:eastAsia="黑体" w:cs="Times New Roman"/>
          <w:bCs/>
          <w:szCs w:val="21"/>
          <w:lang w:val="en-US" w:eastAsia="zh-CN"/>
        </w:rPr>
      </w:pPr>
      <w:r>
        <w:rPr>
          <w:rFonts w:hint="eastAsia" w:eastAsia="黑体" w:cs="Times New Roman"/>
          <w:bCs/>
          <w:szCs w:val="21"/>
          <w:lang w:val="en-US" w:eastAsia="zh-CN"/>
        </w:rPr>
        <w:t>3.3  精密度</w:t>
      </w:r>
    </w:p>
    <w:p>
      <w:pPr>
        <w:widowControl/>
        <w:spacing w:before="162" w:beforeLines="50" w:after="162" w:afterLines="50"/>
        <w:rPr>
          <w:rFonts w:hint="default" w:ascii="Times New Roman" w:hAnsi="Times New Roman" w:eastAsia="黑体" w:cs="Times New Roman"/>
          <w:bCs/>
          <w:szCs w:val="21"/>
        </w:rPr>
      </w:pPr>
      <w:r>
        <w:rPr>
          <w:rFonts w:hint="eastAsia" w:eastAsia="黑体" w:cs="Times New Roman"/>
          <w:bCs/>
          <w:szCs w:val="21"/>
          <w:lang w:val="en-US" w:eastAsia="zh-CN"/>
        </w:rPr>
        <w:t>3.3.1</w:t>
      </w:r>
      <w:r>
        <w:rPr>
          <w:rFonts w:hint="default" w:ascii="Times New Roman" w:hAnsi="Times New Roman" w:eastAsia="黑体" w:cs="Times New Roman"/>
          <w:bCs/>
          <w:szCs w:val="21"/>
        </w:rPr>
        <w:t xml:space="preserve">  重复性</w:t>
      </w:r>
    </w:p>
    <w:p>
      <w:pPr>
        <w:widowControl/>
        <w:adjustRightInd w:val="0"/>
        <w:snapToGrid w:val="0"/>
        <w:spacing w:before="50" w:after="50"/>
        <w:ind w:firstLine="444" w:firstLineChars="200"/>
        <w:rPr>
          <w:rFonts w:hint="default" w:ascii="Times New Roman" w:hAnsi="Times New Roman" w:cs="Times New Roman"/>
          <w:spacing w:val="6"/>
        </w:rPr>
      </w:pPr>
      <w:r>
        <w:rPr>
          <w:rFonts w:hint="default" w:ascii="Times New Roman" w:hAnsi="Times New Roman" w:cs="Times New Roman"/>
          <w:spacing w:val="6"/>
        </w:rPr>
        <w:t>在重复性条件下获得的两次独立测试结果的测定值，在以下给出的平均值范围内，这两个测试结果的绝对差值不超过重复性限（</w:t>
      </w:r>
      <w:r>
        <w:rPr>
          <w:rFonts w:hint="default" w:ascii="Times New Roman" w:hAnsi="Times New Roman" w:cs="Times New Roman"/>
          <w:i/>
          <w:iCs/>
          <w:spacing w:val="6"/>
        </w:rPr>
        <w:t>r</w:t>
      </w:r>
      <w:r>
        <w:rPr>
          <w:rFonts w:hint="default" w:ascii="Times New Roman" w:hAnsi="Times New Roman" w:cs="Times New Roman"/>
          <w:spacing w:val="6"/>
        </w:rPr>
        <w:t>），超过重复性限（</w:t>
      </w:r>
      <w:r>
        <w:rPr>
          <w:rFonts w:hint="default" w:ascii="Times New Roman" w:hAnsi="Times New Roman" w:cs="Times New Roman"/>
          <w:i/>
          <w:iCs/>
          <w:spacing w:val="6"/>
        </w:rPr>
        <w:t>r</w:t>
      </w:r>
      <w:r>
        <w:rPr>
          <w:rFonts w:hint="default" w:ascii="Times New Roman" w:hAnsi="Times New Roman" w:cs="Times New Roman"/>
          <w:spacing w:val="6"/>
        </w:rPr>
        <w:t>）的情况不超过5%，重复性限（</w:t>
      </w:r>
      <w:r>
        <w:rPr>
          <w:rFonts w:hint="default" w:ascii="Times New Roman" w:hAnsi="Times New Roman" w:cs="Times New Roman"/>
          <w:i/>
          <w:iCs/>
          <w:spacing w:val="6"/>
        </w:rPr>
        <w:t>r</w:t>
      </w:r>
      <w:r>
        <w:rPr>
          <w:rFonts w:hint="default" w:ascii="Times New Roman" w:hAnsi="Times New Roman" w:cs="Times New Roman"/>
          <w:spacing w:val="6"/>
        </w:rPr>
        <w:t>）按表１数据采用线性内插法或外延法求得：</w:t>
      </w:r>
    </w:p>
    <w:p>
      <w:pPr>
        <w:widowControl/>
        <w:jc w:val="center"/>
        <w:rPr>
          <w:rFonts w:hint="default" w:ascii="Times New Roman" w:hAnsi="Times New Roman" w:eastAsia="黑体" w:cs="Times New Roman"/>
          <w:bCs/>
          <w:sz w:val="18"/>
          <w:szCs w:val="18"/>
        </w:rPr>
      </w:pPr>
      <w:r>
        <w:rPr>
          <w:rFonts w:hint="default" w:ascii="Times New Roman" w:hAnsi="Times New Roman" w:eastAsia="黑体" w:cs="Times New Roman"/>
          <w:bCs/>
          <w:szCs w:val="21"/>
        </w:rPr>
        <w:t>表</w:t>
      </w:r>
      <w:r>
        <w:rPr>
          <w:rFonts w:hint="default" w:ascii="Times New Roman" w:hAnsi="Times New Roman" w:eastAsia="黑体" w:cs="Times New Roman"/>
          <w:bCs/>
          <w:szCs w:val="21"/>
          <w:lang w:val="en-US" w:eastAsia="zh-CN"/>
        </w:rPr>
        <w:t>3</w:t>
      </w:r>
      <w:r>
        <w:rPr>
          <w:rFonts w:hint="default" w:ascii="Times New Roman" w:hAnsi="Times New Roman" w:eastAsia="黑体" w:cs="Times New Roman"/>
          <w:bCs/>
          <w:szCs w:val="21"/>
        </w:rPr>
        <w:t xml:space="preserve">  重复性限</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327"/>
        <w:gridCol w:w="1421"/>
        <w:gridCol w:w="1325"/>
        <w:gridCol w:w="1321"/>
        <w:gridCol w:w="132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5" w:type="pct"/>
            <w:noWrap w:val="0"/>
            <w:vAlign w:val="top"/>
          </w:tcPr>
          <w:p>
            <w:pPr>
              <w:pStyle w:val="12"/>
              <w:ind w:firstLine="0" w:firstLineChars="0"/>
              <w:jc w:val="center"/>
              <w:rPr>
                <w:rFonts w:hint="default" w:ascii="Times New Roman" w:hAnsi="Times New Roman" w:eastAsia="黑体" w:cs="Times New Roman"/>
                <w:bCs/>
                <w:szCs w:val="21"/>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Ａu</w:t>
            </w:r>
            <w:r>
              <w:rPr>
                <w:rFonts w:hint="default" w:ascii="Times New Roman" w:hAnsi="Times New Roman" w:eastAsia="黑体" w:cs="Times New Roman"/>
                <w:bCs/>
                <w:szCs w:val="21"/>
              </w:rPr>
              <w:t xml:space="preserve"> </w:t>
            </w:r>
          </w:p>
          <w:p>
            <w:pPr>
              <w:pStyle w:val="1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1323" w:type="dxa"/>
            <w:noWrap w:val="0"/>
            <w:vAlign w:val="center"/>
          </w:tcPr>
          <w:p>
            <w:pPr>
              <w:pStyle w:val="12"/>
              <w:ind w:firstLine="0" w:firstLineChars="0"/>
              <w:jc w:val="center"/>
              <w:rPr>
                <w:rFonts w:hint="default" w:ascii="Times New Roman" w:hAnsi="Times New Roman" w:cs="Times New Roman"/>
                <w:color w:val="000000"/>
                <w:sz w:val="18"/>
                <w:szCs w:val="18"/>
              </w:rPr>
            </w:pPr>
            <w:r>
              <w:rPr>
                <w:rFonts w:hint="eastAsia" w:ascii="Times New Roman" w:cs="Times New Roman"/>
                <w:color w:val="000000"/>
                <w:sz w:val="18"/>
                <w:szCs w:val="18"/>
                <w:lang w:val="en-US" w:eastAsia="zh-CN"/>
              </w:rPr>
              <w:t>1.0</w:t>
            </w:r>
          </w:p>
        </w:tc>
        <w:tc>
          <w:tcPr>
            <w:tcW w:w="1415"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7.4</w:t>
            </w:r>
          </w:p>
        </w:tc>
        <w:tc>
          <w:tcPr>
            <w:tcW w:w="1319"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15.7</w:t>
            </w:r>
          </w:p>
        </w:tc>
        <w:tc>
          <w:tcPr>
            <w:tcW w:w="1316"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20.2</w:t>
            </w:r>
          </w:p>
        </w:tc>
        <w:tc>
          <w:tcPr>
            <w:tcW w:w="1316"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28.2</w:t>
            </w:r>
          </w:p>
        </w:tc>
        <w:tc>
          <w:tcPr>
            <w:tcW w:w="1316"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5" w:type="pct"/>
            <w:noWrap w:val="0"/>
            <w:vAlign w:val="top"/>
          </w:tcPr>
          <w:p>
            <w:pPr>
              <w:pStyle w:val="12"/>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p>
          <w:p>
            <w:pPr>
              <w:pStyle w:val="1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1323" w:type="dxa"/>
            <w:noWrap w:val="0"/>
            <w:vAlign w:val="center"/>
          </w:tcPr>
          <w:p>
            <w:pPr>
              <w:pStyle w:val="12"/>
              <w:ind w:firstLine="0" w:firstLineChars="0"/>
              <w:jc w:val="center"/>
              <w:rPr>
                <w:rFonts w:hint="default" w:ascii="Times New Roman" w:hAnsi="Times New Roman" w:cs="Times New Roman"/>
                <w:color w:val="000000"/>
                <w:sz w:val="18"/>
                <w:szCs w:val="18"/>
              </w:rPr>
            </w:pPr>
          </w:p>
        </w:tc>
        <w:tc>
          <w:tcPr>
            <w:tcW w:w="1415" w:type="dxa"/>
            <w:noWrap w:val="0"/>
            <w:vAlign w:val="center"/>
          </w:tcPr>
          <w:p>
            <w:pPr>
              <w:widowControl/>
              <w:jc w:val="center"/>
              <w:rPr>
                <w:rFonts w:hint="default" w:ascii="Times New Roman" w:hAnsi="Times New Roman" w:cs="Times New Roman"/>
                <w:color w:val="000000"/>
                <w:sz w:val="18"/>
                <w:szCs w:val="18"/>
              </w:rPr>
            </w:pPr>
          </w:p>
        </w:tc>
        <w:tc>
          <w:tcPr>
            <w:tcW w:w="1319" w:type="dxa"/>
            <w:noWrap w:val="0"/>
            <w:vAlign w:val="center"/>
          </w:tcPr>
          <w:p>
            <w:pPr>
              <w:widowControl/>
              <w:jc w:val="center"/>
              <w:rPr>
                <w:rFonts w:hint="default" w:ascii="Times New Roman" w:hAnsi="Times New Roman" w:cs="Times New Roman"/>
                <w:color w:val="000000"/>
                <w:sz w:val="18"/>
                <w:szCs w:val="18"/>
              </w:rPr>
            </w:pPr>
          </w:p>
        </w:tc>
        <w:tc>
          <w:tcPr>
            <w:tcW w:w="1316" w:type="dxa"/>
            <w:noWrap w:val="0"/>
            <w:vAlign w:val="center"/>
          </w:tcPr>
          <w:p>
            <w:pPr>
              <w:widowControl/>
              <w:jc w:val="center"/>
              <w:rPr>
                <w:rFonts w:hint="default" w:ascii="Times New Roman" w:hAnsi="Times New Roman" w:cs="Times New Roman"/>
                <w:color w:val="000000"/>
                <w:sz w:val="18"/>
                <w:szCs w:val="18"/>
              </w:rPr>
            </w:pPr>
          </w:p>
        </w:tc>
        <w:tc>
          <w:tcPr>
            <w:tcW w:w="1316" w:type="dxa"/>
            <w:noWrap w:val="0"/>
            <w:vAlign w:val="center"/>
          </w:tcPr>
          <w:p>
            <w:pPr>
              <w:widowControl/>
              <w:jc w:val="center"/>
              <w:rPr>
                <w:rFonts w:hint="default" w:ascii="Times New Roman" w:hAnsi="Times New Roman" w:cs="Times New Roman"/>
                <w:color w:val="000000"/>
                <w:sz w:val="18"/>
                <w:szCs w:val="18"/>
              </w:rPr>
            </w:pPr>
          </w:p>
        </w:tc>
        <w:tc>
          <w:tcPr>
            <w:tcW w:w="1316" w:type="dxa"/>
            <w:noWrap w:val="0"/>
            <w:vAlign w:val="center"/>
          </w:tcPr>
          <w:p>
            <w:pPr>
              <w:widowControl/>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5" w:type="pct"/>
            <w:noWrap w:val="0"/>
            <w:vAlign w:val="top"/>
          </w:tcPr>
          <w:p>
            <w:pPr>
              <w:pStyle w:val="12"/>
              <w:ind w:firstLine="0" w:firstLineChars="0"/>
              <w:jc w:val="center"/>
              <w:rPr>
                <w:rFonts w:hint="default" w:ascii="Times New Roman" w:hAnsi="Times New Roman" w:cs="Times New Roman"/>
                <w:i/>
                <w:color w:val="000000"/>
                <w:sz w:val="18"/>
                <w:szCs w:val="18"/>
                <w:vertAlign w:val="subscript"/>
              </w:rPr>
            </w:pPr>
            <w:r>
              <w:rPr>
                <w:rFonts w:hint="default" w:ascii="Times New Roman" w:hAnsi="Times New Roman" w:cs="Times New Roman"/>
                <w:i/>
                <w:sz w:val="18"/>
                <w:szCs w:val="18"/>
              </w:rPr>
              <w:t>w</w:t>
            </w:r>
            <w:r>
              <w:rPr>
                <w:rFonts w:hint="default" w:ascii="Times New Roman" w:hAnsi="Times New Roman" w:cs="Times New Roman"/>
                <w:color w:val="000000"/>
                <w:sz w:val="18"/>
                <w:szCs w:val="18"/>
                <w:vertAlign w:val="subscript"/>
              </w:rPr>
              <w:t>Ag</w:t>
            </w:r>
          </w:p>
          <w:p>
            <w:pPr>
              <w:pStyle w:val="1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1323" w:type="dxa"/>
            <w:noWrap w:val="0"/>
            <w:vAlign w:val="center"/>
          </w:tcPr>
          <w:p>
            <w:pPr>
              <w:pStyle w:val="12"/>
              <w:ind w:firstLine="0" w:firstLineChars="0"/>
              <w:jc w:val="center"/>
              <w:rPr>
                <w:rFonts w:hint="default" w:ascii="Times New Roman" w:hAnsi="Times New Roman" w:cs="Times New Roman"/>
                <w:color w:val="000000"/>
                <w:sz w:val="18"/>
                <w:szCs w:val="18"/>
              </w:rPr>
            </w:pPr>
            <w:r>
              <w:rPr>
                <w:rFonts w:hint="eastAsia" w:ascii="Times New Roman" w:cs="Times New Roman"/>
                <w:color w:val="000000"/>
                <w:sz w:val="18"/>
                <w:szCs w:val="18"/>
                <w:lang w:val="en-US" w:eastAsia="zh-CN"/>
              </w:rPr>
              <w:t>275</w:t>
            </w:r>
          </w:p>
        </w:tc>
        <w:tc>
          <w:tcPr>
            <w:tcW w:w="1415" w:type="dxa"/>
            <w:noWrap w:val="0"/>
            <w:vAlign w:val="center"/>
          </w:tcPr>
          <w:p>
            <w:pPr>
              <w:pStyle w:val="12"/>
              <w:ind w:firstLine="0" w:firstLineChars="0"/>
              <w:jc w:val="center"/>
              <w:rPr>
                <w:rFonts w:hint="default" w:ascii="Times New Roman" w:hAnsi="Times New Roman" w:cs="Times New Roman"/>
                <w:color w:val="000000"/>
                <w:sz w:val="18"/>
                <w:szCs w:val="18"/>
              </w:rPr>
            </w:pPr>
            <w:r>
              <w:rPr>
                <w:rFonts w:hint="eastAsia" w:ascii="Times New Roman" w:cs="Times New Roman"/>
                <w:color w:val="000000"/>
                <w:sz w:val="18"/>
                <w:szCs w:val="18"/>
                <w:lang w:val="en-US" w:eastAsia="zh-CN"/>
              </w:rPr>
              <w:t>400</w:t>
            </w:r>
          </w:p>
        </w:tc>
        <w:tc>
          <w:tcPr>
            <w:tcW w:w="1319"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800</w:t>
            </w:r>
          </w:p>
        </w:tc>
        <w:tc>
          <w:tcPr>
            <w:tcW w:w="1316"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1500</w:t>
            </w:r>
          </w:p>
        </w:tc>
        <w:tc>
          <w:tcPr>
            <w:tcW w:w="1316"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2700</w:t>
            </w:r>
          </w:p>
        </w:tc>
        <w:tc>
          <w:tcPr>
            <w:tcW w:w="1316"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5" w:type="pct"/>
            <w:noWrap w:val="0"/>
            <w:vAlign w:val="top"/>
          </w:tcPr>
          <w:p>
            <w:pPr>
              <w:pStyle w:val="12"/>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p>
          <w:p>
            <w:pPr>
              <w:pStyle w:val="1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691" w:type="pct"/>
            <w:noWrap w:val="0"/>
            <w:vAlign w:val="center"/>
          </w:tcPr>
          <w:p>
            <w:pPr>
              <w:pStyle w:val="12"/>
              <w:ind w:firstLine="0" w:firstLineChars="0"/>
              <w:jc w:val="center"/>
              <w:rPr>
                <w:rFonts w:hint="default" w:ascii="Times New Roman" w:hAnsi="Times New Roman" w:cs="Times New Roman"/>
                <w:color w:val="000000"/>
                <w:sz w:val="18"/>
                <w:szCs w:val="18"/>
              </w:rPr>
            </w:pPr>
          </w:p>
        </w:tc>
        <w:tc>
          <w:tcPr>
            <w:tcW w:w="739" w:type="pct"/>
            <w:noWrap w:val="0"/>
            <w:vAlign w:val="center"/>
          </w:tcPr>
          <w:p>
            <w:pPr>
              <w:widowControl/>
              <w:jc w:val="center"/>
              <w:rPr>
                <w:rFonts w:hint="default" w:ascii="Times New Roman" w:hAnsi="Times New Roman" w:cs="Times New Roman"/>
                <w:color w:val="000000"/>
                <w:sz w:val="18"/>
                <w:szCs w:val="18"/>
              </w:rPr>
            </w:pPr>
          </w:p>
        </w:tc>
        <w:tc>
          <w:tcPr>
            <w:tcW w:w="689" w:type="pct"/>
            <w:noWrap w:val="0"/>
            <w:vAlign w:val="center"/>
          </w:tcPr>
          <w:p>
            <w:pPr>
              <w:widowControl/>
              <w:jc w:val="center"/>
              <w:rPr>
                <w:rFonts w:hint="default" w:ascii="Times New Roman" w:hAnsi="Times New Roman" w:cs="Times New Roman"/>
                <w:color w:val="000000"/>
                <w:sz w:val="18"/>
                <w:szCs w:val="18"/>
              </w:rPr>
            </w:pPr>
          </w:p>
        </w:tc>
        <w:tc>
          <w:tcPr>
            <w:tcW w:w="687" w:type="pct"/>
            <w:noWrap w:val="0"/>
            <w:vAlign w:val="center"/>
          </w:tcPr>
          <w:p>
            <w:pPr>
              <w:widowControl/>
              <w:jc w:val="center"/>
              <w:rPr>
                <w:rFonts w:hint="default" w:ascii="Times New Roman" w:hAnsi="Times New Roman" w:cs="Times New Roman"/>
                <w:color w:val="000000"/>
                <w:sz w:val="18"/>
                <w:szCs w:val="18"/>
              </w:rPr>
            </w:pPr>
          </w:p>
        </w:tc>
        <w:tc>
          <w:tcPr>
            <w:tcW w:w="687" w:type="pct"/>
            <w:noWrap w:val="0"/>
            <w:vAlign w:val="center"/>
          </w:tcPr>
          <w:p>
            <w:pPr>
              <w:widowControl/>
              <w:jc w:val="center"/>
              <w:rPr>
                <w:rFonts w:hint="default" w:ascii="Times New Roman" w:hAnsi="Times New Roman" w:cs="Times New Roman"/>
                <w:color w:val="000000"/>
                <w:sz w:val="18"/>
                <w:szCs w:val="18"/>
              </w:rPr>
            </w:pPr>
          </w:p>
        </w:tc>
        <w:tc>
          <w:tcPr>
            <w:tcW w:w="687" w:type="pct"/>
            <w:noWrap w:val="0"/>
            <w:vAlign w:val="center"/>
          </w:tcPr>
          <w:p>
            <w:pPr>
              <w:widowControl/>
              <w:jc w:val="center"/>
              <w:rPr>
                <w:rFonts w:hint="default" w:ascii="Times New Roman" w:hAnsi="Times New Roman" w:cs="Times New Roman"/>
                <w:color w:val="000000"/>
                <w:sz w:val="18"/>
                <w:szCs w:val="18"/>
              </w:rPr>
            </w:pPr>
          </w:p>
        </w:tc>
      </w:tr>
    </w:tbl>
    <w:p>
      <w:pPr>
        <w:widowControl/>
        <w:spacing w:before="162" w:beforeLines="50" w:after="162" w:afterLines="50"/>
        <w:rPr>
          <w:rFonts w:hint="default" w:ascii="Times New Roman" w:hAnsi="Times New Roman" w:eastAsia="黑体" w:cs="Times New Roman"/>
          <w:bCs/>
          <w:szCs w:val="21"/>
        </w:rPr>
      </w:pPr>
      <w:r>
        <w:rPr>
          <w:rFonts w:hint="eastAsia" w:eastAsia="黑体" w:cs="Times New Roman"/>
          <w:bCs/>
          <w:szCs w:val="21"/>
          <w:lang w:val="en-US" w:eastAsia="zh-CN"/>
        </w:rPr>
        <w:t>3.3.2</w:t>
      </w:r>
      <w:r>
        <w:rPr>
          <w:rFonts w:hint="default" w:ascii="Times New Roman" w:hAnsi="Times New Roman" w:eastAsia="黑体" w:cs="Times New Roman"/>
          <w:bCs/>
          <w:szCs w:val="21"/>
        </w:rPr>
        <w:t xml:space="preserve">  再现性</w:t>
      </w:r>
    </w:p>
    <w:p>
      <w:pPr>
        <w:widowControl/>
        <w:adjustRightInd w:val="0"/>
        <w:snapToGrid w:val="0"/>
        <w:spacing w:before="50" w:after="50"/>
        <w:ind w:firstLine="444" w:firstLineChars="200"/>
        <w:rPr>
          <w:rFonts w:hint="default" w:ascii="Times New Roman" w:hAnsi="Times New Roman" w:cs="Times New Roman"/>
          <w:spacing w:val="6"/>
        </w:rPr>
      </w:pPr>
      <w:r>
        <w:rPr>
          <w:rFonts w:hint="default" w:ascii="Times New Roman" w:hAnsi="Times New Roman" w:cs="Times New Roman"/>
          <w:spacing w:val="6"/>
        </w:rPr>
        <w:t>在再现性条件下获得的两次独立测试结果的测定值，在以下给出的平均值范围内，这两个测试结果的绝对差值不超过再现性限（</w:t>
      </w:r>
      <w:r>
        <w:rPr>
          <w:rFonts w:hint="default" w:ascii="Times New Roman" w:hAnsi="Times New Roman" w:cs="Times New Roman"/>
          <w:i/>
          <w:iCs/>
          <w:spacing w:val="6"/>
        </w:rPr>
        <w:t>R</w:t>
      </w:r>
      <w:r>
        <w:rPr>
          <w:rFonts w:hint="default" w:ascii="Times New Roman" w:hAnsi="Times New Roman" w:cs="Times New Roman"/>
          <w:spacing w:val="6"/>
        </w:rPr>
        <w:t>），超过再现性限（</w:t>
      </w:r>
      <w:r>
        <w:rPr>
          <w:rFonts w:hint="default" w:ascii="Times New Roman" w:hAnsi="Times New Roman" w:cs="Times New Roman"/>
          <w:i/>
          <w:iCs/>
          <w:spacing w:val="6"/>
        </w:rPr>
        <w:t>R</w:t>
      </w:r>
      <w:r>
        <w:rPr>
          <w:rFonts w:hint="default" w:ascii="Times New Roman" w:hAnsi="Times New Roman" w:cs="Times New Roman"/>
          <w:spacing w:val="6"/>
        </w:rPr>
        <w:t>）的情况不超过5%，再现性限（</w:t>
      </w:r>
      <w:r>
        <w:rPr>
          <w:rFonts w:hint="default" w:ascii="Times New Roman" w:hAnsi="Times New Roman" w:cs="Times New Roman"/>
          <w:i/>
          <w:iCs/>
          <w:spacing w:val="6"/>
        </w:rPr>
        <w:t>R</w:t>
      </w:r>
      <w:r>
        <w:rPr>
          <w:rFonts w:hint="default" w:ascii="Times New Roman" w:hAnsi="Times New Roman" w:cs="Times New Roman"/>
          <w:spacing w:val="6"/>
        </w:rPr>
        <w:t>）按表２数据采用线性内插法求得：</w:t>
      </w:r>
    </w:p>
    <w:p>
      <w:pPr>
        <w:widowControl/>
        <w:adjustRightInd w:val="0"/>
        <w:snapToGrid w:val="0"/>
        <w:spacing w:before="50" w:after="50"/>
        <w:jc w:val="center"/>
        <w:rPr>
          <w:rFonts w:hint="default" w:ascii="Times New Roman" w:hAnsi="Times New Roman" w:cs="Times New Roman"/>
          <w:spacing w:val="6"/>
        </w:rPr>
      </w:pPr>
      <w:r>
        <w:rPr>
          <w:rFonts w:hint="default" w:ascii="Times New Roman" w:hAnsi="Times New Roman" w:eastAsia="黑体" w:cs="Times New Roman"/>
          <w:bCs/>
          <w:szCs w:val="21"/>
        </w:rPr>
        <w:t>表</w:t>
      </w:r>
      <w:r>
        <w:rPr>
          <w:rFonts w:hint="default" w:ascii="Times New Roman" w:hAnsi="Times New Roman" w:eastAsia="黑体" w:cs="Times New Roman"/>
          <w:bCs/>
          <w:szCs w:val="21"/>
          <w:lang w:val="en-US" w:eastAsia="zh-CN"/>
        </w:rPr>
        <w:t>4</w:t>
      </w:r>
      <w:r>
        <w:rPr>
          <w:rFonts w:hint="default" w:ascii="Times New Roman" w:hAnsi="Times New Roman" w:eastAsia="黑体" w:cs="Times New Roman"/>
          <w:bCs/>
          <w:szCs w:val="21"/>
        </w:rPr>
        <w:t>再现性限</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327"/>
        <w:gridCol w:w="1421"/>
        <w:gridCol w:w="1325"/>
        <w:gridCol w:w="1321"/>
        <w:gridCol w:w="132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5" w:type="pct"/>
            <w:noWrap w:val="0"/>
            <w:vAlign w:val="top"/>
          </w:tcPr>
          <w:p>
            <w:pPr>
              <w:pStyle w:val="12"/>
              <w:ind w:firstLine="0" w:firstLineChars="0"/>
              <w:jc w:val="center"/>
              <w:rPr>
                <w:rFonts w:hint="default" w:ascii="Times New Roman" w:hAnsi="Times New Roman" w:eastAsia="黑体" w:cs="Times New Roman"/>
                <w:bCs/>
                <w:szCs w:val="21"/>
              </w:rPr>
            </w:pPr>
            <w:r>
              <w:rPr>
                <w:rFonts w:hint="default" w:ascii="Times New Roman" w:hAnsi="Times New Roman" w:cs="Times New Roman"/>
                <w:i/>
                <w:sz w:val="18"/>
                <w:szCs w:val="18"/>
              </w:rPr>
              <w:t>w</w:t>
            </w:r>
            <w:r>
              <w:rPr>
                <w:rFonts w:hint="default" w:ascii="Times New Roman" w:hAnsi="Times New Roman" w:cs="Times New Roman"/>
                <w:sz w:val="18"/>
                <w:szCs w:val="18"/>
                <w:vertAlign w:val="subscript"/>
              </w:rPr>
              <w:t>Ａu</w:t>
            </w:r>
            <w:r>
              <w:rPr>
                <w:rFonts w:hint="default" w:ascii="Times New Roman" w:hAnsi="Times New Roman" w:cs="Times New Roman"/>
                <w:bCs/>
                <w:szCs w:val="21"/>
              </w:rPr>
              <w:t xml:space="preserve"> </w:t>
            </w:r>
          </w:p>
          <w:p>
            <w:pPr>
              <w:pStyle w:val="1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691" w:type="pct"/>
            <w:noWrap w:val="0"/>
            <w:vAlign w:val="center"/>
          </w:tcPr>
          <w:p>
            <w:pPr>
              <w:pStyle w:val="12"/>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cs="Times New Roman"/>
                <w:color w:val="000000"/>
                <w:sz w:val="18"/>
                <w:szCs w:val="18"/>
                <w:lang w:val="en-US" w:eastAsia="zh-CN"/>
              </w:rPr>
              <w:t>1.0</w:t>
            </w:r>
          </w:p>
        </w:tc>
        <w:tc>
          <w:tcPr>
            <w:tcW w:w="739" w:type="pct"/>
            <w:noWrap w:val="0"/>
            <w:vAlign w:val="center"/>
          </w:tcPr>
          <w:p>
            <w:pPr>
              <w:widowControl/>
              <w:jc w:val="center"/>
              <w:rPr>
                <w:rFonts w:hint="default"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7.4</w:t>
            </w:r>
          </w:p>
        </w:tc>
        <w:tc>
          <w:tcPr>
            <w:tcW w:w="689" w:type="pct"/>
            <w:noWrap w:val="0"/>
            <w:vAlign w:val="center"/>
          </w:tcPr>
          <w:p>
            <w:pPr>
              <w:widowControl/>
              <w:jc w:val="center"/>
              <w:rPr>
                <w:rFonts w:hint="default"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15.7</w:t>
            </w:r>
          </w:p>
        </w:tc>
        <w:tc>
          <w:tcPr>
            <w:tcW w:w="687" w:type="pct"/>
            <w:noWrap w:val="0"/>
            <w:vAlign w:val="center"/>
          </w:tcPr>
          <w:p>
            <w:pPr>
              <w:widowControl/>
              <w:jc w:val="center"/>
              <w:rPr>
                <w:rFonts w:hint="default"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20.2</w:t>
            </w:r>
          </w:p>
        </w:tc>
        <w:tc>
          <w:tcPr>
            <w:tcW w:w="687" w:type="pct"/>
            <w:noWrap w:val="0"/>
            <w:vAlign w:val="center"/>
          </w:tcPr>
          <w:p>
            <w:pPr>
              <w:widowControl/>
              <w:jc w:val="center"/>
              <w:rPr>
                <w:rFonts w:hint="default" w:cs="Times New Roman"/>
                <w:color w:val="000000"/>
                <w:sz w:val="18"/>
                <w:szCs w:val="18"/>
                <w:lang w:val="en-US" w:eastAsia="zh-CN"/>
              </w:rPr>
            </w:pPr>
            <w:r>
              <w:rPr>
                <w:rFonts w:hint="eastAsia" w:cs="Times New Roman"/>
                <w:color w:val="000000"/>
                <w:sz w:val="18"/>
                <w:szCs w:val="18"/>
                <w:lang w:val="en-US" w:eastAsia="zh-CN"/>
              </w:rPr>
              <w:t>28.2</w:t>
            </w:r>
          </w:p>
        </w:tc>
        <w:tc>
          <w:tcPr>
            <w:tcW w:w="687" w:type="pct"/>
            <w:noWrap w:val="0"/>
            <w:vAlign w:val="center"/>
          </w:tcPr>
          <w:p>
            <w:pPr>
              <w:widowControl/>
              <w:jc w:val="center"/>
              <w:rPr>
                <w:rFonts w:hint="default" w:cs="Times New Roman"/>
                <w:color w:val="000000"/>
                <w:sz w:val="18"/>
                <w:szCs w:val="18"/>
                <w:lang w:val="en-US" w:eastAsia="zh-CN"/>
              </w:rPr>
            </w:pPr>
            <w:r>
              <w:rPr>
                <w:rFonts w:hint="eastAsia" w:cs="Times New Roman"/>
                <w:color w:val="000000"/>
                <w:sz w:val="18"/>
                <w:szCs w:val="18"/>
                <w:lang w:val="en-US" w:eastAsia="zh-CN"/>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5" w:type="pct"/>
            <w:noWrap w:val="0"/>
            <w:vAlign w:val="top"/>
          </w:tcPr>
          <w:p>
            <w:pPr>
              <w:pStyle w:val="12"/>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p>
          <w:p>
            <w:pPr>
              <w:pStyle w:val="1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691" w:type="pct"/>
            <w:noWrap w:val="0"/>
            <w:vAlign w:val="center"/>
          </w:tcPr>
          <w:p>
            <w:pPr>
              <w:pStyle w:val="12"/>
              <w:ind w:firstLine="0" w:firstLineChars="0"/>
              <w:jc w:val="center"/>
              <w:rPr>
                <w:rFonts w:hint="default" w:ascii="Times New Roman" w:hAnsi="Times New Roman" w:cs="Times New Roman"/>
                <w:color w:val="000000"/>
                <w:sz w:val="18"/>
                <w:szCs w:val="18"/>
              </w:rPr>
            </w:pPr>
          </w:p>
        </w:tc>
        <w:tc>
          <w:tcPr>
            <w:tcW w:w="739" w:type="pct"/>
            <w:noWrap w:val="0"/>
            <w:vAlign w:val="center"/>
          </w:tcPr>
          <w:p>
            <w:pPr>
              <w:widowControl/>
              <w:jc w:val="center"/>
              <w:rPr>
                <w:rFonts w:hint="default" w:ascii="Times New Roman" w:hAnsi="Times New Roman" w:cs="Times New Roman"/>
                <w:color w:val="000000"/>
                <w:sz w:val="18"/>
                <w:szCs w:val="18"/>
              </w:rPr>
            </w:pPr>
          </w:p>
        </w:tc>
        <w:tc>
          <w:tcPr>
            <w:tcW w:w="689" w:type="pct"/>
            <w:noWrap w:val="0"/>
            <w:vAlign w:val="center"/>
          </w:tcPr>
          <w:p>
            <w:pPr>
              <w:widowControl/>
              <w:jc w:val="center"/>
              <w:rPr>
                <w:rFonts w:hint="default" w:ascii="Times New Roman" w:hAnsi="Times New Roman" w:cs="Times New Roman"/>
                <w:color w:val="000000"/>
                <w:sz w:val="18"/>
                <w:szCs w:val="18"/>
              </w:rPr>
            </w:pPr>
          </w:p>
        </w:tc>
        <w:tc>
          <w:tcPr>
            <w:tcW w:w="687" w:type="pct"/>
            <w:noWrap w:val="0"/>
            <w:vAlign w:val="center"/>
          </w:tcPr>
          <w:p>
            <w:pPr>
              <w:widowControl/>
              <w:jc w:val="center"/>
              <w:rPr>
                <w:rFonts w:hint="default" w:ascii="Times New Roman" w:hAnsi="Times New Roman" w:cs="Times New Roman"/>
                <w:color w:val="000000"/>
                <w:sz w:val="18"/>
                <w:szCs w:val="18"/>
              </w:rPr>
            </w:pPr>
          </w:p>
        </w:tc>
        <w:tc>
          <w:tcPr>
            <w:tcW w:w="687" w:type="pct"/>
            <w:noWrap w:val="0"/>
            <w:vAlign w:val="center"/>
          </w:tcPr>
          <w:p>
            <w:pPr>
              <w:widowControl/>
              <w:jc w:val="center"/>
              <w:rPr>
                <w:rFonts w:hint="default" w:ascii="Times New Roman" w:hAnsi="Times New Roman" w:cs="Times New Roman"/>
                <w:color w:val="000000"/>
                <w:sz w:val="18"/>
                <w:szCs w:val="18"/>
              </w:rPr>
            </w:pPr>
          </w:p>
        </w:tc>
        <w:tc>
          <w:tcPr>
            <w:tcW w:w="687" w:type="pct"/>
            <w:noWrap w:val="0"/>
            <w:vAlign w:val="center"/>
          </w:tcPr>
          <w:p>
            <w:pPr>
              <w:widowControl/>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5" w:type="pct"/>
            <w:noWrap w:val="0"/>
            <w:vAlign w:val="top"/>
          </w:tcPr>
          <w:p>
            <w:pPr>
              <w:pStyle w:val="12"/>
              <w:ind w:firstLine="0" w:firstLineChars="0"/>
              <w:jc w:val="center"/>
              <w:rPr>
                <w:rFonts w:hint="default" w:ascii="Times New Roman" w:hAnsi="Times New Roman" w:cs="Times New Roman"/>
                <w:color w:val="000000"/>
                <w:sz w:val="18"/>
                <w:szCs w:val="18"/>
                <w:vertAlign w:val="subscript"/>
              </w:rPr>
            </w:pPr>
            <w:r>
              <w:rPr>
                <w:rFonts w:hint="default" w:ascii="Times New Roman" w:hAnsi="Times New Roman" w:cs="Times New Roman"/>
                <w:i/>
                <w:sz w:val="18"/>
                <w:szCs w:val="18"/>
              </w:rPr>
              <w:t>w</w:t>
            </w:r>
            <w:r>
              <w:rPr>
                <w:rFonts w:hint="default" w:ascii="Times New Roman" w:hAnsi="Times New Roman" w:cs="Times New Roman"/>
                <w:color w:val="000000"/>
                <w:sz w:val="18"/>
                <w:szCs w:val="18"/>
                <w:vertAlign w:val="subscript"/>
              </w:rPr>
              <w:t>Ag</w:t>
            </w:r>
          </w:p>
          <w:p>
            <w:pPr>
              <w:pStyle w:val="1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691" w:type="pct"/>
            <w:noWrap w:val="0"/>
            <w:vAlign w:val="center"/>
          </w:tcPr>
          <w:p>
            <w:pPr>
              <w:pStyle w:val="12"/>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cs="Times New Roman"/>
                <w:color w:val="000000"/>
                <w:sz w:val="18"/>
                <w:szCs w:val="18"/>
                <w:lang w:val="en-US" w:eastAsia="zh-CN"/>
              </w:rPr>
              <w:t>275</w:t>
            </w:r>
          </w:p>
        </w:tc>
        <w:tc>
          <w:tcPr>
            <w:tcW w:w="1415" w:type="dxa"/>
            <w:noWrap w:val="0"/>
            <w:vAlign w:val="center"/>
          </w:tcPr>
          <w:p>
            <w:pPr>
              <w:pStyle w:val="12"/>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cs="Times New Roman"/>
                <w:color w:val="000000"/>
                <w:sz w:val="18"/>
                <w:szCs w:val="18"/>
                <w:lang w:val="en-US" w:eastAsia="zh-CN"/>
              </w:rPr>
              <w:t>400</w:t>
            </w:r>
          </w:p>
        </w:tc>
        <w:tc>
          <w:tcPr>
            <w:tcW w:w="1319" w:type="dxa"/>
            <w:noWrap w:val="0"/>
            <w:vAlign w:val="center"/>
          </w:tcPr>
          <w:p>
            <w:pPr>
              <w:widowControl/>
              <w:jc w:val="center"/>
              <w:rPr>
                <w:rFonts w:hint="default"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800</w:t>
            </w:r>
          </w:p>
        </w:tc>
        <w:tc>
          <w:tcPr>
            <w:tcW w:w="1316" w:type="dxa"/>
            <w:noWrap w:val="0"/>
            <w:vAlign w:val="center"/>
          </w:tcPr>
          <w:p>
            <w:pPr>
              <w:widowControl/>
              <w:jc w:val="center"/>
              <w:rPr>
                <w:rFonts w:hint="default"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1500</w:t>
            </w:r>
          </w:p>
        </w:tc>
        <w:tc>
          <w:tcPr>
            <w:tcW w:w="1316" w:type="dxa"/>
            <w:noWrap w:val="0"/>
            <w:vAlign w:val="center"/>
          </w:tcPr>
          <w:p>
            <w:pPr>
              <w:widowControl/>
              <w:jc w:val="center"/>
              <w:rPr>
                <w:rFonts w:hint="default" w:ascii="Times New Roman" w:hAnsi="Times New Roman" w:eastAsia="宋体" w:cs="Times New Roman"/>
                <w:color w:val="000000"/>
                <w:sz w:val="18"/>
                <w:szCs w:val="18"/>
                <w:lang w:val="en-US" w:eastAsia="zh-CN"/>
              </w:rPr>
            </w:pPr>
            <w:r>
              <w:rPr>
                <w:rFonts w:hint="eastAsia" w:cs="Times New Roman"/>
                <w:color w:val="000000"/>
                <w:sz w:val="18"/>
                <w:szCs w:val="18"/>
                <w:lang w:val="en-US" w:eastAsia="zh-CN"/>
              </w:rPr>
              <w:t>2700</w:t>
            </w:r>
          </w:p>
        </w:tc>
        <w:tc>
          <w:tcPr>
            <w:tcW w:w="1316" w:type="dxa"/>
            <w:noWrap w:val="0"/>
            <w:vAlign w:val="center"/>
          </w:tcPr>
          <w:p>
            <w:pPr>
              <w:widowControl/>
              <w:jc w:val="center"/>
              <w:rPr>
                <w:rFonts w:hint="default" w:ascii="Times New Roman" w:hAnsi="Times New Roman" w:cs="Times New Roman"/>
                <w:color w:val="000000"/>
                <w:sz w:val="18"/>
                <w:szCs w:val="18"/>
              </w:rPr>
            </w:pPr>
            <w:r>
              <w:rPr>
                <w:rFonts w:hint="eastAsia" w:cs="Times New Roman"/>
                <w:color w:val="000000"/>
                <w:sz w:val="18"/>
                <w:szCs w:val="18"/>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5" w:type="pct"/>
            <w:noWrap w:val="0"/>
            <w:vAlign w:val="top"/>
          </w:tcPr>
          <w:p>
            <w:pPr>
              <w:pStyle w:val="12"/>
              <w:ind w:firstLine="0" w:firstLineChars="0"/>
              <w:jc w:val="center"/>
              <w:rPr>
                <w:rFonts w:hint="default" w:ascii="Times New Roman" w:hAnsi="Times New Roman" w:cs="Times New Roman"/>
                <w:i/>
                <w:sz w:val="18"/>
                <w:szCs w:val="18"/>
              </w:rPr>
            </w:pPr>
            <w:r>
              <w:rPr>
                <w:rFonts w:hint="default" w:ascii="Times New Roman" w:hAnsi="Times New Roman" w:cs="Times New Roman"/>
                <w:i/>
                <w:sz w:val="18"/>
                <w:szCs w:val="18"/>
              </w:rPr>
              <w:t>R</w:t>
            </w:r>
          </w:p>
          <w:p>
            <w:pPr>
              <w:pStyle w:val="12"/>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g/t</w:t>
            </w:r>
          </w:p>
        </w:tc>
        <w:tc>
          <w:tcPr>
            <w:tcW w:w="691" w:type="pct"/>
            <w:noWrap w:val="0"/>
            <w:vAlign w:val="center"/>
          </w:tcPr>
          <w:p>
            <w:pPr>
              <w:pStyle w:val="12"/>
              <w:ind w:firstLine="0" w:firstLineChars="0"/>
              <w:jc w:val="center"/>
              <w:rPr>
                <w:rFonts w:hint="default" w:ascii="Times New Roman" w:hAnsi="Times New Roman" w:cs="Times New Roman"/>
                <w:color w:val="000000"/>
                <w:sz w:val="18"/>
                <w:szCs w:val="18"/>
              </w:rPr>
            </w:pPr>
          </w:p>
        </w:tc>
        <w:tc>
          <w:tcPr>
            <w:tcW w:w="739" w:type="pct"/>
            <w:noWrap w:val="0"/>
            <w:vAlign w:val="center"/>
          </w:tcPr>
          <w:p>
            <w:pPr>
              <w:widowControl/>
              <w:jc w:val="center"/>
              <w:rPr>
                <w:rFonts w:hint="default" w:ascii="Times New Roman" w:hAnsi="Times New Roman" w:cs="Times New Roman"/>
                <w:color w:val="000000"/>
                <w:sz w:val="18"/>
                <w:szCs w:val="18"/>
              </w:rPr>
            </w:pPr>
          </w:p>
        </w:tc>
        <w:tc>
          <w:tcPr>
            <w:tcW w:w="689" w:type="pct"/>
            <w:noWrap w:val="0"/>
            <w:vAlign w:val="center"/>
          </w:tcPr>
          <w:p>
            <w:pPr>
              <w:widowControl/>
              <w:jc w:val="center"/>
              <w:rPr>
                <w:rFonts w:hint="default" w:ascii="Times New Roman" w:hAnsi="Times New Roman" w:cs="Times New Roman"/>
                <w:color w:val="000000"/>
                <w:sz w:val="18"/>
                <w:szCs w:val="18"/>
              </w:rPr>
            </w:pPr>
          </w:p>
        </w:tc>
        <w:tc>
          <w:tcPr>
            <w:tcW w:w="687" w:type="pct"/>
            <w:noWrap w:val="0"/>
            <w:vAlign w:val="center"/>
          </w:tcPr>
          <w:p>
            <w:pPr>
              <w:widowControl/>
              <w:jc w:val="center"/>
              <w:rPr>
                <w:rFonts w:hint="default" w:ascii="Times New Roman" w:hAnsi="Times New Roman" w:cs="Times New Roman"/>
                <w:color w:val="000000"/>
                <w:sz w:val="18"/>
                <w:szCs w:val="18"/>
              </w:rPr>
            </w:pPr>
          </w:p>
        </w:tc>
        <w:tc>
          <w:tcPr>
            <w:tcW w:w="687" w:type="pct"/>
            <w:noWrap w:val="0"/>
            <w:vAlign w:val="center"/>
          </w:tcPr>
          <w:p>
            <w:pPr>
              <w:widowControl/>
              <w:jc w:val="center"/>
              <w:rPr>
                <w:rFonts w:hint="default" w:ascii="Times New Roman" w:hAnsi="Times New Roman" w:cs="Times New Roman"/>
                <w:color w:val="000000"/>
                <w:sz w:val="18"/>
                <w:szCs w:val="18"/>
              </w:rPr>
            </w:pPr>
          </w:p>
        </w:tc>
        <w:tc>
          <w:tcPr>
            <w:tcW w:w="687" w:type="pct"/>
            <w:noWrap w:val="0"/>
            <w:vAlign w:val="center"/>
          </w:tcPr>
          <w:p>
            <w:pPr>
              <w:widowControl/>
              <w:jc w:val="center"/>
              <w:rPr>
                <w:rFonts w:hint="default" w:ascii="Times New Roman" w:hAnsi="Times New Roman" w:cs="Times New Roman"/>
                <w:color w:val="000000"/>
                <w:sz w:val="18"/>
                <w:szCs w:val="18"/>
              </w:rPr>
            </w:pPr>
          </w:p>
        </w:tc>
      </w:tr>
    </w:tbl>
    <w:p>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2"/>
          <w:sz w:val="21"/>
          <w:szCs w:val="21"/>
        </w:rPr>
        <w:t>四、</w:t>
      </w:r>
      <w:r>
        <w:rPr>
          <w:rFonts w:hint="eastAsia" w:ascii="宋体" w:hAnsi="宋体" w:eastAsia="宋体" w:cs="宋体"/>
          <w:b/>
          <w:bCs/>
          <w:color w:val="auto"/>
          <w:spacing w:val="-1"/>
          <w:sz w:val="21"/>
          <w:szCs w:val="21"/>
        </w:rPr>
        <w:t>标准</w:t>
      </w:r>
      <w:r>
        <w:rPr>
          <w:rFonts w:hint="eastAsia" w:ascii="宋体" w:hAnsi="宋体" w:eastAsia="宋体" w:cs="宋体"/>
          <w:b/>
          <w:bCs/>
          <w:color w:val="auto"/>
          <w:spacing w:val="-2"/>
          <w:sz w:val="21"/>
          <w:szCs w:val="21"/>
        </w:rPr>
        <w:t>中涉及专利的情况</w:t>
      </w:r>
    </w:p>
    <w:p>
      <w:pPr>
        <w:autoSpaceDE/>
        <w:autoSpaceDN/>
        <w:spacing w:before="120" w:line="288" w:lineRule="auto"/>
        <w:ind w:left="0" w:right="0" w:firstLine="408"/>
        <w:rPr>
          <w:rFonts w:hint="eastAsia" w:ascii="宋体" w:hAnsi="宋体" w:eastAsia="宋体" w:cs="宋体"/>
          <w:color w:val="auto"/>
          <w:sz w:val="21"/>
          <w:szCs w:val="21"/>
        </w:rPr>
      </w:pPr>
      <w:r>
        <w:rPr>
          <w:rFonts w:hint="eastAsia" w:ascii="宋体" w:hAnsi="宋体" w:eastAsia="宋体" w:cs="宋体"/>
          <w:color w:val="auto"/>
          <w:spacing w:val="4"/>
          <w:sz w:val="21"/>
          <w:szCs w:val="21"/>
        </w:rPr>
        <w:t>本标准不涉及专利问题。</w:t>
      </w:r>
    </w:p>
    <w:p>
      <w:pPr>
        <w:spacing w:before="120" w:after="120" w:line="240" w:lineRule="auto"/>
        <w:ind w:left="6"/>
        <w:outlineLvl w:val="0"/>
        <w:rPr>
          <w:rFonts w:hint="eastAsia" w:ascii="宋体" w:hAnsi="宋体" w:eastAsia="宋体" w:cs="宋体"/>
          <w:b/>
          <w:bCs/>
          <w:color w:val="auto"/>
          <w:spacing w:val="-2"/>
          <w:sz w:val="21"/>
          <w:szCs w:val="21"/>
        </w:rPr>
      </w:pPr>
      <w:r>
        <w:rPr>
          <w:rFonts w:hint="eastAsia" w:ascii="宋体" w:hAnsi="宋体" w:eastAsia="宋体" w:cs="宋体"/>
          <w:b/>
          <w:bCs/>
          <w:color w:val="auto"/>
          <w:spacing w:val="-2"/>
          <w:sz w:val="21"/>
          <w:szCs w:val="21"/>
        </w:rPr>
        <w:t>五、预期达到的社会效益等情况</w:t>
      </w:r>
    </w:p>
    <w:p>
      <w:pPr>
        <w:spacing w:before="120" w:after="120" w:line="240" w:lineRule="auto"/>
        <w:ind w:left="6"/>
        <w:outlineLvl w:val="1"/>
        <w:rPr>
          <w:rFonts w:hint="eastAsia" w:ascii="宋体" w:hAnsi="宋体" w:eastAsia="宋体" w:cs="宋体"/>
          <w:color w:val="auto"/>
          <w:sz w:val="21"/>
          <w:szCs w:val="21"/>
        </w:rPr>
      </w:pPr>
      <w:r>
        <w:rPr>
          <w:rFonts w:hint="eastAsia" w:ascii="宋体" w:hAnsi="宋体" w:eastAsia="宋体" w:cs="宋体"/>
          <w:b/>
          <w:bCs/>
          <w:color w:val="auto"/>
          <w:spacing w:val="-1"/>
          <w:sz w:val="21"/>
          <w:szCs w:val="21"/>
          <w:lang w:val="en-US" w:eastAsia="zh-CN"/>
        </w:rPr>
        <w:t xml:space="preserve">5.1 </w:t>
      </w:r>
      <w:r>
        <w:rPr>
          <w:rFonts w:hint="eastAsia" w:ascii="宋体" w:hAnsi="宋体" w:eastAsia="宋体" w:cs="宋体"/>
          <w:b/>
          <w:bCs/>
          <w:color w:val="auto"/>
          <w:spacing w:val="-10"/>
          <w:sz w:val="21"/>
          <w:szCs w:val="21"/>
        </w:rPr>
        <w:t>项目</w:t>
      </w:r>
      <w:r>
        <w:rPr>
          <w:rFonts w:hint="eastAsia" w:ascii="宋体" w:hAnsi="宋体" w:eastAsia="宋体" w:cs="宋体"/>
          <w:b/>
          <w:bCs/>
          <w:color w:val="auto"/>
          <w:spacing w:val="-1"/>
          <w:sz w:val="21"/>
          <w:szCs w:val="21"/>
        </w:rPr>
        <w:t>的必要性简述</w:t>
      </w:r>
    </w:p>
    <w:p>
      <w:pPr>
        <w:pStyle w:val="12"/>
        <w:rPr>
          <w:rFonts w:hint="default" w:ascii="Helvetica" w:hAnsi="Helvetica" w:eastAsia="Helvetica" w:cs="Helvetica"/>
          <w:i w:val="0"/>
          <w:iCs w:val="0"/>
          <w:caps w:val="0"/>
          <w:color w:val="333333"/>
          <w:spacing w:val="0"/>
          <w:sz w:val="21"/>
          <w:szCs w:val="21"/>
          <w:shd w:val="clear" w:fill="FFFFFF"/>
        </w:rPr>
      </w:pPr>
      <w:r>
        <w:rPr>
          <w:rFonts w:ascii="Helvetica" w:hAnsi="Helvetica" w:eastAsia="Helvetica" w:cs="Helvetica"/>
          <w:i w:val="0"/>
          <w:iCs w:val="0"/>
          <w:caps w:val="0"/>
          <w:color w:val="auto"/>
          <w:spacing w:val="0"/>
          <w:sz w:val="21"/>
          <w:szCs w:val="21"/>
          <w:shd w:val="clear" w:fill="FFFFFF"/>
        </w:rPr>
        <w:t>由于金</w:t>
      </w:r>
      <w:r>
        <w:rPr>
          <w:rFonts w:hint="eastAsia" w:ascii="Helvetica" w:hAnsi="Helvetica" w:eastAsia="宋体" w:cs="Helvetica"/>
          <w:i w:val="0"/>
          <w:iCs w:val="0"/>
          <w:caps w:val="0"/>
          <w:color w:val="auto"/>
          <w:spacing w:val="0"/>
          <w:sz w:val="21"/>
          <w:szCs w:val="21"/>
          <w:shd w:val="clear" w:fill="FFFFFF"/>
          <w:lang w:val="en-US" w:eastAsia="zh-CN"/>
        </w:rPr>
        <w:t>和银</w:t>
      </w:r>
      <w:r>
        <w:rPr>
          <w:rFonts w:ascii="Helvetica" w:hAnsi="Helvetica" w:eastAsia="Helvetica" w:cs="Helvetica"/>
          <w:i w:val="0"/>
          <w:iCs w:val="0"/>
          <w:caps w:val="0"/>
          <w:color w:val="auto"/>
          <w:spacing w:val="0"/>
          <w:sz w:val="21"/>
          <w:szCs w:val="21"/>
          <w:shd w:val="clear" w:fill="FFFFFF"/>
        </w:rPr>
        <w:t>具备有独特的良好的性质</w:t>
      </w:r>
      <w:r>
        <w:rPr>
          <w:rFonts w:hint="eastAsia" w:ascii="Helvetica" w:hAnsi="Helvetica" w:eastAsia="宋体" w:cs="Helvetica"/>
          <w:i w:val="0"/>
          <w:iCs w:val="0"/>
          <w:caps w:val="0"/>
          <w:color w:val="auto"/>
          <w:spacing w:val="0"/>
          <w:sz w:val="21"/>
          <w:szCs w:val="21"/>
          <w:shd w:val="clear" w:fill="FFFFFF"/>
          <w:lang w:val="en-US" w:eastAsia="zh-CN"/>
        </w:rPr>
        <w:t>被广泛用</w:t>
      </w:r>
      <w:r>
        <w:rPr>
          <w:rFonts w:ascii="Helvetica" w:hAnsi="Helvetica" w:eastAsia="Helvetica" w:cs="Helvetica"/>
          <w:i w:val="0"/>
          <w:iCs w:val="0"/>
          <w:caps w:val="0"/>
          <w:color w:val="auto"/>
          <w:spacing w:val="0"/>
          <w:sz w:val="21"/>
          <w:szCs w:val="21"/>
          <w:shd w:val="clear" w:fill="FFFFFF"/>
        </w:rPr>
        <w:t>在工业与科学技术上的应用。它具有极高的抗腐蚀的稳定性；良好的</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"https://baike.baidu.com/item/%E5%AF%BC%E7%94%B5%E6%80%A7/1289128?fromModule=lemma_inlink"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1"/>
          <w:rFonts w:hint="default" w:ascii="Helvetica" w:hAnsi="Helvetica" w:eastAsia="Helvetica" w:cs="Helvetica"/>
          <w:i w:val="0"/>
          <w:iCs w:val="0"/>
          <w:caps w:val="0"/>
          <w:color w:val="auto"/>
          <w:spacing w:val="0"/>
          <w:sz w:val="21"/>
          <w:szCs w:val="21"/>
          <w:u w:val="none"/>
          <w:shd w:val="clear" w:fill="FFFFFF"/>
        </w:rPr>
        <w:t>导电性</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和</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"https://baike.baidu.com/item/%E5%AF%BC%E7%83%AD%E6%80%A7/3635741?fromModule=lemma_inlink"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1"/>
          <w:rFonts w:hint="default" w:ascii="Helvetica" w:hAnsi="Helvetica" w:eastAsia="Helvetica" w:cs="Helvetica"/>
          <w:i w:val="0"/>
          <w:iCs w:val="0"/>
          <w:caps w:val="0"/>
          <w:color w:val="auto"/>
          <w:spacing w:val="0"/>
          <w:sz w:val="21"/>
          <w:szCs w:val="21"/>
          <w:u w:val="none"/>
          <w:shd w:val="clear" w:fill="FFFFFF"/>
        </w:rPr>
        <w:t>导热性</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；金的</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"https://baike.baidu.com/item/%E5%8E%9F%E5%AD%90%E6%A0%B8/420990?fromModule=lemma_inlink"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1"/>
          <w:rFonts w:hint="default" w:ascii="Helvetica" w:hAnsi="Helvetica" w:eastAsia="Helvetica" w:cs="Helvetica"/>
          <w:i w:val="0"/>
          <w:iCs w:val="0"/>
          <w:caps w:val="0"/>
          <w:color w:val="auto"/>
          <w:spacing w:val="0"/>
          <w:sz w:val="21"/>
          <w:szCs w:val="21"/>
          <w:u w:val="none"/>
          <w:shd w:val="clear" w:fill="FFFFFF"/>
        </w:rPr>
        <w:t>原子核</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具有较大捕获中子的</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"https://baike.baidu.com/item/%E6%9C%89%E6%95%88%E6%88%AA%E9%9D%A2/12725132?fromModule=lemma_inlink"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1"/>
          <w:rFonts w:hint="default" w:ascii="Helvetica" w:hAnsi="Helvetica" w:eastAsia="Helvetica" w:cs="Helvetica"/>
          <w:i w:val="0"/>
          <w:iCs w:val="0"/>
          <w:caps w:val="0"/>
          <w:color w:val="auto"/>
          <w:spacing w:val="0"/>
          <w:sz w:val="21"/>
          <w:szCs w:val="21"/>
          <w:u w:val="none"/>
          <w:shd w:val="clear" w:fill="FFFFFF"/>
        </w:rPr>
        <w:t>有效截面</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；对</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"https://baike.baidu.com/item/%E7%BA%A2%E5%A4%96%E7%BA%BF/115851?fromModule=lemma_inlink"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1"/>
          <w:rFonts w:hint="default" w:ascii="Helvetica" w:hAnsi="Helvetica" w:eastAsia="Helvetica" w:cs="Helvetica"/>
          <w:i w:val="0"/>
          <w:iCs w:val="0"/>
          <w:caps w:val="0"/>
          <w:color w:val="auto"/>
          <w:spacing w:val="0"/>
          <w:sz w:val="21"/>
          <w:szCs w:val="21"/>
          <w:u w:val="none"/>
          <w:shd w:val="clear" w:fill="FFFFFF"/>
        </w:rPr>
        <w:t>红外线</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的反射能力接近100%；在金的合金中具有各种</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"https://baike.baidu.com/item/%E8%A7%A6%E5%AA%92/5657929?fromModule=lemma_inlink"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1"/>
          <w:rFonts w:hint="default" w:ascii="Helvetica" w:hAnsi="Helvetica" w:eastAsia="Helvetica" w:cs="Helvetica"/>
          <w:i w:val="0"/>
          <w:iCs w:val="0"/>
          <w:caps w:val="0"/>
          <w:color w:val="auto"/>
          <w:spacing w:val="0"/>
          <w:sz w:val="21"/>
          <w:szCs w:val="21"/>
          <w:u w:val="none"/>
          <w:shd w:val="clear" w:fill="FFFFFF"/>
        </w:rPr>
        <w:t>触媒</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性质；金还有良好的</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"https://baike.baidu.com/item/%E5%B7%A5%E8%89%BA%E6%80%A7/54297095?fromModule=lemma_inlink"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1"/>
          <w:rFonts w:hint="default" w:ascii="Helvetica" w:hAnsi="Helvetica" w:eastAsia="Helvetica" w:cs="Helvetica"/>
          <w:i w:val="0"/>
          <w:iCs w:val="0"/>
          <w:caps w:val="0"/>
          <w:color w:val="auto"/>
          <w:spacing w:val="0"/>
          <w:sz w:val="21"/>
          <w:szCs w:val="21"/>
          <w:u w:val="none"/>
          <w:shd w:val="clear" w:fill="FFFFFF"/>
        </w:rPr>
        <w:t>工艺性</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，极易加工成超薄</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"https://baike.baidu.com/item/%E9%87%91%E7%AE%94/2483435?fromModule=lemma_inlink"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1"/>
          <w:rFonts w:hint="default" w:ascii="Helvetica" w:hAnsi="Helvetica" w:eastAsia="Helvetica" w:cs="Helvetica"/>
          <w:i w:val="0"/>
          <w:iCs w:val="0"/>
          <w:caps w:val="0"/>
          <w:color w:val="auto"/>
          <w:spacing w:val="0"/>
          <w:sz w:val="21"/>
          <w:szCs w:val="21"/>
          <w:u w:val="none"/>
          <w:shd w:val="clear" w:fill="FFFFFF"/>
        </w:rPr>
        <w:t>金箔</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、微米金丝和</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"https://baike.baidu.com/item/%E9%87%91%E7%B2%89/29962?fromModule=lemma_inlink"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1"/>
          <w:rFonts w:hint="default" w:ascii="Helvetica" w:hAnsi="Helvetica" w:eastAsia="Helvetica" w:cs="Helvetica"/>
          <w:i w:val="0"/>
          <w:iCs w:val="0"/>
          <w:caps w:val="0"/>
          <w:color w:val="auto"/>
          <w:spacing w:val="0"/>
          <w:sz w:val="21"/>
          <w:szCs w:val="21"/>
          <w:u w:val="none"/>
          <w:shd w:val="clear" w:fill="FFFFFF"/>
        </w:rPr>
        <w:t>金粉</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；金很容易镀到其它金属和陶器及玻璃的表面上，在一定压力下金容易被</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"https://baike.baidu.com/item/%E7%86%94%E7%84%8A/630463?fromModule=lemma_inlink"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1"/>
          <w:rFonts w:hint="default" w:ascii="Helvetica" w:hAnsi="Helvetica" w:eastAsia="Helvetica" w:cs="Helvetica"/>
          <w:i w:val="0"/>
          <w:iCs w:val="0"/>
          <w:caps w:val="0"/>
          <w:color w:val="auto"/>
          <w:spacing w:val="0"/>
          <w:sz w:val="21"/>
          <w:szCs w:val="21"/>
          <w:u w:val="none"/>
          <w:shd w:val="clear" w:fill="FFFFFF"/>
        </w:rPr>
        <w:t>熔焊</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和锻焊；金可制成</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"https://baike.baidu.com/item/%E8%B6%85%E5%AF%BC%E4%BD%93/645498?fromModule=lemma_inlink"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1"/>
          <w:rFonts w:hint="default" w:ascii="Helvetica" w:hAnsi="Helvetica" w:eastAsia="Helvetica" w:cs="Helvetica"/>
          <w:i w:val="0"/>
          <w:iCs w:val="0"/>
          <w:caps w:val="0"/>
          <w:color w:val="auto"/>
          <w:spacing w:val="0"/>
          <w:sz w:val="21"/>
          <w:szCs w:val="21"/>
          <w:u w:val="none"/>
          <w:shd w:val="clear" w:fill="FFFFFF"/>
        </w:rPr>
        <w:t>超导体</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与有机金等。正因为有这么多有益性质，使它有理由广泛用到最重要的现代</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"https://baike.baidu.com/item/%E9%AB%98%E6%96%B0%E6%8A%80%E6%9C%AF%E4%BA%A7%E4%B8%9A/7246934?fromModule=lemma_inlink"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1"/>
          <w:rFonts w:hint="default" w:ascii="Helvetica" w:hAnsi="Helvetica" w:eastAsia="Helvetica" w:cs="Helvetica"/>
          <w:i w:val="0"/>
          <w:iCs w:val="0"/>
          <w:caps w:val="0"/>
          <w:color w:val="auto"/>
          <w:spacing w:val="0"/>
          <w:sz w:val="21"/>
          <w:szCs w:val="21"/>
          <w:u w:val="none"/>
          <w:shd w:val="clear" w:fill="FFFFFF"/>
        </w:rPr>
        <w:t>高新技术产业</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中去，如电子技术、</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"https://baike.baidu.com/item/%E9%80%9A%E8%AE%AF%E6%8A%80%E6%9C%AF/9382801?fromModule=lemma_inlink"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1"/>
          <w:rFonts w:hint="default" w:ascii="Helvetica" w:hAnsi="Helvetica" w:eastAsia="Helvetica" w:cs="Helvetica"/>
          <w:i w:val="0"/>
          <w:iCs w:val="0"/>
          <w:caps w:val="0"/>
          <w:color w:val="auto"/>
          <w:spacing w:val="0"/>
          <w:sz w:val="21"/>
          <w:szCs w:val="21"/>
          <w:u w:val="none"/>
          <w:shd w:val="clear" w:fill="FFFFFF"/>
        </w:rPr>
        <w:t>通讯技术</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、宇航技术、化工技术、</w:t>
      </w:r>
      <w:r>
        <w:rPr>
          <w:rFonts w:hint="default" w:ascii="Helvetica" w:hAnsi="Helvetica" w:eastAsia="Helvetica" w:cs="Helvetica"/>
          <w:i w:val="0"/>
          <w:iCs w:val="0"/>
          <w:caps w:val="0"/>
          <w:color w:val="auto"/>
          <w:spacing w:val="0"/>
          <w:sz w:val="21"/>
          <w:szCs w:val="21"/>
          <w:u w:val="none"/>
          <w:shd w:val="clear" w:fill="FFFFFF"/>
        </w:rPr>
        <w:fldChar w:fldCharType="begin"/>
      </w:r>
      <w:r>
        <w:rPr>
          <w:rFonts w:hint="default" w:ascii="Helvetica" w:hAnsi="Helvetica" w:eastAsia="Helvetica" w:cs="Helvetica"/>
          <w:i w:val="0"/>
          <w:iCs w:val="0"/>
          <w:caps w:val="0"/>
          <w:color w:val="auto"/>
          <w:spacing w:val="0"/>
          <w:sz w:val="21"/>
          <w:szCs w:val="21"/>
          <w:u w:val="none"/>
          <w:shd w:val="clear" w:fill="FFFFFF"/>
        </w:rPr>
        <w:instrText xml:space="preserve"> HYPERLINK "https://baike.baidu.com/item/%E5%8C%BB%E7%96%97%E6%8A%80%E6%9C%AF/6971348?fromModule=lemma_inlink" \t "https://baike.baidu.com/item/%E9%87%91/_blank" </w:instrText>
      </w:r>
      <w:r>
        <w:rPr>
          <w:rFonts w:hint="default" w:ascii="Helvetica" w:hAnsi="Helvetica" w:eastAsia="Helvetica" w:cs="Helvetica"/>
          <w:i w:val="0"/>
          <w:iCs w:val="0"/>
          <w:caps w:val="0"/>
          <w:color w:val="auto"/>
          <w:spacing w:val="0"/>
          <w:sz w:val="21"/>
          <w:szCs w:val="21"/>
          <w:u w:val="none"/>
          <w:shd w:val="clear" w:fill="FFFFFF"/>
        </w:rPr>
        <w:fldChar w:fldCharType="separate"/>
      </w:r>
      <w:r>
        <w:rPr>
          <w:rStyle w:val="11"/>
          <w:rFonts w:hint="default" w:ascii="Helvetica" w:hAnsi="Helvetica" w:eastAsia="Helvetica" w:cs="Helvetica"/>
          <w:i w:val="0"/>
          <w:iCs w:val="0"/>
          <w:caps w:val="0"/>
          <w:color w:val="auto"/>
          <w:spacing w:val="0"/>
          <w:sz w:val="21"/>
          <w:szCs w:val="21"/>
          <w:u w:val="none"/>
          <w:shd w:val="clear" w:fill="FFFFFF"/>
        </w:rPr>
        <w:t>医疗技术</w:t>
      </w:r>
      <w:r>
        <w:rPr>
          <w:rFonts w:hint="default" w:ascii="Helvetica" w:hAnsi="Helvetica" w:eastAsia="Helvetica" w:cs="Helvetica"/>
          <w:i w:val="0"/>
          <w:iCs w:val="0"/>
          <w:caps w:val="0"/>
          <w:color w:val="auto"/>
          <w:spacing w:val="0"/>
          <w:sz w:val="21"/>
          <w:szCs w:val="21"/>
          <w:u w:val="none"/>
          <w:shd w:val="clear" w:fill="FFFFFF"/>
        </w:rPr>
        <w:fldChar w:fldCharType="end"/>
      </w:r>
      <w:r>
        <w:rPr>
          <w:rFonts w:hint="default" w:ascii="Helvetica" w:hAnsi="Helvetica" w:eastAsia="Helvetica" w:cs="Helvetica"/>
          <w:i w:val="0"/>
          <w:iCs w:val="0"/>
          <w:caps w:val="0"/>
          <w:color w:val="auto"/>
          <w:spacing w:val="0"/>
          <w:sz w:val="21"/>
          <w:szCs w:val="21"/>
          <w:shd w:val="clear" w:fill="FFFFFF"/>
        </w:rPr>
        <w:t>等。</w:t>
      </w:r>
    </w:p>
    <w:p>
      <w:pPr>
        <w:autoSpaceDE/>
        <w:autoSpaceDN/>
        <w:spacing w:before="0" w:line="288" w:lineRule="auto"/>
        <w:ind w:left="23" w:right="17" w:firstLine="408"/>
        <w:rPr>
          <w:rFonts w:hint="eastAsia" w:ascii="Helvetica" w:hAnsi="Helvetica" w:eastAsia="Helvetica" w:cs="Helvetica"/>
          <w:i w:val="0"/>
          <w:iCs w:val="0"/>
          <w:caps w:val="0"/>
          <w:color w:val="333333"/>
          <w:spacing w:val="0"/>
          <w:sz w:val="21"/>
          <w:szCs w:val="21"/>
          <w:shd w:val="clear" w:fill="FFFFFF"/>
        </w:rPr>
      </w:pPr>
      <w:r>
        <w:rPr>
          <w:rFonts w:hint="eastAsia" w:ascii="宋体" w:hAnsi="宋体" w:eastAsia="宋体" w:cs="宋体"/>
          <w:color w:val="auto"/>
          <w:spacing w:val="-6"/>
          <w:sz w:val="21"/>
          <w:szCs w:val="21"/>
          <w:lang w:val="en-US" w:eastAsia="zh-CN"/>
        </w:rPr>
        <w:t>随着国家近些年的快速发展，国家工业对矿样要求逐年增加，众多优秀矿脉被开采，导致现如今优质矿脉资源匮乏，市售混合精矿矿样含量复杂，其中的金银含量范围比现行标准的范围要大，之前针对混合精矿中金银的标准分析方法对当今含量复杂的混合精矿已经不在具有普适性，现在急需一种能实现对市售混合精矿中金银含量进行准确测量的标准方法。</w:t>
      </w:r>
    </w:p>
    <w:p>
      <w:pPr>
        <w:spacing w:before="120" w:after="120" w:line="240" w:lineRule="auto"/>
        <w:ind w:left="6"/>
        <w:outlineLvl w:val="1"/>
        <w:rPr>
          <w:rFonts w:hint="eastAsia" w:ascii="宋体" w:hAnsi="宋体" w:eastAsia="宋体" w:cs="宋体"/>
          <w:b/>
          <w:bCs/>
          <w:color w:val="auto"/>
          <w:spacing w:val="-1"/>
          <w:sz w:val="21"/>
          <w:szCs w:val="21"/>
          <w:lang w:val="en-US" w:eastAsia="zh-CN"/>
        </w:rPr>
      </w:pPr>
      <w:r>
        <w:rPr>
          <w:rFonts w:hint="eastAsia" w:ascii="宋体" w:hAnsi="宋体" w:eastAsia="宋体" w:cs="宋体"/>
          <w:b/>
          <w:bCs/>
          <w:color w:val="auto"/>
          <w:spacing w:val="-1"/>
          <w:sz w:val="21"/>
          <w:szCs w:val="21"/>
          <w:lang w:val="en-US" w:eastAsia="zh-CN"/>
        </w:rPr>
        <w:t xml:space="preserve">5.2 </w:t>
      </w:r>
      <w:r>
        <w:rPr>
          <w:rFonts w:hint="eastAsia" w:ascii="宋体" w:hAnsi="宋体" w:eastAsia="宋体" w:cs="宋体"/>
          <w:b/>
          <w:bCs/>
          <w:color w:val="auto"/>
          <w:spacing w:val="-1"/>
          <w:sz w:val="21"/>
          <w:szCs w:val="21"/>
        </w:rPr>
        <w:t>项目</w:t>
      </w:r>
      <w:r>
        <w:rPr>
          <w:rFonts w:hint="eastAsia" w:ascii="宋体" w:hAnsi="宋体" w:eastAsia="宋体" w:cs="宋体"/>
          <w:b/>
          <w:bCs/>
          <w:color w:val="auto"/>
          <w:spacing w:val="-1"/>
          <w:sz w:val="21"/>
          <w:szCs w:val="21"/>
          <w:lang w:val="en-US" w:eastAsia="zh-CN"/>
        </w:rPr>
        <w:t>预期的作用和效益</w:t>
      </w:r>
    </w:p>
    <w:p>
      <w:pPr>
        <w:pStyle w:val="12"/>
        <w:rPr>
          <w:rFonts w:hint="default" w:ascii="Helvetica" w:hAnsi="Helvetica" w:eastAsia="Helvetica" w:cs="Helvetica"/>
          <w:i w:val="0"/>
          <w:iCs w:val="0"/>
          <w:caps w:val="0"/>
          <w:color w:val="auto"/>
          <w:spacing w:val="0"/>
          <w:sz w:val="21"/>
          <w:szCs w:val="21"/>
          <w:shd w:val="clear" w:fill="FFFFFF"/>
          <w:lang w:val="en-US" w:eastAsia="zh-CN"/>
        </w:rPr>
      </w:pPr>
      <w:r>
        <w:rPr>
          <w:rFonts w:hint="default" w:ascii="Helvetica" w:hAnsi="Helvetica" w:eastAsia="Helvetica" w:cs="Helvetica"/>
          <w:i w:val="0"/>
          <w:iCs w:val="0"/>
          <w:caps w:val="0"/>
          <w:color w:val="auto"/>
          <w:spacing w:val="0"/>
          <w:sz w:val="21"/>
          <w:szCs w:val="21"/>
          <w:shd w:val="clear" w:fill="FFFFFF"/>
        </w:rPr>
        <w:t>本标准充分考虑了目前国内生产、研发、应用和检测的实际技术水平。本标准</w:t>
      </w:r>
      <w:r>
        <w:rPr>
          <w:rFonts w:hint="eastAsia" w:ascii="Helvetica" w:hAnsi="Helvetica" w:eastAsia="宋体" w:cs="Helvetica"/>
          <w:i w:val="0"/>
          <w:iCs w:val="0"/>
          <w:caps w:val="0"/>
          <w:color w:val="auto"/>
          <w:spacing w:val="0"/>
          <w:sz w:val="21"/>
          <w:szCs w:val="21"/>
          <w:shd w:val="clear" w:fill="FFFFFF"/>
          <w:lang w:val="en-US" w:eastAsia="zh-CN"/>
        </w:rPr>
        <w:t>修订</w:t>
      </w:r>
      <w:r>
        <w:rPr>
          <w:rFonts w:hint="default" w:ascii="Helvetica" w:hAnsi="Helvetica" w:eastAsia="Helvetica" w:cs="Helvetica"/>
          <w:i w:val="0"/>
          <w:iCs w:val="0"/>
          <w:caps w:val="0"/>
          <w:color w:val="auto"/>
          <w:spacing w:val="0"/>
          <w:sz w:val="21"/>
          <w:szCs w:val="21"/>
          <w:shd w:val="clear" w:fill="FFFFFF"/>
        </w:rPr>
        <w:t>执行后，将在国内形成对</w:t>
      </w:r>
      <w:r>
        <w:rPr>
          <w:rFonts w:hint="eastAsia" w:ascii="Helvetica" w:hAnsi="Helvetica" w:eastAsia="宋体" w:cs="Helvetica"/>
          <w:i w:val="0"/>
          <w:iCs w:val="0"/>
          <w:caps w:val="0"/>
          <w:color w:val="auto"/>
          <w:spacing w:val="0"/>
          <w:sz w:val="21"/>
          <w:szCs w:val="21"/>
          <w:shd w:val="clear" w:fill="FFFFFF"/>
          <w:lang w:val="en-US" w:eastAsia="zh-CN"/>
        </w:rPr>
        <w:t>混合铅锌精矿</w:t>
      </w:r>
      <w:r>
        <w:rPr>
          <w:rFonts w:hint="default" w:ascii="Helvetica" w:hAnsi="Helvetica" w:eastAsia="Helvetica" w:cs="Helvetica"/>
          <w:i w:val="0"/>
          <w:iCs w:val="0"/>
          <w:caps w:val="0"/>
          <w:color w:val="auto"/>
          <w:spacing w:val="0"/>
          <w:sz w:val="21"/>
          <w:szCs w:val="21"/>
          <w:shd w:val="clear" w:fill="FFFFFF"/>
        </w:rPr>
        <w:t>中</w:t>
      </w:r>
      <w:r>
        <w:rPr>
          <w:rFonts w:hint="eastAsia" w:ascii="Helvetica" w:hAnsi="Helvetica" w:eastAsia="宋体" w:cs="Helvetica"/>
          <w:i w:val="0"/>
          <w:iCs w:val="0"/>
          <w:caps w:val="0"/>
          <w:color w:val="auto"/>
          <w:spacing w:val="0"/>
          <w:sz w:val="21"/>
          <w:szCs w:val="21"/>
          <w:shd w:val="clear" w:fill="FFFFFF"/>
          <w:lang w:val="en-US" w:eastAsia="zh-CN"/>
        </w:rPr>
        <w:t>金银</w:t>
      </w:r>
      <w:r>
        <w:rPr>
          <w:rFonts w:hint="default" w:ascii="Helvetica" w:hAnsi="Helvetica" w:eastAsia="Helvetica" w:cs="Helvetica"/>
          <w:i w:val="0"/>
          <w:iCs w:val="0"/>
          <w:caps w:val="0"/>
          <w:color w:val="auto"/>
          <w:spacing w:val="0"/>
          <w:sz w:val="21"/>
          <w:szCs w:val="21"/>
          <w:shd w:val="clear" w:fill="FFFFFF"/>
        </w:rPr>
        <w:t>化学成分</w:t>
      </w:r>
      <w:r>
        <w:rPr>
          <w:rFonts w:hint="eastAsia" w:ascii="Helvetica" w:hAnsi="Helvetica" w:eastAsia="宋体" w:cs="Helvetica"/>
          <w:i w:val="0"/>
          <w:iCs w:val="0"/>
          <w:caps w:val="0"/>
          <w:color w:val="auto"/>
          <w:spacing w:val="0"/>
          <w:sz w:val="21"/>
          <w:szCs w:val="21"/>
          <w:shd w:val="clear" w:fill="FFFFFF"/>
          <w:lang w:val="en-US" w:eastAsia="zh-CN"/>
        </w:rPr>
        <w:t>更加适用</w:t>
      </w:r>
      <w:r>
        <w:rPr>
          <w:rFonts w:hint="default" w:ascii="Helvetica" w:hAnsi="Helvetica" w:eastAsia="Helvetica" w:cs="Helvetica"/>
          <w:i w:val="0"/>
          <w:iCs w:val="0"/>
          <w:caps w:val="0"/>
          <w:color w:val="auto"/>
          <w:spacing w:val="0"/>
          <w:sz w:val="21"/>
          <w:szCs w:val="21"/>
          <w:shd w:val="clear" w:fill="FFFFFF"/>
        </w:rPr>
        <w:t>的分析测试标准，对于增加各机构检测数据之间的可靠性和可比性，助力我国</w:t>
      </w:r>
      <w:r>
        <w:rPr>
          <w:rFonts w:hint="eastAsia" w:ascii="Helvetica" w:hAnsi="Helvetica" w:eastAsia="宋体" w:cs="Helvetica"/>
          <w:i w:val="0"/>
          <w:iCs w:val="0"/>
          <w:caps w:val="0"/>
          <w:color w:val="auto"/>
          <w:spacing w:val="0"/>
          <w:sz w:val="21"/>
          <w:szCs w:val="21"/>
          <w:shd w:val="clear" w:fill="FFFFFF"/>
          <w:lang w:val="en-US" w:eastAsia="zh-CN"/>
        </w:rPr>
        <w:t>冶金</w:t>
      </w:r>
      <w:r>
        <w:rPr>
          <w:rFonts w:hint="default" w:ascii="Helvetica" w:hAnsi="Helvetica" w:eastAsia="Helvetica" w:cs="Helvetica"/>
          <w:i w:val="0"/>
          <w:iCs w:val="0"/>
          <w:caps w:val="0"/>
          <w:color w:val="auto"/>
          <w:spacing w:val="0"/>
          <w:sz w:val="21"/>
          <w:szCs w:val="21"/>
          <w:shd w:val="clear" w:fill="FFFFFF"/>
        </w:rPr>
        <w:t>产业的发展发挥着十分重要的作用。</w:t>
      </w:r>
    </w:p>
    <w:p>
      <w:pPr>
        <w:spacing w:before="120" w:after="120" w:line="240" w:lineRule="auto"/>
        <w:outlineLvl w:val="0"/>
        <w:rPr>
          <w:rFonts w:hint="eastAsia" w:ascii="宋体" w:hAnsi="宋体" w:eastAsia="宋体" w:cs="宋体"/>
          <w:b/>
          <w:bCs/>
          <w:color w:val="auto"/>
          <w:spacing w:val="-1"/>
          <w:sz w:val="21"/>
          <w:szCs w:val="21"/>
        </w:rPr>
      </w:pPr>
    </w:p>
    <w:p>
      <w:pPr>
        <w:spacing w:before="120" w:after="120" w:line="240" w:lineRule="auto"/>
        <w:ind w:left="6"/>
        <w:outlineLvl w:val="0"/>
        <w:rPr>
          <w:rFonts w:hint="eastAsia" w:ascii="宋体" w:hAnsi="宋体" w:eastAsia="宋体" w:cs="宋体"/>
          <w:color w:val="auto"/>
          <w:spacing w:val="2"/>
          <w:sz w:val="21"/>
          <w:szCs w:val="21"/>
        </w:rPr>
      </w:pPr>
      <w:r>
        <w:rPr>
          <w:rFonts w:hint="eastAsia" w:ascii="宋体" w:hAnsi="宋体" w:eastAsia="宋体" w:cs="宋体"/>
          <w:b/>
          <w:bCs/>
          <w:color w:val="auto"/>
          <w:spacing w:val="-1"/>
          <w:sz w:val="21"/>
          <w:szCs w:val="21"/>
        </w:rPr>
        <w:t>六、采用国际</w:t>
      </w:r>
      <w:r>
        <w:rPr>
          <w:rFonts w:hint="eastAsia" w:ascii="宋体" w:hAnsi="宋体" w:eastAsia="宋体" w:cs="宋体"/>
          <w:b/>
          <w:bCs/>
          <w:color w:val="auto"/>
          <w:spacing w:val="-5"/>
          <w:sz w:val="21"/>
          <w:szCs w:val="21"/>
        </w:rPr>
        <w:t>标准</w:t>
      </w:r>
      <w:r>
        <w:rPr>
          <w:rFonts w:hint="eastAsia" w:ascii="宋体" w:hAnsi="宋体" w:eastAsia="宋体" w:cs="宋体"/>
          <w:b/>
          <w:bCs/>
          <w:color w:val="auto"/>
          <w:spacing w:val="-1"/>
          <w:sz w:val="21"/>
          <w:szCs w:val="21"/>
        </w:rPr>
        <w:t>和国外先进标准的情况</w:t>
      </w:r>
    </w:p>
    <w:p>
      <w:pPr>
        <w:spacing w:before="12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2"/>
          <w:sz w:val="21"/>
          <w:szCs w:val="21"/>
        </w:rPr>
        <w:t>无</w:t>
      </w:r>
      <w:r>
        <w:rPr>
          <w:rFonts w:hint="eastAsia" w:ascii="宋体" w:hAnsi="宋体" w:eastAsia="宋体" w:cs="宋体"/>
          <w:color w:val="auto"/>
          <w:spacing w:val="-11"/>
          <w:sz w:val="21"/>
          <w:szCs w:val="21"/>
        </w:rPr>
        <w:t>。</w:t>
      </w:r>
    </w:p>
    <w:p>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七、与现行法律、</w:t>
      </w:r>
      <w:r>
        <w:rPr>
          <w:rFonts w:hint="eastAsia" w:ascii="宋体" w:hAnsi="宋体" w:eastAsia="宋体" w:cs="宋体"/>
          <w:b/>
          <w:bCs/>
          <w:color w:val="auto"/>
          <w:spacing w:val="-5"/>
          <w:sz w:val="21"/>
          <w:szCs w:val="21"/>
        </w:rPr>
        <w:t>法规</w:t>
      </w:r>
      <w:r>
        <w:rPr>
          <w:rFonts w:hint="eastAsia" w:ascii="宋体" w:hAnsi="宋体" w:eastAsia="宋体" w:cs="宋体"/>
          <w:b/>
          <w:bCs/>
          <w:color w:val="auto"/>
          <w:spacing w:val="4"/>
          <w:sz w:val="21"/>
          <w:szCs w:val="21"/>
        </w:rPr>
        <w:t>、强制性国家标准及相关标准协调配套情况</w:t>
      </w:r>
    </w:p>
    <w:p>
      <w:pPr>
        <w:autoSpaceDE/>
        <w:autoSpaceDN/>
        <w:spacing w:before="0" w:line="288" w:lineRule="auto"/>
        <w:ind w:left="23" w:right="17" w:firstLine="408"/>
        <w:rPr>
          <w:rFonts w:hint="eastAsia" w:ascii="宋体" w:hAnsi="宋体" w:eastAsia="宋体" w:cs="宋体"/>
          <w:color w:val="auto"/>
          <w:spacing w:val="2"/>
          <w:sz w:val="21"/>
          <w:szCs w:val="21"/>
        </w:rPr>
      </w:pPr>
      <w:r>
        <w:rPr>
          <w:rFonts w:hint="eastAsia" w:ascii="宋体" w:hAnsi="宋体" w:eastAsia="宋体" w:cs="宋体"/>
          <w:color w:val="auto"/>
          <w:spacing w:val="2"/>
          <w:position w:val="0"/>
          <w:sz w:val="21"/>
          <w:szCs w:val="21"/>
          <w:lang w:eastAsia="zh-CN"/>
        </w:rPr>
        <w:t>本标准</w:t>
      </w:r>
      <w:r>
        <w:rPr>
          <w:rFonts w:hint="eastAsia" w:ascii="宋体" w:hAnsi="宋体" w:eastAsia="宋体" w:cs="宋体"/>
          <w:color w:val="auto"/>
          <w:spacing w:val="2"/>
          <w:position w:val="0"/>
          <w:sz w:val="21"/>
          <w:szCs w:val="21"/>
        </w:rPr>
        <w:t>与有关的现行法律、法规和强制性国家标准没有冲突。</w:t>
      </w:r>
    </w:p>
    <w:p>
      <w:pPr>
        <w:autoSpaceDE/>
        <w:autoSpaceDN/>
        <w:spacing w:before="0" w:line="288" w:lineRule="auto"/>
        <w:ind w:left="23" w:right="17" w:firstLine="408"/>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lang w:eastAsia="zh-CN"/>
        </w:rPr>
        <w:t>本标准</w:t>
      </w:r>
      <w:r>
        <w:rPr>
          <w:rFonts w:hint="eastAsia" w:ascii="宋体" w:hAnsi="宋体" w:eastAsia="宋体" w:cs="宋体"/>
          <w:color w:val="auto"/>
          <w:spacing w:val="2"/>
          <w:sz w:val="21"/>
          <w:szCs w:val="21"/>
        </w:rPr>
        <w:t>与现行标准及制定中的标准无重复交叉情况。</w:t>
      </w:r>
    </w:p>
    <w:p>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z w:val="21"/>
          <w:szCs w:val="21"/>
        </w:rPr>
        <w:t>八、重大分歧意见的处理经过和依据</w:t>
      </w:r>
    </w:p>
    <w:p>
      <w:pPr>
        <w:spacing w:before="12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7"/>
          <w:sz w:val="21"/>
          <w:szCs w:val="21"/>
        </w:rPr>
        <w:t>编制组严格按既定编制原则进行编写，</w:t>
      </w:r>
      <w:r>
        <w:rPr>
          <w:rFonts w:hint="eastAsia" w:ascii="宋体" w:hAnsi="宋体" w:eastAsia="宋体" w:cs="宋体"/>
          <w:color w:val="auto"/>
          <w:spacing w:val="-7"/>
          <w:sz w:val="21"/>
          <w:szCs w:val="21"/>
          <w:lang w:eastAsia="zh-CN"/>
        </w:rPr>
        <w:t>本标准</w:t>
      </w:r>
      <w:r>
        <w:rPr>
          <w:rFonts w:hint="eastAsia" w:ascii="宋体" w:hAnsi="宋体" w:eastAsia="宋体" w:cs="宋体"/>
          <w:color w:val="auto"/>
          <w:spacing w:val="-7"/>
          <w:sz w:val="21"/>
          <w:szCs w:val="21"/>
        </w:rPr>
        <w:t>起草过程中未发生重大</w:t>
      </w:r>
      <w:r>
        <w:rPr>
          <w:rFonts w:hint="eastAsia" w:ascii="宋体" w:hAnsi="宋体" w:eastAsia="宋体" w:cs="宋体"/>
          <w:color w:val="auto"/>
          <w:spacing w:val="-8"/>
          <w:sz w:val="21"/>
          <w:szCs w:val="21"/>
        </w:rPr>
        <w:t>的分歧意见。</w:t>
      </w:r>
    </w:p>
    <w:p>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1"/>
          <w:sz w:val="21"/>
          <w:szCs w:val="21"/>
        </w:rPr>
        <w:t>九、标准作为</w:t>
      </w:r>
      <w:r>
        <w:rPr>
          <w:rFonts w:hint="eastAsia" w:ascii="宋体" w:hAnsi="宋体" w:eastAsia="宋体" w:cs="宋体"/>
          <w:b/>
          <w:bCs/>
          <w:color w:val="auto"/>
          <w:spacing w:val="-5"/>
          <w:sz w:val="21"/>
          <w:szCs w:val="21"/>
        </w:rPr>
        <w:t>强制性</w:t>
      </w:r>
      <w:r>
        <w:rPr>
          <w:rFonts w:hint="eastAsia" w:ascii="宋体" w:hAnsi="宋体" w:eastAsia="宋体" w:cs="宋体"/>
          <w:b/>
          <w:bCs/>
          <w:color w:val="auto"/>
          <w:spacing w:val="-1"/>
          <w:sz w:val="21"/>
          <w:szCs w:val="21"/>
        </w:rPr>
        <w:t>或推荐性标准的建议</w:t>
      </w:r>
    </w:p>
    <w:p>
      <w:pPr>
        <w:autoSpaceDE/>
        <w:autoSpaceDN/>
        <w:spacing w:before="0" w:line="240" w:lineRule="auto"/>
        <w:ind w:left="0" w:firstLine="431"/>
        <w:rPr>
          <w:rFonts w:hint="eastAsia" w:ascii="宋体" w:hAnsi="宋体" w:eastAsia="宋体" w:cs="宋体"/>
          <w:color w:val="auto"/>
          <w:sz w:val="21"/>
          <w:szCs w:val="21"/>
        </w:rPr>
      </w:pPr>
      <w:r>
        <w:rPr>
          <w:rFonts w:hint="eastAsia" w:ascii="宋体" w:hAnsi="宋体" w:eastAsia="宋体" w:cs="宋体"/>
          <w:color w:val="auto"/>
          <w:spacing w:val="-8"/>
          <w:sz w:val="21"/>
          <w:szCs w:val="21"/>
        </w:rPr>
        <w:t>建议该标准作为推荐性行业标准，供相关组织参考采用。</w:t>
      </w:r>
    </w:p>
    <w:p>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1"/>
          <w:sz w:val="21"/>
          <w:szCs w:val="21"/>
        </w:rPr>
        <w:t>十、贯彻标准的</w:t>
      </w:r>
      <w:r>
        <w:rPr>
          <w:rFonts w:hint="eastAsia" w:ascii="宋体" w:hAnsi="宋体" w:eastAsia="宋体" w:cs="宋体"/>
          <w:b/>
          <w:bCs/>
          <w:color w:val="auto"/>
          <w:spacing w:val="-5"/>
          <w:sz w:val="21"/>
          <w:szCs w:val="21"/>
        </w:rPr>
        <w:t>要求</w:t>
      </w:r>
      <w:r>
        <w:rPr>
          <w:rFonts w:hint="eastAsia" w:ascii="宋体" w:hAnsi="宋体" w:eastAsia="宋体" w:cs="宋体"/>
          <w:b/>
          <w:bCs/>
          <w:color w:val="auto"/>
          <w:spacing w:val="-1"/>
          <w:sz w:val="21"/>
          <w:szCs w:val="21"/>
        </w:rPr>
        <w:t>和措施建议</w:t>
      </w:r>
    </w:p>
    <w:p>
      <w:pPr>
        <w:spacing w:before="0" w:line="288" w:lineRule="auto"/>
        <w:ind w:left="23" w:right="17" w:firstLine="408"/>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lang w:eastAsia="zh-CN"/>
        </w:rPr>
        <w:t>本标准</w:t>
      </w:r>
      <w:r>
        <w:rPr>
          <w:rFonts w:hint="eastAsia" w:ascii="宋体" w:hAnsi="宋体" w:eastAsia="宋体" w:cs="宋体"/>
          <w:color w:val="auto"/>
          <w:spacing w:val="2"/>
          <w:sz w:val="21"/>
          <w:szCs w:val="21"/>
        </w:rPr>
        <w:t>规范了铅锌混合精中</w:t>
      </w:r>
      <w:r>
        <w:rPr>
          <w:rFonts w:hint="eastAsia" w:ascii="宋体" w:hAnsi="宋体" w:eastAsia="宋体" w:cs="宋体"/>
          <w:color w:val="auto"/>
          <w:spacing w:val="2"/>
          <w:sz w:val="21"/>
          <w:szCs w:val="21"/>
          <w:lang w:val="en-US" w:eastAsia="zh-CN"/>
        </w:rPr>
        <w:t>铜</w:t>
      </w:r>
      <w:r>
        <w:rPr>
          <w:rFonts w:hint="eastAsia" w:ascii="宋体" w:hAnsi="宋体" w:eastAsia="宋体" w:cs="宋体"/>
          <w:color w:val="auto"/>
          <w:spacing w:val="2"/>
          <w:sz w:val="21"/>
          <w:szCs w:val="21"/>
        </w:rPr>
        <w:t>含量的测定，有利于整个行业分析水平的提升。</w:t>
      </w:r>
      <w:r>
        <w:rPr>
          <w:rFonts w:hint="eastAsia" w:ascii="宋体" w:hAnsi="宋体" w:eastAsia="宋体" w:cs="宋体"/>
          <w:color w:val="auto"/>
          <w:spacing w:val="2"/>
          <w:sz w:val="21"/>
          <w:szCs w:val="21"/>
          <w:lang w:eastAsia="zh-CN"/>
        </w:rPr>
        <w:t>本标准</w:t>
      </w:r>
      <w:r>
        <w:rPr>
          <w:rFonts w:hint="eastAsia" w:ascii="宋体" w:hAnsi="宋体" w:eastAsia="宋体" w:cs="宋体"/>
          <w:color w:val="auto"/>
          <w:spacing w:val="2"/>
          <w:sz w:val="21"/>
          <w:szCs w:val="21"/>
        </w:rPr>
        <w:t>发布执 行后，建议标准主管单位积极向生产厂家及国内外用户推广。</w:t>
      </w:r>
    </w:p>
    <w:p>
      <w:pPr>
        <w:spacing w:before="0" w:line="288" w:lineRule="auto"/>
        <w:ind w:left="23" w:right="17" w:firstLine="408"/>
        <w:rPr>
          <w:rFonts w:hint="eastAsia" w:ascii="宋体" w:hAnsi="宋体" w:eastAsia="宋体" w:cs="宋体"/>
          <w:color w:val="auto"/>
          <w:sz w:val="21"/>
          <w:szCs w:val="21"/>
        </w:rPr>
      </w:pPr>
      <w:r>
        <w:rPr>
          <w:rFonts w:hint="eastAsia" w:ascii="宋体" w:hAnsi="宋体" w:eastAsia="宋体" w:cs="宋体"/>
          <w:color w:val="auto"/>
          <w:spacing w:val="2"/>
          <w:sz w:val="21"/>
          <w:szCs w:val="21"/>
        </w:rPr>
        <w:t>本标准首次规定了</w:t>
      </w:r>
      <w:r>
        <w:rPr>
          <w:rFonts w:hint="eastAsia" w:ascii="宋体" w:hAnsi="宋体" w:eastAsia="宋体" w:cs="宋体"/>
          <w:color w:val="auto"/>
          <w:spacing w:val="2"/>
          <w:sz w:val="21"/>
          <w:szCs w:val="21"/>
          <w:lang w:val="en-US" w:eastAsia="zh-CN"/>
        </w:rPr>
        <w:t>碘量法</w:t>
      </w:r>
      <w:r>
        <w:rPr>
          <w:rFonts w:hint="eastAsia" w:ascii="宋体" w:hAnsi="宋体" w:eastAsia="宋体" w:cs="宋体"/>
          <w:color w:val="auto"/>
          <w:spacing w:val="2"/>
          <w:sz w:val="21"/>
          <w:szCs w:val="21"/>
        </w:rPr>
        <w:t>测定混合铅锌精矿中</w:t>
      </w:r>
      <w:r>
        <w:rPr>
          <w:rFonts w:hint="eastAsia" w:ascii="宋体" w:hAnsi="宋体" w:eastAsia="宋体" w:cs="宋体"/>
          <w:color w:val="auto"/>
          <w:spacing w:val="2"/>
          <w:sz w:val="21"/>
          <w:szCs w:val="21"/>
          <w:lang w:val="en-US" w:eastAsia="zh-CN"/>
        </w:rPr>
        <w:t>铜</w:t>
      </w:r>
      <w:r>
        <w:rPr>
          <w:rFonts w:hint="eastAsia" w:ascii="宋体" w:hAnsi="宋体" w:eastAsia="宋体" w:cs="宋体"/>
          <w:color w:val="auto"/>
          <w:spacing w:val="2"/>
          <w:sz w:val="21"/>
          <w:szCs w:val="21"/>
        </w:rPr>
        <w:t>含量的测定方法。本标准在制定过程中，调研了国内多家冶炼企业，标准技术先进，具有充分的可操作性、适用性，完全能够满足国内外用户、市场的需求。</w:t>
      </w:r>
    </w:p>
    <w:p>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2"/>
          <w:sz w:val="21"/>
          <w:szCs w:val="21"/>
        </w:rPr>
        <w:t>十一、废止现行</w:t>
      </w:r>
      <w:r>
        <w:rPr>
          <w:rFonts w:hint="eastAsia" w:ascii="宋体" w:hAnsi="宋体" w:eastAsia="宋体" w:cs="宋体"/>
          <w:b/>
          <w:bCs/>
          <w:color w:val="auto"/>
          <w:spacing w:val="-5"/>
          <w:sz w:val="21"/>
          <w:szCs w:val="21"/>
        </w:rPr>
        <w:t>有关</w:t>
      </w:r>
      <w:r>
        <w:rPr>
          <w:rFonts w:hint="eastAsia" w:ascii="宋体" w:hAnsi="宋体" w:eastAsia="宋体" w:cs="宋体"/>
          <w:b/>
          <w:bCs/>
          <w:color w:val="auto"/>
          <w:spacing w:val="2"/>
          <w:sz w:val="21"/>
          <w:szCs w:val="21"/>
        </w:rPr>
        <w:t>标准的建议</w:t>
      </w:r>
    </w:p>
    <w:p>
      <w:pPr>
        <w:spacing w:before="0" w:line="288" w:lineRule="auto"/>
        <w:ind w:left="23" w:leftChars="0" w:right="17" w:firstLine="408" w:firstLineChars="0"/>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lang w:val="en-US" w:eastAsia="zh-CN"/>
        </w:rPr>
        <w:t>建议</w:t>
      </w:r>
      <w:r>
        <w:rPr>
          <w:rFonts w:hint="eastAsia" w:ascii="宋体" w:hAnsi="宋体" w:eastAsia="宋体" w:cs="宋体"/>
          <w:color w:val="auto"/>
          <w:spacing w:val="2"/>
        </w:rPr>
        <w:t>本</w:t>
      </w:r>
      <w:r>
        <w:rPr>
          <w:rFonts w:hint="eastAsia" w:ascii="宋体" w:hAnsi="宋体" w:eastAsia="宋体" w:cs="宋体"/>
          <w:color w:val="auto"/>
          <w:spacing w:val="2"/>
          <w:lang w:val="en-US" w:eastAsia="zh-CN"/>
        </w:rPr>
        <w:t>标准</w:t>
      </w:r>
      <w:r>
        <w:rPr>
          <w:rFonts w:hint="eastAsia" w:ascii="宋体" w:hAnsi="宋体" w:eastAsia="宋体" w:cs="宋体"/>
          <w:color w:val="auto"/>
          <w:spacing w:val="2"/>
        </w:rPr>
        <w:t>代替YS/T 461.8-20</w:t>
      </w:r>
      <w:r>
        <w:rPr>
          <w:rFonts w:hint="eastAsia" w:ascii="宋体" w:hAnsi="宋体" w:eastAsia="宋体" w:cs="宋体"/>
          <w:color w:val="auto"/>
          <w:spacing w:val="2"/>
          <w:lang w:val="en-US" w:eastAsia="zh-CN"/>
        </w:rPr>
        <w:t>1</w:t>
      </w:r>
      <w:r>
        <w:rPr>
          <w:rFonts w:hint="eastAsia" w:ascii="宋体" w:hAnsi="宋体" w:eastAsia="宋体" w:cs="宋体"/>
          <w:color w:val="auto"/>
          <w:spacing w:val="2"/>
        </w:rPr>
        <w:t>3《混合铅锌精矿化学分析方法 铜量的测定 火焰原子吸收光谱法》</w:t>
      </w:r>
      <w:r>
        <w:rPr>
          <w:rFonts w:hint="eastAsia" w:ascii="宋体" w:hAnsi="宋体" w:eastAsia="宋体" w:cs="宋体"/>
          <w:color w:val="auto"/>
          <w:spacing w:val="2"/>
          <w:lang w:eastAsia="zh-CN"/>
        </w:rPr>
        <w:t>。</w:t>
      </w:r>
    </w:p>
    <w:p>
      <w:pPr>
        <w:spacing w:before="120" w:after="120" w:line="240" w:lineRule="auto"/>
        <w:ind w:left="6"/>
        <w:outlineLvl w:val="0"/>
        <w:rPr>
          <w:rFonts w:hint="eastAsia" w:ascii="宋体" w:hAnsi="宋体" w:eastAsia="宋体" w:cs="宋体"/>
          <w:color w:val="auto"/>
          <w:sz w:val="21"/>
          <w:szCs w:val="21"/>
        </w:rPr>
      </w:pPr>
      <w:r>
        <w:rPr>
          <w:rFonts w:hint="eastAsia" w:ascii="宋体" w:hAnsi="宋体" w:eastAsia="宋体" w:cs="宋体"/>
          <w:b/>
          <w:bCs/>
          <w:color w:val="auto"/>
          <w:spacing w:val="-5"/>
          <w:sz w:val="21"/>
          <w:szCs w:val="21"/>
        </w:rPr>
        <w:t>十二、其他应予</w:t>
      </w:r>
      <w:r>
        <w:rPr>
          <w:rFonts w:hint="eastAsia" w:ascii="宋体" w:hAnsi="宋体" w:eastAsia="宋体" w:cs="宋体"/>
          <w:b/>
          <w:bCs/>
          <w:color w:val="auto"/>
          <w:spacing w:val="-1"/>
          <w:sz w:val="21"/>
          <w:szCs w:val="21"/>
        </w:rPr>
        <w:t>说明</w:t>
      </w:r>
      <w:r>
        <w:rPr>
          <w:rFonts w:hint="eastAsia" w:ascii="宋体" w:hAnsi="宋体" w:eastAsia="宋体" w:cs="宋体"/>
          <w:b/>
          <w:bCs/>
          <w:color w:val="auto"/>
          <w:spacing w:val="-5"/>
          <w:sz w:val="21"/>
          <w:szCs w:val="21"/>
        </w:rPr>
        <w:t>的事项</w:t>
      </w:r>
    </w:p>
    <w:p>
      <w:pPr>
        <w:spacing w:before="69" w:line="220" w:lineRule="auto"/>
        <w:ind w:left="452"/>
        <w:rPr>
          <w:rFonts w:hint="eastAsia" w:ascii="宋体" w:hAnsi="宋体" w:eastAsia="宋体" w:cs="宋体"/>
          <w:color w:val="auto"/>
          <w:sz w:val="21"/>
          <w:szCs w:val="21"/>
        </w:rPr>
      </w:pPr>
      <w:r>
        <w:rPr>
          <w:rFonts w:hint="eastAsia" w:ascii="宋体" w:hAnsi="宋体" w:eastAsia="宋体" w:cs="宋体"/>
          <w:color w:val="auto"/>
          <w:spacing w:val="-11"/>
          <w:sz w:val="21"/>
          <w:szCs w:val="21"/>
        </w:rPr>
        <w:t>无。</w:t>
      </w:r>
    </w:p>
    <w:p>
      <w:pPr>
        <w:spacing w:before="120" w:after="120"/>
        <w:outlineLvl w:val="0"/>
        <w:rPr>
          <w:rFonts w:hint="eastAsia" w:ascii="宋体" w:hAnsi="宋体" w:eastAsia="宋体" w:cs="宋体"/>
          <w:b/>
          <w:bCs/>
          <w:color w:val="auto"/>
          <w:spacing w:val="-1"/>
          <w:sz w:val="21"/>
          <w:szCs w:val="21"/>
          <w:lang w:val="en-US" w:eastAsia="zh-CN"/>
        </w:rPr>
      </w:pPr>
      <w:r>
        <w:rPr>
          <w:rFonts w:hint="eastAsia" w:ascii="宋体" w:hAnsi="宋体" w:eastAsia="宋体" w:cs="宋体"/>
          <w:b/>
          <w:bCs/>
          <w:color w:val="auto"/>
          <w:spacing w:val="-1"/>
          <w:sz w:val="21"/>
          <w:szCs w:val="21"/>
        </w:rPr>
        <w:t>十</w:t>
      </w:r>
      <w:r>
        <w:rPr>
          <w:rFonts w:hint="eastAsia" w:ascii="宋体" w:hAnsi="宋体" w:eastAsia="宋体" w:cs="宋体"/>
          <w:b/>
          <w:bCs/>
          <w:color w:val="auto"/>
          <w:spacing w:val="-1"/>
          <w:sz w:val="21"/>
          <w:szCs w:val="21"/>
          <w:lang w:val="en-US" w:eastAsia="zh-CN"/>
        </w:rPr>
        <w:t>三</w:t>
      </w:r>
      <w:r>
        <w:rPr>
          <w:rFonts w:hint="eastAsia" w:ascii="宋体" w:hAnsi="宋体" w:eastAsia="宋体" w:cs="宋体"/>
          <w:b/>
          <w:bCs/>
          <w:color w:val="auto"/>
          <w:spacing w:val="-1"/>
          <w:sz w:val="21"/>
          <w:szCs w:val="21"/>
        </w:rPr>
        <w:t>、</w:t>
      </w:r>
      <w:r>
        <w:rPr>
          <w:rFonts w:hint="eastAsia" w:ascii="宋体" w:hAnsi="宋体" w:eastAsia="宋体" w:cs="宋体"/>
          <w:b/>
          <w:bCs/>
          <w:color w:val="auto"/>
          <w:spacing w:val="-1"/>
          <w:sz w:val="21"/>
          <w:szCs w:val="21"/>
          <w:lang w:val="en-US" w:eastAsia="zh-CN"/>
        </w:rPr>
        <w:t>附件：试验数据处理及精密度计算</w:t>
      </w:r>
    </w:p>
    <w:p>
      <w:pPr>
        <w:bidi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混合铅锌精矿</w:t>
      </w:r>
      <w:r>
        <w:rPr>
          <w:rFonts w:hint="eastAsia" w:ascii="宋体" w:hAnsi="宋体" w:eastAsia="宋体" w:cs="宋体"/>
          <w:bCs/>
          <w:sz w:val="21"/>
          <w:szCs w:val="21"/>
        </w:rPr>
        <w:t>化学分析方法</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第</w:t>
      </w:r>
      <w:r>
        <w:rPr>
          <w:rFonts w:hint="eastAsia" w:ascii="宋体" w:hAnsi="宋体" w:eastAsia="宋体" w:cs="宋体"/>
          <w:bCs/>
          <w:sz w:val="21"/>
          <w:szCs w:val="21"/>
          <w:lang w:val="en-US" w:eastAsia="zh-CN"/>
        </w:rPr>
        <w:t>9</w:t>
      </w:r>
      <w:r>
        <w:rPr>
          <w:rFonts w:hint="eastAsia" w:ascii="宋体" w:hAnsi="宋体" w:eastAsia="宋体" w:cs="宋体"/>
          <w:bCs/>
          <w:sz w:val="21"/>
          <w:szCs w:val="21"/>
        </w:rPr>
        <w:t>部分：</w:t>
      </w:r>
      <w:r>
        <w:rPr>
          <w:rFonts w:hint="eastAsia" w:ascii="宋体" w:hAnsi="宋体" w:eastAsia="宋体" w:cs="宋体"/>
          <w:color w:val="auto"/>
          <w:spacing w:val="-4"/>
          <w:sz w:val="21"/>
          <w:szCs w:val="21"/>
        </w:rPr>
        <w:t>银和金含量的测定 火焰原子吸收光谱法和火试金法</w:t>
      </w:r>
    </w:p>
    <w:p>
      <w:pPr>
        <w:pStyle w:val="12"/>
        <w:keepNext w:val="0"/>
        <w:keepLines w:val="0"/>
        <w:pageBreakBefore w:val="0"/>
        <w:kinsoku/>
        <w:wordWrap/>
        <w:overflowPunct/>
        <w:topLinePunct w:val="0"/>
        <w:bidi w:val="0"/>
        <w:adjustRightInd/>
        <w:snapToGrid/>
        <w:spacing w:before="157" w:beforeLines="50" w:after="157" w:afterLines="50"/>
        <w:ind w:left="0" w:leftChars="0" w:firstLine="0" w:firstLineChars="0"/>
        <w:jc w:val="center"/>
        <w:textAlignment w:val="auto"/>
        <w:rPr>
          <w:rFonts w:hint="eastAsia" w:eastAsia="宋体" w:cs="宋体"/>
          <w:bCs/>
          <w:sz w:val="21"/>
          <w:szCs w:val="21"/>
          <w:lang w:val="en-US" w:eastAsia="zh-CN"/>
        </w:rPr>
      </w:pPr>
      <w:r>
        <w:rPr>
          <w:rFonts w:hint="eastAsia" w:eastAsia="宋体" w:cs="宋体"/>
          <w:bCs/>
          <w:sz w:val="21"/>
          <w:szCs w:val="21"/>
          <w:lang w:val="en-US" w:eastAsia="zh-CN"/>
        </w:rPr>
        <w:t>试验数据处理及精密度计算</w:t>
      </w:r>
    </w:p>
    <w:p>
      <w:pPr>
        <w:autoSpaceDE/>
        <w:autoSpaceDN/>
        <w:bidi w:val="0"/>
        <w:spacing w:before="0" w:line="288" w:lineRule="auto"/>
        <w:ind w:left="23" w:right="17" w:firstLine="408"/>
        <w:rPr>
          <w:rFonts w:hint="eastAsia" w:ascii="宋体" w:hAnsi="宋体" w:eastAsia="宋体" w:cs="宋体"/>
          <w:color w:val="auto"/>
          <w:spacing w:val="2"/>
          <w:lang w:val="en-US" w:eastAsia="zh-CN"/>
        </w:rPr>
      </w:pPr>
      <w:r>
        <w:rPr>
          <w:rFonts w:hint="eastAsia" w:ascii="宋体" w:hAnsi="宋体" w:eastAsia="宋体" w:cs="宋体"/>
          <w:color w:val="auto"/>
          <w:spacing w:val="2"/>
          <w:lang w:val="en-US" w:eastAsia="zh-CN"/>
        </w:rPr>
        <w:t>按照《GB/T 6379.2-2004 确定标准测量方法重复性和再现性的基本方法》的规定，对试验数据进行如下统计分析。</w:t>
      </w:r>
    </w:p>
    <w:p>
      <w:pPr>
        <w:pStyle w:val="2"/>
        <w:rPr>
          <w:rFonts w:hint="default"/>
          <w:lang w:val="en-US" w:eastAsia="zh-CN"/>
        </w:rPr>
      </w:pPr>
      <w:r>
        <w:rPr>
          <w:rFonts w:hint="eastAsia" w:ascii="宋体" w:hAnsi="宋体" w:eastAsia="宋体" w:cs="宋体"/>
          <w:color w:val="auto"/>
          <w:spacing w:val="2"/>
          <w:lang w:val="en-US" w:eastAsia="zh-CN"/>
        </w:rPr>
        <w:t>方法一</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5"/>
        <w:gridCol w:w="4"/>
        <w:gridCol w:w="1286"/>
        <w:gridCol w:w="11"/>
        <w:gridCol w:w="7"/>
        <w:gridCol w:w="1392"/>
        <w:gridCol w:w="9"/>
        <w:gridCol w:w="5"/>
        <w:gridCol w:w="10"/>
        <w:gridCol w:w="1386"/>
        <w:gridCol w:w="7"/>
        <w:gridCol w:w="10"/>
        <w:gridCol w:w="13"/>
        <w:gridCol w:w="1387"/>
        <w:gridCol w:w="5"/>
        <w:gridCol w:w="8"/>
        <w:gridCol w:w="8"/>
        <w:gridCol w:w="1397"/>
        <w:gridCol w:w="3"/>
        <w:gridCol w:w="5"/>
        <w:gridCol w:w="3"/>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1304"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1416" w:type="dxa"/>
            <w:gridSpan w:val="4"/>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sz w:val="21"/>
                <w:szCs w:val="21"/>
                <w:vertAlign w:val="baseline"/>
                <w:lang w:val="en-US" w:eastAsia="zh-CN"/>
              </w:rPr>
            </w:pPr>
            <w:r>
              <w:rPr>
                <w:rFonts w:hint="default" w:ascii="Times New Roman" w:hAnsi="Times New Roman" w:cs="Times New Roman"/>
                <w:b/>
                <w:color w:val="auto"/>
                <w:szCs w:val="21"/>
              </w:rPr>
              <w:t>1</w:t>
            </w:r>
            <w:r>
              <w:rPr>
                <w:rFonts w:hint="default" w:ascii="Times New Roman" w:hAnsi="Times New Roman" w:cs="Times New Roman"/>
                <w:b/>
                <w:color w:val="auto"/>
                <w:szCs w:val="21"/>
                <w:lang w:val="en-US" w:eastAsia="zh-CN"/>
              </w:rPr>
              <w:t>0</w:t>
            </w:r>
            <w:r>
              <w:rPr>
                <w:rFonts w:hint="default" w:ascii="Times New Roman" w:hAnsi="Times New Roman" w:cs="Times New Roman"/>
                <w:b/>
                <w:color w:val="auto"/>
                <w:szCs w:val="21"/>
              </w:rPr>
              <w:t>#</w:t>
            </w:r>
          </w:p>
        </w:tc>
        <w:tc>
          <w:tcPr>
            <w:tcW w:w="1416" w:type="dxa"/>
            <w:gridSpan w:val="4"/>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sz w:val="21"/>
                <w:szCs w:val="21"/>
                <w:vertAlign w:val="baseline"/>
                <w:lang w:val="en-US" w:eastAsia="zh-CN"/>
              </w:rPr>
            </w:pPr>
            <w:r>
              <w:rPr>
                <w:rFonts w:hint="default" w:ascii="Times New Roman" w:hAnsi="Times New Roman" w:cs="Times New Roman"/>
                <w:b/>
                <w:color w:val="auto"/>
                <w:szCs w:val="21"/>
                <w:lang w:val="en-US" w:eastAsia="zh-CN"/>
              </w:rPr>
              <w:t>9</w:t>
            </w:r>
            <w:r>
              <w:rPr>
                <w:rFonts w:hint="default" w:ascii="Times New Roman" w:hAnsi="Times New Roman" w:cs="Times New Roman"/>
                <w:b/>
                <w:color w:val="auto"/>
                <w:szCs w:val="21"/>
              </w:rPr>
              <w:t>#</w:t>
            </w:r>
          </w:p>
        </w:tc>
        <w:tc>
          <w:tcPr>
            <w:tcW w:w="1408" w:type="dxa"/>
            <w:gridSpan w:val="4"/>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sz w:val="21"/>
                <w:szCs w:val="21"/>
                <w:vertAlign w:val="baseline"/>
                <w:lang w:val="en-US" w:eastAsia="zh-CN"/>
              </w:rPr>
            </w:pPr>
            <w:r>
              <w:rPr>
                <w:rFonts w:hint="default" w:ascii="Times New Roman" w:hAnsi="Times New Roman" w:cs="Times New Roman"/>
                <w:b/>
                <w:color w:val="auto"/>
                <w:szCs w:val="21"/>
                <w:lang w:val="en-US" w:eastAsia="zh-CN"/>
              </w:rPr>
              <w:t>1</w:t>
            </w:r>
            <w:r>
              <w:rPr>
                <w:rFonts w:hint="default" w:ascii="Times New Roman" w:hAnsi="Times New Roman" w:cs="Times New Roman"/>
                <w:b/>
                <w:color w:val="auto"/>
                <w:szCs w:val="21"/>
              </w:rPr>
              <w:t>#</w:t>
            </w:r>
          </w:p>
        </w:tc>
        <w:tc>
          <w:tcPr>
            <w:tcW w:w="1408" w:type="dxa"/>
            <w:gridSpan w:val="4"/>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sz w:val="21"/>
                <w:szCs w:val="21"/>
                <w:vertAlign w:val="baseline"/>
                <w:lang w:val="en-US" w:eastAsia="zh-CN"/>
              </w:rPr>
            </w:pPr>
            <w:r>
              <w:rPr>
                <w:rFonts w:hint="default" w:ascii="Times New Roman" w:hAnsi="Times New Roman" w:cs="Times New Roman"/>
                <w:b/>
                <w:color w:val="auto"/>
                <w:szCs w:val="21"/>
                <w:lang w:val="en-US" w:eastAsia="zh-CN"/>
              </w:rPr>
              <w:t>5</w:t>
            </w:r>
            <w:r>
              <w:rPr>
                <w:rFonts w:hint="default" w:ascii="Times New Roman" w:hAnsi="Times New Roman" w:cs="Times New Roman"/>
                <w:b/>
                <w:color w:val="auto"/>
                <w:szCs w:val="21"/>
              </w:rPr>
              <w:t>#</w:t>
            </w:r>
          </w:p>
        </w:tc>
        <w:tc>
          <w:tcPr>
            <w:tcW w:w="1411" w:type="dxa"/>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sz w:val="21"/>
                <w:szCs w:val="21"/>
                <w:vertAlign w:val="baseline"/>
                <w:lang w:val="en-US" w:eastAsia="zh-CN"/>
              </w:rPr>
            </w:pPr>
            <w:r>
              <w:rPr>
                <w:rFonts w:hint="default" w:ascii="Times New Roman" w:hAnsi="Times New Roman" w:cs="Times New Roman"/>
                <w:b/>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gridSpan w:val="3"/>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深圳市中金岭南有色金属股份有限公司韶关冶炼厂</w:t>
            </w:r>
          </w:p>
        </w:tc>
        <w:tc>
          <w:tcPr>
            <w:tcW w:w="1304"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64 </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155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277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411 </w:t>
            </w:r>
          </w:p>
        </w:tc>
        <w:tc>
          <w:tcPr>
            <w:tcW w:w="1411" w:type="dxa"/>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835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4"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2</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63 </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151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269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405 </w:t>
            </w:r>
          </w:p>
        </w:tc>
        <w:tc>
          <w:tcPr>
            <w:tcW w:w="1411" w:type="dxa"/>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843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4"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3</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65 </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158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276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420 </w:t>
            </w:r>
          </w:p>
        </w:tc>
        <w:tc>
          <w:tcPr>
            <w:tcW w:w="1411" w:type="dxa"/>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4"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4</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67 </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155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269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406 </w:t>
            </w:r>
          </w:p>
        </w:tc>
        <w:tc>
          <w:tcPr>
            <w:tcW w:w="1411" w:type="dxa"/>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843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4"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64 </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153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266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421 </w:t>
            </w:r>
          </w:p>
        </w:tc>
        <w:tc>
          <w:tcPr>
            <w:tcW w:w="1411" w:type="dxa"/>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848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4"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6</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65 </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153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268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414 </w:t>
            </w:r>
          </w:p>
        </w:tc>
        <w:tc>
          <w:tcPr>
            <w:tcW w:w="1411" w:type="dxa"/>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844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4"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7</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66 </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150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277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417 </w:t>
            </w:r>
          </w:p>
        </w:tc>
        <w:tc>
          <w:tcPr>
            <w:tcW w:w="1411" w:type="dxa"/>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848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4"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8</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65 </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153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275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412 </w:t>
            </w:r>
          </w:p>
        </w:tc>
        <w:tc>
          <w:tcPr>
            <w:tcW w:w="1411" w:type="dxa"/>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4"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9</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70 </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153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277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415 </w:t>
            </w:r>
          </w:p>
        </w:tc>
        <w:tc>
          <w:tcPr>
            <w:tcW w:w="1411" w:type="dxa"/>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831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4"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10</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70 </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154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272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402 </w:t>
            </w:r>
          </w:p>
        </w:tc>
        <w:tc>
          <w:tcPr>
            <w:tcW w:w="1411" w:type="dxa"/>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830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4"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11</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67 </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150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277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415 </w:t>
            </w:r>
          </w:p>
        </w:tc>
        <w:tc>
          <w:tcPr>
            <w:tcW w:w="1411" w:type="dxa"/>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847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4"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平均值</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66 </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153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273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412 </w:t>
            </w:r>
          </w:p>
        </w:tc>
        <w:tc>
          <w:tcPr>
            <w:tcW w:w="1411" w:type="dxa"/>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841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4"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bidi="ar-SA"/>
              </w:rPr>
            </w:pPr>
            <w:r>
              <w:rPr>
                <w:rFonts w:hint="eastAsia" w:cs="宋体"/>
                <w:b w:val="0"/>
                <w:bCs/>
                <w:sz w:val="21"/>
                <w:szCs w:val="21"/>
                <w:vertAlign w:val="baseline"/>
                <w:lang w:val="en-US" w:eastAsia="zh-CN"/>
              </w:rPr>
              <w:t>SD</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2.32 </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2.42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4.26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6.18 </w:t>
            </w:r>
          </w:p>
        </w:tc>
        <w:tc>
          <w:tcPr>
            <w:tcW w:w="1411" w:type="dxa"/>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6.42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4"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bidi="ar-SA"/>
              </w:rPr>
            </w:pPr>
            <w:r>
              <w:rPr>
                <w:rFonts w:hint="eastAsia" w:cs="宋体"/>
                <w:b w:val="0"/>
                <w:bCs/>
                <w:sz w:val="21"/>
                <w:szCs w:val="21"/>
                <w:vertAlign w:val="baseline"/>
                <w:lang w:val="en-US" w:eastAsia="zh-CN"/>
              </w:rPr>
              <w:t>RSD/%</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3.51 </w:t>
            </w:r>
          </w:p>
        </w:tc>
        <w:tc>
          <w:tcPr>
            <w:tcW w:w="1416"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1.58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1.56 </w:t>
            </w:r>
          </w:p>
        </w:tc>
        <w:tc>
          <w:tcPr>
            <w:tcW w:w="1408" w:type="dxa"/>
            <w:gridSpan w:val="4"/>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1.50 </w:t>
            </w:r>
          </w:p>
        </w:tc>
        <w:tc>
          <w:tcPr>
            <w:tcW w:w="1411" w:type="dxa"/>
            <w:vAlign w:val="center"/>
          </w:tcPr>
          <w:p>
            <w:pPr>
              <w:keepNext w:val="0"/>
              <w:keepLines w:val="0"/>
              <w:widowControl/>
              <w:suppressLineNumbers w:val="0"/>
              <w:jc w:val="right"/>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 xml:space="preserve">0.76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1413"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10#</w:t>
            </w:r>
          </w:p>
        </w:tc>
        <w:tc>
          <w:tcPr>
            <w:tcW w:w="1413"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9#</w:t>
            </w:r>
          </w:p>
        </w:tc>
        <w:tc>
          <w:tcPr>
            <w:tcW w:w="1413"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1413"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1414" w:type="dxa"/>
            <w:gridSpan w:val="2"/>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ascii="宋体" w:hAnsi="宋体"/>
                <w:sz w:val="24"/>
              </w:rPr>
              <w:t>北矿检测技术股份有限公司</w:t>
            </w: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67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155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277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416 </w:t>
            </w:r>
          </w:p>
        </w:tc>
        <w:tc>
          <w:tcPr>
            <w:tcW w:w="1414"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845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2</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67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153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275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417</w:t>
            </w:r>
          </w:p>
        </w:tc>
        <w:tc>
          <w:tcPr>
            <w:tcW w:w="1414"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853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3</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65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153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277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414</w:t>
            </w:r>
          </w:p>
        </w:tc>
        <w:tc>
          <w:tcPr>
            <w:tcW w:w="1414"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848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4</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66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154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272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406</w:t>
            </w:r>
          </w:p>
        </w:tc>
        <w:tc>
          <w:tcPr>
            <w:tcW w:w="1414"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853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67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150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276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421</w:t>
            </w:r>
          </w:p>
        </w:tc>
        <w:tc>
          <w:tcPr>
            <w:tcW w:w="1414"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857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6</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67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151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276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414</w:t>
            </w:r>
          </w:p>
        </w:tc>
        <w:tc>
          <w:tcPr>
            <w:tcW w:w="1414"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861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7</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70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153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276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417</w:t>
            </w:r>
          </w:p>
        </w:tc>
        <w:tc>
          <w:tcPr>
            <w:tcW w:w="1414"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847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8</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70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155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273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420</w:t>
            </w:r>
          </w:p>
        </w:tc>
        <w:tc>
          <w:tcPr>
            <w:tcW w:w="1414"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9</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63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151</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274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409</w:t>
            </w:r>
          </w:p>
        </w:tc>
        <w:tc>
          <w:tcPr>
            <w:tcW w:w="1414"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848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10</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66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156</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277</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416</w:t>
            </w:r>
          </w:p>
        </w:tc>
        <w:tc>
          <w:tcPr>
            <w:tcW w:w="1414"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856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11</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65</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153</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276</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408</w:t>
            </w:r>
          </w:p>
        </w:tc>
        <w:tc>
          <w:tcPr>
            <w:tcW w:w="1414"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859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平均值</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67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153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275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414 </w:t>
            </w:r>
          </w:p>
        </w:tc>
        <w:tc>
          <w:tcPr>
            <w:tcW w:w="1414"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852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bidi="ar-SA"/>
              </w:rPr>
            </w:pPr>
            <w:r>
              <w:rPr>
                <w:rFonts w:hint="eastAsia" w:cs="宋体"/>
                <w:b w:val="0"/>
                <w:bCs/>
                <w:sz w:val="21"/>
                <w:szCs w:val="21"/>
                <w:vertAlign w:val="baseline"/>
                <w:lang w:val="en-US" w:eastAsia="zh-CN"/>
              </w:rPr>
              <w:t>SD</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1.88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1.82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1.84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4.84 </w:t>
            </w:r>
          </w:p>
        </w:tc>
        <w:tc>
          <w:tcPr>
            <w:tcW w:w="1414"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5.41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bidi="ar-SA"/>
              </w:rPr>
            </w:pPr>
            <w:r>
              <w:rPr>
                <w:rFonts w:hint="eastAsia" w:cs="宋体"/>
                <w:b w:val="0"/>
                <w:bCs/>
                <w:sz w:val="21"/>
                <w:szCs w:val="21"/>
                <w:vertAlign w:val="baseline"/>
                <w:lang w:val="en-US" w:eastAsia="zh-CN"/>
              </w:rPr>
              <w:t>RSD/%</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2.82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1.19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0.67 </w:t>
            </w:r>
          </w:p>
        </w:tc>
        <w:tc>
          <w:tcPr>
            <w:tcW w:w="1413"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1.17 </w:t>
            </w:r>
          </w:p>
        </w:tc>
        <w:tc>
          <w:tcPr>
            <w:tcW w:w="1414"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 xml:space="preserve">0.63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1295"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1410"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10#</w:t>
            </w:r>
          </w:p>
        </w:tc>
        <w:tc>
          <w:tcPr>
            <w:tcW w:w="1410"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9#</w:t>
            </w:r>
          </w:p>
        </w:tc>
        <w:tc>
          <w:tcPr>
            <w:tcW w:w="1417"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1418"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1422"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ascii="宋体" w:hAnsi="宋体" w:cs="宋体"/>
                <w:sz w:val="24"/>
                <w:szCs w:val="24"/>
              </w:rPr>
              <w:t>北方铜业</w:t>
            </w:r>
            <w:r>
              <w:rPr>
                <w:rFonts w:hint="eastAsia" w:ascii="宋体" w:hAnsi="宋体" w:cs="宋体"/>
                <w:sz w:val="24"/>
                <w:szCs w:val="24"/>
                <w:lang w:val="en-US" w:eastAsia="zh-CN"/>
              </w:rPr>
              <w:t>股份</w:t>
            </w:r>
            <w:r>
              <w:rPr>
                <w:rFonts w:hint="eastAsia" w:ascii="宋体" w:hAnsi="宋体" w:cs="宋体"/>
                <w:sz w:val="24"/>
                <w:szCs w:val="24"/>
              </w:rPr>
              <w:t>有限公司</w:t>
            </w:r>
          </w:p>
        </w:tc>
        <w:tc>
          <w:tcPr>
            <w:tcW w:w="1295"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1410"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61.0</w:t>
            </w:r>
          </w:p>
        </w:tc>
        <w:tc>
          <w:tcPr>
            <w:tcW w:w="1410"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150.2</w:t>
            </w:r>
          </w:p>
        </w:tc>
        <w:tc>
          <w:tcPr>
            <w:tcW w:w="1417"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277.9</w:t>
            </w:r>
          </w:p>
        </w:tc>
        <w:tc>
          <w:tcPr>
            <w:tcW w:w="1418"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399.3</w:t>
            </w:r>
          </w:p>
        </w:tc>
        <w:tc>
          <w:tcPr>
            <w:tcW w:w="1422"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843.1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295"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2</w:t>
            </w:r>
          </w:p>
        </w:tc>
        <w:tc>
          <w:tcPr>
            <w:tcW w:w="1410"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63.8</w:t>
            </w:r>
          </w:p>
        </w:tc>
        <w:tc>
          <w:tcPr>
            <w:tcW w:w="1410"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147.8</w:t>
            </w:r>
          </w:p>
        </w:tc>
        <w:tc>
          <w:tcPr>
            <w:tcW w:w="1417"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274.3</w:t>
            </w:r>
          </w:p>
        </w:tc>
        <w:tc>
          <w:tcPr>
            <w:tcW w:w="1418"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407.1</w:t>
            </w:r>
          </w:p>
        </w:tc>
        <w:tc>
          <w:tcPr>
            <w:tcW w:w="1422"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833.4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295"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3</w:t>
            </w:r>
          </w:p>
        </w:tc>
        <w:tc>
          <w:tcPr>
            <w:tcW w:w="1410"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62.6</w:t>
            </w:r>
          </w:p>
        </w:tc>
        <w:tc>
          <w:tcPr>
            <w:tcW w:w="1410"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146.1</w:t>
            </w:r>
          </w:p>
        </w:tc>
        <w:tc>
          <w:tcPr>
            <w:tcW w:w="1417"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280.1</w:t>
            </w:r>
          </w:p>
        </w:tc>
        <w:tc>
          <w:tcPr>
            <w:tcW w:w="1418"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402.4</w:t>
            </w:r>
          </w:p>
        </w:tc>
        <w:tc>
          <w:tcPr>
            <w:tcW w:w="1422"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818.3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295"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4</w:t>
            </w:r>
          </w:p>
        </w:tc>
        <w:tc>
          <w:tcPr>
            <w:tcW w:w="1410"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65.5</w:t>
            </w:r>
          </w:p>
        </w:tc>
        <w:tc>
          <w:tcPr>
            <w:tcW w:w="1410"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148.8</w:t>
            </w:r>
          </w:p>
        </w:tc>
        <w:tc>
          <w:tcPr>
            <w:tcW w:w="1417"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278.9</w:t>
            </w:r>
          </w:p>
        </w:tc>
        <w:tc>
          <w:tcPr>
            <w:tcW w:w="1418"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407.4</w:t>
            </w:r>
          </w:p>
        </w:tc>
        <w:tc>
          <w:tcPr>
            <w:tcW w:w="1422"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840.4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295"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1410"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66.6</w:t>
            </w:r>
          </w:p>
        </w:tc>
        <w:tc>
          <w:tcPr>
            <w:tcW w:w="1410"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150.5</w:t>
            </w:r>
          </w:p>
        </w:tc>
        <w:tc>
          <w:tcPr>
            <w:tcW w:w="1417"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281.4</w:t>
            </w:r>
          </w:p>
        </w:tc>
        <w:tc>
          <w:tcPr>
            <w:tcW w:w="1418"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397.5</w:t>
            </w:r>
          </w:p>
        </w:tc>
        <w:tc>
          <w:tcPr>
            <w:tcW w:w="1422"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810.5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295"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6</w:t>
            </w:r>
          </w:p>
        </w:tc>
        <w:tc>
          <w:tcPr>
            <w:tcW w:w="1410"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64.0</w:t>
            </w:r>
          </w:p>
        </w:tc>
        <w:tc>
          <w:tcPr>
            <w:tcW w:w="1410"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148.7</w:t>
            </w:r>
          </w:p>
        </w:tc>
        <w:tc>
          <w:tcPr>
            <w:tcW w:w="1417"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285.0</w:t>
            </w:r>
          </w:p>
        </w:tc>
        <w:tc>
          <w:tcPr>
            <w:tcW w:w="1418"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395.3</w:t>
            </w:r>
          </w:p>
        </w:tc>
        <w:tc>
          <w:tcPr>
            <w:tcW w:w="1422"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815.4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295"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7</w:t>
            </w:r>
          </w:p>
        </w:tc>
        <w:tc>
          <w:tcPr>
            <w:tcW w:w="1410"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61.6</w:t>
            </w:r>
          </w:p>
        </w:tc>
        <w:tc>
          <w:tcPr>
            <w:tcW w:w="1410"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151.5</w:t>
            </w:r>
          </w:p>
        </w:tc>
        <w:tc>
          <w:tcPr>
            <w:tcW w:w="1417"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283.2</w:t>
            </w:r>
          </w:p>
        </w:tc>
        <w:tc>
          <w:tcPr>
            <w:tcW w:w="1418"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396.7</w:t>
            </w:r>
          </w:p>
        </w:tc>
        <w:tc>
          <w:tcPr>
            <w:tcW w:w="1422"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822.4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295"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8</w:t>
            </w:r>
          </w:p>
        </w:tc>
        <w:tc>
          <w:tcPr>
            <w:tcW w:w="1410"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61.3</w:t>
            </w:r>
          </w:p>
        </w:tc>
        <w:tc>
          <w:tcPr>
            <w:tcW w:w="1410"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149.1</w:t>
            </w:r>
          </w:p>
        </w:tc>
        <w:tc>
          <w:tcPr>
            <w:tcW w:w="1417"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282.0</w:t>
            </w:r>
          </w:p>
        </w:tc>
        <w:tc>
          <w:tcPr>
            <w:tcW w:w="1418"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397.5</w:t>
            </w:r>
          </w:p>
        </w:tc>
        <w:tc>
          <w:tcPr>
            <w:tcW w:w="1422"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819.2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295"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9</w:t>
            </w:r>
          </w:p>
        </w:tc>
        <w:tc>
          <w:tcPr>
            <w:tcW w:w="1410"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63.5</w:t>
            </w:r>
          </w:p>
        </w:tc>
        <w:tc>
          <w:tcPr>
            <w:tcW w:w="1410"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153.8</w:t>
            </w:r>
          </w:p>
        </w:tc>
        <w:tc>
          <w:tcPr>
            <w:tcW w:w="1417"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276.8</w:t>
            </w:r>
          </w:p>
        </w:tc>
        <w:tc>
          <w:tcPr>
            <w:tcW w:w="1418"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395.0</w:t>
            </w:r>
          </w:p>
        </w:tc>
        <w:tc>
          <w:tcPr>
            <w:tcW w:w="1422"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820.1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295"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10</w:t>
            </w:r>
          </w:p>
        </w:tc>
        <w:tc>
          <w:tcPr>
            <w:tcW w:w="1410"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64.8</w:t>
            </w:r>
          </w:p>
        </w:tc>
        <w:tc>
          <w:tcPr>
            <w:tcW w:w="1410"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150.1</w:t>
            </w:r>
          </w:p>
        </w:tc>
        <w:tc>
          <w:tcPr>
            <w:tcW w:w="1417"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280.2</w:t>
            </w:r>
          </w:p>
        </w:tc>
        <w:tc>
          <w:tcPr>
            <w:tcW w:w="1418"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396.4</w:t>
            </w:r>
          </w:p>
        </w:tc>
        <w:tc>
          <w:tcPr>
            <w:tcW w:w="1422"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816.7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295"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11</w:t>
            </w:r>
          </w:p>
        </w:tc>
        <w:tc>
          <w:tcPr>
            <w:tcW w:w="1410"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65.3</w:t>
            </w:r>
          </w:p>
        </w:tc>
        <w:tc>
          <w:tcPr>
            <w:tcW w:w="1410"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149.1</w:t>
            </w:r>
          </w:p>
        </w:tc>
        <w:tc>
          <w:tcPr>
            <w:tcW w:w="1417"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282.1</w:t>
            </w:r>
          </w:p>
        </w:tc>
        <w:tc>
          <w:tcPr>
            <w:tcW w:w="1418"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397.2</w:t>
            </w:r>
          </w:p>
        </w:tc>
        <w:tc>
          <w:tcPr>
            <w:tcW w:w="1422"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809.8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295"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平均值</w:t>
            </w:r>
          </w:p>
        </w:tc>
        <w:tc>
          <w:tcPr>
            <w:tcW w:w="1410"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63.6</w:t>
            </w:r>
          </w:p>
        </w:tc>
        <w:tc>
          <w:tcPr>
            <w:tcW w:w="1410"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149.6</w:t>
            </w:r>
          </w:p>
        </w:tc>
        <w:tc>
          <w:tcPr>
            <w:tcW w:w="1417"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280.2</w:t>
            </w:r>
          </w:p>
        </w:tc>
        <w:tc>
          <w:tcPr>
            <w:tcW w:w="1418"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399.3</w:t>
            </w:r>
          </w:p>
        </w:tc>
        <w:tc>
          <w:tcPr>
            <w:tcW w:w="1422"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822.6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295"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bidi="ar-SA"/>
              </w:rPr>
            </w:pPr>
            <w:r>
              <w:rPr>
                <w:rFonts w:hint="eastAsia" w:cs="宋体"/>
                <w:b w:val="0"/>
                <w:bCs/>
                <w:sz w:val="21"/>
                <w:szCs w:val="21"/>
                <w:vertAlign w:val="baseline"/>
                <w:lang w:val="en-US" w:eastAsia="zh-CN"/>
              </w:rPr>
              <w:t>SD</w:t>
            </w:r>
          </w:p>
        </w:tc>
        <w:tc>
          <w:tcPr>
            <w:tcW w:w="1410"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1.86</w:t>
            </w:r>
          </w:p>
        </w:tc>
        <w:tc>
          <w:tcPr>
            <w:tcW w:w="1410"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1.98</w:t>
            </w:r>
          </w:p>
        </w:tc>
        <w:tc>
          <w:tcPr>
            <w:tcW w:w="1417"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3.07</w:t>
            </w:r>
          </w:p>
        </w:tc>
        <w:tc>
          <w:tcPr>
            <w:tcW w:w="1418"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4.44</w:t>
            </w:r>
          </w:p>
        </w:tc>
        <w:tc>
          <w:tcPr>
            <w:tcW w:w="1422"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295"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bidi="ar-SA"/>
              </w:rPr>
            </w:pPr>
            <w:r>
              <w:rPr>
                <w:rFonts w:hint="eastAsia" w:cs="宋体"/>
                <w:b w:val="0"/>
                <w:bCs/>
                <w:sz w:val="21"/>
                <w:szCs w:val="21"/>
                <w:vertAlign w:val="baseline"/>
                <w:lang w:val="en-US" w:eastAsia="zh-CN"/>
              </w:rPr>
              <w:t>RSD/%</w:t>
            </w:r>
          </w:p>
        </w:tc>
        <w:tc>
          <w:tcPr>
            <w:tcW w:w="1410"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2.93</w:t>
            </w:r>
          </w:p>
        </w:tc>
        <w:tc>
          <w:tcPr>
            <w:tcW w:w="1410"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1.33</w:t>
            </w:r>
          </w:p>
        </w:tc>
        <w:tc>
          <w:tcPr>
            <w:tcW w:w="1417"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1.10</w:t>
            </w:r>
          </w:p>
        </w:tc>
        <w:tc>
          <w:tcPr>
            <w:tcW w:w="1418"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1422" w:type="dxa"/>
            <w:gridSpan w:val="4"/>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1408"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10#</w:t>
            </w:r>
          </w:p>
        </w:tc>
        <w:tc>
          <w:tcPr>
            <w:tcW w:w="1408"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9#</w:t>
            </w:r>
          </w:p>
        </w:tc>
        <w:tc>
          <w:tcPr>
            <w:tcW w:w="1415"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1416"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1419"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葫芦岛锌业股份有限公司</w:t>
            </w: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1408"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65.0</w:t>
            </w:r>
          </w:p>
        </w:tc>
        <w:tc>
          <w:tcPr>
            <w:tcW w:w="1408"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157.0</w:t>
            </w:r>
          </w:p>
        </w:tc>
        <w:tc>
          <w:tcPr>
            <w:tcW w:w="1415"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278.7</w:t>
            </w:r>
          </w:p>
        </w:tc>
        <w:tc>
          <w:tcPr>
            <w:tcW w:w="1416"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419.7</w:t>
            </w:r>
          </w:p>
        </w:tc>
        <w:tc>
          <w:tcPr>
            <w:tcW w:w="1419"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2</w:t>
            </w:r>
          </w:p>
        </w:tc>
        <w:tc>
          <w:tcPr>
            <w:tcW w:w="1408"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64.0</w:t>
            </w:r>
          </w:p>
        </w:tc>
        <w:tc>
          <w:tcPr>
            <w:tcW w:w="1408"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153.0</w:t>
            </w:r>
          </w:p>
        </w:tc>
        <w:tc>
          <w:tcPr>
            <w:tcW w:w="1415"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276.9</w:t>
            </w:r>
          </w:p>
        </w:tc>
        <w:tc>
          <w:tcPr>
            <w:tcW w:w="1416"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420.2</w:t>
            </w:r>
          </w:p>
        </w:tc>
        <w:tc>
          <w:tcPr>
            <w:tcW w:w="1419"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843.6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3</w:t>
            </w:r>
          </w:p>
        </w:tc>
        <w:tc>
          <w:tcPr>
            <w:tcW w:w="1408"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63.1</w:t>
            </w:r>
          </w:p>
        </w:tc>
        <w:tc>
          <w:tcPr>
            <w:tcW w:w="1408"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155.0</w:t>
            </w:r>
          </w:p>
        </w:tc>
        <w:tc>
          <w:tcPr>
            <w:tcW w:w="1415"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268.3</w:t>
            </w:r>
          </w:p>
        </w:tc>
        <w:tc>
          <w:tcPr>
            <w:tcW w:w="1416"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398.3</w:t>
            </w:r>
          </w:p>
        </w:tc>
        <w:tc>
          <w:tcPr>
            <w:tcW w:w="1419"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839.4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4</w:t>
            </w:r>
          </w:p>
        </w:tc>
        <w:tc>
          <w:tcPr>
            <w:tcW w:w="1408"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66.8</w:t>
            </w:r>
          </w:p>
        </w:tc>
        <w:tc>
          <w:tcPr>
            <w:tcW w:w="1408"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153.3</w:t>
            </w:r>
          </w:p>
        </w:tc>
        <w:tc>
          <w:tcPr>
            <w:tcW w:w="1415"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275.0</w:t>
            </w:r>
          </w:p>
        </w:tc>
        <w:tc>
          <w:tcPr>
            <w:tcW w:w="1416"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413.5</w:t>
            </w:r>
          </w:p>
        </w:tc>
        <w:tc>
          <w:tcPr>
            <w:tcW w:w="1419"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831.0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1408"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64.2</w:t>
            </w:r>
          </w:p>
        </w:tc>
        <w:tc>
          <w:tcPr>
            <w:tcW w:w="1408"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153.3</w:t>
            </w:r>
          </w:p>
        </w:tc>
        <w:tc>
          <w:tcPr>
            <w:tcW w:w="1415"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278.4</w:t>
            </w:r>
          </w:p>
        </w:tc>
        <w:tc>
          <w:tcPr>
            <w:tcW w:w="1416"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411.8</w:t>
            </w:r>
          </w:p>
        </w:tc>
        <w:tc>
          <w:tcPr>
            <w:tcW w:w="1419"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809.9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6</w:t>
            </w:r>
          </w:p>
        </w:tc>
        <w:tc>
          <w:tcPr>
            <w:tcW w:w="1408"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65.3</w:t>
            </w:r>
          </w:p>
        </w:tc>
        <w:tc>
          <w:tcPr>
            <w:tcW w:w="1408"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150.0</w:t>
            </w:r>
          </w:p>
        </w:tc>
        <w:tc>
          <w:tcPr>
            <w:tcW w:w="1415"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278.4</w:t>
            </w:r>
          </w:p>
        </w:tc>
        <w:tc>
          <w:tcPr>
            <w:tcW w:w="1416"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415.2</w:t>
            </w:r>
          </w:p>
        </w:tc>
        <w:tc>
          <w:tcPr>
            <w:tcW w:w="1419"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826.8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7</w:t>
            </w:r>
          </w:p>
        </w:tc>
        <w:tc>
          <w:tcPr>
            <w:tcW w:w="1408"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65.7</w:t>
            </w:r>
          </w:p>
        </w:tc>
        <w:tc>
          <w:tcPr>
            <w:tcW w:w="1408"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151.7</w:t>
            </w:r>
          </w:p>
        </w:tc>
        <w:tc>
          <w:tcPr>
            <w:tcW w:w="1415"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276.7</w:t>
            </w:r>
          </w:p>
        </w:tc>
        <w:tc>
          <w:tcPr>
            <w:tcW w:w="1416"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401.7</w:t>
            </w:r>
          </w:p>
        </w:tc>
        <w:tc>
          <w:tcPr>
            <w:tcW w:w="1419"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8</w:t>
            </w:r>
          </w:p>
        </w:tc>
        <w:tc>
          <w:tcPr>
            <w:tcW w:w="1408"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65.0</w:t>
            </w:r>
          </w:p>
        </w:tc>
        <w:tc>
          <w:tcPr>
            <w:tcW w:w="1408"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153.3</w:t>
            </w:r>
          </w:p>
        </w:tc>
        <w:tc>
          <w:tcPr>
            <w:tcW w:w="1415"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268.3</w:t>
            </w:r>
          </w:p>
        </w:tc>
        <w:tc>
          <w:tcPr>
            <w:tcW w:w="1416"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415.1</w:t>
            </w:r>
          </w:p>
        </w:tc>
        <w:tc>
          <w:tcPr>
            <w:tcW w:w="1419"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826.7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9</w:t>
            </w:r>
          </w:p>
        </w:tc>
        <w:tc>
          <w:tcPr>
            <w:tcW w:w="1408"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63.3</w:t>
            </w:r>
          </w:p>
        </w:tc>
        <w:tc>
          <w:tcPr>
            <w:tcW w:w="1408"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150.0</w:t>
            </w:r>
          </w:p>
        </w:tc>
        <w:tc>
          <w:tcPr>
            <w:tcW w:w="1415"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270.0</w:t>
            </w:r>
          </w:p>
        </w:tc>
        <w:tc>
          <w:tcPr>
            <w:tcW w:w="1416"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417.8</w:t>
            </w:r>
          </w:p>
        </w:tc>
        <w:tc>
          <w:tcPr>
            <w:tcW w:w="1419"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810.1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10</w:t>
            </w:r>
          </w:p>
        </w:tc>
        <w:tc>
          <w:tcPr>
            <w:tcW w:w="1408"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64.8</w:t>
            </w:r>
          </w:p>
        </w:tc>
        <w:tc>
          <w:tcPr>
            <w:tcW w:w="1408"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150.0</w:t>
            </w:r>
          </w:p>
        </w:tc>
        <w:tc>
          <w:tcPr>
            <w:tcW w:w="1415"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266.7</w:t>
            </w:r>
          </w:p>
        </w:tc>
        <w:tc>
          <w:tcPr>
            <w:tcW w:w="1416"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410.1</w:t>
            </w:r>
          </w:p>
        </w:tc>
        <w:tc>
          <w:tcPr>
            <w:tcW w:w="1419"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826.7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11</w:t>
            </w:r>
          </w:p>
        </w:tc>
        <w:tc>
          <w:tcPr>
            <w:tcW w:w="1408"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cs="Times New Roman"/>
                <w:b w:val="0"/>
                <w:bCs w:val="0"/>
                <w:color w:val="auto"/>
                <w:szCs w:val="21"/>
                <w:lang w:val="en-US" w:eastAsia="zh-CN"/>
              </w:rPr>
              <w:t>63.6</w:t>
            </w:r>
          </w:p>
        </w:tc>
        <w:tc>
          <w:tcPr>
            <w:tcW w:w="1408"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cs="Times New Roman"/>
                <w:b w:val="0"/>
                <w:bCs w:val="0"/>
                <w:color w:val="auto"/>
                <w:szCs w:val="21"/>
                <w:lang w:val="en-US" w:eastAsia="zh-CN"/>
              </w:rPr>
              <w:t>153.2</w:t>
            </w:r>
          </w:p>
        </w:tc>
        <w:tc>
          <w:tcPr>
            <w:tcW w:w="1415"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cs="Times New Roman"/>
                <w:b w:val="0"/>
                <w:bCs w:val="0"/>
                <w:color w:val="auto"/>
                <w:szCs w:val="21"/>
                <w:lang w:val="en-US" w:eastAsia="zh-CN"/>
              </w:rPr>
              <w:t>265.0</w:t>
            </w:r>
          </w:p>
        </w:tc>
        <w:tc>
          <w:tcPr>
            <w:tcW w:w="1416"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cs="Times New Roman"/>
                <w:b w:val="0"/>
                <w:bCs w:val="0"/>
                <w:color w:val="auto"/>
                <w:szCs w:val="21"/>
                <w:lang w:val="en-US" w:eastAsia="zh-CN"/>
              </w:rPr>
              <w:t>405.0</w:t>
            </w:r>
          </w:p>
        </w:tc>
        <w:tc>
          <w:tcPr>
            <w:tcW w:w="1419"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cs="Times New Roman"/>
                <w:b w:val="0"/>
                <w:bCs w:val="0"/>
                <w:color w:val="auto"/>
                <w:szCs w:val="21"/>
                <w:lang w:val="en-US" w:eastAsia="zh-CN"/>
              </w:rPr>
              <w:t>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平均值</w:t>
            </w:r>
          </w:p>
        </w:tc>
        <w:tc>
          <w:tcPr>
            <w:tcW w:w="1408"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64.6</w:t>
            </w:r>
          </w:p>
        </w:tc>
        <w:tc>
          <w:tcPr>
            <w:tcW w:w="1408"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152.7</w:t>
            </w:r>
          </w:p>
        </w:tc>
        <w:tc>
          <w:tcPr>
            <w:tcW w:w="1415"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272.9</w:t>
            </w:r>
          </w:p>
        </w:tc>
        <w:tc>
          <w:tcPr>
            <w:tcW w:w="1416"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411.7</w:t>
            </w:r>
          </w:p>
        </w:tc>
        <w:tc>
          <w:tcPr>
            <w:tcW w:w="1419"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829.1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SD</w:t>
            </w:r>
          </w:p>
        </w:tc>
        <w:tc>
          <w:tcPr>
            <w:tcW w:w="1408"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1.06</w:t>
            </w:r>
          </w:p>
        </w:tc>
        <w:tc>
          <w:tcPr>
            <w:tcW w:w="1408"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2.09</w:t>
            </w:r>
          </w:p>
        </w:tc>
        <w:tc>
          <w:tcPr>
            <w:tcW w:w="1415"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5.05</w:t>
            </w:r>
          </w:p>
        </w:tc>
        <w:tc>
          <w:tcPr>
            <w:tcW w:w="1416"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6.93</w:t>
            </w:r>
          </w:p>
        </w:tc>
        <w:tc>
          <w:tcPr>
            <w:tcW w:w="1419"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RSD/%</w:t>
            </w:r>
          </w:p>
        </w:tc>
        <w:tc>
          <w:tcPr>
            <w:tcW w:w="1408"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1.64</w:t>
            </w:r>
          </w:p>
        </w:tc>
        <w:tc>
          <w:tcPr>
            <w:tcW w:w="1408"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1.37</w:t>
            </w:r>
          </w:p>
        </w:tc>
        <w:tc>
          <w:tcPr>
            <w:tcW w:w="1415"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1.85</w:t>
            </w:r>
          </w:p>
        </w:tc>
        <w:tc>
          <w:tcPr>
            <w:tcW w:w="1416" w:type="dxa"/>
            <w:gridSpan w:val="4"/>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1.68</w:t>
            </w:r>
          </w:p>
        </w:tc>
        <w:tc>
          <w:tcPr>
            <w:tcW w:w="1419"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1408"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kern w:val="2"/>
                <w:sz w:val="21"/>
                <w:szCs w:val="21"/>
                <w:vertAlign w:val="baseline"/>
                <w:lang w:val="en-US" w:eastAsia="zh-CN" w:bidi="ar-SA"/>
              </w:rPr>
            </w:pPr>
            <w:r>
              <w:rPr>
                <w:rFonts w:hint="eastAsia" w:cs="宋体"/>
                <w:b w:val="0"/>
                <w:bCs/>
                <w:sz w:val="21"/>
                <w:szCs w:val="21"/>
                <w:vertAlign w:val="baseline"/>
                <w:lang w:val="en-US" w:eastAsia="zh-CN"/>
              </w:rPr>
              <w:t>10#</w:t>
            </w:r>
          </w:p>
        </w:tc>
        <w:tc>
          <w:tcPr>
            <w:tcW w:w="1408"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kern w:val="2"/>
                <w:sz w:val="21"/>
                <w:szCs w:val="21"/>
                <w:vertAlign w:val="baseline"/>
                <w:lang w:val="en-US" w:eastAsia="zh-CN" w:bidi="ar-SA"/>
              </w:rPr>
            </w:pPr>
            <w:r>
              <w:rPr>
                <w:rFonts w:hint="eastAsia" w:cs="宋体"/>
                <w:b w:val="0"/>
                <w:bCs/>
                <w:sz w:val="21"/>
                <w:szCs w:val="21"/>
                <w:vertAlign w:val="baseline"/>
                <w:lang w:val="en-US" w:eastAsia="zh-CN"/>
              </w:rPr>
              <w:t>9#</w:t>
            </w:r>
          </w:p>
        </w:tc>
        <w:tc>
          <w:tcPr>
            <w:tcW w:w="1415"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kern w:val="2"/>
                <w:sz w:val="21"/>
                <w:szCs w:val="21"/>
                <w:vertAlign w:val="baseline"/>
                <w:lang w:val="en-US" w:eastAsia="zh-CN" w:bidi="ar-SA"/>
              </w:rPr>
            </w:pPr>
            <w:r>
              <w:rPr>
                <w:rFonts w:hint="eastAsia" w:cs="宋体"/>
                <w:b w:val="0"/>
                <w:bCs/>
                <w:sz w:val="21"/>
                <w:szCs w:val="21"/>
                <w:vertAlign w:val="baseline"/>
                <w:lang w:val="en-US" w:eastAsia="zh-CN"/>
              </w:rPr>
              <w:t>1#</w:t>
            </w:r>
          </w:p>
        </w:tc>
        <w:tc>
          <w:tcPr>
            <w:tcW w:w="1416"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kern w:val="2"/>
                <w:sz w:val="21"/>
                <w:szCs w:val="21"/>
                <w:vertAlign w:val="baseline"/>
                <w:lang w:val="en-US" w:eastAsia="zh-CN" w:bidi="ar-SA"/>
              </w:rPr>
            </w:pPr>
            <w:r>
              <w:rPr>
                <w:rFonts w:hint="eastAsia" w:cs="宋体"/>
                <w:b w:val="0"/>
                <w:bCs/>
                <w:sz w:val="21"/>
                <w:szCs w:val="21"/>
                <w:vertAlign w:val="baseline"/>
                <w:lang w:val="en-US" w:eastAsia="zh-CN"/>
              </w:rPr>
              <w:t>5#</w:t>
            </w:r>
          </w:p>
        </w:tc>
        <w:tc>
          <w:tcPr>
            <w:tcW w:w="1419"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kern w:val="2"/>
                <w:sz w:val="21"/>
                <w:szCs w:val="21"/>
                <w:vertAlign w:val="baseline"/>
                <w:lang w:val="en-US" w:eastAsia="zh-CN" w:bidi="ar-SA"/>
              </w:rPr>
            </w:pPr>
            <w:r>
              <w:rPr>
                <w:rFonts w:hint="eastAsia" w:cs="宋体"/>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湖南省遥感地质调查监测所</w:t>
            </w: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1408" w:type="dxa"/>
            <w:gridSpan w:val="3"/>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68.0 </w:t>
            </w:r>
          </w:p>
        </w:tc>
        <w:tc>
          <w:tcPr>
            <w:tcW w:w="1408" w:type="dxa"/>
            <w:gridSpan w:val="4"/>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153.0 </w:t>
            </w:r>
          </w:p>
        </w:tc>
        <w:tc>
          <w:tcPr>
            <w:tcW w:w="1415" w:type="dxa"/>
            <w:gridSpan w:val="4"/>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272.0 </w:t>
            </w:r>
          </w:p>
        </w:tc>
        <w:tc>
          <w:tcPr>
            <w:tcW w:w="1416" w:type="dxa"/>
            <w:gridSpan w:val="4"/>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410.0 </w:t>
            </w:r>
          </w:p>
        </w:tc>
        <w:tc>
          <w:tcPr>
            <w:tcW w:w="1419" w:type="dxa"/>
            <w:gridSpan w:val="3"/>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835.0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2</w:t>
            </w:r>
          </w:p>
        </w:tc>
        <w:tc>
          <w:tcPr>
            <w:tcW w:w="1408" w:type="dxa"/>
            <w:gridSpan w:val="3"/>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77.0 </w:t>
            </w:r>
          </w:p>
        </w:tc>
        <w:tc>
          <w:tcPr>
            <w:tcW w:w="1408" w:type="dxa"/>
            <w:gridSpan w:val="4"/>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161.0 </w:t>
            </w:r>
          </w:p>
        </w:tc>
        <w:tc>
          <w:tcPr>
            <w:tcW w:w="1415" w:type="dxa"/>
            <w:gridSpan w:val="4"/>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270.0 </w:t>
            </w:r>
          </w:p>
        </w:tc>
        <w:tc>
          <w:tcPr>
            <w:tcW w:w="1416" w:type="dxa"/>
            <w:gridSpan w:val="4"/>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408.0 </w:t>
            </w:r>
          </w:p>
        </w:tc>
        <w:tc>
          <w:tcPr>
            <w:tcW w:w="1419" w:type="dxa"/>
            <w:gridSpan w:val="3"/>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805.0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3</w:t>
            </w:r>
          </w:p>
        </w:tc>
        <w:tc>
          <w:tcPr>
            <w:tcW w:w="1408" w:type="dxa"/>
            <w:gridSpan w:val="3"/>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70.0 </w:t>
            </w:r>
          </w:p>
        </w:tc>
        <w:tc>
          <w:tcPr>
            <w:tcW w:w="1408" w:type="dxa"/>
            <w:gridSpan w:val="4"/>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147.0 </w:t>
            </w:r>
          </w:p>
        </w:tc>
        <w:tc>
          <w:tcPr>
            <w:tcW w:w="1415" w:type="dxa"/>
            <w:gridSpan w:val="4"/>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276.0 </w:t>
            </w:r>
          </w:p>
        </w:tc>
        <w:tc>
          <w:tcPr>
            <w:tcW w:w="1416" w:type="dxa"/>
            <w:gridSpan w:val="4"/>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416.0 </w:t>
            </w:r>
          </w:p>
        </w:tc>
        <w:tc>
          <w:tcPr>
            <w:tcW w:w="1419" w:type="dxa"/>
            <w:gridSpan w:val="3"/>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828.0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4</w:t>
            </w:r>
          </w:p>
        </w:tc>
        <w:tc>
          <w:tcPr>
            <w:tcW w:w="1408" w:type="dxa"/>
            <w:gridSpan w:val="3"/>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77.0 </w:t>
            </w:r>
          </w:p>
        </w:tc>
        <w:tc>
          <w:tcPr>
            <w:tcW w:w="1408" w:type="dxa"/>
            <w:gridSpan w:val="4"/>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146.0 </w:t>
            </w:r>
          </w:p>
        </w:tc>
        <w:tc>
          <w:tcPr>
            <w:tcW w:w="1415" w:type="dxa"/>
            <w:gridSpan w:val="4"/>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270.0 </w:t>
            </w:r>
          </w:p>
        </w:tc>
        <w:tc>
          <w:tcPr>
            <w:tcW w:w="1416" w:type="dxa"/>
            <w:gridSpan w:val="4"/>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410.0 </w:t>
            </w:r>
          </w:p>
        </w:tc>
        <w:tc>
          <w:tcPr>
            <w:tcW w:w="1419" w:type="dxa"/>
            <w:gridSpan w:val="3"/>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837.0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1408" w:type="dxa"/>
            <w:gridSpan w:val="3"/>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70.0 </w:t>
            </w:r>
          </w:p>
        </w:tc>
        <w:tc>
          <w:tcPr>
            <w:tcW w:w="1408" w:type="dxa"/>
            <w:gridSpan w:val="4"/>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145.0 </w:t>
            </w:r>
          </w:p>
        </w:tc>
        <w:tc>
          <w:tcPr>
            <w:tcW w:w="1415" w:type="dxa"/>
            <w:gridSpan w:val="4"/>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268.0 </w:t>
            </w:r>
          </w:p>
        </w:tc>
        <w:tc>
          <w:tcPr>
            <w:tcW w:w="1416" w:type="dxa"/>
            <w:gridSpan w:val="4"/>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422.0 </w:t>
            </w:r>
          </w:p>
        </w:tc>
        <w:tc>
          <w:tcPr>
            <w:tcW w:w="1419" w:type="dxa"/>
            <w:gridSpan w:val="3"/>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816.0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6</w:t>
            </w:r>
          </w:p>
        </w:tc>
        <w:tc>
          <w:tcPr>
            <w:tcW w:w="1408" w:type="dxa"/>
            <w:gridSpan w:val="3"/>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77.0 </w:t>
            </w:r>
          </w:p>
        </w:tc>
        <w:tc>
          <w:tcPr>
            <w:tcW w:w="1408" w:type="dxa"/>
            <w:gridSpan w:val="4"/>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142.0 </w:t>
            </w:r>
          </w:p>
        </w:tc>
        <w:tc>
          <w:tcPr>
            <w:tcW w:w="1415" w:type="dxa"/>
            <w:gridSpan w:val="4"/>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281.0 </w:t>
            </w:r>
          </w:p>
        </w:tc>
        <w:tc>
          <w:tcPr>
            <w:tcW w:w="1416" w:type="dxa"/>
            <w:gridSpan w:val="4"/>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402.0 </w:t>
            </w:r>
          </w:p>
        </w:tc>
        <w:tc>
          <w:tcPr>
            <w:tcW w:w="1419" w:type="dxa"/>
            <w:gridSpan w:val="3"/>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820.0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7</w:t>
            </w:r>
          </w:p>
        </w:tc>
        <w:tc>
          <w:tcPr>
            <w:tcW w:w="1408" w:type="dxa"/>
            <w:gridSpan w:val="3"/>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78.0 </w:t>
            </w:r>
          </w:p>
        </w:tc>
        <w:tc>
          <w:tcPr>
            <w:tcW w:w="1408" w:type="dxa"/>
            <w:gridSpan w:val="4"/>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153.0 </w:t>
            </w:r>
          </w:p>
        </w:tc>
        <w:tc>
          <w:tcPr>
            <w:tcW w:w="1415" w:type="dxa"/>
            <w:gridSpan w:val="4"/>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279.0 </w:t>
            </w:r>
          </w:p>
        </w:tc>
        <w:tc>
          <w:tcPr>
            <w:tcW w:w="1416" w:type="dxa"/>
            <w:gridSpan w:val="4"/>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412.0 </w:t>
            </w:r>
          </w:p>
        </w:tc>
        <w:tc>
          <w:tcPr>
            <w:tcW w:w="1419" w:type="dxa"/>
            <w:gridSpan w:val="3"/>
            <w:vAlign w:val="center"/>
          </w:tcPr>
          <w:p>
            <w:pPr>
              <w:keepNext w:val="0"/>
              <w:keepLines w:val="0"/>
              <w:widowControl/>
              <w:suppressLineNumbers w:val="0"/>
              <w:jc w:val="center"/>
              <w:textAlignment w:val="center"/>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835.0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平均值</w:t>
            </w:r>
          </w:p>
        </w:tc>
        <w:tc>
          <w:tcPr>
            <w:tcW w:w="1408" w:type="dxa"/>
            <w:gridSpan w:val="3"/>
            <w:vAlign w:val="center"/>
          </w:tcPr>
          <w:p>
            <w:pPr>
              <w:keepNext w:val="0"/>
              <w:keepLines w:val="0"/>
              <w:widowControl/>
              <w:suppressLineNumbers w:val="0"/>
              <w:jc w:val="center"/>
              <w:textAlignment w:val="center"/>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73.9 </w:t>
            </w:r>
          </w:p>
        </w:tc>
        <w:tc>
          <w:tcPr>
            <w:tcW w:w="1408" w:type="dxa"/>
            <w:gridSpan w:val="4"/>
            <w:vAlign w:val="center"/>
          </w:tcPr>
          <w:p>
            <w:pPr>
              <w:keepNext w:val="0"/>
              <w:keepLines w:val="0"/>
              <w:widowControl/>
              <w:suppressLineNumbers w:val="0"/>
              <w:jc w:val="center"/>
              <w:textAlignment w:val="center"/>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149.6 </w:t>
            </w:r>
          </w:p>
        </w:tc>
        <w:tc>
          <w:tcPr>
            <w:tcW w:w="1415" w:type="dxa"/>
            <w:gridSpan w:val="4"/>
            <w:vAlign w:val="center"/>
          </w:tcPr>
          <w:p>
            <w:pPr>
              <w:keepNext w:val="0"/>
              <w:keepLines w:val="0"/>
              <w:widowControl/>
              <w:suppressLineNumbers w:val="0"/>
              <w:jc w:val="center"/>
              <w:textAlignment w:val="center"/>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273.7 </w:t>
            </w:r>
          </w:p>
        </w:tc>
        <w:tc>
          <w:tcPr>
            <w:tcW w:w="1416" w:type="dxa"/>
            <w:gridSpan w:val="4"/>
            <w:vAlign w:val="center"/>
          </w:tcPr>
          <w:p>
            <w:pPr>
              <w:keepNext w:val="0"/>
              <w:keepLines w:val="0"/>
              <w:widowControl/>
              <w:suppressLineNumbers w:val="0"/>
              <w:jc w:val="center"/>
              <w:textAlignment w:val="center"/>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411.4 </w:t>
            </w:r>
          </w:p>
        </w:tc>
        <w:tc>
          <w:tcPr>
            <w:tcW w:w="1419" w:type="dxa"/>
            <w:gridSpan w:val="3"/>
            <w:vAlign w:val="center"/>
          </w:tcPr>
          <w:p>
            <w:pPr>
              <w:keepNext w:val="0"/>
              <w:keepLines w:val="0"/>
              <w:widowControl/>
              <w:suppressLineNumbers w:val="0"/>
              <w:jc w:val="center"/>
              <w:textAlignment w:val="center"/>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825.1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SD</w:t>
            </w:r>
          </w:p>
        </w:tc>
        <w:tc>
          <w:tcPr>
            <w:tcW w:w="1408" w:type="dxa"/>
            <w:gridSpan w:val="3"/>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4.30 </w:t>
            </w:r>
          </w:p>
        </w:tc>
        <w:tc>
          <w:tcPr>
            <w:tcW w:w="1408" w:type="dxa"/>
            <w:gridSpan w:val="4"/>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6.48 </w:t>
            </w:r>
          </w:p>
        </w:tc>
        <w:tc>
          <w:tcPr>
            <w:tcW w:w="1415" w:type="dxa"/>
            <w:gridSpan w:val="4"/>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4.99 </w:t>
            </w:r>
          </w:p>
        </w:tc>
        <w:tc>
          <w:tcPr>
            <w:tcW w:w="1416" w:type="dxa"/>
            <w:gridSpan w:val="4"/>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6.29 </w:t>
            </w:r>
          </w:p>
        </w:tc>
        <w:tc>
          <w:tcPr>
            <w:tcW w:w="1419" w:type="dxa"/>
            <w:gridSpan w:val="3"/>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11.96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RSD/%</w:t>
            </w:r>
          </w:p>
        </w:tc>
        <w:tc>
          <w:tcPr>
            <w:tcW w:w="1408" w:type="dxa"/>
            <w:gridSpan w:val="3"/>
            <w:vAlign w:val="center"/>
          </w:tcPr>
          <w:p>
            <w:pPr>
              <w:keepNext w:val="0"/>
              <w:keepLines w:val="0"/>
              <w:widowControl/>
              <w:suppressLineNumbers w:val="0"/>
              <w:jc w:val="center"/>
              <w:textAlignment w:val="center"/>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5.82 </w:t>
            </w:r>
          </w:p>
        </w:tc>
        <w:tc>
          <w:tcPr>
            <w:tcW w:w="1408" w:type="dxa"/>
            <w:gridSpan w:val="4"/>
            <w:vAlign w:val="center"/>
          </w:tcPr>
          <w:p>
            <w:pPr>
              <w:keepNext w:val="0"/>
              <w:keepLines w:val="0"/>
              <w:widowControl/>
              <w:suppressLineNumbers w:val="0"/>
              <w:jc w:val="center"/>
              <w:textAlignment w:val="center"/>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4.33 </w:t>
            </w:r>
          </w:p>
        </w:tc>
        <w:tc>
          <w:tcPr>
            <w:tcW w:w="1415" w:type="dxa"/>
            <w:gridSpan w:val="4"/>
            <w:vAlign w:val="center"/>
          </w:tcPr>
          <w:p>
            <w:pPr>
              <w:keepNext w:val="0"/>
              <w:keepLines w:val="0"/>
              <w:widowControl/>
              <w:suppressLineNumbers w:val="0"/>
              <w:jc w:val="center"/>
              <w:textAlignment w:val="center"/>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1.82 </w:t>
            </w:r>
          </w:p>
        </w:tc>
        <w:tc>
          <w:tcPr>
            <w:tcW w:w="1416" w:type="dxa"/>
            <w:gridSpan w:val="4"/>
            <w:vAlign w:val="center"/>
          </w:tcPr>
          <w:p>
            <w:pPr>
              <w:keepNext w:val="0"/>
              <w:keepLines w:val="0"/>
              <w:widowControl/>
              <w:suppressLineNumbers w:val="0"/>
              <w:jc w:val="center"/>
              <w:textAlignment w:val="center"/>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1.53 </w:t>
            </w:r>
          </w:p>
        </w:tc>
        <w:tc>
          <w:tcPr>
            <w:tcW w:w="1419" w:type="dxa"/>
            <w:gridSpan w:val="3"/>
            <w:vAlign w:val="center"/>
          </w:tcPr>
          <w:p>
            <w:pPr>
              <w:keepNext w:val="0"/>
              <w:keepLines w:val="0"/>
              <w:widowControl/>
              <w:suppressLineNumbers w:val="0"/>
              <w:jc w:val="center"/>
              <w:textAlignment w:val="center"/>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1408"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ascii="Times New Roman" w:cs="Times New Roman"/>
                <w:b/>
                <w:bCs/>
              </w:rPr>
            </w:pPr>
            <w:r>
              <w:rPr>
                <w:rFonts w:hint="eastAsia" w:cs="宋体"/>
                <w:b w:val="0"/>
                <w:bCs/>
                <w:sz w:val="21"/>
                <w:szCs w:val="21"/>
                <w:vertAlign w:val="baseline"/>
                <w:lang w:val="en-US" w:eastAsia="zh-CN"/>
              </w:rPr>
              <w:t>10#</w:t>
            </w:r>
          </w:p>
        </w:tc>
        <w:tc>
          <w:tcPr>
            <w:tcW w:w="1408"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ascii="Times New Roman" w:cs="Times New Roman"/>
                <w:b/>
                <w:bCs/>
              </w:rPr>
            </w:pPr>
            <w:r>
              <w:rPr>
                <w:rFonts w:hint="eastAsia" w:cs="宋体"/>
                <w:b w:val="0"/>
                <w:bCs/>
                <w:sz w:val="21"/>
                <w:szCs w:val="21"/>
                <w:vertAlign w:val="baseline"/>
                <w:lang w:val="en-US" w:eastAsia="zh-CN"/>
              </w:rPr>
              <w:t>9#</w:t>
            </w:r>
          </w:p>
        </w:tc>
        <w:tc>
          <w:tcPr>
            <w:tcW w:w="1415"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ascii="Times New Roman" w:cs="Times New Roman"/>
                <w:b/>
                <w:bCs/>
              </w:rPr>
            </w:pPr>
            <w:r>
              <w:rPr>
                <w:rFonts w:hint="eastAsia" w:cs="宋体"/>
                <w:b w:val="0"/>
                <w:bCs/>
                <w:sz w:val="21"/>
                <w:szCs w:val="21"/>
                <w:vertAlign w:val="baseline"/>
                <w:lang w:val="en-US" w:eastAsia="zh-CN"/>
              </w:rPr>
              <w:t>1#</w:t>
            </w:r>
          </w:p>
        </w:tc>
        <w:tc>
          <w:tcPr>
            <w:tcW w:w="1416"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ascii="Times New Roman" w:cs="Times New Roman"/>
                <w:b/>
                <w:bCs/>
              </w:rPr>
            </w:pPr>
            <w:r>
              <w:rPr>
                <w:rFonts w:hint="eastAsia" w:cs="宋体"/>
                <w:b w:val="0"/>
                <w:bCs/>
                <w:sz w:val="21"/>
                <w:szCs w:val="21"/>
                <w:vertAlign w:val="baseline"/>
                <w:lang w:val="en-US" w:eastAsia="zh-CN"/>
              </w:rPr>
              <w:t>5#</w:t>
            </w:r>
          </w:p>
        </w:tc>
        <w:tc>
          <w:tcPr>
            <w:tcW w:w="1419"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ascii="Times New Roman" w:cs="Times New Roman"/>
                <w:b/>
                <w:bCs/>
              </w:rPr>
            </w:pPr>
            <w:r>
              <w:rPr>
                <w:rFonts w:hint="eastAsia" w:cs="宋体"/>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湖南有色金属研究院有限责任公司</w:t>
            </w: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1408"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67</w:t>
            </w:r>
          </w:p>
        </w:tc>
        <w:tc>
          <w:tcPr>
            <w:tcW w:w="1408"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156</w:t>
            </w:r>
          </w:p>
        </w:tc>
        <w:tc>
          <w:tcPr>
            <w:tcW w:w="1415"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275</w:t>
            </w:r>
          </w:p>
        </w:tc>
        <w:tc>
          <w:tcPr>
            <w:tcW w:w="1416"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412</w:t>
            </w:r>
          </w:p>
        </w:tc>
        <w:tc>
          <w:tcPr>
            <w:tcW w:w="1419"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2</w:t>
            </w:r>
          </w:p>
        </w:tc>
        <w:tc>
          <w:tcPr>
            <w:tcW w:w="1408"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78</w:t>
            </w:r>
          </w:p>
        </w:tc>
        <w:tc>
          <w:tcPr>
            <w:tcW w:w="1408"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163</w:t>
            </w:r>
          </w:p>
        </w:tc>
        <w:tc>
          <w:tcPr>
            <w:tcW w:w="1415"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270</w:t>
            </w:r>
          </w:p>
        </w:tc>
        <w:tc>
          <w:tcPr>
            <w:tcW w:w="1416"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407</w:t>
            </w:r>
          </w:p>
        </w:tc>
        <w:tc>
          <w:tcPr>
            <w:tcW w:w="1419"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3</w:t>
            </w:r>
          </w:p>
        </w:tc>
        <w:tc>
          <w:tcPr>
            <w:tcW w:w="1408"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69</w:t>
            </w:r>
          </w:p>
        </w:tc>
        <w:tc>
          <w:tcPr>
            <w:tcW w:w="1408"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146</w:t>
            </w:r>
          </w:p>
        </w:tc>
        <w:tc>
          <w:tcPr>
            <w:tcW w:w="1415"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279</w:t>
            </w:r>
          </w:p>
        </w:tc>
        <w:tc>
          <w:tcPr>
            <w:tcW w:w="1416"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418</w:t>
            </w:r>
          </w:p>
        </w:tc>
        <w:tc>
          <w:tcPr>
            <w:tcW w:w="1419"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4</w:t>
            </w:r>
          </w:p>
        </w:tc>
        <w:tc>
          <w:tcPr>
            <w:tcW w:w="1408"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77</w:t>
            </w:r>
          </w:p>
        </w:tc>
        <w:tc>
          <w:tcPr>
            <w:tcW w:w="1408"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148</w:t>
            </w:r>
          </w:p>
        </w:tc>
        <w:tc>
          <w:tcPr>
            <w:tcW w:w="1415"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271</w:t>
            </w:r>
          </w:p>
        </w:tc>
        <w:tc>
          <w:tcPr>
            <w:tcW w:w="1416"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411</w:t>
            </w:r>
          </w:p>
        </w:tc>
        <w:tc>
          <w:tcPr>
            <w:tcW w:w="1419"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1408"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69</w:t>
            </w:r>
          </w:p>
        </w:tc>
        <w:tc>
          <w:tcPr>
            <w:tcW w:w="1408"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143</w:t>
            </w:r>
          </w:p>
        </w:tc>
        <w:tc>
          <w:tcPr>
            <w:tcW w:w="1415"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265</w:t>
            </w:r>
          </w:p>
        </w:tc>
        <w:tc>
          <w:tcPr>
            <w:tcW w:w="1416"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420</w:t>
            </w:r>
          </w:p>
        </w:tc>
        <w:tc>
          <w:tcPr>
            <w:tcW w:w="1419"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6</w:t>
            </w:r>
          </w:p>
        </w:tc>
        <w:tc>
          <w:tcPr>
            <w:tcW w:w="1408"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77</w:t>
            </w:r>
          </w:p>
        </w:tc>
        <w:tc>
          <w:tcPr>
            <w:tcW w:w="1408"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144</w:t>
            </w:r>
          </w:p>
        </w:tc>
        <w:tc>
          <w:tcPr>
            <w:tcW w:w="1415"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285</w:t>
            </w:r>
          </w:p>
        </w:tc>
        <w:tc>
          <w:tcPr>
            <w:tcW w:w="1416"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402</w:t>
            </w:r>
          </w:p>
        </w:tc>
        <w:tc>
          <w:tcPr>
            <w:tcW w:w="1419"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7</w:t>
            </w:r>
          </w:p>
        </w:tc>
        <w:tc>
          <w:tcPr>
            <w:tcW w:w="1408"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79</w:t>
            </w:r>
          </w:p>
        </w:tc>
        <w:tc>
          <w:tcPr>
            <w:tcW w:w="1408"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155</w:t>
            </w:r>
          </w:p>
        </w:tc>
        <w:tc>
          <w:tcPr>
            <w:tcW w:w="1415"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278</w:t>
            </w:r>
          </w:p>
        </w:tc>
        <w:tc>
          <w:tcPr>
            <w:tcW w:w="1416"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415</w:t>
            </w:r>
          </w:p>
        </w:tc>
        <w:tc>
          <w:tcPr>
            <w:tcW w:w="1419" w:type="dxa"/>
            <w:gridSpan w:val="3"/>
            <w:vAlign w:val="center"/>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平均值</w:t>
            </w:r>
          </w:p>
        </w:tc>
        <w:tc>
          <w:tcPr>
            <w:tcW w:w="1408" w:type="dxa"/>
            <w:gridSpan w:val="3"/>
            <w:vAlign w:val="center"/>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74</w:t>
            </w:r>
          </w:p>
        </w:tc>
        <w:tc>
          <w:tcPr>
            <w:tcW w:w="1408" w:type="dxa"/>
            <w:gridSpan w:val="4"/>
            <w:vAlign w:val="center"/>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151</w:t>
            </w:r>
          </w:p>
        </w:tc>
        <w:tc>
          <w:tcPr>
            <w:tcW w:w="1415" w:type="dxa"/>
            <w:gridSpan w:val="4"/>
            <w:vAlign w:val="center"/>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275</w:t>
            </w:r>
          </w:p>
        </w:tc>
        <w:tc>
          <w:tcPr>
            <w:tcW w:w="1416" w:type="dxa"/>
            <w:gridSpan w:val="4"/>
            <w:vAlign w:val="center"/>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412</w:t>
            </w:r>
          </w:p>
        </w:tc>
        <w:tc>
          <w:tcPr>
            <w:tcW w:w="1419" w:type="dxa"/>
            <w:gridSpan w:val="3"/>
            <w:vAlign w:val="center"/>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SD</w:t>
            </w:r>
          </w:p>
        </w:tc>
        <w:tc>
          <w:tcPr>
            <w:tcW w:w="1408" w:type="dxa"/>
            <w:gridSpan w:val="3"/>
            <w:vAlign w:val="top"/>
          </w:tcPr>
          <w:p>
            <w:pPr>
              <w:widowControl/>
              <w:jc w:val="center"/>
              <w:textAlignment w:val="top"/>
              <w:rPr>
                <w:rFonts w:ascii="Times New Roman" w:cs="Times New Roman"/>
                <w:b/>
                <w:bCs/>
              </w:rPr>
            </w:pPr>
            <w:r>
              <w:rPr>
                <w:b/>
                <w:bCs/>
                <w:color w:val="000000"/>
                <w:kern w:val="0"/>
              </w:rPr>
              <w:t xml:space="preserve">5.12 </w:t>
            </w:r>
          </w:p>
        </w:tc>
        <w:tc>
          <w:tcPr>
            <w:tcW w:w="1408" w:type="dxa"/>
            <w:gridSpan w:val="4"/>
            <w:vAlign w:val="top"/>
          </w:tcPr>
          <w:p>
            <w:pPr>
              <w:widowControl/>
              <w:jc w:val="center"/>
              <w:textAlignment w:val="top"/>
              <w:rPr>
                <w:rFonts w:ascii="Times New Roman" w:cs="Times New Roman"/>
                <w:b/>
                <w:bCs/>
              </w:rPr>
            </w:pPr>
            <w:r>
              <w:rPr>
                <w:b/>
                <w:bCs/>
                <w:color w:val="000000"/>
                <w:kern w:val="0"/>
              </w:rPr>
              <w:t xml:space="preserve">7.43 </w:t>
            </w:r>
          </w:p>
        </w:tc>
        <w:tc>
          <w:tcPr>
            <w:tcW w:w="1415" w:type="dxa"/>
            <w:gridSpan w:val="4"/>
            <w:vAlign w:val="top"/>
          </w:tcPr>
          <w:p>
            <w:pPr>
              <w:widowControl/>
              <w:jc w:val="center"/>
              <w:textAlignment w:val="top"/>
              <w:rPr>
                <w:rFonts w:ascii="Times New Roman" w:cs="Times New Roman"/>
                <w:b/>
                <w:bCs/>
              </w:rPr>
            </w:pPr>
            <w:r>
              <w:rPr>
                <w:b/>
                <w:bCs/>
                <w:color w:val="000000"/>
                <w:kern w:val="0"/>
              </w:rPr>
              <w:t xml:space="preserve">6.65 </w:t>
            </w:r>
          </w:p>
        </w:tc>
        <w:tc>
          <w:tcPr>
            <w:tcW w:w="1416" w:type="dxa"/>
            <w:gridSpan w:val="4"/>
            <w:vAlign w:val="top"/>
          </w:tcPr>
          <w:p>
            <w:pPr>
              <w:widowControl/>
              <w:jc w:val="center"/>
              <w:textAlignment w:val="top"/>
              <w:rPr>
                <w:rFonts w:ascii="Times New Roman" w:cs="Times New Roman"/>
                <w:b/>
                <w:bCs/>
              </w:rPr>
            </w:pPr>
            <w:r>
              <w:rPr>
                <w:b/>
                <w:bCs/>
                <w:color w:val="000000"/>
                <w:kern w:val="0"/>
              </w:rPr>
              <w:t xml:space="preserve">6.26 </w:t>
            </w:r>
          </w:p>
        </w:tc>
        <w:tc>
          <w:tcPr>
            <w:tcW w:w="1419" w:type="dxa"/>
            <w:gridSpan w:val="3"/>
            <w:vAlign w:val="top"/>
          </w:tcPr>
          <w:p>
            <w:pPr>
              <w:widowControl/>
              <w:jc w:val="center"/>
              <w:textAlignment w:val="top"/>
              <w:rPr>
                <w:rFonts w:ascii="Times New Roman" w:cs="Times New Roman"/>
                <w:b/>
                <w:bCs/>
              </w:rPr>
            </w:pPr>
            <w:r>
              <w:rPr>
                <w:b/>
                <w:bCs/>
                <w:color w:val="000000"/>
                <w:kern w:val="0"/>
              </w:rPr>
              <w:t xml:space="preserve">10.64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RSD/%</w:t>
            </w:r>
          </w:p>
        </w:tc>
        <w:tc>
          <w:tcPr>
            <w:tcW w:w="1408" w:type="dxa"/>
            <w:gridSpan w:val="3"/>
            <w:vAlign w:val="center"/>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6.95</w:t>
            </w:r>
          </w:p>
        </w:tc>
        <w:tc>
          <w:tcPr>
            <w:tcW w:w="1408" w:type="dxa"/>
            <w:gridSpan w:val="4"/>
            <w:vAlign w:val="center"/>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4.93</w:t>
            </w:r>
          </w:p>
        </w:tc>
        <w:tc>
          <w:tcPr>
            <w:tcW w:w="1415" w:type="dxa"/>
            <w:gridSpan w:val="4"/>
            <w:vAlign w:val="center"/>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2.42</w:t>
            </w:r>
          </w:p>
        </w:tc>
        <w:tc>
          <w:tcPr>
            <w:tcW w:w="1416" w:type="dxa"/>
            <w:gridSpan w:val="4"/>
            <w:vAlign w:val="center"/>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1.52</w:t>
            </w:r>
          </w:p>
        </w:tc>
        <w:tc>
          <w:tcPr>
            <w:tcW w:w="1419" w:type="dxa"/>
            <w:gridSpan w:val="3"/>
            <w:vAlign w:val="center"/>
          </w:tcPr>
          <w:p>
            <w:pPr>
              <w:pStyle w:val="12"/>
              <w:widowControl w:val="0"/>
              <w:tabs>
                <w:tab w:val="center" w:pos="4201"/>
                <w:tab w:val="right" w:leader="dot" w:pos="9298"/>
              </w:tabs>
              <w:ind w:firstLine="0" w:firstLineChars="0"/>
              <w:jc w:val="center"/>
              <w:rPr>
                <w:rFonts w:ascii="Times New Roman" w:cs="Times New Roman"/>
                <w:b/>
                <w:bCs/>
              </w:rPr>
            </w:pPr>
            <w:r>
              <w:rPr>
                <w:rFonts w:ascii="Times New Roman" w:cs="Times New Roman"/>
                <w:b/>
                <w:bCs/>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1408"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ascii="Times New Roman" w:cs="Times New Roman"/>
                <w:b/>
                <w:bCs/>
              </w:rPr>
            </w:pPr>
            <w:r>
              <w:rPr>
                <w:rFonts w:hint="eastAsia" w:cs="宋体"/>
                <w:b w:val="0"/>
                <w:bCs/>
                <w:sz w:val="21"/>
                <w:szCs w:val="21"/>
                <w:vertAlign w:val="baseline"/>
                <w:lang w:val="en-US" w:eastAsia="zh-CN"/>
              </w:rPr>
              <w:t>10#</w:t>
            </w:r>
          </w:p>
        </w:tc>
        <w:tc>
          <w:tcPr>
            <w:tcW w:w="1408"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ascii="Times New Roman" w:cs="Times New Roman"/>
                <w:b/>
                <w:bCs/>
              </w:rPr>
            </w:pPr>
            <w:r>
              <w:rPr>
                <w:rFonts w:hint="eastAsia" w:cs="宋体"/>
                <w:b w:val="0"/>
                <w:bCs/>
                <w:sz w:val="21"/>
                <w:szCs w:val="21"/>
                <w:vertAlign w:val="baseline"/>
                <w:lang w:val="en-US" w:eastAsia="zh-CN"/>
              </w:rPr>
              <w:t>9#</w:t>
            </w:r>
          </w:p>
        </w:tc>
        <w:tc>
          <w:tcPr>
            <w:tcW w:w="1415"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ascii="Times New Roman" w:cs="Times New Roman"/>
                <w:b/>
                <w:bCs/>
              </w:rPr>
            </w:pPr>
            <w:r>
              <w:rPr>
                <w:rFonts w:hint="eastAsia" w:cs="宋体"/>
                <w:b w:val="0"/>
                <w:bCs/>
                <w:sz w:val="21"/>
                <w:szCs w:val="21"/>
                <w:vertAlign w:val="baseline"/>
                <w:lang w:val="en-US" w:eastAsia="zh-CN"/>
              </w:rPr>
              <w:t>1#</w:t>
            </w:r>
          </w:p>
        </w:tc>
        <w:tc>
          <w:tcPr>
            <w:tcW w:w="1416"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ascii="Times New Roman" w:cs="Times New Roman"/>
                <w:b/>
                <w:bCs/>
              </w:rPr>
            </w:pPr>
            <w:r>
              <w:rPr>
                <w:rFonts w:hint="eastAsia" w:cs="宋体"/>
                <w:b w:val="0"/>
                <w:bCs/>
                <w:sz w:val="21"/>
                <w:szCs w:val="21"/>
                <w:vertAlign w:val="baseline"/>
                <w:lang w:val="en-US" w:eastAsia="zh-CN"/>
              </w:rPr>
              <w:t>5#</w:t>
            </w:r>
          </w:p>
        </w:tc>
        <w:tc>
          <w:tcPr>
            <w:tcW w:w="1419"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ascii="Times New Roman" w:cs="Times New Roman"/>
                <w:b/>
                <w:bCs/>
              </w:rPr>
            </w:pPr>
            <w:r>
              <w:rPr>
                <w:rFonts w:hint="eastAsia" w:cs="宋体"/>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b w:val="0"/>
                <w:bCs w:val="0"/>
                <w:sz w:val="21"/>
                <w:szCs w:val="21"/>
              </w:rPr>
              <w:t>株洲冶炼集团股份有限公司</w:t>
            </w: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1408"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61</w:t>
            </w:r>
          </w:p>
        </w:tc>
        <w:tc>
          <w:tcPr>
            <w:tcW w:w="1408"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151</w:t>
            </w:r>
          </w:p>
        </w:tc>
        <w:tc>
          <w:tcPr>
            <w:tcW w:w="1415"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273</w:t>
            </w:r>
          </w:p>
        </w:tc>
        <w:tc>
          <w:tcPr>
            <w:tcW w:w="1416"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399</w:t>
            </w:r>
          </w:p>
        </w:tc>
        <w:tc>
          <w:tcPr>
            <w:tcW w:w="1419"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2</w:t>
            </w:r>
          </w:p>
        </w:tc>
        <w:tc>
          <w:tcPr>
            <w:tcW w:w="1408"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63</w:t>
            </w:r>
          </w:p>
        </w:tc>
        <w:tc>
          <w:tcPr>
            <w:tcW w:w="1408"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157</w:t>
            </w:r>
          </w:p>
        </w:tc>
        <w:tc>
          <w:tcPr>
            <w:tcW w:w="1415"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281</w:t>
            </w:r>
          </w:p>
        </w:tc>
        <w:tc>
          <w:tcPr>
            <w:tcW w:w="1416"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394</w:t>
            </w:r>
          </w:p>
        </w:tc>
        <w:tc>
          <w:tcPr>
            <w:tcW w:w="1419"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3</w:t>
            </w:r>
          </w:p>
        </w:tc>
        <w:tc>
          <w:tcPr>
            <w:tcW w:w="1408"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61</w:t>
            </w:r>
          </w:p>
        </w:tc>
        <w:tc>
          <w:tcPr>
            <w:tcW w:w="1408"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153</w:t>
            </w:r>
          </w:p>
        </w:tc>
        <w:tc>
          <w:tcPr>
            <w:tcW w:w="1415"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283</w:t>
            </w:r>
          </w:p>
        </w:tc>
        <w:tc>
          <w:tcPr>
            <w:tcW w:w="1416"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398</w:t>
            </w:r>
          </w:p>
        </w:tc>
        <w:tc>
          <w:tcPr>
            <w:tcW w:w="1419"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4</w:t>
            </w:r>
          </w:p>
        </w:tc>
        <w:tc>
          <w:tcPr>
            <w:tcW w:w="1408"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63</w:t>
            </w:r>
          </w:p>
        </w:tc>
        <w:tc>
          <w:tcPr>
            <w:tcW w:w="1408"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150</w:t>
            </w:r>
          </w:p>
        </w:tc>
        <w:tc>
          <w:tcPr>
            <w:tcW w:w="1415"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287</w:t>
            </w:r>
          </w:p>
        </w:tc>
        <w:tc>
          <w:tcPr>
            <w:tcW w:w="1416"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394</w:t>
            </w:r>
          </w:p>
        </w:tc>
        <w:tc>
          <w:tcPr>
            <w:tcW w:w="1419"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1408"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61</w:t>
            </w:r>
          </w:p>
        </w:tc>
        <w:tc>
          <w:tcPr>
            <w:tcW w:w="1408"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156</w:t>
            </w:r>
          </w:p>
        </w:tc>
        <w:tc>
          <w:tcPr>
            <w:tcW w:w="1415"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288</w:t>
            </w:r>
          </w:p>
        </w:tc>
        <w:tc>
          <w:tcPr>
            <w:tcW w:w="1416"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399</w:t>
            </w:r>
          </w:p>
        </w:tc>
        <w:tc>
          <w:tcPr>
            <w:tcW w:w="1419"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6</w:t>
            </w:r>
          </w:p>
        </w:tc>
        <w:tc>
          <w:tcPr>
            <w:tcW w:w="1408"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59</w:t>
            </w:r>
          </w:p>
        </w:tc>
        <w:tc>
          <w:tcPr>
            <w:tcW w:w="1408"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155</w:t>
            </w:r>
          </w:p>
        </w:tc>
        <w:tc>
          <w:tcPr>
            <w:tcW w:w="1415"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282</w:t>
            </w:r>
          </w:p>
        </w:tc>
        <w:tc>
          <w:tcPr>
            <w:tcW w:w="1416"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403</w:t>
            </w:r>
          </w:p>
        </w:tc>
        <w:tc>
          <w:tcPr>
            <w:tcW w:w="1419"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7</w:t>
            </w:r>
          </w:p>
        </w:tc>
        <w:tc>
          <w:tcPr>
            <w:tcW w:w="1408"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63</w:t>
            </w:r>
          </w:p>
        </w:tc>
        <w:tc>
          <w:tcPr>
            <w:tcW w:w="1408"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148</w:t>
            </w:r>
          </w:p>
        </w:tc>
        <w:tc>
          <w:tcPr>
            <w:tcW w:w="1415"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273</w:t>
            </w:r>
          </w:p>
        </w:tc>
        <w:tc>
          <w:tcPr>
            <w:tcW w:w="1416"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403</w:t>
            </w:r>
          </w:p>
        </w:tc>
        <w:tc>
          <w:tcPr>
            <w:tcW w:w="1419"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8</w:t>
            </w:r>
          </w:p>
        </w:tc>
        <w:tc>
          <w:tcPr>
            <w:tcW w:w="1408"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60</w:t>
            </w:r>
          </w:p>
        </w:tc>
        <w:tc>
          <w:tcPr>
            <w:tcW w:w="1408"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151</w:t>
            </w:r>
          </w:p>
        </w:tc>
        <w:tc>
          <w:tcPr>
            <w:tcW w:w="1415"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280</w:t>
            </w:r>
          </w:p>
        </w:tc>
        <w:tc>
          <w:tcPr>
            <w:tcW w:w="1416"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400</w:t>
            </w:r>
          </w:p>
        </w:tc>
        <w:tc>
          <w:tcPr>
            <w:tcW w:w="1419"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9</w:t>
            </w:r>
          </w:p>
        </w:tc>
        <w:tc>
          <w:tcPr>
            <w:tcW w:w="1408"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63</w:t>
            </w:r>
          </w:p>
        </w:tc>
        <w:tc>
          <w:tcPr>
            <w:tcW w:w="1408"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153</w:t>
            </w:r>
          </w:p>
        </w:tc>
        <w:tc>
          <w:tcPr>
            <w:tcW w:w="1415"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279</w:t>
            </w:r>
          </w:p>
        </w:tc>
        <w:tc>
          <w:tcPr>
            <w:tcW w:w="1416"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406</w:t>
            </w:r>
          </w:p>
        </w:tc>
        <w:tc>
          <w:tcPr>
            <w:tcW w:w="1419"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10</w:t>
            </w:r>
          </w:p>
        </w:tc>
        <w:tc>
          <w:tcPr>
            <w:tcW w:w="1408"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56</w:t>
            </w:r>
          </w:p>
        </w:tc>
        <w:tc>
          <w:tcPr>
            <w:tcW w:w="1408"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148</w:t>
            </w:r>
          </w:p>
        </w:tc>
        <w:tc>
          <w:tcPr>
            <w:tcW w:w="1415"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273</w:t>
            </w:r>
          </w:p>
        </w:tc>
        <w:tc>
          <w:tcPr>
            <w:tcW w:w="1416"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394</w:t>
            </w:r>
          </w:p>
        </w:tc>
        <w:tc>
          <w:tcPr>
            <w:tcW w:w="1419"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11</w:t>
            </w:r>
          </w:p>
        </w:tc>
        <w:tc>
          <w:tcPr>
            <w:tcW w:w="1408"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63</w:t>
            </w:r>
          </w:p>
        </w:tc>
        <w:tc>
          <w:tcPr>
            <w:tcW w:w="1408"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151</w:t>
            </w:r>
          </w:p>
        </w:tc>
        <w:tc>
          <w:tcPr>
            <w:tcW w:w="1415"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276</w:t>
            </w:r>
          </w:p>
        </w:tc>
        <w:tc>
          <w:tcPr>
            <w:tcW w:w="1416" w:type="dxa"/>
            <w:gridSpan w:val="4"/>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410</w:t>
            </w:r>
          </w:p>
        </w:tc>
        <w:tc>
          <w:tcPr>
            <w:tcW w:w="1419" w:type="dxa"/>
            <w:gridSpan w:val="3"/>
            <w:vAlign w:val="top"/>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cs="Times New Roman"/>
                <w:b/>
                <w:color w:val="auto"/>
                <w:szCs w:val="21"/>
                <w:lang w:val="en-US" w:eastAsia="zh-CN"/>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平均值</w:t>
            </w:r>
          </w:p>
        </w:tc>
        <w:tc>
          <w:tcPr>
            <w:tcW w:w="1408" w:type="dxa"/>
            <w:gridSpan w:val="3"/>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61 </w:t>
            </w:r>
          </w:p>
        </w:tc>
        <w:tc>
          <w:tcPr>
            <w:tcW w:w="1408" w:type="dxa"/>
            <w:gridSpan w:val="4"/>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152 </w:t>
            </w:r>
          </w:p>
        </w:tc>
        <w:tc>
          <w:tcPr>
            <w:tcW w:w="1415" w:type="dxa"/>
            <w:gridSpan w:val="4"/>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280 </w:t>
            </w:r>
          </w:p>
        </w:tc>
        <w:tc>
          <w:tcPr>
            <w:tcW w:w="1416" w:type="dxa"/>
            <w:gridSpan w:val="4"/>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400 </w:t>
            </w:r>
          </w:p>
        </w:tc>
        <w:tc>
          <w:tcPr>
            <w:tcW w:w="1419" w:type="dxa"/>
            <w:gridSpan w:val="3"/>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879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SD</w:t>
            </w:r>
          </w:p>
        </w:tc>
        <w:tc>
          <w:tcPr>
            <w:tcW w:w="1408" w:type="dxa"/>
            <w:gridSpan w:val="3"/>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2.2279 </w:t>
            </w:r>
          </w:p>
        </w:tc>
        <w:tc>
          <w:tcPr>
            <w:tcW w:w="1408" w:type="dxa"/>
            <w:gridSpan w:val="4"/>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3.0151 </w:t>
            </w:r>
          </w:p>
        </w:tc>
        <w:tc>
          <w:tcPr>
            <w:tcW w:w="1415" w:type="dxa"/>
            <w:gridSpan w:val="4"/>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5.3733 </w:t>
            </w:r>
          </w:p>
        </w:tc>
        <w:tc>
          <w:tcPr>
            <w:tcW w:w="1416" w:type="dxa"/>
            <w:gridSpan w:val="4"/>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5.1769 </w:t>
            </w:r>
          </w:p>
        </w:tc>
        <w:tc>
          <w:tcPr>
            <w:tcW w:w="1419" w:type="dxa"/>
            <w:gridSpan w:val="3"/>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13.0830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RSD/%</w:t>
            </w:r>
          </w:p>
        </w:tc>
        <w:tc>
          <w:tcPr>
            <w:tcW w:w="1408" w:type="dxa"/>
            <w:gridSpan w:val="3"/>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3.64 </w:t>
            </w:r>
          </w:p>
        </w:tc>
        <w:tc>
          <w:tcPr>
            <w:tcW w:w="1408" w:type="dxa"/>
            <w:gridSpan w:val="4"/>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1.98 </w:t>
            </w:r>
          </w:p>
        </w:tc>
        <w:tc>
          <w:tcPr>
            <w:tcW w:w="1415" w:type="dxa"/>
            <w:gridSpan w:val="4"/>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1.92 </w:t>
            </w:r>
          </w:p>
        </w:tc>
        <w:tc>
          <w:tcPr>
            <w:tcW w:w="1416" w:type="dxa"/>
            <w:gridSpan w:val="4"/>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1.29 </w:t>
            </w:r>
          </w:p>
        </w:tc>
        <w:tc>
          <w:tcPr>
            <w:tcW w:w="1419" w:type="dxa"/>
            <w:gridSpan w:val="3"/>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 xml:space="preserve">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1408"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等线" w:hAnsi="等线" w:eastAsia="等线"/>
                <w:color w:val="000000"/>
                <w:sz w:val="22"/>
                <w:szCs w:val="22"/>
              </w:rPr>
            </w:pPr>
            <w:r>
              <w:rPr>
                <w:rFonts w:hint="eastAsia" w:cs="宋体"/>
                <w:b w:val="0"/>
                <w:bCs/>
                <w:sz w:val="21"/>
                <w:szCs w:val="21"/>
                <w:vertAlign w:val="baseline"/>
                <w:lang w:val="en-US" w:eastAsia="zh-CN"/>
              </w:rPr>
              <w:t>10#</w:t>
            </w:r>
          </w:p>
        </w:tc>
        <w:tc>
          <w:tcPr>
            <w:tcW w:w="1408"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等线" w:hAnsi="等线" w:eastAsia="等线"/>
                <w:color w:val="000000"/>
                <w:sz w:val="22"/>
                <w:szCs w:val="22"/>
              </w:rPr>
            </w:pPr>
            <w:r>
              <w:rPr>
                <w:rFonts w:hint="eastAsia" w:cs="宋体"/>
                <w:b w:val="0"/>
                <w:bCs/>
                <w:sz w:val="21"/>
                <w:szCs w:val="21"/>
                <w:vertAlign w:val="baseline"/>
                <w:lang w:val="en-US" w:eastAsia="zh-CN"/>
              </w:rPr>
              <w:t>9#</w:t>
            </w:r>
          </w:p>
        </w:tc>
        <w:tc>
          <w:tcPr>
            <w:tcW w:w="1415"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等线" w:hAnsi="等线" w:eastAsia="等线"/>
                <w:color w:val="000000"/>
                <w:sz w:val="22"/>
                <w:szCs w:val="22"/>
              </w:rPr>
            </w:pPr>
            <w:r>
              <w:rPr>
                <w:rFonts w:hint="eastAsia" w:cs="宋体"/>
                <w:b w:val="0"/>
                <w:bCs/>
                <w:sz w:val="21"/>
                <w:szCs w:val="21"/>
                <w:vertAlign w:val="baseline"/>
                <w:lang w:val="en-US" w:eastAsia="zh-CN"/>
              </w:rPr>
              <w:t>1#</w:t>
            </w:r>
          </w:p>
        </w:tc>
        <w:tc>
          <w:tcPr>
            <w:tcW w:w="1416" w:type="dxa"/>
            <w:gridSpan w:val="4"/>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等线" w:hAnsi="等线" w:eastAsia="等线"/>
                <w:color w:val="000000"/>
                <w:sz w:val="22"/>
                <w:szCs w:val="22"/>
              </w:rPr>
            </w:pPr>
            <w:r>
              <w:rPr>
                <w:rFonts w:hint="eastAsia" w:cs="宋体"/>
                <w:b w:val="0"/>
                <w:bCs/>
                <w:sz w:val="21"/>
                <w:szCs w:val="21"/>
                <w:vertAlign w:val="baseline"/>
                <w:lang w:val="en-US" w:eastAsia="zh-CN"/>
              </w:rPr>
              <w:t>5#</w:t>
            </w:r>
          </w:p>
        </w:tc>
        <w:tc>
          <w:tcPr>
            <w:tcW w:w="1419"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等线" w:hAnsi="等线" w:eastAsia="等线"/>
                <w:color w:val="000000"/>
                <w:sz w:val="22"/>
                <w:szCs w:val="22"/>
              </w:rPr>
            </w:pPr>
            <w:r>
              <w:rPr>
                <w:rFonts w:hint="eastAsia" w:cs="宋体"/>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紫金矿业集团股份有限公司</w:t>
            </w:r>
          </w:p>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1408"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71.7</w:t>
            </w:r>
          </w:p>
        </w:tc>
        <w:tc>
          <w:tcPr>
            <w:tcW w:w="1408"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149.9</w:t>
            </w:r>
          </w:p>
        </w:tc>
        <w:tc>
          <w:tcPr>
            <w:tcW w:w="1415"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278.5</w:t>
            </w:r>
          </w:p>
        </w:tc>
        <w:tc>
          <w:tcPr>
            <w:tcW w:w="1416"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418.4</w:t>
            </w:r>
          </w:p>
        </w:tc>
        <w:tc>
          <w:tcPr>
            <w:tcW w:w="1419"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825.3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2</w:t>
            </w:r>
          </w:p>
        </w:tc>
        <w:tc>
          <w:tcPr>
            <w:tcW w:w="1408"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63.9</w:t>
            </w:r>
          </w:p>
        </w:tc>
        <w:tc>
          <w:tcPr>
            <w:tcW w:w="1408"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158.1</w:t>
            </w:r>
          </w:p>
        </w:tc>
        <w:tc>
          <w:tcPr>
            <w:tcW w:w="1415"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280.4</w:t>
            </w:r>
          </w:p>
        </w:tc>
        <w:tc>
          <w:tcPr>
            <w:tcW w:w="1416"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415.4</w:t>
            </w:r>
          </w:p>
        </w:tc>
        <w:tc>
          <w:tcPr>
            <w:tcW w:w="1419"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848.8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3</w:t>
            </w:r>
          </w:p>
        </w:tc>
        <w:tc>
          <w:tcPr>
            <w:tcW w:w="1408"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70.3</w:t>
            </w:r>
          </w:p>
        </w:tc>
        <w:tc>
          <w:tcPr>
            <w:tcW w:w="1408"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149.3</w:t>
            </w:r>
          </w:p>
        </w:tc>
        <w:tc>
          <w:tcPr>
            <w:tcW w:w="1415"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274.8</w:t>
            </w:r>
          </w:p>
        </w:tc>
        <w:tc>
          <w:tcPr>
            <w:tcW w:w="1416"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424.3</w:t>
            </w:r>
          </w:p>
        </w:tc>
        <w:tc>
          <w:tcPr>
            <w:tcW w:w="1419"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4</w:t>
            </w:r>
          </w:p>
        </w:tc>
        <w:tc>
          <w:tcPr>
            <w:tcW w:w="1408"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65.9</w:t>
            </w:r>
          </w:p>
        </w:tc>
        <w:tc>
          <w:tcPr>
            <w:tcW w:w="1408"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145.0</w:t>
            </w:r>
          </w:p>
        </w:tc>
        <w:tc>
          <w:tcPr>
            <w:tcW w:w="1415"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276.0</w:t>
            </w:r>
          </w:p>
        </w:tc>
        <w:tc>
          <w:tcPr>
            <w:tcW w:w="1416"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428.9</w:t>
            </w:r>
          </w:p>
        </w:tc>
        <w:tc>
          <w:tcPr>
            <w:tcW w:w="1419"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1408"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68.8</w:t>
            </w:r>
          </w:p>
        </w:tc>
        <w:tc>
          <w:tcPr>
            <w:tcW w:w="1408"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150.0</w:t>
            </w:r>
          </w:p>
        </w:tc>
        <w:tc>
          <w:tcPr>
            <w:tcW w:w="1415"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280.8</w:t>
            </w:r>
          </w:p>
        </w:tc>
        <w:tc>
          <w:tcPr>
            <w:tcW w:w="1416"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425.6</w:t>
            </w:r>
          </w:p>
        </w:tc>
        <w:tc>
          <w:tcPr>
            <w:tcW w:w="1419"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834.2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6</w:t>
            </w:r>
          </w:p>
        </w:tc>
        <w:tc>
          <w:tcPr>
            <w:tcW w:w="1408"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63.8</w:t>
            </w:r>
          </w:p>
        </w:tc>
        <w:tc>
          <w:tcPr>
            <w:tcW w:w="1408"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159.5</w:t>
            </w:r>
          </w:p>
        </w:tc>
        <w:tc>
          <w:tcPr>
            <w:tcW w:w="1415"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278.5</w:t>
            </w:r>
          </w:p>
        </w:tc>
        <w:tc>
          <w:tcPr>
            <w:tcW w:w="1416"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420.4</w:t>
            </w:r>
          </w:p>
        </w:tc>
        <w:tc>
          <w:tcPr>
            <w:tcW w:w="1419"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844.1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7</w:t>
            </w:r>
          </w:p>
        </w:tc>
        <w:tc>
          <w:tcPr>
            <w:tcW w:w="1408"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70.3</w:t>
            </w:r>
          </w:p>
        </w:tc>
        <w:tc>
          <w:tcPr>
            <w:tcW w:w="1408"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148.4</w:t>
            </w:r>
          </w:p>
        </w:tc>
        <w:tc>
          <w:tcPr>
            <w:tcW w:w="1415"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280.2</w:t>
            </w:r>
          </w:p>
        </w:tc>
        <w:tc>
          <w:tcPr>
            <w:tcW w:w="1416"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421.5</w:t>
            </w:r>
          </w:p>
        </w:tc>
        <w:tc>
          <w:tcPr>
            <w:tcW w:w="1419"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844.2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8</w:t>
            </w:r>
          </w:p>
        </w:tc>
        <w:tc>
          <w:tcPr>
            <w:tcW w:w="1408"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67.8</w:t>
            </w:r>
          </w:p>
        </w:tc>
        <w:tc>
          <w:tcPr>
            <w:tcW w:w="1408"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151.5</w:t>
            </w:r>
          </w:p>
        </w:tc>
        <w:tc>
          <w:tcPr>
            <w:tcW w:w="1415"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278.5</w:t>
            </w:r>
          </w:p>
        </w:tc>
        <w:tc>
          <w:tcPr>
            <w:tcW w:w="1416"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422.1</w:t>
            </w:r>
          </w:p>
        </w:tc>
        <w:tc>
          <w:tcPr>
            <w:tcW w:w="1419"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839.5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9</w:t>
            </w:r>
          </w:p>
        </w:tc>
        <w:tc>
          <w:tcPr>
            <w:tcW w:w="1408"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3.25</w:t>
            </w:r>
          </w:p>
        </w:tc>
        <w:tc>
          <w:tcPr>
            <w:tcW w:w="1408"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5.31</w:t>
            </w:r>
          </w:p>
        </w:tc>
        <w:tc>
          <w:tcPr>
            <w:tcW w:w="1415"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2.30</w:t>
            </w:r>
          </w:p>
        </w:tc>
        <w:tc>
          <w:tcPr>
            <w:tcW w:w="1416"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4.57</w:t>
            </w:r>
          </w:p>
        </w:tc>
        <w:tc>
          <w:tcPr>
            <w:tcW w:w="1419"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10</w:t>
            </w:r>
          </w:p>
        </w:tc>
        <w:tc>
          <w:tcPr>
            <w:tcW w:w="1408"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4.80</w:t>
            </w:r>
          </w:p>
        </w:tc>
        <w:tc>
          <w:tcPr>
            <w:tcW w:w="1408"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3.50</w:t>
            </w:r>
          </w:p>
        </w:tc>
        <w:tc>
          <w:tcPr>
            <w:tcW w:w="1415"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0.83</w:t>
            </w:r>
          </w:p>
        </w:tc>
        <w:tc>
          <w:tcPr>
            <w:tcW w:w="1416"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1.08</w:t>
            </w:r>
          </w:p>
        </w:tc>
        <w:tc>
          <w:tcPr>
            <w:tcW w:w="1419"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11</w:t>
            </w:r>
          </w:p>
        </w:tc>
        <w:tc>
          <w:tcPr>
            <w:tcW w:w="1408"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71.7</w:t>
            </w:r>
          </w:p>
        </w:tc>
        <w:tc>
          <w:tcPr>
            <w:tcW w:w="1408"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149.9</w:t>
            </w:r>
          </w:p>
        </w:tc>
        <w:tc>
          <w:tcPr>
            <w:tcW w:w="1415"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278.5</w:t>
            </w:r>
          </w:p>
        </w:tc>
        <w:tc>
          <w:tcPr>
            <w:tcW w:w="1416"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418.4</w:t>
            </w:r>
          </w:p>
        </w:tc>
        <w:tc>
          <w:tcPr>
            <w:tcW w:w="1419"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825.3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平均值</w:t>
            </w:r>
          </w:p>
        </w:tc>
        <w:tc>
          <w:tcPr>
            <w:tcW w:w="1408"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63.9</w:t>
            </w:r>
          </w:p>
        </w:tc>
        <w:tc>
          <w:tcPr>
            <w:tcW w:w="1408"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158.1</w:t>
            </w:r>
          </w:p>
        </w:tc>
        <w:tc>
          <w:tcPr>
            <w:tcW w:w="1415"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280.4</w:t>
            </w:r>
          </w:p>
        </w:tc>
        <w:tc>
          <w:tcPr>
            <w:tcW w:w="1416"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415.4</w:t>
            </w:r>
          </w:p>
        </w:tc>
        <w:tc>
          <w:tcPr>
            <w:tcW w:w="1419"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848.8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SD</w:t>
            </w:r>
          </w:p>
        </w:tc>
        <w:tc>
          <w:tcPr>
            <w:tcW w:w="1408"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70.3</w:t>
            </w:r>
          </w:p>
        </w:tc>
        <w:tc>
          <w:tcPr>
            <w:tcW w:w="1408"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149.3</w:t>
            </w:r>
          </w:p>
        </w:tc>
        <w:tc>
          <w:tcPr>
            <w:tcW w:w="1415"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274.8</w:t>
            </w:r>
          </w:p>
        </w:tc>
        <w:tc>
          <w:tcPr>
            <w:tcW w:w="1416"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424.3</w:t>
            </w:r>
          </w:p>
        </w:tc>
        <w:tc>
          <w:tcPr>
            <w:tcW w:w="1419"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1301"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RSD/%</w:t>
            </w:r>
          </w:p>
        </w:tc>
        <w:tc>
          <w:tcPr>
            <w:tcW w:w="1408"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65.9</w:t>
            </w:r>
          </w:p>
        </w:tc>
        <w:tc>
          <w:tcPr>
            <w:tcW w:w="1408"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145.0</w:t>
            </w:r>
          </w:p>
        </w:tc>
        <w:tc>
          <w:tcPr>
            <w:tcW w:w="1415"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276.0</w:t>
            </w:r>
          </w:p>
        </w:tc>
        <w:tc>
          <w:tcPr>
            <w:tcW w:w="1416" w:type="dxa"/>
            <w:gridSpan w:val="4"/>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428.9</w:t>
            </w:r>
          </w:p>
        </w:tc>
        <w:tc>
          <w:tcPr>
            <w:tcW w:w="1419"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845..0</w:t>
            </w:r>
          </w:p>
        </w:tc>
      </w:tr>
    </w:tbl>
    <w:p>
      <w:pPr>
        <w:pStyle w:val="12"/>
        <w:keepNext w:val="0"/>
        <w:keepLines w:val="0"/>
        <w:pageBreakBefore w:val="0"/>
        <w:widowControl/>
        <w:kinsoku/>
        <w:wordWrap/>
        <w:overflowPunct/>
        <w:topLinePunct w:val="0"/>
        <w:autoSpaceDE w:val="0"/>
        <w:autoSpaceDN w:val="0"/>
        <w:bidi w:val="0"/>
        <w:adjustRightInd/>
        <w:snapToGrid/>
        <w:jc w:val="center"/>
        <w:textAlignment w:val="auto"/>
        <w:outlineLvl w:val="9"/>
        <w:rPr>
          <w:rFonts w:hint="eastAsia" w:cs="宋体"/>
          <w:b w:val="0"/>
          <w:bCs/>
          <w:sz w:val="21"/>
          <w:szCs w:val="21"/>
          <w:vertAlign w:val="baseline"/>
          <w:lang w:val="en-US" w:eastAsia="zh-CN"/>
        </w:rPr>
      </w:pPr>
    </w:p>
    <w:p>
      <w:pPr>
        <w:pStyle w:val="12"/>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outlineLvl w:val="9"/>
        <w:rPr>
          <w:rFonts w:hint="eastAsia" w:cs="宋体"/>
          <w:b w:val="0"/>
          <w:bCs/>
          <w:sz w:val="21"/>
          <w:szCs w:val="21"/>
          <w:vertAlign w:val="baseline"/>
          <w:lang w:val="en-US" w:eastAsia="zh-CN"/>
        </w:rPr>
      </w:pPr>
    </w:p>
    <w:p>
      <w:pPr>
        <w:pStyle w:val="12"/>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方法二</w:t>
      </w:r>
    </w:p>
    <w:p>
      <w:pPr>
        <w:pStyle w:val="12"/>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outlineLvl w:val="9"/>
        <w:rPr>
          <w:rFonts w:hint="eastAsia" w:cs="宋体"/>
          <w:b w:val="0"/>
          <w:bCs/>
          <w:sz w:val="21"/>
          <w:szCs w:val="21"/>
          <w:vertAlign w:val="baseline"/>
          <w:lang w:val="en-US" w:eastAsia="zh-CN"/>
        </w:rPr>
      </w:pPr>
    </w:p>
    <w:p>
      <w:pPr>
        <w:pStyle w:val="12"/>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outlineLvl w:val="9"/>
        <w:rPr>
          <w:rFonts w:hint="default" w:cs="宋体"/>
          <w:b w:val="0"/>
          <w:bCs/>
          <w:sz w:val="21"/>
          <w:szCs w:val="21"/>
          <w:vertAlign w:val="baseline"/>
          <w:lang w:val="en-US" w:eastAsia="zh-CN"/>
        </w:rPr>
      </w:pPr>
      <w:r>
        <w:rPr>
          <w:rFonts w:hint="eastAsia" w:cs="宋体"/>
          <w:b w:val="0"/>
          <w:bCs/>
          <w:sz w:val="21"/>
          <w:szCs w:val="21"/>
          <w:vertAlign w:val="baseline"/>
          <w:lang w:val="en-US" w:eastAsia="zh-CN"/>
        </w:rPr>
        <w:t>Au</w:t>
      </w:r>
    </w:p>
    <w:tbl>
      <w:tblPr>
        <w:tblStyle w:val="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
        <w:gridCol w:w="10"/>
        <w:gridCol w:w="885"/>
        <w:gridCol w:w="4"/>
        <w:gridCol w:w="13"/>
        <w:gridCol w:w="958"/>
        <w:gridCol w:w="6"/>
        <w:gridCol w:w="17"/>
        <w:gridCol w:w="955"/>
        <w:gridCol w:w="8"/>
        <w:gridCol w:w="21"/>
        <w:gridCol w:w="955"/>
        <w:gridCol w:w="6"/>
        <w:gridCol w:w="15"/>
        <w:gridCol w:w="964"/>
        <w:gridCol w:w="13"/>
        <w:gridCol w:w="985"/>
        <w:gridCol w:w="978"/>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511" w:type="pct"/>
            <w:gridSpan w:val="3"/>
            <w:vAlign w:val="center"/>
          </w:tcPr>
          <w:p>
            <w:pPr>
              <w:pStyle w:val="12"/>
              <w:widowControl w:val="0"/>
              <w:tabs>
                <w:tab w:val="center" w:pos="4201"/>
                <w:tab w:val="right" w:leader="dot" w:pos="9298"/>
              </w:tabs>
              <w:ind w:firstLine="0" w:firstLineChars="0"/>
              <w:jc w:val="center"/>
              <w:rPr>
                <w:rFonts w:hint="default"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1</w:t>
            </w:r>
            <w:r>
              <w:rPr>
                <w:rFonts w:hint="default" w:ascii="Times New Roman" w:hAnsi="Times New Roman" w:cs="Times New Roman"/>
                <w:b/>
                <w:color w:val="auto"/>
                <w:szCs w:val="21"/>
              </w:rPr>
              <w:t>#</w:t>
            </w:r>
          </w:p>
        </w:tc>
        <w:tc>
          <w:tcPr>
            <w:tcW w:w="512" w:type="pct"/>
            <w:gridSpan w:val="3"/>
            <w:vAlign w:val="center"/>
          </w:tcPr>
          <w:p>
            <w:pPr>
              <w:pStyle w:val="12"/>
              <w:widowControl w:val="0"/>
              <w:tabs>
                <w:tab w:val="center" w:pos="4201"/>
                <w:tab w:val="right" w:leader="dot" w:pos="9298"/>
              </w:tabs>
              <w:ind w:firstLine="0" w:firstLineChars="0"/>
              <w:jc w:val="center"/>
              <w:rPr>
                <w:rFonts w:hint="default"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2</w:t>
            </w:r>
            <w:r>
              <w:rPr>
                <w:rFonts w:hint="default" w:ascii="Times New Roman" w:hAnsi="Times New Roman" w:cs="Times New Roman"/>
                <w:b/>
                <w:color w:val="auto"/>
                <w:szCs w:val="21"/>
              </w:rPr>
              <w:t>#</w:t>
            </w:r>
          </w:p>
        </w:tc>
        <w:tc>
          <w:tcPr>
            <w:tcW w:w="508" w:type="pct"/>
            <w:gridSpan w:val="3"/>
            <w:vAlign w:val="center"/>
          </w:tcPr>
          <w:p>
            <w:pPr>
              <w:pStyle w:val="12"/>
              <w:widowControl w:val="0"/>
              <w:tabs>
                <w:tab w:val="center" w:pos="4201"/>
                <w:tab w:val="right" w:leader="dot" w:pos="9298"/>
              </w:tabs>
              <w:ind w:firstLine="0" w:firstLineChars="0"/>
              <w:jc w:val="center"/>
              <w:rPr>
                <w:rFonts w:hint="default"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3</w:t>
            </w:r>
            <w:r>
              <w:rPr>
                <w:rFonts w:hint="default" w:ascii="Times New Roman" w:hAnsi="Times New Roman" w:cs="Times New Roman"/>
                <w:b/>
                <w:color w:val="auto"/>
                <w:szCs w:val="21"/>
              </w:rPr>
              <w:t>#</w:t>
            </w:r>
          </w:p>
        </w:tc>
        <w:tc>
          <w:tcPr>
            <w:tcW w:w="509" w:type="pct"/>
            <w:gridSpan w:val="2"/>
            <w:vAlign w:val="center"/>
          </w:tcPr>
          <w:p>
            <w:pPr>
              <w:pStyle w:val="12"/>
              <w:widowControl w:val="0"/>
              <w:tabs>
                <w:tab w:val="center" w:pos="4201"/>
                <w:tab w:val="right" w:leader="dot" w:pos="9298"/>
              </w:tabs>
              <w:ind w:firstLine="0" w:firstLineChars="0"/>
              <w:jc w:val="center"/>
              <w:rPr>
                <w:rFonts w:hint="default"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4</w:t>
            </w:r>
            <w:r>
              <w:rPr>
                <w:rFonts w:hint="default" w:ascii="Times New Roman" w:hAnsi="Times New Roman" w:cs="Times New Roman"/>
                <w:b/>
                <w:color w:val="auto"/>
                <w:szCs w:val="21"/>
              </w:rPr>
              <w:t>#</w:t>
            </w:r>
          </w:p>
        </w:tc>
        <w:tc>
          <w:tcPr>
            <w:tcW w:w="513" w:type="pct"/>
            <w:vAlign w:val="center"/>
          </w:tcPr>
          <w:p>
            <w:pPr>
              <w:pStyle w:val="12"/>
              <w:widowControl w:val="0"/>
              <w:tabs>
                <w:tab w:val="center" w:pos="4201"/>
                <w:tab w:val="right" w:leader="dot" w:pos="9298"/>
              </w:tabs>
              <w:ind w:firstLine="0" w:firstLineChars="0"/>
              <w:jc w:val="center"/>
              <w:rPr>
                <w:rFonts w:hint="default"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5</w:t>
            </w:r>
            <w:r>
              <w:rPr>
                <w:rFonts w:hint="default" w:ascii="Times New Roman" w:hAnsi="Times New Roman" w:cs="Times New Roman"/>
                <w:b/>
                <w:color w:val="auto"/>
                <w:szCs w:val="21"/>
                <w:lang w:val="en-US" w:eastAsia="zh-CN"/>
              </w:rPr>
              <w:t>#</w:t>
            </w:r>
          </w:p>
        </w:tc>
        <w:tc>
          <w:tcPr>
            <w:tcW w:w="509" w:type="pct"/>
            <w:vAlign w:val="center"/>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lang w:val="en-US" w:eastAsia="zh-CN"/>
              </w:rPr>
            </w:pPr>
            <w:r>
              <w:rPr>
                <w:rFonts w:hint="eastAsia" w:ascii="Times New Roman" w:hAnsi="Times New Roman" w:cs="Times New Roman"/>
                <w:b/>
                <w:color w:val="auto"/>
                <w:szCs w:val="21"/>
                <w:lang w:val="en-US" w:eastAsia="zh-CN"/>
              </w:rPr>
              <w:t>6#</w:t>
            </w:r>
          </w:p>
        </w:tc>
        <w:tc>
          <w:tcPr>
            <w:tcW w:w="509" w:type="pct"/>
            <w:vAlign w:val="center"/>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lang w:val="en-US" w:eastAsia="zh-CN"/>
              </w:rPr>
            </w:pPr>
            <w:r>
              <w:rPr>
                <w:rFonts w:hint="eastAsia" w:ascii="Times New Roman" w:hAnsi="Times New Roman" w:cs="Times New Roman"/>
                <w:b/>
                <w:color w:val="auto"/>
                <w:szCs w:val="21"/>
                <w:lang w:val="en-US" w:eastAsia="zh-CN"/>
              </w:rPr>
              <w:t>7#</w:t>
            </w:r>
          </w:p>
        </w:tc>
        <w:tc>
          <w:tcPr>
            <w:tcW w:w="509" w:type="pct"/>
            <w:vAlign w:val="center"/>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lang w:val="en-US" w:eastAsia="zh-CN"/>
              </w:rPr>
            </w:pPr>
            <w:r>
              <w:rPr>
                <w:rFonts w:hint="eastAsia" w:ascii="Times New Roman" w:hAnsi="Times New Roman" w:cs="Times New Roman"/>
                <w:b/>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深圳市中金岭南有色金属股份有限公司韶关冶炼厂</w:t>
            </w: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511"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7.33</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15.46</w:t>
            </w:r>
          </w:p>
        </w:tc>
        <w:tc>
          <w:tcPr>
            <w:tcW w:w="509" w:type="pct"/>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20.13</w:t>
            </w:r>
          </w:p>
        </w:tc>
        <w:tc>
          <w:tcPr>
            <w:tcW w:w="513" w:type="pct"/>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28.20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34.53</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2</w:t>
            </w:r>
          </w:p>
        </w:tc>
        <w:tc>
          <w:tcPr>
            <w:tcW w:w="511"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1.06</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7.06</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15.86</w:t>
            </w:r>
          </w:p>
        </w:tc>
        <w:tc>
          <w:tcPr>
            <w:tcW w:w="509" w:type="pct"/>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20.67</w:t>
            </w:r>
          </w:p>
        </w:tc>
        <w:tc>
          <w:tcPr>
            <w:tcW w:w="513" w:type="pct"/>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27.86</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34.73</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3</w:t>
            </w:r>
          </w:p>
        </w:tc>
        <w:tc>
          <w:tcPr>
            <w:tcW w:w="511"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1.06</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7.16</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15.73</w:t>
            </w:r>
          </w:p>
        </w:tc>
        <w:tc>
          <w:tcPr>
            <w:tcW w:w="509" w:type="pct"/>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20.53</w:t>
            </w:r>
          </w:p>
        </w:tc>
        <w:tc>
          <w:tcPr>
            <w:tcW w:w="513" w:type="pct"/>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27.86</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34.33</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3.06</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4</w:t>
            </w:r>
          </w:p>
        </w:tc>
        <w:tc>
          <w:tcPr>
            <w:tcW w:w="511" w:type="pct"/>
            <w:gridSpan w:val="3"/>
            <w:vAlign w:val="center"/>
          </w:tcPr>
          <w:p>
            <w:pPr>
              <w:keepNext w:val="0"/>
              <w:keepLines w:val="0"/>
              <w:widowControl/>
              <w:suppressLineNumbers w:val="0"/>
              <w:jc w:val="center"/>
              <w:textAlignment w:val="center"/>
              <w:rPr>
                <w:rFonts w:hint="default"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1.10</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7.33</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15.67</w:t>
            </w:r>
          </w:p>
        </w:tc>
        <w:tc>
          <w:tcPr>
            <w:tcW w:w="509" w:type="pct"/>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20.13</w:t>
            </w:r>
          </w:p>
        </w:tc>
        <w:tc>
          <w:tcPr>
            <w:tcW w:w="513" w:type="pct"/>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28.56</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34.90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511" w:type="pct"/>
            <w:gridSpan w:val="3"/>
            <w:vAlign w:val="center"/>
          </w:tcPr>
          <w:p>
            <w:pPr>
              <w:keepNext w:val="0"/>
              <w:keepLines w:val="0"/>
              <w:widowControl/>
              <w:suppressLineNumbers w:val="0"/>
              <w:jc w:val="center"/>
              <w:textAlignment w:val="center"/>
              <w:rPr>
                <w:rFonts w:hint="default"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7.43</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15.73</w:t>
            </w:r>
          </w:p>
        </w:tc>
        <w:tc>
          <w:tcPr>
            <w:tcW w:w="509" w:type="pct"/>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20.43</w:t>
            </w:r>
          </w:p>
        </w:tc>
        <w:tc>
          <w:tcPr>
            <w:tcW w:w="513" w:type="pct"/>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28.01</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34.90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6</w:t>
            </w:r>
          </w:p>
        </w:tc>
        <w:tc>
          <w:tcPr>
            <w:tcW w:w="511" w:type="pct"/>
            <w:gridSpan w:val="3"/>
            <w:vAlign w:val="center"/>
          </w:tcPr>
          <w:p>
            <w:pPr>
              <w:keepNext w:val="0"/>
              <w:keepLines w:val="0"/>
              <w:widowControl/>
              <w:suppressLineNumbers w:val="0"/>
              <w:jc w:val="center"/>
              <w:textAlignment w:val="center"/>
              <w:rPr>
                <w:rFonts w:hint="default"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1.06</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7.41</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15.42</w:t>
            </w:r>
          </w:p>
        </w:tc>
        <w:tc>
          <w:tcPr>
            <w:tcW w:w="509" w:type="pct"/>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w:t>
            </w:r>
          </w:p>
        </w:tc>
        <w:tc>
          <w:tcPr>
            <w:tcW w:w="513" w:type="pct"/>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27.96</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34.90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3.27</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7</w:t>
            </w:r>
          </w:p>
        </w:tc>
        <w:tc>
          <w:tcPr>
            <w:tcW w:w="511" w:type="pct"/>
            <w:gridSpan w:val="3"/>
            <w:vAlign w:val="center"/>
          </w:tcPr>
          <w:p>
            <w:pPr>
              <w:keepNext w:val="0"/>
              <w:keepLines w:val="0"/>
              <w:widowControl/>
              <w:suppressLineNumbers w:val="0"/>
              <w:jc w:val="center"/>
              <w:textAlignment w:val="center"/>
              <w:rPr>
                <w:rFonts w:hint="default"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7.09</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15.80</w:t>
            </w:r>
          </w:p>
        </w:tc>
        <w:tc>
          <w:tcPr>
            <w:tcW w:w="509" w:type="pct"/>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20.56</w:t>
            </w:r>
          </w:p>
        </w:tc>
        <w:tc>
          <w:tcPr>
            <w:tcW w:w="513" w:type="pct"/>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28.21</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35.06</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3.26</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8</w:t>
            </w:r>
          </w:p>
        </w:tc>
        <w:tc>
          <w:tcPr>
            <w:tcW w:w="511"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1.12</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7.25</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16.00</w:t>
            </w:r>
          </w:p>
        </w:tc>
        <w:tc>
          <w:tcPr>
            <w:tcW w:w="509" w:type="pct"/>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21.05</w:t>
            </w:r>
          </w:p>
        </w:tc>
        <w:tc>
          <w:tcPr>
            <w:tcW w:w="513" w:type="pct"/>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28.05</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34.98</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3.11</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9</w:t>
            </w:r>
          </w:p>
        </w:tc>
        <w:tc>
          <w:tcPr>
            <w:tcW w:w="511"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1.16</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7.25</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16.18</w:t>
            </w:r>
          </w:p>
        </w:tc>
        <w:tc>
          <w:tcPr>
            <w:tcW w:w="509" w:type="pct"/>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20.18</w:t>
            </w:r>
          </w:p>
        </w:tc>
        <w:tc>
          <w:tcPr>
            <w:tcW w:w="513" w:type="pct"/>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28.51</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35.05</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3.11</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10</w:t>
            </w:r>
          </w:p>
        </w:tc>
        <w:tc>
          <w:tcPr>
            <w:tcW w:w="511"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0.99</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7.25</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15.58</w:t>
            </w:r>
          </w:p>
        </w:tc>
        <w:tc>
          <w:tcPr>
            <w:tcW w:w="509" w:type="pct"/>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20.45</w:t>
            </w:r>
          </w:p>
        </w:tc>
        <w:tc>
          <w:tcPr>
            <w:tcW w:w="513" w:type="pct"/>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27.98</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34.91</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11</w:t>
            </w:r>
          </w:p>
        </w:tc>
        <w:tc>
          <w:tcPr>
            <w:tcW w:w="511"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7.18</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15.71</w:t>
            </w:r>
          </w:p>
        </w:tc>
        <w:tc>
          <w:tcPr>
            <w:tcW w:w="509" w:type="pct"/>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20.71</w:t>
            </w:r>
          </w:p>
        </w:tc>
        <w:tc>
          <w:tcPr>
            <w:tcW w:w="513" w:type="pct"/>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28.13</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34.91</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2.97</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平均值</w:t>
            </w:r>
          </w:p>
        </w:tc>
        <w:tc>
          <w:tcPr>
            <w:tcW w:w="511"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7.25</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15.74</w:t>
            </w:r>
          </w:p>
        </w:tc>
        <w:tc>
          <w:tcPr>
            <w:tcW w:w="509" w:type="pct"/>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20.53</w:t>
            </w:r>
          </w:p>
        </w:tc>
        <w:tc>
          <w:tcPr>
            <w:tcW w:w="513" w:type="pct"/>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28.12</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34.84</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3.09</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bidi="ar-SA"/>
              </w:rPr>
            </w:pPr>
            <w:r>
              <w:rPr>
                <w:rFonts w:hint="eastAsia" w:cs="宋体"/>
                <w:b w:val="0"/>
                <w:bCs/>
                <w:sz w:val="21"/>
                <w:szCs w:val="21"/>
                <w:vertAlign w:val="baseline"/>
                <w:lang w:val="en-US" w:eastAsia="zh-CN"/>
              </w:rPr>
              <w:t>SD</w:t>
            </w:r>
          </w:p>
        </w:tc>
        <w:tc>
          <w:tcPr>
            <w:tcW w:w="511"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0.05</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0.12</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509" w:type="pct"/>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0.32</w:t>
            </w:r>
          </w:p>
        </w:tc>
        <w:tc>
          <w:tcPr>
            <w:tcW w:w="513" w:type="pct"/>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0.24</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0.22</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0.12</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bidi="ar-SA"/>
              </w:rPr>
            </w:pPr>
            <w:r>
              <w:rPr>
                <w:rFonts w:hint="eastAsia" w:cs="宋体"/>
                <w:b w:val="0"/>
                <w:bCs/>
                <w:sz w:val="21"/>
                <w:szCs w:val="21"/>
                <w:vertAlign w:val="baseline"/>
                <w:lang w:val="en-US" w:eastAsia="zh-CN"/>
              </w:rPr>
              <w:t>RSD/%</w:t>
            </w:r>
          </w:p>
        </w:tc>
        <w:tc>
          <w:tcPr>
            <w:tcW w:w="511"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4.50</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1.66</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1.41</w:t>
            </w:r>
          </w:p>
        </w:tc>
        <w:tc>
          <w:tcPr>
            <w:tcW w:w="509" w:type="pct"/>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1.54</w:t>
            </w:r>
          </w:p>
        </w:tc>
        <w:tc>
          <w:tcPr>
            <w:tcW w:w="513" w:type="pct"/>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0.84</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0.64</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3.95</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41" w:type="pct"/>
            <w:gridSpan w:val="2"/>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509"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bidi="ar-SA"/>
              </w:rPr>
            </w:pPr>
            <w:r>
              <w:rPr>
                <w:rFonts w:hint="eastAsia" w:ascii="Times New Roman" w:hAnsi="Times New Roman" w:cs="Times New Roman"/>
                <w:b/>
                <w:color w:val="auto"/>
                <w:szCs w:val="21"/>
                <w:lang w:val="en-US" w:eastAsia="zh-CN"/>
              </w:rPr>
              <w:t>1</w:t>
            </w:r>
            <w:r>
              <w:rPr>
                <w:rFonts w:hint="default" w:ascii="Times New Roman" w:hAnsi="Times New Roman" w:cs="Times New Roman"/>
                <w:b/>
                <w:color w:val="auto"/>
                <w:szCs w:val="21"/>
              </w:rPr>
              <w:t>#</w:t>
            </w:r>
          </w:p>
        </w:tc>
        <w:tc>
          <w:tcPr>
            <w:tcW w:w="510"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bidi="ar-SA"/>
              </w:rPr>
            </w:pPr>
            <w:r>
              <w:rPr>
                <w:rFonts w:hint="eastAsia" w:ascii="Times New Roman" w:hAnsi="Times New Roman" w:cs="Times New Roman"/>
                <w:b/>
                <w:color w:val="auto"/>
                <w:szCs w:val="21"/>
                <w:lang w:val="en-US" w:eastAsia="zh-CN"/>
              </w:rPr>
              <w:t>2</w:t>
            </w:r>
            <w:r>
              <w:rPr>
                <w:rFonts w:hint="default" w:ascii="Times New Roman" w:hAnsi="Times New Roman" w:cs="Times New Roman"/>
                <w:b/>
                <w:color w:val="auto"/>
                <w:szCs w:val="21"/>
              </w:rPr>
              <w:t>#</w:t>
            </w:r>
          </w:p>
        </w:tc>
        <w:tc>
          <w:tcPr>
            <w:tcW w:w="511"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bidi="ar-SA"/>
              </w:rPr>
            </w:pPr>
            <w:r>
              <w:rPr>
                <w:rFonts w:hint="eastAsia" w:ascii="Times New Roman" w:hAnsi="Times New Roman" w:cs="Times New Roman"/>
                <w:b/>
                <w:color w:val="auto"/>
                <w:szCs w:val="21"/>
                <w:lang w:val="en-US" w:eastAsia="zh-CN"/>
              </w:rPr>
              <w:t>3</w:t>
            </w:r>
            <w:r>
              <w:rPr>
                <w:rFonts w:hint="default" w:ascii="Times New Roman" w:hAnsi="Times New Roman" w:cs="Times New Roman"/>
                <w:b/>
                <w:color w:val="auto"/>
                <w:szCs w:val="21"/>
              </w:rPr>
              <w:t>#</w:t>
            </w:r>
          </w:p>
        </w:tc>
        <w:tc>
          <w:tcPr>
            <w:tcW w:w="516"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bidi="ar-SA"/>
              </w:rPr>
            </w:pPr>
            <w:r>
              <w:rPr>
                <w:rFonts w:hint="eastAsia" w:ascii="Times New Roman" w:hAnsi="Times New Roman" w:cs="Times New Roman"/>
                <w:b/>
                <w:color w:val="auto"/>
                <w:szCs w:val="21"/>
                <w:lang w:val="en-US" w:eastAsia="zh-CN"/>
              </w:rPr>
              <w:t>4</w:t>
            </w:r>
            <w:r>
              <w:rPr>
                <w:rFonts w:hint="default" w:ascii="Times New Roman" w:hAnsi="Times New Roman" w:cs="Times New Roman"/>
                <w:b/>
                <w:color w:val="auto"/>
                <w:szCs w:val="21"/>
              </w:rPr>
              <w:t>#</w:t>
            </w:r>
          </w:p>
        </w:tc>
        <w:tc>
          <w:tcPr>
            <w:tcW w:w="513" w:type="pct"/>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bidi="ar-SA"/>
              </w:rPr>
            </w:pPr>
            <w:r>
              <w:rPr>
                <w:rFonts w:hint="eastAsia" w:ascii="Times New Roman" w:hAnsi="Times New Roman" w:cs="Times New Roman"/>
                <w:b/>
                <w:color w:val="auto"/>
                <w:szCs w:val="21"/>
                <w:lang w:val="en-US" w:eastAsia="zh-CN"/>
              </w:rPr>
              <w:t>5</w:t>
            </w:r>
            <w:r>
              <w:rPr>
                <w:rFonts w:hint="default" w:ascii="Times New Roman" w:hAnsi="Times New Roman" w:cs="Times New Roman"/>
                <w:b/>
                <w:color w:val="auto"/>
                <w:szCs w:val="21"/>
                <w:lang w:val="en-US" w:eastAsia="zh-CN"/>
              </w:rPr>
              <w:t>#</w:t>
            </w:r>
          </w:p>
        </w:tc>
        <w:tc>
          <w:tcPr>
            <w:tcW w:w="509" w:type="pct"/>
            <w:vAlign w:val="center"/>
          </w:tcPr>
          <w:p>
            <w:pPr>
              <w:pStyle w:val="12"/>
              <w:widowControl w:val="0"/>
              <w:tabs>
                <w:tab w:val="center" w:pos="4201"/>
                <w:tab w:val="right" w:leader="dot" w:pos="9298"/>
              </w:tabs>
              <w:ind w:firstLine="0" w:firstLineChars="0"/>
              <w:jc w:val="center"/>
              <w:rPr>
                <w:rFonts w:hint="eastAsia" w:ascii="Times New Roman" w:hAnsi="Times New Roman" w:eastAsia="宋体" w:cs="Times New Roman"/>
                <w:b/>
                <w:color w:val="auto"/>
                <w:sz w:val="21"/>
                <w:szCs w:val="21"/>
                <w:lang w:val="en-US" w:eastAsia="zh-CN" w:bidi="ar-SA"/>
              </w:rPr>
            </w:pPr>
            <w:r>
              <w:rPr>
                <w:rFonts w:hint="eastAsia" w:ascii="Times New Roman" w:hAnsi="Times New Roman" w:cs="Times New Roman"/>
                <w:b/>
                <w:color w:val="auto"/>
                <w:szCs w:val="21"/>
                <w:lang w:val="en-US" w:eastAsia="zh-CN"/>
              </w:rPr>
              <w:t>6#</w:t>
            </w:r>
          </w:p>
        </w:tc>
        <w:tc>
          <w:tcPr>
            <w:tcW w:w="509" w:type="pct"/>
            <w:vAlign w:val="center"/>
          </w:tcPr>
          <w:p>
            <w:pPr>
              <w:pStyle w:val="12"/>
              <w:widowControl w:val="0"/>
              <w:tabs>
                <w:tab w:val="center" w:pos="4201"/>
                <w:tab w:val="right" w:leader="dot" w:pos="9298"/>
              </w:tabs>
              <w:ind w:firstLine="0" w:firstLineChars="0"/>
              <w:jc w:val="center"/>
              <w:rPr>
                <w:rFonts w:hint="eastAsia" w:ascii="Times New Roman" w:hAnsi="Times New Roman" w:eastAsia="宋体" w:cs="Times New Roman"/>
                <w:b/>
                <w:color w:val="auto"/>
                <w:sz w:val="21"/>
                <w:szCs w:val="21"/>
                <w:lang w:val="en-US" w:eastAsia="zh-CN" w:bidi="ar-SA"/>
              </w:rPr>
            </w:pPr>
            <w:r>
              <w:rPr>
                <w:rFonts w:hint="eastAsia" w:ascii="Times New Roman" w:hAnsi="Times New Roman" w:cs="Times New Roman"/>
                <w:b/>
                <w:color w:val="auto"/>
                <w:szCs w:val="21"/>
                <w:lang w:val="en-US" w:eastAsia="zh-CN"/>
              </w:rPr>
              <w:t>7#</w:t>
            </w:r>
          </w:p>
        </w:tc>
        <w:tc>
          <w:tcPr>
            <w:tcW w:w="509" w:type="pct"/>
            <w:vAlign w:val="center"/>
          </w:tcPr>
          <w:p>
            <w:pPr>
              <w:pStyle w:val="12"/>
              <w:widowControl w:val="0"/>
              <w:tabs>
                <w:tab w:val="center" w:pos="4201"/>
                <w:tab w:val="right" w:leader="dot" w:pos="9298"/>
              </w:tabs>
              <w:ind w:firstLine="0" w:firstLineChars="0"/>
              <w:jc w:val="center"/>
              <w:rPr>
                <w:rFonts w:hint="eastAsia" w:ascii="Times New Roman" w:hAnsi="Times New Roman" w:eastAsia="宋体" w:cs="Times New Roman"/>
                <w:b/>
                <w:color w:val="auto"/>
                <w:sz w:val="21"/>
                <w:szCs w:val="21"/>
                <w:lang w:val="en-US" w:eastAsia="zh-CN" w:bidi="ar-SA"/>
              </w:rPr>
            </w:pPr>
            <w:r>
              <w:rPr>
                <w:rFonts w:hint="eastAsia" w:ascii="Times New Roman" w:hAnsi="Times New Roman" w:cs="Times New Roman"/>
                <w:b/>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gridSpan w:val="2"/>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ascii="宋体" w:hAnsi="宋体"/>
                <w:sz w:val="24"/>
              </w:rPr>
              <w:t>北矿检测技术股份有限公司</w:t>
            </w: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Times New Roman" w:hAnsi="Times New Roman" w:eastAsia="宋体" w:cs="Times New Roman"/>
                <w:szCs w:val="21"/>
                <w:lang w:val="en-US" w:eastAsia="zh-CN"/>
              </w:rPr>
              <w:t>1.01</w:t>
            </w:r>
          </w:p>
        </w:tc>
        <w:tc>
          <w:tcPr>
            <w:tcW w:w="510" w:type="pct"/>
            <w:gridSpan w:val="3"/>
            <w:vAlign w:val="top"/>
          </w:tcPr>
          <w:p>
            <w:pPr>
              <w:pStyle w:val="12"/>
              <w:widowControl w:val="0"/>
              <w:tabs>
                <w:tab w:val="center" w:pos="4201"/>
                <w:tab w:val="right" w:leader="dot" w:pos="9298"/>
              </w:tabs>
              <w:ind w:firstLine="0" w:firstLineChars="0"/>
              <w:jc w:val="center"/>
              <w:rPr>
                <w:rFonts w:hint="default" w:ascii="Times New Roman"/>
                <w:lang w:val="en-US" w:eastAsia="zh-CN"/>
              </w:rPr>
            </w:pPr>
            <w:r>
              <w:rPr>
                <w:rFonts w:hint="eastAsia" w:ascii="Times New Roman"/>
                <w:lang w:val="en-US" w:eastAsia="zh-CN"/>
              </w:rPr>
              <w:t>7.31</w:t>
            </w:r>
          </w:p>
        </w:tc>
        <w:tc>
          <w:tcPr>
            <w:tcW w:w="511"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15.98</w:t>
            </w:r>
          </w:p>
        </w:tc>
        <w:tc>
          <w:tcPr>
            <w:tcW w:w="516"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21.05</w:t>
            </w:r>
          </w:p>
        </w:tc>
        <w:tc>
          <w:tcPr>
            <w:tcW w:w="513" w:type="pct"/>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845</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35.18</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2.98</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2</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Times New Roman" w:hAnsi="Times New Roman" w:eastAsia="宋体" w:cs="Times New Roman"/>
                <w:szCs w:val="21"/>
                <w:lang w:val="en-US" w:eastAsia="zh-CN"/>
              </w:rPr>
              <w:t>0.92</w:t>
            </w:r>
          </w:p>
        </w:tc>
        <w:tc>
          <w:tcPr>
            <w:tcW w:w="510"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7.31</w:t>
            </w:r>
          </w:p>
        </w:tc>
        <w:tc>
          <w:tcPr>
            <w:tcW w:w="511"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15.71</w:t>
            </w:r>
          </w:p>
        </w:tc>
        <w:tc>
          <w:tcPr>
            <w:tcW w:w="516"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20.18</w:t>
            </w:r>
          </w:p>
        </w:tc>
        <w:tc>
          <w:tcPr>
            <w:tcW w:w="513" w:type="pct"/>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853</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34.98</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3.31</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3</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Times New Roman" w:hAnsi="Times New Roman" w:eastAsia="宋体" w:cs="Times New Roman"/>
                <w:szCs w:val="21"/>
                <w:lang w:val="en-US" w:eastAsia="zh-CN"/>
              </w:rPr>
              <w:t>1.15</w:t>
            </w:r>
          </w:p>
        </w:tc>
        <w:tc>
          <w:tcPr>
            <w:tcW w:w="510"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7.45</w:t>
            </w:r>
          </w:p>
        </w:tc>
        <w:tc>
          <w:tcPr>
            <w:tcW w:w="511"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15.58</w:t>
            </w:r>
          </w:p>
        </w:tc>
        <w:tc>
          <w:tcPr>
            <w:tcW w:w="516"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20.45</w:t>
            </w:r>
          </w:p>
        </w:tc>
        <w:tc>
          <w:tcPr>
            <w:tcW w:w="513" w:type="pct"/>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848</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35.05</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3.11</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4</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1.00</w:t>
            </w:r>
          </w:p>
        </w:tc>
        <w:tc>
          <w:tcPr>
            <w:tcW w:w="510"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7.25</w:t>
            </w:r>
          </w:p>
        </w:tc>
        <w:tc>
          <w:tcPr>
            <w:tcW w:w="511"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16.18</w:t>
            </w:r>
          </w:p>
        </w:tc>
        <w:tc>
          <w:tcPr>
            <w:tcW w:w="516"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20.71</w:t>
            </w:r>
          </w:p>
        </w:tc>
        <w:tc>
          <w:tcPr>
            <w:tcW w:w="513" w:type="pct"/>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853</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34.91</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2.91</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1.13</w:t>
            </w:r>
          </w:p>
        </w:tc>
        <w:tc>
          <w:tcPr>
            <w:tcW w:w="510"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7.25</w:t>
            </w:r>
          </w:p>
        </w:tc>
        <w:tc>
          <w:tcPr>
            <w:tcW w:w="511"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15.25</w:t>
            </w:r>
          </w:p>
        </w:tc>
        <w:tc>
          <w:tcPr>
            <w:tcW w:w="516"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20.78</w:t>
            </w:r>
          </w:p>
        </w:tc>
        <w:tc>
          <w:tcPr>
            <w:tcW w:w="513" w:type="pct"/>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857</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34.85</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3.11</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6</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1.17</w:t>
            </w:r>
          </w:p>
        </w:tc>
        <w:tc>
          <w:tcPr>
            <w:tcW w:w="510"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7.25</w:t>
            </w:r>
          </w:p>
        </w:tc>
        <w:tc>
          <w:tcPr>
            <w:tcW w:w="511"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15.58</w:t>
            </w:r>
          </w:p>
        </w:tc>
        <w:tc>
          <w:tcPr>
            <w:tcW w:w="516"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21.04</w:t>
            </w:r>
          </w:p>
        </w:tc>
        <w:tc>
          <w:tcPr>
            <w:tcW w:w="513" w:type="pct"/>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861</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35.14</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2.99</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7</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1.05</w:t>
            </w:r>
          </w:p>
        </w:tc>
        <w:tc>
          <w:tcPr>
            <w:tcW w:w="510"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7.18</w:t>
            </w:r>
          </w:p>
        </w:tc>
        <w:tc>
          <w:tcPr>
            <w:tcW w:w="511"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15.44</w:t>
            </w:r>
          </w:p>
        </w:tc>
        <w:tc>
          <w:tcPr>
            <w:tcW w:w="516"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20.39</w:t>
            </w:r>
          </w:p>
        </w:tc>
        <w:tc>
          <w:tcPr>
            <w:tcW w:w="513" w:type="pct"/>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ascii="Times New Roman"/>
              </w:rPr>
              <w:t>847</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35.24</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3.04</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平均值</w:t>
            </w:r>
          </w:p>
        </w:tc>
        <w:tc>
          <w:tcPr>
            <w:tcW w:w="509"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1.06</w:t>
            </w:r>
          </w:p>
        </w:tc>
        <w:tc>
          <w:tcPr>
            <w:tcW w:w="510"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7.29</w:t>
            </w:r>
          </w:p>
        </w:tc>
        <w:tc>
          <w:tcPr>
            <w:tcW w:w="511"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15.67</w:t>
            </w:r>
          </w:p>
        </w:tc>
        <w:tc>
          <w:tcPr>
            <w:tcW w:w="516"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20.66</w:t>
            </w:r>
          </w:p>
        </w:tc>
        <w:tc>
          <w:tcPr>
            <w:tcW w:w="513" w:type="pct"/>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28.29</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35.05</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3.06</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SD</w:t>
            </w:r>
          </w:p>
        </w:tc>
        <w:tc>
          <w:tcPr>
            <w:tcW w:w="509"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0.09</w:t>
            </w:r>
          </w:p>
        </w:tc>
        <w:tc>
          <w:tcPr>
            <w:tcW w:w="510"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0.08</w:t>
            </w:r>
          </w:p>
        </w:tc>
        <w:tc>
          <w:tcPr>
            <w:tcW w:w="511"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0.32</w:t>
            </w:r>
          </w:p>
        </w:tc>
        <w:tc>
          <w:tcPr>
            <w:tcW w:w="516"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0.33</w:t>
            </w:r>
          </w:p>
        </w:tc>
        <w:tc>
          <w:tcPr>
            <w:tcW w:w="513" w:type="pct"/>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0.31</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0.14</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0.13</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RSD/%</w:t>
            </w:r>
          </w:p>
        </w:tc>
        <w:tc>
          <w:tcPr>
            <w:tcW w:w="509"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8.49</w:t>
            </w:r>
          </w:p>
        </w:tc>
        <w:tc>
          <w:tcPr>
            <w:tcW w:w="510"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1.10</w:t>
            </w:r>
          </w:p>
        </w:tc>
        <w:tc>
          <w:tcPr>
            <w:tcW w:w="511"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2.04</w:t>
            </w:r>
          </w:p>
        </w:tc>
        <w:tc>
          <w:tcPr>
            <w:tcW w:w="516"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1.60</w:t>
            </w:r>
          </w:p>
        </w:tc>
        <w:tc>
          <w:tcPr>
            <w:tcW w:w="513" w:type="pct"/>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1.10</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0.40</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4.25</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508"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1</w:t>
            </w:r>
            <w:r>
              <w:rPr>
                <w:rFonts w:hint="default" w:ascii="Times New Roman" w:hAnsi="Times New Roman" w:cs="Times New Roman"/>
                <w:b/>
                <w:color w:val="auto"/>
                <w:szCs w:val="21"/>
              </w:rPr>
              <w:t>#</w:t>
            </w:r>
          </w:p>
        </w:tc>
        <w:tc>
          <w:tcPr>
            <w:tcW w:w="509"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2</w:t>
            </w:r>
            <w:r>
              <w:rPr>
                <w:rFonts w:hint="default" w:ascii="Times New Roman" w:hAnsi="Times New Roman" w:cs="Times New Roman"/>
                <w:b/>
                <w:color w:val="auto"/>
                <w:szCs w:val="21"/>
              </w:rPr>
              <w:t>#</w:t>
            </w:r>
          </w:p>
        </w:tc>
        <w:tc>
          <w:tcPr>
            <w:tcW w:w="512"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3</w:t>
            </w:r>
            <w:r>
              <w:rPr>
                <w:rFonts w:hint="default" w:ascii="Times New Roman" w:hAnsi="Times New Roman" w:cs="Times New Roman"/>
                <w:b/>
                <w:color w:val="auto"/>
                <w:szCs w:val="21"/>
              </w:rPr>
              <w:t>#</w:t>
            </w:r>
          </w:p>
        </w:tc>
        <w:tc>
          <w:tcPr>
            <w:tcW w:w="513"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4</w:t>
            </w:r>
            <w:r>
              <w:rPr>
                <w:rFonts w:hint="default" w:ascii="Times New Roman" w:hAnsi="Times New Roman" w:cs="Times New Roman"/>
                <w:b/>
                <w:color w:val="auto"/>
                <w:szCs w:val="21"/>
              </w:rPr>
              <w:t>#</w:t>
            </w:r>
          </w:p>
        </w:tc>
        <w:tc>
          <w:tcPr>
            <w:tcW w:w="519" w:type="pct"/>
            <w:gridSpan w:val="2"/>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5</w:t>
            </w:r>
            <w:r>
              <w:rPr>
                <w:rFonts w:hint="default" w:ascii="Times New Roman" w:hAnsi="Times New Roman" w:cs="Times New Roman"/>
                <w:b/>
                <w:color w:val="auto"/>
                <w:szCs w:val="21"/>
                <w:lang w:val="en-US" w:eastAsia="zh-CN"/>
              </w:rPr>
              <w:t>#</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6#</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7#</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ascii="宋体" w:hAnsi="宋体" w:cs="宋体"/>
                <w:sz w:val="24"/>
                <w:szCs w:val="24"/>
              </w:rPr>
              <w:t>北方铜业</w:t>
            </w:r>
            <w:r>
              <w:rPr>
                <w:rFonts w:hint="eastAsia" w:ascii="宋体" w:hAnsi="宋体" w:cs="宋体"/>
                <w:sz w:val="24"/>
                <w:szCs w:val="24"/>
                <w:lang w:val="en-US" w:eastAsia="zh-CN"/>
              </w:rPr>
              <w:t>股份</w:t>
            </w:r>
            <w:r>
              <w:rPr>
                <w:rFonts w:hint="eastAsia" w:ascii="宋体" w:hAnsi="宋体" w:cs="宋体"/>
                <w:sz w:val="24"/>
                <w:szCs w:val="24"/>
              </w:rPr>
              <w:t>有限公司</w:t>
            </w: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7.27</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16.33</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20.60</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28.53</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2</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7.40</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16.33</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20.60</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28.67</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3</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16.13</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21.07</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28.33</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34.93</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4</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7.20</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16.20</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20.53</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28.53</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7.20</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16.07</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20.67</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28.20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6</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1.13</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16.13</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20.53</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28.20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34.67</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7</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1.13</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7.20</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16.07</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20.60</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28.07</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平均值</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1.12</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7.18</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16.18</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20.66</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28.36</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35.06</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3.18</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SD</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0.06</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0.14</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0.11</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0.19</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0.26</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0.12</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RSD/%</w:t>
            </w:r>
          </w:p>
        </w:tc>
        <w:tc>
          <w:tcPr>
            <w:tcW w:w="508"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5.33</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1.98</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0.70</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0.90</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0.78</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0.75</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506" w:type="pct"/>
            <w:gridSpan w:val="2"/>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1</w:t>
            </w:r>
            <w:r>
              <w:rPr>
                <w:rFonts w:hint="default" w:ascii="Times New Roman" w:hAnsi="Times New Roman" w:cs="Times New Roman"/>
                <w:b/>
                <w:color w:val="auto"/>
                <w:szCs w:val="21"/>
              </w:rPr>
              <w:t>#</w:t>
            </w:r>
          </w:p>
        </w:tc>
        <w:tc>
          <w:tcPr>
            <w:tcW w:w="509"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2</w:t>
            </w:r>
            <w:r>
              <w:rPr>
                <w:rFonts w:hint="default" w:ascii="Times New Roman" w:hAnsi="Times New Roman" w:cs="Times New Roman"/>
                <w:b/>
                <w:color w:val="auto"/>
                <w:szCs w:val="21"/>
              </w:rPr>
              <w:t>#</w:t>
            </w:r>
          </w:p>
        </w:tc>
        <w:tc>
          <w:tcPr>
            <w:tcW w:w="512"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3</w:t>
            </w:r>
            <w:r>
              <w:rPr>
                <w:rFonts w:hint="default" w:ascii="Times New Roman" w:hAnsi="Times New Roman" w:cs="Times New Roman"/>
                <w:b/>
                <w:color w:val="auto"/>
                <w:szCs w:val="21"/>
              </w:rPr>
              <w:t>#</w:t>
            </w:r>
          </w:p>
        </w:tc>
        <w:tc>
          <w:tcPr>
            <w:tcW w:w="513"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4</w:t>
            </w:r>
            <w:r>
              <w:rPr>
                <w:rFonts w:hint="default" w:ascii="Times New Roman" w:hAnsi="Times New Roman" w:cs="Times New Roman"/>
                <w:b/>
                <w:color w:val="auto"/>
                <w:szCs w:val="21"/>
              </w:rPr>
              <w:t>#</w:t>
            </w:r>
          </w:p>
        </w:tc>
        <w:tc>
          <w:tcPr>
            <w:tcW w:w="519" w:type="pct"/>
            <w:gridSpan w:val="2"/>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5</w:t>
            </w:r>
            <w:r>
              <w:rPr>
                <w:rFonts w:hint="default" w:ascii="Times New Roman" w:hAnsi="Times New Roman" w:cs="Times New Roman"/>
                <w:b/>
                <w:color w:val="auto"/>
                <w:szCs w:val="21"/>
                <w:lang w:val="en-US" w:eastAsia="zh-CN"/>
              </w:rPr>
              <w:t>#</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6#</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7#</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葫芦岛锌业股份有限公司</w:t>
            </w:r>
          </w:p>
        </w:tc>
        <w:tc>
          <w:tcPr>
            <w:tcW w:w="468"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default" w:ascii="Times New Roman" w:hAnsi="Times New Roman" w:cs="Times New Roman"/>
                <w:b w:val="0"/>
                <w:bCs/>
                <w:color w:val="auto"/>
                <w:szCs w:val="21"/>
              </w:rPr>
              <w:t>1</w:t>
            </w:r>
          </w:p>
        </w:tc>
        <w:tc>
          <w:tcPr>
            <w:tcW w:w="506"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0.95</w:t>
            </w:r>
          </w:p>
        </w:tc>
        <w:tc>
          <w:tcPr>
            <w:tcW w:w="509"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6.93</w:t>
            </w:r>
          </w:p>
        </w:tc>
        <w:tc>
          <w:tcPr>
            <w:tcW w:w="512"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14.87</w:t>
            </w:r>
          </w:p>
        </w:tc>
        <w:tc>
          <w:tcPr>
            <w:tcW w:w="513"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20.60</w:t>
            </w:r>
          </w:p>
        </w:tc>
        <w:tc>
          <w:tcPr>
            <w:tcW w:w="519"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28.07</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34.00</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3.00</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default" w:ascii="Times New Roman" w:hAnsi="Times New Roman" w:cs="Times New Roman"/>
                <w:b w:val="0"/>
                <w:bCs/>
                <w:color w:val="auto"/>
                <w:szCs w:val="21"/>
              </w:rPr>
              <w:t>2</w:t>
            </w:r>
          </w:p>
        </w:tc>
        <w:tc>
          <w:tcPr>
            <w:tcW w:w="506"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1.07</w:t>
            </w:r>
          </w:p>
        </w:tc>
        <w:tc>
          <w:tcPr>
            <w:tcW w:w="509"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7.27</w:t>
            </w:r>
          </w:p>
        </w:tc>
        <w:tc>
          <w:tcPr>
            <w:tcW w:w="512"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15.86</w:t>
            </w:r>
          </w:p>
        </w:tc>
        <w:tc>
          <w:tcPr>
            <w:tcW w:w="513"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20.93</w:t>
            </w:r>
          </w:p>
        </w:tc>
        <w:tc>
          <w:tcPr>
            <w:tcW w:w="519"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28.07</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34.13</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3.00</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default" w:ascii="Times New Roman" w:hAnsi="Times New Roman" w:cs="Times New Roman"/>
                <w:b w:val="0"/>
                <w:bCs/>
                <w:color w:val="auto"/>
                <w:szCs w:val="21"/>
              </w:rPr>
              <w:t>3</w:t>
            </w:r>
          </w:p>
        </w:tc>
        <w:tc>
          <w:tcPr>
            <w:tcW w:w="506"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0.93</w:t>
            </w:r>
          </w:p>
        </w:tc>
        <w:tc>
          <w:tcPr>
            <w:tcW w:w="509"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6.87</w:t>
            </w:r>
          </w:p>
        </w:tc>
        <w:tc>
          <w:tcPr>
            <w:tcW w:w="512"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15.93</w:t>
            </w:r>
          </w:p>
        </w:tc>
        <w:tc>
          <w:tcPr>
            <w:tcW w:w="513"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21.07</w:t>
            </w:r>
          </w:p>
        </w:tc>
        <w:tc>
          <w:tcPr>
            <w:tcW w:w="519"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28.40</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34.53</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3.00</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default" w:ascii="Times New Roman" w:hAnsi="Times New Roman" w:cs="Times New Roman"/>
                <w:b w:val="0"/>
                <w:bCs/>
                <w:color w:val="auto"/>
                <w:szCs w:val="21"/>
              </w:rPr>
              <w:t>4</w:t>
            </w:r>
          </w:p>
        </w:tc>
        <w:tc>
          <w:tcPr>
            <w:tcW w:w="506"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1.03</w:t>
            </w:r>
          </w:p>
        </w:tc>
        <w:tc>
          <w:tcPr>
            <w:tcW w:w="509"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7.13</w:t>
            </w:r>
          </w:p>
        </w:tc>
        <w:tc>
          <w:tcPr>
            <w:tcW w:w="512"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15.97</w:t>
            </w:r>
          </w:p>
        </w:tc>
        <w:tc>
          <w:tcPr>
            <w:tcW w:w="513"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20.93</w:t>
            </w:r>
          </w:p>
        </w:tc>
        <w:tc>
          <w:tcPr>
            <w:tcW w:w="519"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27.73</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34.33</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3.07</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default" w:ascii="Times New Roman" w:hAnsi="Times New Roman" w:cs="Times New Roman"/>
                <w:b w:val="0"/>
                <w:bCs/>
                <w:color w:val="auto"/>
                <w:szCs w:val="21"/>
              </w:rPr>
              <w:t>5</w:t>
            </w:r>
          </w:p>
        </w:tc>
        <w:tc>
          <w:tcPr>
            <w:tcW w:w="506"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0.95</w:t>
            </w:r>
          </w:p>
        </w:tc>
        <w:tc>
          <w:tcPr>
            <w:tcW w:w="509"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6.67</w:t>
            </w:r>
          </w:p>
        </w:tc>
        <w:tc>
          <w:tcPr>
            <w:tcW w:w="512"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15.59</w:t>
            </w:r>
          </w:p>
        </w:tc>
        <w:tc>
          <w:tcPr>
            <w:tcW w:w="513"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20.67</w:t>
            </w:r>
          </w:p>
        </w:tc>
        <w:tc>
          <w:tcPr>
            <w:tcW w:w="519"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27.67</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34.00</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2.93</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default" w:ascii="Times New Roman" w:hAnsi="Times New Roman" w:cs="Times New Roman"/>
                <w:b w:val="0"/>
                <w:bCs/>
                <w:color w:val="auto"/>
                <w:szCs w:val="21"/>
              </w:rPr>
              <w:t>6</w:t>
            </w:r>
          </w:p>
        </w:tc>
        <w:tc>
          <w:tcPr>
            <w:tcW w:w="506"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0.98</w:t>
            </w:r>
          </w:p>
        </w:tc>
        <w:tc>
          <w:tcPr>
            <w:tcW w:w="509"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7.33</w:t>
            </w:r>
          </w:p>
        </w:tc>
        <w:tc>
          <w:tcPr>
            <w:tcW w:w="512"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14.74</w:t>
            </w:r>
          </w:p>
        </w:tc>
        <w:tc>
          <w:tcPr>
            <w:tcW w:w="513"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20.73</w:t>
            </w:r>
          </w:p>
        </w:tc>
        <w:tc>
          <w:tcPr>
            <w:tcW w:w="519"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28.00</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34.13</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3.02</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default" w:ascii="Times New Roman" w:hAnsi="Times New Roman" w:cs="Times New Roman"/>
                <w:b w:val="0"/>
                <w:bCs/>
                <w:color w:val="auto"/>
                <w:szCs w:val="21"/>
              </w:rPr>
              <w:t>7</w:t>
            </w:r>
          </w:p>
        </w:tc>
        <w:tc>
          <w:tcPr>
            <w:tcW w:w="506"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1.02</w:t>
            </w:r>
          </w:p>
        </w:tc>
        <w:tc>
          <w:tcPr>
            <w:tcW w:w="509"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6.73</w:t>
            </w:r>
          </w:p>
        </w:tc>
        <w:tc>
          <w:tcPr>
            <w:tcW w:w="512"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15.85</w:t>
            </w:r>
          </w:p>
        </w:tc>
        <w:tc>
          <w:tcPr>
            <w:tcW w:w="513"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20.67</w:t>
            </w:r>
          </w:p>
        </w:tc>
        <w:tc>
          <w:tcPr>
            <w:tcW w:w="519"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28.33</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35.00</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2.98</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sz w:val="21"/>
                <w:szCs w:val="21"/>
                <w:vertAlign w:val="baseline"/>
                <w:lang w:eastAsia="zh-CN"/>
              </w:rPr>
            </w:pPr>
            <w:r>
              <w:rPr>
                <w:rFonts w:hint="default" w:ascii="Times New Roman" w:hAnsi="Times New Roman" w:cs="Times New Roman"/>
                <w:b w:val="0"/>
                <w:bCs/>
                <w:color w:val="auto"/>
                <w:szCs w:val="21"/>
                <w:lang w:val="en-US" w:eastAsia="zh-CN"/>
              </w:rPr>
              <w:t>8</w:t>
            </w:r>
          </w:p>
        </w:tc>
        <w:tc>
          <w:tcPr>
            <w:tcW w:w="506"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0.94</w:t>
            </w:r>
          </w:p>
        </w:tc>
        <w:tc>
          <w:tcPr>
            <w:tcW w:w="509"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6.73</w:t>
            </w:r>
          </w:p>
        </w:tc>
        <w:tc>
          <w:tcPr>
            <w:tcW w:w="512"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15.85</w:t>
            </w:r>
          </w:p>
        </w:tc>
        <w:tc>
          <w:tcPr>
            <w:tcW w:w="513"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21.00</w:t>
            </w:r>
          </w:p>
        </w:tc>
        <w:tc>
          <w:tcPr>
            <w:tcW w:w="519"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27.33</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34.67</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2.97</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default" w:ascii="Times New Roman" w:hAnsi="Times New Roman" w:cs="Times New Roman"/>
                <w:b w:val="0"/>
                <w:bCs/>
                <w:color w:val="auto"/>
                <w:szCs w:val="21"/>
                <w:lang w:val="en-US" w:eastAsia="zh-CN"/>
              </w:rPr>
              <w:t>9</w:t>
            </w:r>
          </w:p>
        </w:tc>
        <w:tc>
          <w:tcPr>
            <w:tcW w:w="506"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0.93</w:t>
            </w:r>
          </w:p>
        </w:tc>
        <w:tc>
          <w:tcPr>
            <w:tcW w:w="509"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7.47</w:t>
            </w:r>
          </w:p>
        </w:tc>
        <w:tc>
          <w:tcPr>
            <w:tcW w:w="512"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15.63</w:t>
            </w:r>
          </w:p>
        </w:tc>
        <w:tc>
          <w:tcPr>
            <w:tcW w:w="513"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20.93</w:t>
            </w:r>
          </w:p>
        </w:tc>
        <w:tc>
          <w:tcPr>
            <w:tcW w:w="519"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27.33</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34.87</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3.00</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default" w:ascii="Times New Roman" w:hAnsi="Times New Roman" w:cs="Times New Roman"/>
                <w:b w:val="0"/>
                <w:bCs/>
                <w:color w:val="auto"/>
                <w:szCs w:val="21"/>
                <w:lang w:val="en-US" w:eastAsia="zh-CN"/>
              </w:rPr>
              <w:t>10</w:t>
            </w:r>
          </w:p>
        </w:tc>
        <w:tc>
          <w:tcPr>
            <w:tcW w:w="506"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1.01</w:t>
            </w:r>
          </w:p>
        </w:tc>
        <w:tc>
          <w:tcPr>
            <w:tcW w:w="509"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7.00</w:t>
            </w:r>
          </w:p>
        </w:tc>
        <w:tc>
          <w:tcPr>
            <w:tcW w:w="512"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15.83</w:t>
            </w:r>
          </w:p>
        </w:tc>
        <w:tc>
          <w:tcPr>
            <w:tcW w:w="513"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20.53</w:t>
            </w:r>
          </w:p>
        </w:tc>
        <w:tc>
          <w:tcPr>
            <w:tcW w:w="519"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28.40</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34.33</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3.05</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default" w:ascii="Times New Roman" w:hAnsi="Times New Roman" w:cs="Times New Roman"/>
                <w:b w:val="0"/>
                <w:bCs/>
                <w:color w:val="auto"/>
                <w:szCs w:val="21"/>
                <w:lang w:val="en-US" w:eastAsia="zh-CN"/>
              </w:rPr>
              <w:t>11</w:t>
            </w:r>
          </w:p>
        </w:tc>
        <w:tc>
          <w:tcPr>
            <w:tcW w:w="506"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cs="Times New Roman"/>
                <w:b w:val="0"/>
                <w:bCs/>
                <w:color w:val="auto"/>
                <w:szCs w:val="21"/>
                <w:lang w:val="en-US" w:eastAsia="zh-CN"/>
              </w:rPr>
              <w:t>1.05</w:t>
            </w:r>
          </w:p>
        </w:tc>
        <w:tc>
          <w:tcPr>
            <w:tcW w:w="509"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cs="Times New Roman"/>
                <w:b w:val="0"/>
                <w:bCs/>
                <w:color w:val="auto"/>
                <w:szCs w:val="21"/>
                <w:lang w:val="en-US" w:eastAsia="zh-CN"/>
              </w:rPr>
              <w:t>7.87</w:t>
            </w:r>
          </w:p>
        </w:tc>
        <w:tc>
          <w:tcPr>
            <w:tcW w:w="512"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cs="Times New Roman"/>
                <w:b w:val="0"/>
                <w:bCs/>
                <w:color w:val="auto"/>
                <w:szCs w:val="21"/>
                <w:lang w:val="en-US" w:eastAsia="zh-CN"/>
              </w:rPr>
              <w:t>15.40</w:t>
            </w:r>
          </w:p>
        </w:tc>
        <w:tc>
          <w:tcPr>
            <w:tcW w:w="513"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cs="Times New Roman"/>
                <w:b w:val="0"/>
                <w:bCs/>
                <w:color w:val="auto"/>
                <w:szCs w:val="21"/>
                <w:lang w:val="en-US" w:eastAsia="zh-CN"/>
              </w:rPr>
              <w:t>20.73</w:t>
            </w:r>
          </w:p>
        </w:tc>
        <w:tc>
          <w:tcPr>
            <w:tcW w:w="519"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cs="Times New Roman"/>
                <w:b w:val="0"/>
                <w:bCs/>
                <w:color w:val="auto"/>
                <w:szCs w:val="21"/>
                <w:lang w:val="en-US" w:eastAsia="zh-CN"/>
              </w:rPr>
              <w:t>28.13</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34.53</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3.03</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default" w:ascii="Times New Roman" w:hAnsi="Times New Roman" w:cs="Times New Roman"/>
                <w:b w:val="0"/>
                <w:bCs/>
                <w:color w:val="auto"/>
                <w:szCs w:val="21"/>
              </w:rPr>
              <w:t>平均值</w:t>
            </w:r>
          </w:p>
        </w:tc>
        <w:tc>
          <w:tcPr>
            <w:tcW w:w="506"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0.99</w:t>
            </w:r>
          </w:p>
        </w:tc>
        <w:tc>
          <w:tcPr>
            <w:tcW w:w="509"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7.09</w:t>
            </w:r>
          </w:p>
        </w:tc>
        <w:tc>
          <w:tcPr>
            <w:tcW w:w="512"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15.59</w:t>
            </w:r>
          </w:p>
        </w:tc>
        <w:tc>
          <w:tcPr>
            <w:tcW w:w="513"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20.80</w:t>
            </w:r>
          </w:p>
        </w:tc>
        <w:tc>
          <w:tcPr>
            <w:tcW w:w="519"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27.95</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34.41</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3.00</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default" w:ascii="Times New Roman" w:hAnsi="Times New Roman" w:cs="Times New Roman"/>
                <w:b w:val="0"/>
                <w:bCs/>
                <w:color w:val="auto"/>
                <w:szCs w:val="21"/>
              </w:rPr>
              <w:t>S</w:t>
            </w:r>
            <w:r>
              <w:rPr>
                <w:rFonts w:hint="eastAsia" w:ascii="Times New Roman" w:hAnsi="Times New Roman" w:cs="Times New Roman"/>
                <w:b w:val="0"/>
                <w:bCs/>
                <w:color w:val="auto"/>
                <w:szCs w:val="21"/>
                <w:lang w:val="en-US" w:eastAsia="zh-CN"/>
              </w:rPr>
              <w:t>D</w:t>
            </w:r>
          </w:p>
        </w:tc>
        <w:tc>
          <w:tcPr>
            <w:tcW w:w="506"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0.048</w:t>
            </w:r>
          </w:p>
        </w:tc>
        <w:tc>
          <w:tcPr>
            <w:tcW w:w="509"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0.352</w:t>
            </w:r>
          </w:p>
        </w:tc>
        <w:tc>
          <w:tcPr>
            <w:tcW w:w="512"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0.405</w:t>
            </w:r>
          </w:p>
        </w:tc>
        <w:tc>
          <w:tcPr>
            <w:tcW w:w="513"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0.171</w:t>
            </w:r>
          </w:p>
        </w:tc>
        <w:tc>
          <w:tcPr>
            <w:tcW w:w="519"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0.370</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0.325</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0.037</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default" w:ascii="Times New Roman" w:hAnsi="Times New Roman" w:cs="Times New Roman"/>
                <w:b w:val="0"/>
                <w:bCs/>
                <w:color w:val="auto"/>
                <w:szCs w:val="21"/>
              </w:rPr>
              <w:t>RSD %</w:t>
            </w:r>
          </w:p>
        </w:tc>
        <w:tc>
          <w:tcPr>
            <w:tcW w:w="506"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4.85</w:t>
            </w:r>
          </w:p>
        </w:tc>
        <w:tc>
          <w:tcPr>
            <w:tcW w:w="509"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4.96</w:t>
            </w:r>
          </w:p>
        </w:tc>
        <w:tc>
          <w:tcPr>
            <w:tcW w:w="512"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2.60</w:t>
            </w:r>
          </w:p>
        </w:tc>
        <w:tc>
          <w:tcPr>
            <w:tcW w:w="513"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0.82</w:t>
            </w:r>
          </w:p>
        </w:tc>
        <w:tc>
          <w:tcPr>
            <w:tcW w:w="519" w:type="pct"/>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1.32</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0.94</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1.23</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506" w:type="pct"/>
            <w:gridSpan w:val="2"/>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hAnsi="Times New Roman" w:cs="Times New Roman"/>
                <w:b/>
                <w:color w:val="auto"/>
                <w:szCs w:val="21"/>
                <w:lang w:val="en-US" w:eastAsia="zh-CN"/>
              </w:rPr>
              <w:t>1</w:t>
            </w:r>
            <w:r>
              <w:rPr>
                <w:rFonts w:hint="default" w:ascii="Times New Roman" w:hAnsi="Times New Roman" w:cs="Times New Roman"/>
                <w:b/>
                <w:color w:val="auto"/>
                <w:szCs w:val="21"/>
              </w:rPr>
              <w:t>#</w:t>
            </w:r>
          </w:p>
        </w:tc>
        <w:tc>
          <w:tcPr>
            <w:tcW w:w="509"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hAnsi="Times New Roman" w:cs="Times New Roman"/>
                <w:b/>
                <w:color w:val="auto"/>
                <w:szCs w:val="21"/>
                <w:lang w:val="en-US" w:eastAsia="zh-CN"/>
              </w:rPr>
              <w:t>2</w:t>
            </w:r>
            <w:r>
              <w:rPr>
                <w:rFonts w:hint="default" w:ascii="Times New Roman" w:hAnsi="Times New Roman" w:cs="Times New Roman"/>
                <w:b/>
                <w:color w:val="auto"/>
                <w:szCs w:val="21"/>
              </w:rPr>
              <w:t>#</w:t>
            </w:r>
          </w:p>
        </w:tc>
        <w:tc>
          <w:tcPr>
            <w:tcW w:w="512"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hAnsi="Times New Roman" w:cs="Times New Roman"/>
                <w:b/>
                <w:color w:val="auto"/>
                <w:szCs w:val="21"/>
                <w:lang w:val="en-US" w:eastAsia="zh-CN"/>
              </w:rPr>
              <w:t>3</w:t>
            </w:r>
            <w:r>
              <w:rPr>
                <w:rFonts w:hint="default" w:ascii="Times New Roman" w:hAnsi="Times New Roman" w:cs="Times New Roman"/>
                <w:b/>
                <w:color w:val="auto"/>
                <w:szCs w:val="21"/>
              </w:rPr>
              <w:t>#</w:t>
            </w:r>
          </w:p>
        </w:tc>
        <w:tc>
          <w:tcPr>
            <w:tcW w:w="513"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hAnsi="Times New Roman" w:cs="Times New Roman"/>
                <w:b/>
                <w:color w:val="auto"/>
                <w:szCs w:val="21"/>
                <w:lang w:val="en-US" w:eastAsia="zh-CN"/>
              </w:rPr>
              <w:t>4</w:t>
            </w:r>
            <w:r>
              <w:rPr>
                <w:rFonts w:hint="default" w:ascii="Times New Roman" w:hAnsi="Times New Roman" w:cs="Times New Roman"/>
                <w:b/>
                <w:color w:val="auto"/>
                <w:szCs w:val="21"/>
              </w:rPr>
              <w:t>#</w:t>
            </w:r>
          </w:p>
        </w:tc>
        <w:tc>
          <w:tcPr>
            <w:tcW w:w="519" w:type="pct"/>
            <w:gridSpan w:val="2"/>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hAnsi="Times New Roman" w:cs="Times New Roman"/>
                <w:b/>
                <w:color w:val="auto"/>
                <w:szCs w:val="21"/>
                <w:lang w:val="en-US" w:eastAsia="zh-CN"/>
              </w:rPr>
              <w:t>5</w:t>
            </w:r>
            <w:r>
              <w:rPr>
                <w:rFonts w:hint="default" w:ascii="Times New Roman" w:hAnsi="Times New Roman" w:cs="Times New Roman"/>
                <w:b/>
                <w:color w:val="auto"/>
                <w:szCs w:val="21"/>
                <w:lang w:val="en-US" w:eastAsia="zh-CN"/>
              </w:rPr>
              <w:t>#</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6#</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7#</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湖南省遥感地质调查监测所</w:t>
            </w: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0.9</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7.5</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16.1</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20.0</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28.7</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34.7</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2.7</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0.6</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7.4</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15.5</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19.5</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28.0</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35.2</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2.6</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7.6</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15.8</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20.4</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29.0</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35.3</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3.0</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0.7</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7.9</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16.3</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20.4</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29.0</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35.0</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2.6</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50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7.5</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15.9</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20.5</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28.2</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34.8</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2.7</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0.5</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7.5</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16.1</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19.5</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28.0</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35.1</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2.6</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0.9</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7.3</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16.0</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20.8</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29.0</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35.5</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2.6</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平均值</w:t>
            </w:r>
          </w:p>
        </w:tc>
        <w:tc>
          <w:tcPr>
            <w:tcW w:w="50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0.8</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7.5</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16.0</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28.6</w:t>
            </w:r>
          </w:p>
        </w:tc>
        <w:tc>
          <w:tcPr>
            <w:tcW w:w="509"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35.1</w:t>
            </w:r>
          </w:p>
        </w:tc>
        <w:tc>
          <w:tcPr>
            <w:tcW w:w="509"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2.7</w:t>
            </w:r>
          </w:p>
        </w:tc>
        <w:tc>
          <w:tcPr>
            <w:tcW w:w="509"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SD</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0.20</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0.19</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0.25</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0.50</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0.45</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0.28</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0.14</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RSD %</w:t>
            </w:r>
          </w:p>
        </w:tc>
        <w:tc>
          <w:tcPr>
            <w:tcW w:w="50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24.30</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2.47</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1.54</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2.48</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1.59</w:t>
            </w:r>
          </w:p>
        </w:tc>
        <w:tc>
          <w:tcPr>
            <w:tcW w:w="509"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0.79</w:t>
            </w:r>
          </w:p>
        </w:tc>
        <w:tc>
          <w:tcPr>
            <w:tcW w:w="509"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5.18</w:t>
            </w:r>
          </w:p>
        </w:tc>
        <w:tc>
          <w:tcPr>
            <w:tcW w:w="509"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506" w:type="pct"/>
            <w:gridSpan w:val="2"/>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1</w:t>
            </w:r>
            <w:r>
              <w:rPr>
                <w:rFonts w:hint="default" w:ascii="Times New Roman" w:hAnsi="Times New Roman" w:cs="Times New Roman"/>
                <w:b/>
                <w:color w:val="auto"/>
                <w:szCs w:val="21"/>
              </w:rPr>
              <w:t>#</w:t>
            </w:r>
          </w:p>
        </w:tc>
        <w:tc>
          <w:tcPr>
            <w:tcW w:w="509" w:type="pct"/>
            <w:gridSpan w:val="3"/>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2</w:t>
            </w:r>
            <w:r>
              <w:rPr>
                <w:rFonts w:hint="default" w:ascii="Times New Roman" w:hAnsi="Times New Roman" w:cs="Times New Roman"/>
                <w:b/>
                <w:color w:val="auto"/>
                <w:szCs w:val="21"/>
              </w:rPr>
              <w:t>#</w:t>
            </w:r>
          </w:p>
        </w:tc>
        <w:tc>
          <w:tcPr>
            <w:tcW w:w="512" w:type="pct"/>
            <w:gridSpan w:val="3"/>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3</w:t>
            </w:r>
            <w:r>
              <w:rPr>
                <w:rFonts w:hint="default" w:ascii="Times New Roman" w:hAnsi="Times New Roman" w:cs="Times New Roman"/>
                <w:b/>
                <w:color w:val="auto"/>
                <w:szCs w:val="21"/>
              </w:rPr>
              <w:t>#</w:t>
            </w:r>
          </w:p>
        </w:tc>
        <w:tc>
          <w:tcPr>
            <w:tcW w:w="513" w:type="pct"/>
            <w:gridSpan w:val="3"/>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4</w:t>
            </w:r>
            <w:r>
              <w:rPr>
                <w:rFonts w:hint="default" w:ascii="Times New Roman" w:hAnsi="Times New Roman" w:cs="Times New Roman"/>
                <w:b/>
                <w:color w:val="auto"/>
                <w:szCs w:val="21"/>
              </w:rPr>
              <w:t>#</w:t>
            </w:r>
          </w:p>
        </w:tc>
        <w:tc>
          <w:tcPr>
            <w:tcW w:w="519" w:type="pct"/>
            <w:gridSpan w:val="2"/>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5</w:t>
            </w:r>
            <w:r>
              <w:rPr>
                <w:rFonts w:hint="default" w:ascii="Times New Roman" w:hAnsi="Times New Roman" w:cs="Times New Roman"/>
                <w:b/>
                <w:color w:val="auto"/>
                <w:szCs w:val="21"/>
                <w:lang w:val="en-US" w:eastAsia="zh-CN"/>
              </w:rPr>
              <w:t>#</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6#</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7#</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湖南有色金属研究院有限责任公司</w:t>
            </w: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16.2</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28.8</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34.9</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28.2</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28.9</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16.4</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28.9</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50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28.3</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34.6</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16.3</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27.8</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35.3</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35.6</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平均值</w:t>
            </w:r>
          </w:p>
        </w:tc>
        <w:tc>
          <w:tcPr>
            <w:tcW w:w="50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28.6</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35.1</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SD</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0.20</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0.17</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0.31</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0.59</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0.48</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0.34</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0.13</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RSD %</w:t>
            </w:r>
          </w:p>
        </w:tc>
        <w:tc>
          <w:tcPr>
            <w:tcW w:w="50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24.84</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2.27</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2.92</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0.97</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5.01</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506" w:type="pct"/>
            <w:gridSpan w:val="2"/>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1</w:t>
            </w:r>
            <w:r>
              <w:rPr>
                <w:rFonts w:hint="default" w:ascii="Times New Roman" w:hAnsi="Times New Roman" w:cs="Times New Roman"/>
                <w:b/>
                <w:color w:val="auto"/>
                <w:szCs w:val="21"/>
              </w:rPr>
              <w:t>#</w:t>
            </w:r>
          </w:p>
        </w:tc>
        <w:tc>
          <w:tcPr>
            <w:tcW w:w="509" w:type="pct"/>
            <w:gridSpan w:val="3"/>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2</w:t>
            </w:r>
            <w:r>
              <w:rPr>
                <w:rFonts w:hint="default" w:ascii="Times New Roman" w:hAnsi="Times New Roman" w:cs="Times New Roman"/>
                <w:b/>
                <w:color w:val="auto"/>
                <w:szCs w:val="21"/>
              </w:rPr>
              <w:t>#</w:t>
            </w:r>
          </w:p>
        </w:tc>
        <w:tc>
          <w:tcPr>
            <w:tcW w:w="512" w:type="pct"/>
            <w:gridSpan w:val="3"/>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3</w:t>
            </w:r>
            <w:r>
              <w:rPr>
                <w:rFonts w:hint="default" w:ascii="Times New Roman" w:hAnsi="Times New Roman" w:cs="Times New Roman"/>
                <w:b/>
                <w:color w:val="auto"/>
                <w:szCs w:val="21"/>
              </w:rPr>
              <w:t>#</w:t>
            </w:r>
          </w:p>
        </w:tc>
        <w:tc>
          <w:tcPr>
            <w:tcW w:w="513" w:type="pct"/>
            <w:gridSpan w:val="3"/>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4</w:t>
            </w:r>
            <w:r>
              <w:rPr>
                <w:rFonts w:hint="default" w:ascii="Times New Roman" w:hAnsi="Times New Roman" w:cs="Times New Roman"/>
                <w:b/>
                <w:color w:val="auto"/>
                <w:szCs w:val="21"/>
              </w:rPr>
              <w:t>#</w:t>
            </w:r>
          </w:p>
        </w:tc>
        <w:tc>
          <w:tcPr>
            <w:tcW w:w="519" w:type="pct"/>
            <w:gridSpan w:val="2"/>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5</w:t>
            </w:r>
            <w:r>
              <w:rPr>
                <w:rFonts w:hint="default" w:ascii="Times New Roman" w:hAnsi="Times New Roman" w:cs="Times New Roman"/>
                <w:b/>
                <w:color w:val="auto"/>
                <w:szCs w:val="21"/>
                <w:lang w:val="en-US" w:eastAsia="zh-CN"/>
              </w:rPr>
              <w:t>#</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6#</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7#</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b w:val="0"/>
                <w:bCs w:val="0"/>
                <w:sz w:val="21"/>
                <w:szCs w:val="21"/>
              </w:rPr>
              <w:t>株洲冶炼集团股份有限公司</w:t>
            </w: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1.18</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7.13</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15.33</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20.73</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28.4</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35</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2.93</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1.13</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7.2</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15.27</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20.53</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28.2</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34.93</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3.07</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1.07</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7.33</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16.2</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20.6</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28.27</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34.8</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7.27</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15.53</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19.73</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28</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35.33</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3.07</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7.07</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15.4</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19.87</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27.87</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34.4</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3.13</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1.33</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7.07</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14.6</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20.07</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28.67</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34.33</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2.93</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1.33</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7.2</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15.93</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20.33</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28.67</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34.33</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3.03</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平均值</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1.22</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7.18</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15.47</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20.27</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28.30</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34.73</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3.02</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SD</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0.103</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0.098</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0.511</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0.384</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0.308</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0.389</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0.075</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RSD/%</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8.41</w:t>
            </w: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1.37</w:t>
            </w:r>
          </w:p>
        </w:tc>
        <w:tc>
          <w:tcPr>
            <w:tcW w:w="512"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3.31</w:t>
            </w:r>
          </w:p>
        </w:tc>
        <w:tc>
          <w:tcPr>
            <w:tcW w:w="513"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1.89</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1.09</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1.12</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2.48</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900"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970" w:type="dxa"/>
            <w:gridSpan w:val="2"/>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Times New Roman" w:hAnsi="Times New Roman" w:cs="Times New Roman"/>
                <w:b/>
                <w:color w:val="auto"/>
                <w:szCs w:val="21"/>
                <w:lang w:val="en-US" w:eastAsia="zh-CN"/>
              </w:rPr>
              <w:t>1</w:t>
            </w:r>
            <w:r>
              <w:rPr>
                <w:rFonts w:hint="default" w:ascii="Times New Roman" w:hAnsi="Times New Roman" w:cs="Times New Roman"/>
                <w:b/>
                <w:color w:val="auto"/>
                <w:szCs w:val="21"/>
              </w:rPr>
              <w:t>#</w:t>
            </w:r>
          </w:p>
        </w:tc>
        <w:tc>
          <w:tcPr>
            <w:tcW w:w="978"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Times New Roman" w:hAnsi="Times New Roman" w:cs="Times New Roman"/>
                <w:b/>
                <w:color w:val="auto"/>
                <w:szCs w:val="21"/>
                <w:lang w:val="en-US" w:eastAsia="zh-CN"/>
              </w:rPr>
              <w:t>2</w:t>
            </w:r>
            <w:r>
              <w:rPr>
                <w:rFonts w:hint="default" w:ascii="Times New Roman" w:hAnsi="Times New Roman" w:cs="Times New Roman"/>
                <w:b/>
                <w:color w:val="auto"/>
                <w:szCs w:val="21"/>
              </w:rPr>
              <w:t>#</w:t>
            </w:r>
          </w:p>
        </w:tc>
        <w:tc>
          <w:tcPr>
            <w:tcW w:w="984"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Times New Roman" w:hAnsi="Times New Roman" w:cs="Times New Roman"/>
                <w:b/>
                <w:color w:val="auto"/>
                <w:szCs w:val="21"/>
                <w:lang w:val="en-US" w:eastAsia="zh-CN"/>
              </w:rPr>
              <w:t>3</w:t>
            </w:r>
            <w:r>
              <w:rPr>
                <w:rFonts w:hint="default" w:ascii="Times New Roman" w:hAnsi="Times New Roman" w:cs="Times New Roman"/>
                <w:b/>
                <w:color w:val="auto"/>
                <w:szCs w:val="21"/>
              </w:rPr>
              <w:t>#</w:t>
            </w:r>
          </w:p>
        </w:tc>
        <w:tc>
          <w:tcPr>
            <w:tcW w:w="985"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Times New Roman" w:hAnsi="Times New Roman" w:cs="Times New Roman"/>
                <w:b/>
                <w:color w:val="auto"/>
                <w:szCs w:val="21"/>
                <w:lang w:val="en-US" w:eastAsia="zh-CN"/>
              </w:rPr>
              <w:t>4</w:t>
            </w:r>
            <w:r>
              <w:rPr>
                <w:rFonts w:hint="default" w:ascii="Times New Roman" w:hAnsi="Times New Roman" w:cs="Times New Roman"/>
                <w:b/>
                <w:color w:val="auto"/>
                <w:szCs w:val="21"/>
              </w:rPr>
              <w:t>#</w:t>
            </w:r>
          </w:p>
        </w:tc>
        <w:tc>
          <w:tcPr>
            <w:tcW w:w="998" w:type="dxa"/>
            <w:gridSpan w:val="2"/>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Times New Roman" w:hAnsi="Times New Roman" w:cs="Times New Roman"/>
                <w:b/>
                <w:color w:val="auto"/>
                <w:szCs w:val="21"/>
                <w:lang w:val="en-US" w:eastAsia="zh-CN"/>
              </w:rPr>
              <w:t>5</w:t>
            </w:r>
            <w:r>
              <w:rPr>
                <w:rFonts w:hint="default" w:ascii="Times New Roman" w:hAnsi="Times New Roman" w:cs="Times New Roman"/>
                <w:b/>
                <w:color w:val="auto"/>
                <w:szCs w:val="21"/>
                <w:lang w:val="en-US" w:eastAsia="zh-CN"/>
              </w:rPr>
              <w:t>#</w:t>
            </w:r>
          </w:p>
        </w:tc>
        <w:tc>
          <w:tcPr>
            <w:tcW w:w="978" w:type="dxa"/>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6#</w:t>
            </w:r>
          </w:p>
        </w:tc>
        <w:tc>
          <w:tcPr>
            <w:tcW w:w="978" w:type="dxa"/>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7#</w:t>
            </w:r>
          </w:p>
        </w:tc>
        <w:tc>
          <w:tcPr>
            <w:tcW w:w="978" w:type="dxa"/>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紫金矿业集团股份有限公司</w:t>
            </w:r>
          </w:p>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900"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50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0.87</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7.40</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15.46</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20.73</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28.99</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35.26</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900"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c>
          <w:tcPr>
            <w:tcW w:w="50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0.80</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7.26</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15.26</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28.80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35.26</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900"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c>
          <w:tcPr>
            <w:tcW w:w="50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0.87</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7.47</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15.66</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28.19</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35.32</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900"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p>
        </w:tc>
        <w:tc>
          <w:tcPr>
            <w:tcW w:w="50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7.46</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15.87</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19.87</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28.20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35.32</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900"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50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0.80</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7.46</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15.59</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28.59</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35.38</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900"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w:t>
            </w:r>
          </w:p>
        </w:tc>
        <w:tc>
          <w:tcPr>
            <w:tcW w:w="50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7.40</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15.46</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28.93</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35.33</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900"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w:t>
            </w:r>
          </w:p>
        </w:tc>
        <w:tc>
          <w:tcPr>
            <w:tcW w:w="50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7.20</w:t>
            </w:r>
          </w:p>
        </w:tc>
        <w:tc>
          <w:tcPr>
            <w:tcW w:w="512"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15.59</w:t>
            </w:r>
          </w:p>
        </w:tc>
        <w:tc>
          <w:tcPr>
            <w:tcW w:w="513"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20.60</w:t>
            </w:r>
          </w:p>
        </w:tc>
        <w:tc>
          <w:tcPr>
            <w:tcW w:w="519"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28.25</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35.59</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3.40</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平均值</w:t>
            </w:r>
          </w:p>
        </w:tc>
        <w:tc>
          <w:tcPr>
            <w:tcW w:w="506" w:type="pct"/>
            <w:gridSpan w:val="2"/>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0.93</w:t>
            </w:r>
          </w:p>
        </w:tc>
        <w:tc>
          <w:tcPr>
            <w:tcW w:w="509" w:type="pct"/>
            <w:gridSpan w:val="3"/>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7.38</w:t>
            </w:r>
          </w:p>
        </w:tc>
        <w:tc>
          <w:tcPr>
            <w:tcW w:w="512" w:type="pct"/>
            <w:gridSpan w:val="3"/>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15.56</w:t>
            </w:r>
          </w:p>
        </w:tc>
        <w:tc>
          <w:tcPr>
            <w:tcW w:w="513" w:type="pct"/>
            <w:gridSpan w:val="3"/>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20.31</w:t>
            </w:r>
          </w:p>
        </w:tc>
        <w:tc>
          <w:tcPr>
            <w:tcW w:w="519" w:type="pct"/>
            <w:gridSpan w:val="2"/>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28.56</w:t>
            </w:r>
          </w:p>
        </w:tc>
        <w:tc>
          <w:tcPr>
            <w:tcW w:w="509" w:type="pct"/>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35.35</w:t>
            </w:r>
          </w:p>
        </w:tc>
        <w:tc>
          <w:tcPr>
            <w:tcW w:w="509" w:type="pct"/>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3.28</w:t>
            </w:r>
          </w:p>
        </w:tc>
        <w:tc>
          <w:tcPr>
            <w:tcW w:w="509" w:type="pct"/>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SD</w:t>
            </w:r>
          </w:p>
        </w:tc>
        <w:tc>
          <w:tcPr>
            <w:tcW w:w="506" w:type="pct"/>
            <w:gridSpan w:val="2"/>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0.12</w:t>
            </w:r>
          </w:p>
        </w:tc>
        <w:tc>
          <w:tcPr>
            <w:tcW w:w="509" w:type="pct"/>
            <w:gridSpan w:val="3"/>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0.11</w:t>
            </w:r>
          </w:p>
        </w:tc>
        <w:tc>
          <w:tcPr>
            <w:tcW w:w="512" w:type="pct"/>
            <w:gridSpan w:val="3"/>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0.19</w:t>
            </w:r>
          </w:p>
        </w:tc>
        <w:tc>
          <w:tcPr>
            <w:tcW w:w="513" w:type="pct"/>
            <w:gridSpan w:val="3"/>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0.30</w:t>
            </w:r>
          </w:p>
        </w:tc>
        <w:tc>
          <w:tcPr>
            <w:tcW w:w="519" w:type="pct"/>
            <w:gridSpan w:val="2"/>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0.35</w:t>
            </w:r>
          </w:p>
        </w:tc>
        <w:tc>
          <w:tcPr>
            <w:tcW w:w="509" w:type="pct"/>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0.11</w:t>
            </w:r>
          </w:p>
        </w:tc>
        <w:tc>
          <w:tcPr>
            <w:tcW w:w="509" w:type="pct"/>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0.10</w:t>
            </w:r>
          </w:p>
        </w:tc>
        <w:tc>
          <w:tcPr>
            <w:tcW w:w="509" w:type="pct"/>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RSD/%</w:t>
            </w:r>
          </w:p>
        </w:tc>
        <w:tc>
          <w:tcPr>
            <w:tcW w:w="506" w:type="pct"/>
            <w:gridSpan w:val="2"/>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12.86</w:t>
            </w:r>
          </w:p>
        </w:tc>
        <w:tc>
          <w:tcPr>
            <w:tcW w:w="509" w:type="pct"/>
            <w:gridSpan w:val="3"/>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1.45</w:t>
            </w:r>
          </w:p>
        </w:tc>
        <w:tc>
          <w:tcPr>
            <w:tcW w:w="512" w:type="pct"/>
            <w:gridSpan w:val="3"/>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1.22</w:t>
            </w:r>
          </w:p>
        </w:tc>
        <w:tc>
          <w:tcPr>
            <w:tcW w:w="513" w:type="pct"/>
            <w:gridSpan w:val="3"/>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1.46</w:t>
            </w:r>
          </w:p>
        </w:tc>
        <w:tc>
          <w:tcPr>
            <w:tcW w:w="519" w:type="pct"/>
            <w:gridSpan w:val="2"/>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1.23</w:t>
            </w:r>
          </w:p>
        </w:tc>
        <w:tc>
          <w:tcPr>
            <w:tcW w:w="509" w:type="pct"/>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0.32</w:t>
            </w:r>
          </w:p>
        </w:tc>
        <w:tc>
          <w:tcPr>
            <w:tcW w:w="509" w:type="pct"/>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2.97</w:t>
            </w:r>
          </w:p>
        </w:tc>
        <w:tc>
          <w:tcPr>
            <w:tcW w:w="509" w:type="pct"/>
            <w:vAlign w:val="center"/>
          </w:tcPr>
          <w:p>
            <w:pPr>
              <w:pStyle w:val="12"/>
              <w:tabs>
                <w:tab w:val="center" w:pos="4201"/>
                <w:tab w:val="right" w:leader="dot" w:pos="9298"/>
              </w:tabs>
              <w:ind w:firstLine="0" w:firstLineChars="0"/>
              <w:jc w:val="center"/>
              <w:rPr>
                <w:rFonts w:hint="eastAsia" w:ascii="等线" w:hAnsi="等线" w:eastAsia="等线"/>
                <w:color w:val="000000"/>
                <w:sz w:val="22"/>
                <w:szCs w:val="22"/>
              </w:rPr>
            </w:pPr>
            <w:r>
              <w:rPr>
                <w:rFonts w:hint="eastAsia" w:ascii="等线" w:hAnsi="等线" w:eastAsia="等线"/>
                <w:color w:val="000000"/>
                <w:sz w:val="22"/>
                <w:szCs w:val="22"/>
              </w:rPr>
              <w:t>3.03</w:t>
            </w:r>
          </w:p>
        </w:tc>
      </w:tr>
    </w:tbl>
    <w:p>
      <w:pPr>
        <w:pStyle w:val="1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outlineLvl w:val="9"/>
        <w:rPr>
          <w:rFonts w:hint="default" w:cs="宋体"/>
          <w:b w:val="0"/>
          <w:bCs/>
          <w:sz w:val="21"/>
          <w:szCs w:val="21"/>
          <w:vertAlign w:val="baseline"/>
          <w:lang w:val="en-US" w:eastAsia="zh-CN"/>
        </w:rPr>
      </w:pPr>
    </w:p>
    <w:p>
      <w:pPr>
        <w:pStyle w:val="1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outlineLvl w:val="9"/>
        <w:rPr>
          <w:rFonts w:hint="default" w:cs="宋体"/>
          <w:b w:val="0"/>
          <w:bCs/>
          <w:sz w:val="21"/>
          <w:szCs w:val="21"/>
          <w:vertAlign w:val="baseline"/>
          <w:lang w:val="en-US" w:eastAsia="zh-CN"/>
        </w:rPr>
      </w:pPr>
    </w:p>
    <w:p>
      <w:pPr>
        <w:pStyle w:val="12"/>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outlineLvl w:val="9"/>
        <w:rPr>
          <w:rFonts w:hint="default" w:cs="宋体"/>
          <w:b w:val="0"/>
          <w:bCs/>
          <w:sz w:val="21"/>
          <w:szCs w:val="21"/>
          <w:vertAlign w:val="baseline"/>
          <w:lang w:val="en-US" w:eastAsia="zh-CN"/>
        </w:rPr>
      </w:pPr>
      <w:r>
        <w:rPr>
          <w:rFonts w:hint="eastAsia" w:cs="宋体"/>
          <w:b w:val="0"/>
          <w:bCs/>
          <w:sz w:val="21"/>
          <w:szCs w:val="21"/>
          <w:vertAlign w:val="baseline"/>
          <w:lang w:val="en-US" w:eastAsia="zh-CN"/>
        </w:rPr>
        <w:t>方法二</w:t>
      </w:r>
    </w:p>
    <w:p>
      <w:pPr>
        <w:pStyle w:val="12"/>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Ag</w:t>
      </w:r>
    </w:p>
    <w:p>
      <w:pPr>
        <w:pStyle w:val="12"/>
        <w:keepNext w:val="0"/>
        <w:keepLines w:val="0"/>
        <w:pageBreakBefore w:val="0"/>
        <w:widowControl/>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p>
    <w:tbl>
      <w:tblPr>
        <w:tblStyle w:val="9"/>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
        <w:gridCol w:w="9"/>
        <w:gridCol w:w="881"/>
        <w:gridCol w:w="4"/>
        <w:gridCol w:w="11"/>
        <w:gridCol w:w="956"/>
        <w:gridCol w:w="5"/>
        <w:gridCol w:w="16"/>
        <w:gridCol w:w="951"/>
        <w:gridCol w:w="7"/>
        <w:gridCol w:w="19"/>
        <w:gridCol w:w="965"/>
        <w:gridCol w:w="6"/>
        <w:gridCol w:w="15"/>
        <w:gridCol w:w="972"/>
        <w:gridCol w:w="14"/>
        <w:gridCol w:w="982"/>
        <w:gridCol w:w="976"/>
        <w:gridCol w:w="986"/>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6"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511" w:type="pct"/>
            <w:gridSpan w:val="3"/>
            <w:vAlign w:val="center"/>
          </w:tcPr>
          <w:p>
            <w:pPr>
              <w:pStyle w:val="12"/>
              <w:widowControl w:val="0"/>
              <w:tabs>
                <w:tab w:val="center" w:pos="4201"/>
                <w:tab w:val="right" w:leader="dot" w:pos="9298"/>
              </w:tabs>
              <w:ind w:firstLine="0" w:firstLineChars="0"/>
              <w:jc w:val="center"/>
              <w:rPr>
                <w:rFonts w:hint="default"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1</w:t>
            </w:r>
            <w:r>
              <w:rPr>
                <w:rFonts w:hint="default" w:ascii="Times New Roman" w:hAnsi="Times New Roman" w:cs="Times New Roman"/>
                <w:b/>
                <w:color w:val="auto"/>
                <w:szCs w:val="21"/>
              </w:rPr>
              <w:t>#</w:t>
            </w:r>
          </w:p>
        </w:tc>
        <w:tc>
          <w:tcPr>
            <w:tcW w:w="512" w:type="pct"/>
            <w:gridSpan w:val="3"/>
            <w:vAlign w:val="center"/>
          </w:tcPr>
          <w:p>
            <w:pPr>
              <w:pStyle w:val="12"/>
              <w:widowControl w:val="0"/>
              <w:tabs>
                <w:tab w:val="center" w:pos="4201"/>
                <w:tab w:val="right" w:leader="dot" w:pos="9298"/>
              </w:tabs>
              <w:ind w:firstLine="0" w:firstLineChars="0"/>
              <w:jc w:val="center"/>
              <w:rPr>
                <w:rFonts w:hint="default"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2</w:t>
            </w:r>
            <w:r>
              <w:rPr>
                <w:rFonts w:hint="default" w:ascii="Times New Roman" w:hAnsi="Times New Roman" w:cs="Times New Roman"/>
                <w:b/>
                <w:color w:val="auto"/>
                <w:szCs w:val="21"/>
              </w:rPr>
              <w:t>#</w:t>
            </w:r>
          </w:p>
        </w:tc>
        <w:tc>
          <w:tcPr>
            <w:tcW w:w="508" w:type="pct"/>
            <w:gridSpan w:val="3"/>
            <w:vAlign w:val="center"/>
          </w:tcPr>
          <w:p>
            <w:pPr>
              <w:pStyle w:val="12"/>
              <w:widowControl w:val="0"/>
              <w:tabs>
                <w:tab w:val="center" w:pos="4201"/>
                <w:tab w:val="right" w:leader="dot" w:pos="9298"/>
              </w:tabs>
              <w:ind w:firstLine="0" w:firstLineChars="0"/>
              <w:jc w:val="center"/>
              <w:rPr>
                <w:rFonts w:hint="default"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3</w:t>
            </w:r>
            <w:r>
              <w:rPr>
                <w:rFonts w:hint="default" w:ascii="Times New Roman" w:hAnsi="Times New Roman" w:cs="Times New Roman"/>
                <w:b/>
                <w:color w:val="auto"/>
                <w:szCs w:val="21"/>
              </w:rPr>
              <w:t>#</w:t>
            </w:r>
          </w:p>
        </w:tc>
        <w:tc>
          <w:tcPr>
            <w:tcW w:w="509" w:type="pct"/>
            <w:gridSpan w:val="2"/>
            <w:vAlign w:val="center"/>
          </w:tcPr>
          <w:p>
            <w:pPr>
              <w:pStyle w:val="12"/>
              <w:widowControl w:val="0"/>
              <w:tabs>
                <w:tab w:val="center" w:pos="4201"/>
                <w:tab w:val="right" w:leader="dot" w:pos="9298"/>
              </w:tabs>
              <w:ind w:firstLine="0" w:firstLineChars="0"/>
              <w:jc w:val="center"/>
              <w:rPr>
                <w:rFonts w:hint="default"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4</w:t>
            </w:r>
            <w:r>
              <w:rPr>
                <w:rFonts w:hint="default" w:ascii="Times New Roman" w:hAnsi="Times New Roman" w:cs="Times New Roman"/>
                <w:b/>
                <w:color w:val="auto"/>
                <w:szCs w:val="21"/>
              </w:rPr>
              <w:t>#</w:t>
            </w:r>
          </w:p>
        </w:tc>
        <w:tc>
          <w:tcPr>
            <w:tcW w:w="513" w:type="pct"/>
            <w:vAlign w:val="center"/>
          </w:tcPr>
          <w:p>
            <w:pPr>
              <w:pStyle w:val="12"/>
              <w:widowControl w:val="0"/>
              <w:tabs>
                <w:tab w:val="center" w:pos="4201"/>
                <w:tab w:val="right" w:leader="dot" w:pos="9298"/>
              </w:tabs>
              <w:ind w:firstLine="0" w:firstLineChars="0"/>
              <w:jc w:val="center"/>
              <w:rPr>
                <w:rFonts w:hint="default"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5</w:t>
            </w:r>
            <w:r>
              <w:rPr>
                <w:rFonts w:hint="default" w:ascii="Times New Roman" w:hAnsi="Times New Roman" w:cs="Times New Roman"/>
                <w:b/>
                <w:color w:val="auto"/>
                <w:szCs w:val="21"/>
                <w:lang w:val="en-US" w:eastAsia="zh-CN"/>
              </w:rPr>
              <w:t>#</w:t>
            </w:r>
          </w:p>
        </w:tc>
        <w:tc>
          <w:tcPr>
            <w:tcW w:w="509" w:type="pct"/>
            <w:vAlign w:val="center"/>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lang w:val="en-US" w:eastAsia="zh-CN"/>
              </w:rPr>
            </w:pPr>
            <w:r>
              <w:rPr>
                <w:rFonts w:hint="eastAsia" w:ascii="Times New Roman" w:hAnsi="Times New Roman" w:cs="Times New Roman"/>
                <w:b/>
                <w:color w:val="auto"/>
                <w:szCs w:val="21"/>
                <w:lang w:val="en-US" w:eastAsia="zh-CN"/>
              </w:rPr>
              <w:t>6#</w:t>
            </w:r>
          </w:p>
        </w:tc>
        <w:tc>
          <w:tcPr>
            <w:tcW w:w="509" w:type="pct"/>
            <w:vAlign w:val="center"/>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lang w:val="en-US" w:eastAsia="zh-CN"/>
              </w:rPr>
            </w:pPr>
            <w:r>
              <w:rPr>
                <w:rFonts w:hint="eastAsia" w:ascii="Times New Roman" w:hAnsi="Times New Roman" w:cs="Times New Roman"/>
                <w:b/>
                <w:color w:val="auto"/>
                <w:szCs w:val="21"/>
                <w:lang w:val="en-US" w:eastAsia="zh-CN"/>
              </w:rPr>
              <w:t>7#</w:t>
            </w:r>
          </w:p>
        </w:tc>
        <w:tc>
          <w:tcPr>
            <w:tcW w:w="509" w:type="pct"/>
            <w:vAlign w:val="center"/>
          </w:tcPr>
          <w:p>
            <w:pPr>
              <w:pStyle w:val="12"/>
              <w:widowControl w:val="0"/>
              <w:tabs>
                <w:tab w:val="center" w:pos="4201"/>
                <w:tab w:val="right" w:leader="dot" w:pos="9298"/>
              </w:tabs>
              <w:ind w:firstLine="0" w:firstLineChars="0"/>
              <w:jc w:val="center"/>
              <w:rPr>
                <w:rFonts w:hint="default" w:ascii="Times New Roman" w:hAnsi="Times New Roman" w:cs="Times New Roman"/>
                <w:b/>
                <w:color w:val="auto"/>
                <w:szCs w:val="21"/>
                <w:lang w:val="en-US" w:eastAsia="zh-CN"/>
              </w:rPr>
            </w:pPr>
            <w:r>
              <w:rPr>
                <w:rFonts w:hint="eastAsia" w:ascii="Times New Roman" w:hAnsi="Times New Roman" w:cs="Times New Roman"/>
                <w:b/>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default"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深圳市中金岭南有色金属股份有限公司韶关冶炼厂</w:t>
            </w: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981"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275.3</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199.3</w:t>
            </w:r>
          </w:p>
        </w:tc>
        <w:tc>
          <w:tcPr>
            <w:tcW w:w="976"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1498.5</w:t>
            </w:r>
          </w:p>
        </w:tc>
        <w:tc>
          <w:tcPr>
            <w:tcW w:w="977" w:type="dxa"/>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2712.6</w:t>
            </w:r>
          </w:p>
        </w:tc>
        <w:tc>
          <w:tcPr>
            <w:tcW w:w="985" w:type="dxa"/>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408.7</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343.6</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3548.7</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2</w:t>
            </w:r>
          </w:p>
        </w:tc>
        <w:tc>
          <w:tcPr>
            <w:tcW w:w="981"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269.0</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202.6</w:t>
            </w:r>
          </w:p>
        </w:tc>
        <w:tc>
          <w:tcPr>
            <w:tcW w:w="976"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1511.1</w:t>
            </w:r>
          </w:p>
        </w:tc>
        <w:tc>
          <w:tcPr>
            <w:tcW w:w="977" w:type="dxa"/>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2719.1</w:t>
            </w:r>
          </w:p>
        </w:tc>
        <w:tc>
          <w:tcPr>
            <w:tcW w:w="985" w:type="dxa"/>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410.9</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347.0</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3536.7</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3</w:t>
            </w:r>
          </w:p>
        </w:tc>
        <w:tc>
          <w:tcPr>
            <w:tcW w:w="981"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270.9</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207.7</w:t>
            </w:r>
          </w:p>
        </w:tc>
        <w:tc>
          <w:tcPr>
            <w:tcW w:w="976"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1522.6</w:t>
            </w:r>
          </w:p>
        </w:tc>
        <w:tc>
          <w:tcPr>
            <w:tcW w:w="977" w:type="dxa"/>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2705.5</w:t>
            </w:r>
          </w:p>
        </w:tc>
        <w:tc>
          <w:tcPr>
            <w:tcW w:w="985" w:type="dxa"/>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413.7</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357.0</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3553.0</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4</w:t>
            </w:r>
          </w:p>
        </w:tc>
        <w:tc>
          <w:tcPr>
            <w:tcW w:w="981" w:type="dxa"/>
            <w:gridSpan w:val="3"/>
            <w:vAlign w:val="center"/>
          </w:tcPr>
          <w:p>
            <w:pPr>
              <w:keepNext w:val="0"/>
              <w:keepLines w:val="0"/>
              <w:widowControl/>
              <w:suppressLineNumbers w:val="0"/>
              <w:jc w:val="center"/>
              <w:textAlignment w:val="center"/>
              <w:rPr>
                <w:rFonts w:hint="default"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276.3</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209.0</w:t>
            </w:r>
          </w:p>
        </w:tc>
        <w:tc>
          <w:tcPr>
            <w:tcW w:w="976"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1512.0</w:t>
            </w:r>
          </w:p>
        </w:tc>
        <w:tc>
          <w:tcPr>
            <w:tcW w:w="977" w:type="dxa"/>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2692.2</w:t>
            </w:r>
          </w:p>
        </w:tc>
        <w:tc>
          <w:tcPr>
            <w:tcW w:w="985" w:type="dxa"/>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424.6</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353.8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3525.1</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981" w:type="dxa"/>
            <w:gridSpan w:val="3"/>
            <w:vAlign w:val="center"/>
          </w:tcPr>
          <w:p>
            <w:pPr>
              <w:keepNext w:val="0"/>
              <w:keepLines w:val="0"/>
              <w:widowControl/>
              <w:suppressLineNumbers w:val="0"/>
              <w:jc w:val="center"/>
              <w:textAlignment w:val="center"/>
              <w:rPr>
                <w:rFonts w:hint="default"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273.1</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204.9</w:t>
            </w:r>
          </w:p>
        </w:tc>
        <w:tc>
          <w:tcPr>
            <w:tcW w:w="976"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1510.5</w:t>
            </w:r>
          </w:p>
        </w:tc>
        <w:tc>
          <w:tcPr>
            <w:tcW w:w="977" w:type="dxa"/>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2695.1</w:t>
            </w:r>
          </w:p>
        </w:tc>
        <w:tc>
          <w:tcPr>
            <w:tcW w:w="985" w:type="dxa"/>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428.9</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357.2</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3539.2</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6</w:t>
            </w:r>
          </w:p>
        </w:tc>
        <w:tc>
          <w:tcPr>
            <w:tcW w:w="981" w:type="dxa"/>
            <w:gridSpan w:val="3"/>
            <w:vAlign w:val="center"/>
          </w:tcPr>
          <w:p>
            <w:pPr>
              <w:keepNext w:val="0"/>
              <w:keepLines w:val="0"/>
              <w:widowControl/>
              <w:suppressLineNumbers w:val="0"/>
              <w:jc w:val="center"/>
              <w:textAlignment w:val="center"/>
              <w:rPr>
                <w:rFonts w:hint="default"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277.9</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203.7</w:t>
            </w:r>
          </w:p>
        </w:tc>
        <w:tc>
          <w:tcPr>
            <w:tcW w:w="976"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1519.3</w:t>
            </w:r>
          </w:p>
        </w:tc>
        <w:tc>
          <w:tcPr>
            <w:tcW w:w="977" w:type="dxa"/>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2703.2</w:t>
            </w:r>
          </w:p>
        </w:tc>
        <w:tc>
          <w:tcPr>
            <w:tcW w:w="985" w:type="dxa"/>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418.4</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346.2</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3534.6</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7</w:t>
            </w:r>
          </w:p>
        </w:tc>
        <w:tc>
          <w:tcPr>
            <w:tcW w:w="981" w:type="dxa"/>
            <w:gridSpan w:val="3"/>
            <w:vAlign w:val="center"/>
          </w:tcPr>
          <w:p>
            <w:pPr>
              <w:keepNext w:val="0"/>
              <w:keepLines w:val="0"/>
              <w:widowControl/>
              <w:suppressLineNumbers w:val="0"/>
              <w:jc w:val="center"/>
              <w:textAlignment w:val="center"/>
              <w:rPr>
                <w:rFonts w:hint="default"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281.2</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197.2</w:t>
            </w:r>
          </w:p>
        </w:tc>
        <w:tc>
          <w:tcPr>
            <w:tcW w:w="976"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1495.9</w:t>
            </w:r>
          </w:p>
        </w:tc>
        <w:tc>
          <w:tcPr>
            <w:tcW w:w="977" w:type="dxa"/>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2699.8</w:t>
            </w:r>
          </w:p>
        </w:tc>
        <w:tc>
          <w:tcPr>
            <w:tcW w:w="985" w:type="dxa"/>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407.8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345.8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3543.1</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8</w:t>
            </w:r>
          </w:p>
        </w:tc>
        <w:tc>
          <w:tcPr>
            <w:tcW w:w="981"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275.0</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193.8</w:t>
            </w:r>
          </w:p>
        </w:tc>
        <w:tc>
          <w:tcPr>
            <w:tcW w:w="976"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1497.3</w:t>
            </w:r>
          </w:p>
        </w:tc>
        <w:tc>
          <w:tcPr>
            <w:tcW w:w="977" w:type="dxa"/>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2691.4</w:t>
            </w:r>
          </w:p>
        </w:tc>
        <w:tc>
          <w:tcPr>
            <w:tcW w:w="985" w:type="dxa"/>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404.8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345.8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3552.1</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9</w:t>
            </w:r>
          </w:p>
        </w:tc>
        <w:tc>
          <w:tcPr>
            <w:tcW w:w="981"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278.7</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190.2</w:t>
            </w:r>
          </w:p>
        </w:tc>
        <w:tc>
          <w:tcPr>
            <w:tcW w:w="976"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1519.7</w:t>
            </w:r>
          </w:p>
        </w:tc>
        <w:tc>
          <w:tcPr>
            <w:tcW w:w="977" w:type="dxa"/>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2695.5</w:t>
            </w:r>
          </w:p>
        </w:tc>
        <w:tc>
          <w:tcPr>
            <w:tcW w:w="985" w:type="dxa"/>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416.8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349.6</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3563.6</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10</w:t>
            </w:r>
          </w:p>
        </w:tc>
        <w:tc>
          <w:tcPr>
            <w:tcW w:w="981"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269.3</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206.6</w:t>
            </w:r>
          </w:p>
        </w:tc>
        <w:tc>
          <w:tcPr>
            <w:tcW w:w="976"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1498.3</w:t>
            </w:r>
          </w:p>
        </w:tc>
        <w:tc>
          <w:tcPr>
            <w:tcW w:w="977" w:type="dxa"/>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2713.1</w:t>
            </w:r>
          </w:p>
        </w:tc>
        <w:tc>
          <w:tcPr>
            <w:tcW w:w="985" w:type="dxa"/>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422.9</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351.5</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3547.5</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11</w:t>
            </w:r>
          </w:p>
        </w:tc>
        <w:tc>
          <w:tcPr>
            <w:tcW w:w="981"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279.5</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206.8</w:t>
            </w:r>
          </w:p>
        </w:tc>
        <w:tc>
          <w:tcPr>
            <w:tcW w:w="976"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1511.8</w:t>
            </w:r>
          </w:p>
        </w:tc>
        <w:tc>
          <w:tcPr>
            <w:tcW w:w="977" w:type="dxa"/>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2715.2</w:t>
            </w:r>
          </w:p>
        </w:tc>
        <w:tc>
          <w:tcPr>
            <w:tcW w:w="985" w:type="dxa"/>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405.3</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354.7</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3524.9</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平均值</w:t>
            </w:r>
          </w:p>
        </w:tc>
        <w:tc>
          <w:tcPr>
            <w:tcW w:w="981"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275.10</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201.98</w:t>
            </w:r>
          </w:p>
        </w:tc>
        <w:tc>
          <w:tcPr>
            <w:tcW w:w="976"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1508.81</w:t>
            </w:r>
          </w:p>
        </w:tc>
        <w:tc>
          <w:tcPr>
            <w:tcW w:w="977" w:type="dxa"/>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2703.88</w:t>
            </w:r>
          </w:p>
        </w:tc>
        <w:tc>
          <w:tcPr>
            <w:tcW w:w="985" w:type="dxa"/>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414.80</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350.20</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3542.59</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bidi="ar-SA"/>
              </w:rPr>
            </w:pPr>
            <w:r>
              <w:rPr>
                <w:rFonts w:hint="eastAsia" w:cs="宋体"/>
                <w:b w:val="0"/>
                <w:bCs/>
                <w:sz w:val="21"/>
                <w:szCs w:val="21"/>
                <w:vertAlign w:val="baseline"/>
                <w:lang w:val="en-US" w:eastAsia="zh-CN"/>
              </w:rPr>
              <w:t>SD</w:t>
            </w:r>
          </w:p>
        </w:tc>
        <w:tc>
          <w:tcPr>
            <w:tcW w:w="981"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4.14</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6.12</w:t>
            </w:r>
          </w:p>
        </w:tc>
        <w:tc>
          <w:tcPr>
            <w:tcW w:w="976"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9.82</w:t>
            </w:r>
          </w:p>
        </w:tc>
        <w:tc>
          <w:tcPr>
            <w:tcW w:w="977" w:type="dxa"/>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9.90</w:t>
            </w:r>
          </w:p>
        </w:tc>
        <w:tc>
          <w:tcPr>
            <w:tcW w:w="985" w:type="dxa"/>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8.19</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4.89</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11.96</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gridSpan w:val="3"/>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470"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bidi="ar-SA"/>
              </w:rPr>
            </w:pPr>
            <w:r>
              <w:rPr>
                <w:rFonts w:hint="eastAsia" w:cs="宋体"/>
                <w:b w:val="0"/>
                <w:bCs/>
                <w:sz w:val="21"/>
                <w:szCs w:val="21"/>
                <w:vertAlign w:val="baseline"/>
                <w:lang w:val="en-US" w:eastAsia="zh-CN"/>
              </w:rPr>
              <w:t>RSD/%</w:t>
            </w:r>
          </w:p>
        </w:tc>
        <w:tc>
          <w:tcPr>
            <w:tcW w:w="981"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1.51</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3.03</w:t>
            </w:r>
          </w:p>
        </w:tc>
        <w:tc>
          <w:tcPr>
            <w:tcW w:w="976" w:type="dxa"/>
            <w:gridSpan w:val="3"/>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0.65</w:t>
            </w:r>
          </w:p>
        </w:tc>
        <w:tc>
          <w:tcPr>
            <w:tcW w:w="977" w:type="dxa"/>
            <w:gridSpan w:val="2"/>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0.37</w:t>
            </w:r>
          </w:p>
        </w:tc>
        <w:tc>
          <w:tcPr>
            <w:tcW w:w="985" w:type="dxa"/>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1.97</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0.34</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41" w:type="pct"/>
            <w:gridSpan w:val="2"/>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509"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bidi="ar-SA"/>
              </w:rPr>
            </w:pPr>
            <w:r>
              <w:rPr>
                <w:rFonts w:hint="eastAsia" w:ascii="Times New Roman" w:hAnsi="Times New Roman" w:cs="Times New Roman"/>
                <w:b/>
                <w:color w:val="auto"/>
                <w:szCs w:val="21"/>
                <w:lang w:val="en-US" w:eastAsia="zh-CN"/>
              </w:rPr>
              <w:t>1</w:t>
            </w:r>
            <w:r>
              <w:rPr>
                <w:rFonts w:hint="default" w:ascii="Times New Roman" w:hAnsi="Times New Roman" w:cs="Times New Roman"/>
                <w:b/>
                <w:color w:val="auto"/>
                <w:szCs w:val="21"/>
              </w:rPr>
              <w:t>#</w:t>
            </w:r>
          </w:p>
        </w:tc>
        <w:tc>
          <w:tcPr>
            <w:tcW w:w="510"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bidi="ar-SA"/>
              </w:rPr>
            </w:pPr>
            <w:r>
              <w:rPr>
                <w:rFonts w:hint="eastAsia" w:ascii="Times New Roman" w:hAnsi="Times New Roman" w:cs="Times New Roman"/>
                <w:b/>
                <w:color w:val="auto"/>
                <w:szCs w:val="21"/>
                <w:lang w:val="en-US" w:eastAsia="zh-CN"/>
              </w:rPr>
              <w:t>2</w:t>
            </w:r>
            <w:r>
              <w:rPr>
                <w:rFonts w:hint="default" w:ascii="Times New Roman" w:hAnsi="Times New Roman" w:cs="Times New Roman"/>
                <w:b/>
                <w:color w:val="auto"/>
                <w:szCs w:val="21"/>
              </w:rPr>
              <w:t>#</w:t>
            </w:r>
          </w:p>
        </w:tc>
        <w:tc>
          <w:tcPr>
            <w:tcW w:w="511"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bidi="ar-SA"/>
              </w:rPr>
            </w:pPr>
            <w:r>
              <w:rPr>
                <w:rFonts w:hint="eastAsia" w:ascii="Times New Roman" w:hAnsi="Times New Roman" w:cs="Times New Roman"/>
                <w:b/>
                <w:color w:val="auto"/>
                <w:szCs w:val="21"/>
                <w:lang w:val="en-US" w:eastAsia="zh-CN"/>
              </w:rPr>
              <w:t>3</w:t>
            </w:r>
            <w:r>
              <w:rPr>
                <w:rFonts w:hint="default" w:ascii="Times New Roman" w:hAnsi="Times New Roman" w:cs="Times New Roman"/>
                <w:b/>
                <w:color w:val="auto"/>
                <w:szCs w:val="21"/>
              </w:rPr>
              <w:t>#</w:t>
            </w:r>
          </w:p>
        </w:tc>
        <w:tc>
          <w:tcPr>
            <w:tcW w:w="516"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bidi="ar-SA"/>
              </w:rPr>
            </w:pPr>
            <w:r>
              <w:rPr>
                <w:rFonts w:hint="eastAsia" w:ascii="Times New Roman" w:hAnsi="Times New Roman" w:cs="Times New Roman"/>
                <w:b/>
                <w:color w:val="auto"/>
                <w:szCs w:val="21"/>
                <w:lang w:val="en-US" w:eastAsia="zh-CN"/>
              </w:rPr>
              <w:t>4</w:t>
            </w:r>
            <w:r>
              <w:rPr>
                <w:rFonts w:hint="default" w:ascii="Times New Roman" w:hAnsi="Times New Roman" w:cs="Times New Roman"/>
                <w:b/>
                <w:color w:val="auto"/>
                <w:szCs w:val="21"/>
              </w:rPr>
              <w:t>#</w:t>
            </w:r>
          </w:p>
        </w:tc>
        <w:tc>
          <w:tcPr>
            <w:tcW w:w="513" w:type="pct"/>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bidi="ar-SA"/>
              </w:rPr>
            </w:pPr>
            <w:r>
              <w:rPr>
                <w:rFonts w:hint="eastAsia" w:ascii="Times New Roman" w:hAnsi="Times New Roman" w:cs="Times New Roman"/>
                <w:b/>
                <w:color w:val="auto"/>
                <w:szCs w:val="21"/>
                <w:lang w:val="en-US" w:eastAsia="zh-CN"/>
              </w:rPr>
              <w:t>5</w:t>
            </w:r>
            <w:r>
              <w:rPr>
                <w:rFonts w:hint="default" w:ascii="Times New Roman" w:hAnsi="Times New Roman" w:cs="Times New Roman"/>
                <w:b/>
                <w:color w:val="auto"/>
                <w:szCs w:val="21"/>
                <w:lang w:val="en-US" w:eastAsia="zh-CN"/>
              </w:rPr>
              <w:t>#</w:t>
            </w:r>
          </w:p>
        </w:tc>
        <w:tc>
          <w:tcPr>
            <w:tcW w:w="509" w:type="pct"/>
            <w:vAlign w:val="center"/>
          </w:tcPr>
          <w:p>
            <w:pPr>
              <w:pStyle w:val="12"/>
              <w:widowControl w:val="0"/>
              <w:tabs>
                <w:tab w:val="center" w:pos="4201"/>
                <w:tab w:val="right" w:leader="dot" w:pos="9298"/>
              </w:tabs>
              <w:ind w:firstLine="0" w:firstLineChars="0"/>
              <w:jc w:val="center"/>
              <w:rPr>
                <w:rFonts w:hint="eastAsia" w:ascii="Times New Roman" w:hAnsi="Times New Roman" w:eastAsia="宋体" w:cs="Times New Roman"/>
                <w:b/>
                <w:color w:val="auto"/>
                <w:sz w:val="21"/>
                <w:szCs w:val="21"/>
                <w:lang w:val="en-US" w:eastAsia="zh-CN" w:bidi="ar-SA"/>
              </w:rPr>
            </w:pPr>
            <w:r>
              <w:rPr>
                <w:rFonts w:hint="eastAsia" w:ascii="Times New Roman" w:hAnsi="Times New Roman" w:cs="Times New Roman"/>
                <w:b/>
                <w:color w:val="auto"/>
                <w:szCs w:val="21"/>
                <w:lang w:val="en-US" w:eastAsia="zh-CN"/>
              </w:rPr>
              <w:t>6#</w:t>
            </w:r>
          </w:p>
        </w:tc>
        <w:tc>
          <w:tcPr>
            <w:tcW w:w="509" w:type="pct"/>
            <w:vAlign w:val="center"/>
          </w:tcPr>
          <w:p>
            <w:pPr>
              <w:pStyle w:val="12"/>
              <w:widowControl w:val="0"/>
              <w:tabs>
                <w:tab w:val="center" w:pos="4201"/>
                <w:tab w:val="right" w:leader="dot" w:pos="9298"/>
              </w:tabs>
              <w:ind w:firstLine="0" w:firstLineChars="0"/>
              <w:jc w:val="center"/>
              <w:rPr>
                <w:rFonts w:hint="eastAsia" w:ascii="Times New Roman" w:hAnsi="Times New Roman" w:eastAsia="宋体" w:cs="Times New Roman"/>
                <w:b/>
                <w:color w:val="auto"/>
                <w:sz w:val="21"/>
                <w:szCs w:val="21"/>
                <w:lang w:val="en-US" w:eastAsia="zh-CN" w:bidi="ar-SA"/>
              </w:rPr>
            </w:pPr>
            <w:r>
              <w:rPr>
                <w:rFonts w:hint="eastAsia" w:ascii="Times New Roman" w:hAnsi="Times New Roman" w:cs="Times New Roman"/>
                <w:b/>
                <w:color w:val="auto"/>
                <w:szCs w:val="21"/>
                <w:lang w:val="en-US" w:eastAsia="zh-CN"/>
              </w:rPr>
              <w:t>7#</w:t>
            </w:r>
          </w:p>
        </w:tc>
        <w:tc>
          <w:tcPr>
            <w:tcW w:w="509" w:type="pct"/>
            <w:vAlign w:val="center"/>
          </w:tcPr>
          <w:p>
            <w:pPr>
              <w:pStyle w:val="12"/>
              <w:widowControl w:val="0"/>
              <w:tabs>
                <w:tab w:val="center" w:pos="4201"/>
                <w:tab w:val="right" w:leader="dot" w:pos="9298"/>
              </w:tabs>
              <w:ind w:firstLine="0" w:firstLineChars="0"/>
              <w:jc w:val="center"/>
              <w:rPr>
                <w:rFonts w:hint="eastAsia" w:ascii="Times New Roman" w:hAnsi="Times New Roman" w:eastAsia="宋体" w:cs="Times New Roman"/>
                <w:b/>
                <w:color w:val="auto"/>
                <w:sz w:val="21"/>
                <w:szCs w:val="21"/>
                <w:lang w:val="en-US" w:eastAsia="zh-CN" w:bidi="ar-SA"/>
              </w:rPr>
            </w:pPr>
            <w:r>
              <w:rPr>
                <w:rFonts w:hint="eastAsia" w:ascii="Times New Roman" w:hAnsi="Times New Roman" w:cs="Times New Roman"/>
                <w:b/>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gridSpan w:val="2"/>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ascii="宋体" w:hAnsi="宋体"/>
                <w:sz w:val="24"/>
              </w:rPr>
              <w:t>北矿检测技术股份有限公司</w:t>
            </w: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509" w:type="pct"/>
            <w:gridSpan w:val="3"/>
            <w:vAlign w:val="center"/>
          </w:tcPr>
          <w:p>
            <w:pPr>
              <w:keepNext w:val="0"/>
              <w:keepLines w:val="0"/>
              <w:widowControl/>
              <w:suppressLineNumbers w:val="0"/>
              <w:jc w:val="center"/>
              <w:textAlignment w:val="center"/>
              <w:rPr>
                <w:rFonts w:hint="default" w:ascii="宋体" w:hAnsi="宋体" w:eastAsia="宋体" w:cs="宋体"/>
                <w:b w:val="0"/>
                <w:bCs/>
                <w:kern w:val="2"/>
                <w:sz w:val="21"/>
                <w:szCs w:val="21"/>
                <w:vertAlign w:val="baseline"/>
                <w:lang w:val="en-US" w:eastAsia="zh-CN" w:bidi="ar-SA"/>
              </w:rPr>
            </w:pPr>
            <w:r>
              <w:rPr>
                <w:rFonts w:hint="eastAsia" w:ascii="Times New Roman" w:hAnsi="Times New Roman" w:eastAsia="宋体" w:cs="Times New Roman"/>
                <w:szCs w:val="21"/>
                <w:lang w:val="en-US" w:eastAsia="zh-CN"/>
              </w:rPr>
              <w:t>283.0</w:t>
            </w:r>
          </w:p>
        </w:tc>
        <w:tc>
          <w:tcPr>
            <w:tcW w:w="510" w:type="pct"/>
            <w:gridSpan w:val="3"/>
            <w:vAlign w:val="top"/>
          </w:tcPr>
          <w:p>
            <w:pPr>
              <w:pStyle w:val="12"/>
              <w:widowControl w:val="0"/>
              <w:tabs>
                <w:tab w:val="center" w:pos="4201"/>
                <w:tab w:val="right" w:leader="dot" w:pos="9298"/>
              </w:tabs>
              <w:ind w:firstLine="0" w:firstLineChars="0"/>
              <w:jc w:val="center"/>
              <w:rPr>
                <w:rFonts w:hint="default" w:ascii="Times New Roman"/>
                <w:lang w:val="en-US" w:eastAsia="zh-CN"/>
              </w:rPr>
            </w:pPr>
            <w:r>
              <w:rPr>
                <w:rFonts w:hint="eastAsia" w:ascii="Times New Roman"/>
                <w:lang w:val="en-US" w:eastAsia="zh-CN"/>
              </w:rPr>
              <w:t>201.8</w:t>
            </w:r>
          </w:p>
        </w:tc>
        <w:tc>
          <w:tcPr>
            <w:tcW w:w="511"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1522.9</w:t>
            </w:r>
          </w:p>
        </w:tc>
        <w:tc>
          <w:tcPr>
            <w:tcW w:w="516"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2723.3</w:t>
            </w:r>
          </w:p>
        </w:tc>
        <w:tc>
          <w:tcPr>
            <w:tcW w:w="513" w:type="pct"/>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410.2</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352.0</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3587.6</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846.4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2</w:t>
            </w:r>
          </w:p>
        </w:tc>
        <w:tc>
          <w:tcPr>
            <w:tcW w:w="509" w:type="pct"/>
            <w:gridSpan w:val="3"/>
            <w:vAlign w:val="center"/>
          </w:tcPr>
          <w:p>
            <w:pPr>
              <w:keepNext w:val="0"/>
              <w:keepLines w:val="0"/>
              <w:widowControl/>
              <w:suppressLineNumbers w:val="0"/>
              <w:jc w:val="center"/>
              <w:textAlignment w:val="center"/>
              <w:rPr>
                <w:rFonts w:hint="default" w:ascii="宋体" w:hAnsi="宋体" w:eastAsia="宋体" w:cs="宋体"/>
                <w:b w:val="0"/>
                <w:bCs/>
                <w:kern w:val="2"/>
                <w:sz w:val="21"/>
                <w:szCs w:val="21"/>
                <w:vertAlign w:val="baseline"/>
                <w:lang w:val="en-US" w:eastAsia="zh-CN" w:bidi="ar-SA"/>
              </w:rPr>
            </w:pPr>
            <w:r>
              <w:rPr>
                <w:rFonts w:hint="eastAsia" w:ascii="Times New Roman" w:hAnsi="Times New Roman" w:eastAsia="宋体" w:cs="Times New Roman"/>
                <w:szCs w:val="21"/>
                <w:lang w:val="en-US" w:eastAsia="zh-CN"/>
              </w:rPr>
              <w:t>280.1</w:t>
            </w:r>
          </w:p>
        </w:tc>
        <w:tc>
          <w:tcPr>
            <w:tcW w:w="510"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199.7</w:t>
            </w:r>
          </w:p>
        </w:tc>
        <w:tc>
          <w:tcPr>
            <w:tcW w:w="511"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1532.7</w:t>
            </w:r>
          </w:p>
        </w:tc>
        <w:tc>
          <w:tcPr>
            <w:tcW w:w="516"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2714.2</w:t>
            </w:r>
          </w:p>
        </w:tc>
        <w:tc>
          <w:tcPr>
            <w:tcW w:w="513" w:type="pct"/>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409.9</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358.0</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3593.1</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3</w:t>
            </w: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Times New Roman" w:hAnsi="Times New Roman" w:eastAsia="宋体" w:cs="Times New Roman"/>
                <w:szCs w:val="21"/>
                <w:lang w:val="en-US" w:eastAsia="zh-CN"/>
              </w:rPr>
              <w:t>281.2</w:t>
            </w:r>
          </w:p>
        </w:tc>
        <w:tc>
          <w:tcPr>
            <w:tcW w:w="510"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202.5</w:t>
            </w:r>
          </w:p>
        </w:tc>
        <w:tc>
          <w:tcPr>
            <w:tcW w:w="511"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1520.7</w:t>
            </w:r>
          </w:p>
        </w:tc>
        <w:tc>
          <w:tcPr>
            <w:tcW w:w="516"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2713.1</w:t>
            </w:r>
          </w:p>
        </w:tc>
        <w:tc>
          <w:tcPr>
            <w:tcW w:w="513" w:type="pct"/>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406.1</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352.5</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3590.1</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843.2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4</w:t>
            </w:r>
          </w:p>
        </w:tc>
        <w:tc>
          <w:tcPr>
            <w:tcW w:w="509" w:type="pct"/>
            <w:gridSpan w:val="3"/>
            <w:vAlign w:val="center"/>
          </w:tcPr>
          <w:p>
            <w:pPr>
              <w:keepNext w:val="0"/>
              <w:keepLines w:val="0"/>
              <w:widowControl/>
              <w:suppressLineNumbers w:val="0"/>
              <w:jc w:val="center"/>
              <w:textAlignment w:val="center"/>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278.7</w:t>
            </w:r>
          </w:p>
        </w:tc>
        <w:tc>
          <w:tcPr>
            <w:tcW w:w="510"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197.7</w:t>
            </w:r>
          </w:p>
        </w:tc>
        <w:tc>
          <w:tcPr>
            <w:tcW w:w="511"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1530.5.</w:t>
            </w:r>
          </w:p>
        </w:tc>
        <w:tc>
          <w:tcPr>
            <w:tcW w:w="516"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2720.2</w:t>
            </w:r>
          </w:p>
        </w:tc>
        <w:tc>
          <w:tcPr>
            <w:tcW w:w="513" w:type="pct"/>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404.8</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353.8</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3583.6</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846.3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509" w:type="pct"/>
            <w:gridSpan w:val="3"/>
            <w:vAlign w:val="center"/>
          </w:tcPr>
          <w:p>
            <w:pPr>
              <w:keepNext w:val="0"/>
              <w:keepLines w:val="0"/>
              <w:widowControl/>
              <w:suppressLineNumbers w:val="0"/>
              <w:jc w:val="center"/>
              <w:textAlignment w:val="center"/>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279.5</w:t>
            </w:r>
          </w:p>
        </w:tc>
        <w:tc>
          <w:tcPr>
            <w:tcW w:w="510"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201.5</w:t>
            </w:r>
          </w:p>
        </w:tc>
        <w:tc>
          <w:tcPr>
            <w:tcW w:w="511"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1518.6</w:t>
            </w:r>
          </w:p>
        </w:tc>
        <w:tc>
          <w:tcPr>
            <w:tcW w:w="516"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2707.6</w:t>
            </w:r>
          </w:p>
        </w:tc>
        <w:tc>
          <w:tcPr>
            <w:tcW w:w="513" w:type="pct"/>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410.1</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354.3</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3602.8</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841.3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6</w:t>
            </w:r>
          </w:p>
        </w:tc>
        <w:tc>
          <w:tcPr>
            <w:tcW w:w="509" w:type="pct"/>
            <w:gridSpan w:val="3"/>
            <w:vAlign w:val="center"/>
          </w:tcPr>
          <w:p>
            <w:pPr>
              <w:keepNext w:val="0"/>
              <w:keepLines w:val="0"/>
              <w:widowControl/>
              <w:suppressLineNumbers w:val="0"/>
              <w:jc w:val="center"/>
              <w:textAlignment w:val="center"/>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277.4</w:t>
            </w:r>
          </w:p>
        </w:tc>
        <w:tc>
          <w:tcPr>
            <w:tcW w:w="510"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199.9</w:t>
            </w:r>
          </w:p>
        </w:tc>
        <w:tc>
          <w:tcPr>
            <w:tcW w:w="511"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1532.0</w:t>
            </w:r>
          </w:p>
        </w:tc>
        <w:tc>
          <w:tcPr>
            <w:tcW w:w="516"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2716.5</w:t>
            </w:r>
          </w:p>
        </w:tc>
        <w:tc>
          <w:tcPr>
            <w:tcW w:w="513" w:type="pct"/>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407.6</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349.8</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3591.4</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842.2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7</w:t>
            </w:r>
          </w:p>
        </w:tc>
        <w:tc>
          <w:tcPr>
            <w:tcW w:w="509" w:type="pct"/>
            <w:gridSpan w:val="3"/>
            <w:vAlign w:val="center"/>
          </w:tcPr>
          <w:p>
            <w:pPr>
              <w:keepNext w:val="0"/>
              <w:keepLines w:val="0"/>
              <w:widowControl/>
              <w:suppressLineNumbers w:val="0"/>
              <w:jc w:val="center"/>
              <w:textAlignment w:val="center"/>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277.7</w:t>
            </w:r>
          </w:p>
        </w:tc>
        <w:tc>
          <w:tcPr>
            <w:tcW w:w="510"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200.3</w:t>
            </w:r>
          </w:p>
        </w:tc>
        <w:tc>
          <w:tcPr>
            <w:tcW w:w="511"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1523.1</w:t>
            </w:r>
          </w:p>
        </w:tc>
        <w:tc>
          <w:tcPr>
            <w:tcW w:w="516"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2700.8</w:t>
            </w:r>
          </w:p>
        </w:tc>
        <w:tc>
          <w:tcPr>
            <w:tcW w:w="513" w:type="pct"/>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408.5</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349.4</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3600.4</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843..0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平均值</w:t>
            </w:r>
          </w:p>
        </w:tc>
        <w:tc>
          <w:tcPr>
            <w:tcW w:w="509"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279.7</w:t>
            </w:r>
          </w:p>
        </w:tc>
        <w:tc>
          <w:tcPr>
            <w:tcW w:w="510"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200.5</w:t>
            </w:r>
          </w:p>
        </w:tc>
        <w:tc>
          <w:tcPr>
            <w:tcW w:w="511"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1525.8</w:t>
            </w:r>
          </w:p>
        </w:tc>
        <w:tc>
          <w:tcPr>
            <w:tcW w:w="516"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lang w:val="en-US" w:eastAsia="zh-CN"/>
              </w:rPr>
              <w:t>2713.7</w:t>
            </w:r>
          </w:p>
        </w:tc>
        <w:tc>
          <w:tcPr>
            <w:tcW w:w="513" w:type="pct"/>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408.2</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352.8</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3592.7</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843.9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SD</w:t>
            </w:r>
          </w:p>
        </w:tc>
        <w:tc>
          <w:tcPr>
            <w:tcW w:w="509"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1.98</w:t>
            </w:r>
          </w:p>
        </w:tc>
        <w:tc>
          <w:tcPr>
            <w:tcW w:w="510"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1.61</w:t>
            </w:r>
          </w:p>
        </w:tc>
        <w:tc>
          <w:tcPr>
            <w:tcW w:w="511"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5.80</w:t>
            </w:r>
          </w:p>
        </w:tc>
        <w:tc>
          <w:tcPr>
            <w:tcW w:w="516"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7.60</w:t>
            </w:r>
          </w:p>
        </w:tc>
        <w:tc>
          <w:tcPr>
            <w:tcW w:w="513" w:type="pct"/>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2.12</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2.93</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6.82</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RSD/%</w:t>
            </w:r>
          </w:p>
        </w:tc>
        <w:tc>
          <w:tcPr>
            <w:tcW w:w="509"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0.71</w:t>
            </w:r>
          </w:p>
        </w:tc>
        <w:tc>
          <w:tcPr>
            <w:tcW w:w="510"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0.80</w:t>
            </w:r>
          </w:p>
        </w:tc>
        <w:tc>
          <w:tcPr>
            <w:tcW w:w="511"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0.38</w:t>
            </w:r>
          </w:p>
        </w:tc>
        <w:tc>
          <w:tcPr>
            <w:tcW w:w="516" w:type="pct"/>
            <w:gridSpan w:val="3"/>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0.28</w:t>
            </w:r>
          </w:p>
        </w:tc>
        <w:tc>
          <w:tcPr>
            <w:tcW w:w="513" w:type="pct"/>
            <w:vAlign w:val="top"/>
          </w:tcPr>
          <w:p>
            <w:pPr>
              <w:pStyle w:val="12"/>
              <w:widowControl w:val="0"/>
              <w:tabs>
                <w:tab w:val="center" w:pos="4201"/>
                <w:tab w:val="right" w:leader="dot" w:pos="9298"/>
              </w:tabs>
              <w:ind w:firstLine="0" w:firstLineChars="0"/>
              <w:jc w:val="center"/>
              <w:rPr>
                <w:rFonts w:hint="default" w:ascii="宋体" w:hAnsi="宋体" w:eastAsia="宋体" w:cs="宋体"/>
                <w:b w:val="0"/>
                <w:bCs/>
                <w:kern w:val="2"/>
                <w:sz w:val="21"/>
                <w:szCs w:val="21"/>
                <w:vertAlign w:val="baseline"/>
                <w:lang w:val="en-US" w:eastAsia="zh-CN" w:bidi="ar-SA"/>
              </w:rPr>
            </w:pPr>
            <w:r>
              <w:rPr>
                <w:rFonts w:hint="eastAsia" w:ascii="Times New Roman"/>
                <w:lang w:val="en-US" w:eastAsia="zh-CN"/>
              </w:rPr>
              <w:t>0.52</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0.83</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0.19</w:t>
            </w:r>
          </w:p>
        </w:tc>
        <w:tc>
          <w:tcPr>
            <w:tcW w:w="509" w:type="pct"/>
            <w:vAlign w:val="top"/>
          </w:tcPr>
          <w:p>
            <w:pPr>
              <w:pStyle w:val="12"/>
              <w:widowControl w:val="0"/>
              <w:tabs>
                <w:tab w:val="center" w:pos="4201"/>
                <w:tab w:val="right" w:leader="dot" w:pos="9298"/>
              </w:tabs>
              <w:ind w:firstLine="0" w:firstLineChars="0"/>
              <w:jc w:val="center"/>
              <w:rPr>
                <w:rFonts w:hint="default" w:ascii="Times New Roman" w:eastAsia="宋体"/>
                <w:lang w:val="en-US" w:eastAsia="zh-CN"/>
              </w:rPr>
            </w:pPr>
            <w:r>
              <w:rPr>
                <w:rFonts w:hint="eastAsia" w:ascii="Times New Roman"/>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508"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1</w:t>
            </w:r>
            <w:r>
              <w:rPr>
                <w:rFonts w:hint="default" w:ascii="Times New Roman" w:hAnsi="Times New Roman" w:cs="Times New Roman"/>
                <w:b/>
                <w:color w:val="auto"/>
                <w:szCs w:val="21"/>
              </w:rPr>
              <w:t>#</w:t>
            </w:r>
          </w:p>
        </w:tc>
        <w:tc>
          <w:tcPr>
            <w:tcW w:w="509"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2</w:t>
            </w:r>
            <w:r>
              <w:rPr>
                <w:rFonts w:hint="default" w:ascii="Times New Roman" w:hAnsi="Times New Roman" w:cs="Times New Roman"/>
                <w:b/>
                <w:color w:val="auto"/>
                <w:szCs w:val="21"/>
              </w:rPr>
              <w:t>#</w:t>
            </w:r>
          </w:p>
        </w:tc>
        <w:tc>
          <w:tcPr>
            <w:tcW w:w="512"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3</w:t>
            </w:r>
            <w:r>
              <w:rPr>
                <w:rFonts w:hint="default" w:ascii="Times New Roman" w:hAnsi="Times New Roman" w:cs="Times New Roman"/>
                <w:b/>
                <w:color w:val="auto"/>
                <w:szCs w:val="21"/>
              </w:rPr>
              <w:t>#</w:t>
            </w:r>
          </w:p>
        </w:tc>
        <w:tc>
          <w:tcPr>
            <w:tcW w:w="513"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4</w:t>
            </w:r>
            <w:r>
              <w:rPr>
                <w:rFonts w:hint="default" w:ascii="Times New Roman" w:hAnsi="Times New Roman" w:cs="Times New Roman"/>
                <w:b/>
                <w:color w:val="auto"/>
                <w:szCs w:val="21"/>
              </w:rPr>
              <w:t>#</w:t>
            </w:r>
          </w:p>
        </w:tc>
        <w:tc>
          <w:tcPr>
            <w:tcW w:w="519" w:type="pct"/>
            <w:gridSpan w:val="2"/>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5</w:t>
            </w:r>
            <w:r>
              <w:rPr>
                <w:rFonts w:hint="default" w:ascii="Times New Roman" w:hAnsi="Times New Roman" w:cs="Times New Roman"/>
                <w:b/>
                <w:color w:val="auto"/>
                <w:szCs w:val="21"/>
                <w:lang w:val="en-US" w:eastAsia="zh-CN"/>
              </w:rPr>
              <w:t>#</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6#</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7#</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ascii="宋体" w:hAnsi="宋体" w:cs="宋体"/>
                <w:sz w:val="24"/>
                <w:szCs w:val="24"/>
              </w:rPr>
              <w:t>北方铜业</w:t>
            </w:r>
            <w:r>
              <w:rPr>
                <w:rFonts w:hint="eastAsia" w:ascii="宋体" w:hAnsi="宋体" w:cs="宋体"/>
                <w:sz w:val="24"/>
                <w:szCs w:val="24"/>
                <w:lang w:val="en-US" w:eastAsia="zh-CN"/>
              </w:rPr>
              <w:t>股份</w:t>
            </w:r>
            <w:r>
              <w:rPr>
                <w:rFonts w:hint="eastAsia" w:ascii="宋体" w:hAnsi="宋体" w:cs="宋体"/>
                <w:sz w:val="24"/>
                <w:szCs w:val="24"/>
              </w:rPr>
              <w:t>有限公司</w:t>
            </w: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97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279.1</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206.7</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1491.0</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2691.9</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399.9</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366.7</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3488.8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2</w:t>
            </w:r>
          </w:p>
        </w:tc>
        <w:tc>
          <w:tcPr>
            <w:tcW w:w="97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276.2</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207.5</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1486.3</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2693.2</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414.9</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365.5</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3493.1</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3</w:t>
            </w:r>
          </w:p>
        </w:tc>
        <w:tc>
          <w:tcPr>
            <w:tcW w:w="97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287.4</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206.6</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1506.7</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2680.9</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396.8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348.5</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3473.8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4</w:t>
            </w:r>
          </w:p>
        </w:tc>
        <w:tc>
          <w:tcPr>
            <w:tcW w:w="97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277.6</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206.8</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1485.9</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2687.8</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399.5</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351.5</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3479.1</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97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278.4</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207.7</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1493.5</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2681.9</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397.6</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354.7</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3483.9</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6</w:t>
            </w:r>
          </w:p>
        </w:tc>
        <w:tc>
          <w:tcPr>
            <w:tcW w:w="97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273.4</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203.4</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1490.0</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2682.4</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403.6</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352.7</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3480.6</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7</w:t>
            </w:r>
          </w:p>
        </w:tc>
        <w:tc>
          <w:tcPr>
            <w:tcW w:w="97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275.8</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209.5</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1488.5</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2678.8</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404.8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351.8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3482.7</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平均值</w:t>
            </w:r>
          </w:p>
        </w:tc>
        <w:tc>
          <w:tcPr>
            <w:tcW w:w="97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278.3</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206.9</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1491.7</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2685.3</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402.4</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355.9</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3483.1</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SD</w:t>
            </w:r>
          </w:p>
        </w:tc>
        <w:tc>
          <w:tcPr>
            <w:tcW w:w="97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4.45</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1.83</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7.11</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5.68</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6.21</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7.20</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6.34</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7"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RSD/%</w:t>
            </w:r>
          </w:p>
        </w:tc>
        <w:tc>
          <w:tcPr>
            <w:tcW w:w="97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0.88</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0.48</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0.21</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1.54</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506" w:type="pct"/>
            <w:gridSpan w:val="2"/>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1</w:t>
            </w:r>
            <w:r>
              <w:rPr>
                <w:rFonts w:hint="default" w:ascii="Times New Roman" w:hAnsi="Times New Roman" w:cs="Times New Roman"/>
                <w:b/>
                <w:color w:val="auto"/>
                <w:szCs w:val="21"/>
              </w:rPr>
              <w:t>#</w:t>
            </w:r>
          </w:p>
        </w:tc>
        <w:tc>
          <w:tcPr>
            <w:tcW w:w="509"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2</w:t>
            </w:r>
            <w:r>
              <w:rPr>
                <w:rFonts w:hint="default" w:ascii="Times New Roman" w:hAnsi="Times New Roman" w:cs="Times New Roman"/>
                <w:b/>
                <w:color w:val="auto"/>
                <w:szCs w:val="21"/>
              </w:rPr>
              <w:t>#</w:t>
            </w:r>
          </w:p>
        </w:tc>
        <w:tc>
          <w:tcPr>
            <w:tcW w:w="512"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3</w:t>
            </w:r>
            <w:r>
              <w:rPr>
                <w:rFonts w:hint="default" w:ascii="Times New Roman" w:hAnsi="Times New Roman" w:cs="Times New Roman"/>
                <w:b/>
                <w:color w:val="auto"/>
                <w:szCs w:val="21"/>
              </w:rPr>
              <w:t>#</w:t>
            </w:r>
          </w:p>
        </w:tc>
        <w:tc>
          <w:tcPr>
            <w:tcW w:w="513"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4</w:t>
            </w:r>
            <w:r>
              <w:rPr>
                <w:rFonts w:hint="default" w:ascii="Times New Roman" w:hAnsi="Times New Roman" w:cs="Times New Roman"/>
                <w:b/>
                <w:color w:val="auto"/>
                <w:szCs w:val="21"/>
              </w:rPr>
              <w:t>#</w:t>
            </w:r>
          </w:p>
        </w:tc>
        <w:tc>
          <w:tcPr>
            <w:tcW w:w="519" w:type="pct"/>
            <w:gridSpan w:val="2"/>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eastAsia" w:ascii="Times New Roman" w:hAnsi="Times New Roman" w:cs="Times New Roman"/>
                <w:b/>
                <w:color w:val="auto"/>
                <w:szCs w:val="21"/>
                <w:lang w:val="en-US" w:eastAsia="zh-CN"/>
              </w:rPr>
              <w:t>5</w:t>
            </w:r>
            <w:r>
              <w:rPr>
                <w:rFonts w:hint="default" w:ascii="Times New Roman" w:hAnsi="Times New Roman" w:cs="Times New Roman"/>
                <w:b/>
                <w:color w:val="auto"/>
                <w:szCs w:val="21"/>
                <w:lang w:val="en-US" w:eastAsia="zh-CN"/>
              </w:rPr>
              <w:t>#</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6#</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7#</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葫芦岛锌业股份有限公司</w:t>
            </w: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970"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1520.3</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2675.9</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419.7</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3504.3</w:t>
            </w: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c>
          <w:tcPr>
            <w:tcW w:w="970"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1500.7</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2642.8</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420.2</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3522.7</w:t>
            </w: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c>
          <w:tcPr>
            <w:tcW w:w="970"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1489.2</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2650.5</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398.3</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3490.1</w:t>
            </w: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p>
        </w:tc>
        <w:tc>
          <w:tcPr>
            <w:tcW w:w="970"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1503.1</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2687.8</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413.5</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3488.3</w:t>
            </w: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970"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1496.7</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2703.1</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411.8</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3518.2</w:t>
            </w: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w:t>
            </w:r>
          </w:p>
        </w:tc>
        <w:tc>
          <w:tcPr>
            <w:tcW w:w="970"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1495.5</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2705.4</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415.2</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3507.5</w:t>
            </w: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w:t>
            </w:r>
          </w:p>
        </w:tc>
        <w:tc>
          <w:tcPr>
            <w:tcW w:w="970"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1505.2</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2678.7</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401.7</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3487.9</w:t>
            </w: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w:t>
            </w:r>
          </w:p>
        </w:tc>
        <w:tc>
          <w:tcPr>
            <w:tcW w:w="970"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1510.1</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2699.0</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415.1</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3500.2</w:t>
            </w: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w:t>
            </w:r>
          </w:p>
        </w:tc>
        <w:tc>
          <w:tcPr>
            <w:tcW w:w="970"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1493.2</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2700.8</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417.8</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3492.8</w:t>
            </w: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w:t>
            </w:r>
          </w:p>
        </w:tc>
        <w:tc>
          <w:tcPr>
            <w:tcW w:w="970"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1503.1</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2682.4</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410.1</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3512.3</w:t>
            </w: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w:t>
            </w:r>
          </w:p>
        </w:tc>
        <w:tc>
          <w:tcPr>
            <w:tcW w:w="970"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1488.3</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2707.3</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405.0</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3487.5</w:t>
            </w: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default" w:ascii="Times New Roman" w:hAnsi="Times New Roman" w:cs="Times New Roman"/>
                <w:b w:val="0"/>
                <w:bCs/>
                <w:color w:val="auto"/>
                <w:szCs w:val="21"/>
              </w:rPr>
              <w:t>平均值</w:t>
            </w:r>
          </w:p>
        </w:tc>
        <w:tc>
          <w:tcPr>
            <w:tcW w:w="970"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p>
        </w:tc>
        <w:tc>
          <w:tcPr>
            <w:tcW w:w="509"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p>
        </w:tc>
        <w:tc>
          <w:tcPr>
            <w:tcW w:w="984"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1500.5</w:t>
            </w:r>
          </w:p>
        </w:tc>
        <w:tc>
          <w:tcPr>
            <w:tcW w:w="985"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2684.9</w:t>
            </w:r>
          </w:p>
        </w:tc>
        <w:tc>
          <w:tcPr>
            <w:tcW w:w="998"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411.7</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p>
        </w:tc>
        <w:tc>
          <w:tcPr>
            <w:tcW w:w="978" w:type="dxa"/>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3501.1</w:t>
            </w:r>
          </w:p>
        </w:tc>
        <w:tc>
          <w:tcPr>
            <w:tcW w:w="978" w:type="dxa"/>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val="0"/>
                <w:color w:val="auto"/>
                <w:szCs w:val="21"/>
                <w:lang w:val="en-US" w:eastAsia="zh-CN"/>
              </w:rPr>
              <w:t>829.1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default" w:ascii="Times New Roman" w:hAnsi="Times New Roman" w:cs="Times New Roman"/>
                <w:b w:val="0"/>
                <w:bCs/>
                <w:color w:val="auto"/>
                <w:szCs w:val="21"/>
              </w:rPr>
              <w:t>S</w:t>
            </w:r>
            <w:r>
              <w:rPr>
                <w:rFonts w:hint="eastAsia" w:ascii="Times New Roman" w:hAnsi="Times New Roman" w:cs="Times New Roman"/>
                <w:b w:val="0"/>
                <w:bCs/>
                <w:color w:val="auto"/>
                <w:szCs w:val="21"/>
                <w:lang w:val="en-US" w:eastAsia="zh-CN"/>
              </w:rPr>
              <w:t>D</w:t>
            </w:r>
          </w:p>
        </w:tc>
        <w:tc>
          <w:tcPr>
            <w:tcW w:w="970"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p>
        </w:tc>
        <w:tc>
          <w:tcPr>
            <w:tcW w:w="509"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p>
        </w:tc>
        <w:tc>
          <w:tcPr>
            <w:tcW w:w="984"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8.990</w:t>
            </w:r>
          </w:p>
        </w:tc>
        <w:tc>
          <w:tcPr>
            <w:tcW w:w="985"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20.878</w:t>
            </w:r>
          </w:p>
        </w:tc>
        <w:tc>
          <w:tcPr>
            <w:tcW w:w="998"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6.93</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p>
        </w:tc>
        <w:tc>
          <w:tcPr>
            <w:tcW w:w="978" w:type="dxa"/>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12.245</w:t>
            </w:r>
          </w:p>
        </w:tc>
        <w:tc>
          <w:tcPr>
            <w:tcW w:w="978" w:type="dxa"/>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val="0"/>
                <w:color w:val="auto"/>
                <w:szCs w:val="21"/>
                <w:lang w:val="en-US" w:eastAsia="zh-CN"/>
              </w:rPr>
              <w:t>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sz w:val="21"/>
                <w:szCs w:val="21"/>
                <w:vertAlign w:val="baseline"/>
                <w:lang w:val="en-US" w:eastAsia="zh-CN"/>
              </w:rPr>
            </w:pPr>
            <w:r>
              <w:rPr>
                <w:rFonts w:hint="default" w:ascii="Times New Roman" w:hAnsi="Times New Roman" w:cs="Times New Roman"/>
                <w:b w:val="0"/>
                <w:bCs/>
                <w:color w:val="auto"/>
                <w:szCs w:val="21"/>
              </w:rPr>
              <w:t>RSD %</w:t>
            </w:r>
          </w:p>
        </w:tc>
        <w:tc>
          <w:tcPr>
            <w:tcW w:w="970"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p>
        </w:tc>
        <w:tc>
          <w:tcPr>
            <w:tcW w:w="509" w:type="pct"/>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p>
        </w:tc>
        <w:tc>
          <w:tcPr>
            <w:tcW w:w="984"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0.60</w:t>
            </w:r>
          </w:p>
        </w:tc>
        <w:tc>
          <w:tcPr>
            <w:tcW w:w="985" w:type="dxa"/>
            <w:gridSpan w:val="3"/>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color w:val="auto"/>
                <w:szCs w:val="21"/>
                <w:lang w:val="en-US" w:eastAsia="zh-CN"/>
              </w:rPr>
              <w:t>0.78</w:t>
            </w:r>
          </w:p>
        </w:tc>
        <w:tc>
          <w:tcPr>
            <w:tcW w:w="998" w:type="dxa"/>
            <w:gridSpan w:val="2"/>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val="0"/>
                <w:bCs w:val="0"/>
                <w:color w:val="auto"/>
                <w:szCs w:val="21"/>
                <w:lang w:val="en-US" w:eastAsia="zh-CN"/>
              </w:rPr>
              <w:t>1.68</w:t>
            </w:r>
          </w:p>
        </w:tc>
        <w:tc>
          <w:tcPr>
            <w:tcW w:w="509" w:type="pct"/>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p>
        </w:tc>
        <w:tc>
          <w:tcPr>
            <w:tcW w:w="978" w:type="dxa"/>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color w:val="auto"/>
                <w:szCs w:val="21"/>
                <w:lang w:val="en-US" w:eastAsia="zh-CN"/>
              </w:rPr>
              <w:t>0.35</w:t>
            </w:r>
          </w:p>
        </w:tc>
        <w:tc>
          <w:tcPr>
            <w:tcW w:w="978" w:type="dxa"/>
            <w:vAlign w:val="top"/>
          </w:tcPr>
          <w:p>
            <w:pPr>
              <w:pStyle w:val="12"/>
              <w:widowControl w:val="0"/>
              <w:tabs>
                <w:tab w:val="center" w:pos="4201"/>
                <w:tab w:val="right" w:leader="dot" w:pos="9298"/>
              </w:tabs>
              <w:ind w:firstLine="0" w:firstLineChars="0"/>
              <w:jc w:val="center"/>
              <w:rPr>
                <w:rFonts w:hint="eastAsia" w:ascii="Times New Roman" w:cs="Times New Roman"/>
                <w:b w:val="0"/>
                <w:bCs w:val="0"/>
                <w:color w:val="auto"/>
                <w:szCs w:val="21"/>
                <w:lang w:val="en-US" w:eastAsia="zh-CN"/>
              </w:rPr>
            </w:pPr>
            <w:r>
              <w:rPr>
                <w:rFonts w:hint="eastAsia" w:ascii="Times New Roman" w:cs="Times New Roman"/>
                <w:b w:val="0"/>
                <w:bCs w:val="0"/>
                <w:color w:val="auto"/>
                <w:szCs w:val="21"/>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506" w:type="pct"/>
            <w:gridSpan w:val="2"/>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hAnsi="Times New Roman" w:cs="Times New Roman"/>
                <w:b/>
                <w:color w:val="auto"/>
                <w:szCs w:val="21"/>
                <w:lang w:val="en-US" w:eastAsia="zh-CN"/>
              </w:rPr>
              <w:t>1</w:t>
            </w:r>
            <w:r>
              <w:rPr>
                <w:rFonts w:hint="default" w:ascii="Times New Roman" w:hAnsi="Times New Roman" w:cs="Times New Roman"/>
                <w:b/>
                <w:color w:val="auto"/>
                <w:szCs w:val="21"/>
              </w:rPr>
              <w:t>#</w:t>
            </w:r>
          </w:p>
        </w:tc>
        <w:tc>
          <w:tcPr>
            <w:tcW w:w="509"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hAnsi="Times New Roman" w:cs="Times New Roman"/>
                <w:b/>
                <w:color w:val="auto"/>
                <w:szCs w:val="21"/>
                <w:lang w:val="en-US" w:eastAsia="zh-CN"/>
              </w:rPr>
              <w:t>2</w:t>
            </w:r>
            <w:r>
              <w:rPr>
                <w:rFonts w:hint="default" w:ascii="Times New Roman" w:hAnsi="Times New Roman" w:cs="Times New Roman"/>
                <w:b/>
                <w:color w:val="auto"/>
                <w:szCs w:val="21"/>
              </w:rPr>
              <w:t>#</w:t>
            </w:r>
          </w:p>
        </w:tc>
        <w:tc>
          <w:tcPr>
            <w:tcW w:w="512"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hAnsi="Times New Roman" w:cs="Times New Roman"/>
                <w:b/>
                <w:color w:val="auto"/>
                <w:szCs w:val="21"/>
                <w:lang w:val="en-US" w:eastAsia="zh-CN"/>
              </w:rPr>
              <w:t>3</w:t>
            </w:r>
            <w:r>
              <w:rPr>
                <w:rFonts w:hint="default" w:ascii="Times New Roman" w:hAnsi="Times New Roman" w:cs="Times New Roman"/>
                <w:b/>
                <w:color w:val="auto"/>
                <w:szCs w:val="21"/>
              </w:rPr>
              <w:t>#</w:t>
            </w:r>
          </w:p>
        </w:tc>
        <w:tc>
          <w:tcPr>
            <w:tcW w:w="513" w:type="pct"/>
            <w:gridSpan w:val="3"/>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hAnsi="Times New Roman" w:cs="Times New Roman"/>
                <w:b/>
                <w:color w:val="auto"/>
                <w:szCs w:val="21"/>
                <w:lang w:val="en-US" w:eastAsia="zh-CN"/>
              </w:rPr>
              <w:t>4</w:t>
            </w:r>
            <w:r>
              <w:rPr>
                <w:rFonts w:hint="default" w:ascii="Times New Roman" w:hAnsi="Times New Roman" w:cs="Times New Roman"/>
                <w:b/>
                <w:color w:val="auto"/>
                <w:szCs w:val="21"/>
              </w:rPr>
              <w:t>#</w:t>
            </w:r>
          </w:p>
        </w:tc>
        <w:tc>
          <w:tcPr>
            <w:tcW w:w="519" w:type="pct"/>
            <w:gridSpan w:val="2"/>
            <w:vAlign w:val="center"/>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hAnsi="Times New Roman" w:cs="Times New Roman"/>
                <w:b/>
                <w:color w:val="auto"/>
                <w:szCs w:val="21"/>
                <w:lang w:val="en-US" w:eastAsia="zh-CN"/>
              </w:rPr>
              <w:t>5</w:t>
            </w:r>
            <w:r>
              <w:rPr>
                <w:rFonts w:hint="default" w:ascii="Times New Roman" w:hAnsi="Times New Roman" w:cs="Times New Roman"/>
                <w:b/>
                <w:color w:val="auto"/>
                <w:szCs w:val="21"/>
                <w:lang w:val="en-US" w:eastAsia="zh-CN"/>
              </w:rPr>
              <w:t>#</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6#</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7#</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湖南省遥感地质调查监测所</w:t>
            </w: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1530.9</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2688.7</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405.6</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3625.9</w:t>
            </w:r>
          </w:p>
        </w:tc>
        <w:tc>
          <w:tcPr>
            <w:tcW w:w="978"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1495.7</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2707.1</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398.2</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3602.8</w:t>
            </w:r>
          </w:p>
        </w:tc>
        <w:tc>
          <w:tcPr>
            <w:tcW w:w="978"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1495.3</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2700.3</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420.9</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3636.0</w:t>
            </w:r>
          </w:p>
        </w:tc>
        <w:tc>
          <w:tcPr>
            <w:tcW w:w="978"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1499.9</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2698.0</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413.1</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3628.3</w:t>
            </w:r>
          </w:p>
        </w:tc>
        <w:tc>
          <w:tcPr>
            <w:tcW w:w="97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50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1523.1</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2710.2</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409.0</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3644.9</w:t>
            </w:r>
          </w:p>
        </w:tc>
        <w:tc>
          <w:tcPr>
            <w:tcW w:w="978"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1515.5</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2710.5</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414.9</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3613.7</w:t>
            </w:r>
          </w:p>
        </w:tc>
        <w:tc>
          <w:tcPr>
            <w:tcW w:w="978"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1511.4</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2681.4</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418.1</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3596.8</w:t>
            </w:r>
          </w:p>
        </w:tc>
        <w:tc>
          <w:tcPr>
            <w:tcW w:w="978"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平均值</w:t>
            </w:r>
          </w:p>
        </w:tc>
        <w:tc>
          <w:tcPr>
            <w:tcW w:w="50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1510.3</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2699.5</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411.4</w:t>
            </w:r>
          </w:p>
        </w:tc>
        <w:tc>
          <w:tcPr>
            <w:tcW w:w="509"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7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3621.2</w:t>
            </w:r>
          </w:p>
        </w:tc>
        <w:tc>
          <w:tcPr>
            <w:tcW w:w="97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SD</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13.92</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11.11</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7.79</w:t>
            </w:r>
          </w:p>
        </w:tc>
        <w:tc>
          <w:tcPr>
            <w:tcW w:w="509" w:type="pct"/>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17.53</w:t>
            </w:r>
          </w:p>
        </w:tc>
        <w:tc>
          <w:tcPr>
            <w:tcW w:w="978"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RSD %</w:t>
            </w:r>
          </w:p>
        </w:tc>
        <w:tc>
          <w:tcPr>
            <w:tcW w:w="50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0.92</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0.41</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1.89</w:t>
            </w:r>
          </w:p>
        </w:tc>
        <w:tc>
          <w:tcPr>
            <w:tcW w:w="509"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97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0.48</w:t>
            </w:r>
          </w:p>
        </w:tc>
        <w:tc>
          <w:tcPr>
            <w:tcW w:w="97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506" w:type="pct"/>
            <w:gridSpan w:val="2"/>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1</w:t>
            </w:r>
            <w:r>
              <w:rPr>
                <w:rFonts w:hint="default" w:ascii="Times New Roman" w:hAnsi="Times New Roman" w:cs="Times New Roman"/>
                <w:b/>
                <w:color w:val="auto"/>
                <w:szCs w:val="21"/>
              </w:rPr>
              <w:t>#</w:t>
            </w:r>
          </w:p>
        </w:tc>
        <w:tc>
          <w:tcPr>
            <w:tcW w:w="509" w:type="pct"/>
            <w:gridSpan w:val="3"/>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2</w:t>
            </w:r>
            <w:r>
              <w:rPr>
                <w:rFonts w:hint="default" w:ascii="Times New Roman" w:hAnsi="Times New Roman" w:cs="Times New Roman"/>
                <w:b/>
                <w:color w:val="auto"/>
                <w:szCs w:val="21"/>
              </w:rPr>
              <w:t>#</w:t>
            </w:r>
          </w:p>
        </w:tc>
        <w:tc>
          <w:tcPr>
            <w:tcW w:w="512" w:type="pct"/>
            <w:gridSpan w:val="3"/>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3</w:t>
            </w:r>
            <w:r>
              <w:rPr>
                <w:rFonts w:hint="default" w:ascii="Times New Roman" w:hAnsi="Times New Roman" w:cs="Times New Roman"/>
                <w:b/>
                <w:color w:val="auto"/>
                <w:szCs w:val="21"/>
              </w:rPr>
              <w:t>#</w:t>
            </w:r>
          </w:p>
        </w:tc>
        <w:tc>
          <w:tcPr>
            <w:tcW w:w="513" w:type="pct"/>
            <w:gridSpan w:val="3"/>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4</w:t>
            </w:r>
            <w:r>
              <w:rPr>
                <w:rFonts w:hint="default" w:ascii="Times New Roman" w:hAnsi="Times New Roman" w:cs="Times New Roman"/>
                <w:b/>
                <w:color w:val="auto"/>
                <w:szCs w:val="21"/>
              </w:rPr>
              <w:t>#</w:t>
            </w:r>
          </w:p>
        </w:tc>
        <w:tc>
          <w:tcPr>
            <w:tcW w:w="519" w:type="pct"/>
            <w:gridSpan w:val="2"/>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5</w:t>
            </w:r>
            <w:r>
              <w:rPr>
                <w:rFonts w:hint="default" w:ascii="Times New Roman" w:hAnsi="Times New Roman" w:cs="Times New Roman"/>
                <w:b/>
                <w:color w:val="auto"/>
                <w:szCs w:val="21"/>
                <w:lang w:val="en-US" w:eastAsia="zh-CN"/>
              </w:rPr>
              <w:t>#</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6#</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7#</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湖南有色金属研究院有限责任公司</w:t>
            </w: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1532.9</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2690.7</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406.1</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3626.7</w:t>
            </w: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1494.2</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2706.0</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398.4</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3603.2</w:t>
            </w: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1494.5</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2700.7</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421.9</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3638.4</w:t>
            </w: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1499.9</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2696.5</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412.5</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3629.5</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50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1521.1</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2709.2</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409.2</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3645.2</w:t>
            </w: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1514.6</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2710.5</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415.6</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3612.5</w:t>
            </w: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1510.9</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2682.2</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418.2</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3595.2</w:t>
            </w: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平均值</w:t>
            </w:r>
          </w:p>
        </w:tc>
        <w:tc>
          <w:tcPr>
            <w:tcW w:w="50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1510</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2699</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412</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3622</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SD</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14.50</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10.36</w:t>
            </w:r>
          </w:p>
        </w:tc>
        <w:tc>
          <w:tcPr>
            <w:tcW w:w="998" w:type="dxa"/>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7.92</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18.47</w:t>
            </w:r>
          </w:p>
        </w:tc>
        <w:tc>
          <w:tcPr>
            <w:tcW w:w="978"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RSD %</w:t>
            </w:r>
          </w:p>
        </w:tc>
        <w:tc>
          <w:tcPr>
            <w:tcW w:w="506" w:type="pct"/>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0.96</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0.38</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509"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0.51</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506" w:type="pct"/>
            <w:gridSpan w:val="2"/>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1</w:t>
            </w:r>
            <w:r>
              <w:rPr>
                <w:rFonts w:hint="default" w:ascii="Times New Roman" w:hAnsi="Times New Roman" w:cs="Times New Roman"/>
                <w:b/>
                <w:color w:val="auto"/>
                <w:szCs w:val="21"/>
              </w:rPr>
              <w:t>#</w:t>
            </w:r>
          </w:p>
        </w:tc>
        <w:tc>
          <w:tcPr>
            <w:tcW w:w="509" w:type="pct"/>
            <w:gridSpan w:val="3"/>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2</w:t>
            </w:r>
            <w:r>
              <w:rPr>
                <w:rFonts w:hint="default" w:ascii="Times New Roman" w:hAnsi="Times New Roman" w:cs="Times New Roman"/>
                <w:b/>
                <w:color w:val="auto"/>
                <w:szCs w:val="21"/>
              </w:rPr>
              <w:t>#</w:t>
            </w:r>
          </w:p>
        </w:tc>
        <w:tc>
          <w:tcPr>
            <w:tcW w:w="512" w:type="pct"/>
            <w:gridSpan w:val="3"/>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3</w:t>
            </w:r>
            <w:r>
              <w:rPr>
                <w:rFonts w:hint="default" w:ascii="Times New Roman" w:hAnsi="Times New Roman" w:cs="Times New Roman"/>
                <w:b/>
                <w:color w:val="auto"/>
                <w:szCs w:val="21"/>
              </w:rPr>
              <w:t>#</w:t>
            </w:r>
          </w:p>
        </w:tc>
        <w:tc>
          <w:tcPr>
            <w:tcW w:w="513" w:type="pct"/>
            <w:gridSpan w:val="3"/>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4</w:t>
            </w:r>
            <w:r>
              <w:rPr>
                <w:rFonts w:hint="default" w:ascii="Times New Roman" w:hAnsi="Times New Roman" w:cs="Times New Roman"/>
                <w:b/>
                <w:color w:val="auto"/>
                <w:szCs w:val="21"/>
              </w:rPr>
              <w:t>#</w:t>
            </w:r>
          </w:p>
        </w:tc>
        <w:tc>
          <w:tcPr>
            <w:tcW w:w="519" w:type="pct"/>
            <w:gridSpan w:val="2"/>
            <w:vAlign w:val="center"/>
          </w:tcPr>
          <w:p>
            <w:pPr>
              <w:pStyle w:val="12"/>
              <w:widowControl w:val="0"/>
              <w:tabs>
                <w:tab w:val="center" w:pos="4201"/>
                <w:tab w:val="right" w:leader="dot" w:pos="9298"/>
              </w:tabs>
              <w:ind w:firstLine="0" w:firstLineChars="0"/>
              <w:jc w:val="center"/>
              <w:rPr>
                <w:rFonts w:ascii="Times New Roman" w:cs="Times New Roman"/>
                <w:b/>
                <w:bCs/>
              </w:rPr>
            </w:pPr>
            <w:r>
              <w:rPr>
                <w:rFonts w:hint="eastAsia" w:ascii="Times New Roman" w:hAnsi="Times New Roman" w:cs="Times New Roman"/>
                <w:b/>
                <w:color w:val="auto"/>
                <w:szCs w:val="21"/>
                <w:lang w:val="en-US" w:eastAsia="zh-CN"/>
              </w:rPr>
              <w:t>5</w:t>
            </w:r>
            <w:r>
              <w:rPr>
                <w:rFonts w:hint="default" w:ascii="Times New Roman" w:hAnsi="Times New Roman" w:cs="Times New Roman"/>
                <w:b/>
                <w:color w:val="auto"/>
                <w:szCs w:val="21"/>
                <w:lang w:val="en-US" w:eastAsia="zh-CN"/>
              </w:rPr>
              <w:t>#</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6#</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7#</w:t>
            </w:r>
          </w:p>
        </w:tc>
        <w:tc>
          <w:tcPr>
            <w:tcW w:w="509" w:type="pct"/>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b w:val="0"/>
                <w:bCs w:val="0"/>
                <w:sz w:val="21"/>
                <w:szCs w:val="21"/>
              </w:rPr>
              <w:t>株洲冶炼集团股份有限公司</w:t>
            </w: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1527.4</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2686.7</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409.6</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3571.0</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1512.5</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2695.2</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409.6</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3571.0</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1493.5</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2684.8</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406.2</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3551.7</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1510.7</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2691.5</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406.7</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3587.8</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1515.4</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2657.9</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402.5</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3547.2</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1507.5</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2652.8</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400.9</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3537.0</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1477.7</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2664.3</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399.7</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3544.9</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平均值</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1506.39</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2676.17</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405.03</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3558.66</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862.40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SD</w:t>
            </w:r>
          </w:p>
        </w:tc>
        <w:tc>
          <w:tcPr>
            <w:tcW w:w="506"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16.171</w:t>
            </w:r>
          </w:p>
        </w:tc>
        <w:tc>
          <w:tcPr>
            <w:tcW w:w="985"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17.337</w:t>
            </w:r>
          </w:p>
        </w:tc>
        <w:tc>
          <w:tcPr>
            <w:tcW w:w="519" w:type="pct"/>
            <w:gridSpan w:val="2"/>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4.037</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18.221</w:t>
            </w:r>
          </w:p>
        </w:tc>
        <w:tc>
          <w:tcPr>
            <w:tcW w:w="509" w:type="pct"/>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RSD/%</w:t>
            </w:r>
          </w:p>
        </w:tc>
        <w:tc>
          <w:tcPr>
            <w:tcW w:w="506" w:type="pct"/>
            <w:gridSpan w:val="2"/>
            <w:vAlign w:val="top"/>
          </w:tcPr>
          <w:p>
            <w:pPr>
              <w:keepNext w:val="0"/>
              <w:keepLines w:val="0"/>
              <w:widowControl/>
              <w:suppressLineNumbers w:val="0"/>
              <w:jc w:val="center"/>
              <w:textAlignment w:val="top"/>
              <w:rPr>
                <w:rFonts w:ascii="Times New Roman" w:cs="Times New Roman"/>
                <w:b/>
                <w:bCs/>
              </w:rPr>
            </w:pPr>
          </w:p>
        </w:tc>
        <w:tc>
          <w:tcPr>
            <w:tcW w:w="509" w:type="pct"/>
            <w:gridSpan w:val="3"/>
            <w:vAlign w:val="top"/>
          </w:tcPr>
          <w:p>
            <w:pPr>
              <w:keepNext w:val="0"/>
              <w:keepLines w:val="0"/>
              <w:widowControl/>
              <w:suppressLineNumbers w:val="0"/>
              <w:jc w:val="center"/>
              <w:textAlignment w:val="top"/>
              <w:rPr>
                <w:rFonts w:ascii="Times New Roman" w:cs="Times New Roman"/>
                <w:b/>
                <w:bCs/>
              </w:rPr>
            </w:pPr>
          </w:p>
        </w:tc>
        <w:tc>
          <w:tcPr>
            <w:tcW w:w="984" w:type="dxa"/>
            <w:gridSpan w:val="3"/>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1.07</w:t>
            </w:r>
          </w:p>
        </w:tc>
        <w:tc>
          <w:tcPr>
            <w:tcW w:w="985" w:type="dxa"/>
            <w:gridSpan w:val="3"/>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0.65</w:t>
            </w:r>
          </w:p>
        </w:tc>
        <w:tc>
          <w:tcPr>
            <w:tcW w:w="519" w:type="pct"/>
            <w:gridSpan w:val="2"/>
            <w:vAlign w:val="top"/>
          </w:tcPr>
          <w:p>
            <w:pPr>
              <w:keepNext w:val="0"/>
              <w:keepLines w:val="0"/>
              <w:widowControl/>
              <w:suppressLineNumbers w:val="0"/>
              <w:jc w:val="center"/>
              <w:textAlignment w:val="top"/>
              <w:rPr>
                <w:rFonts w:ascii="Times New Roman" w:cs="Times New Roman"/>
                <w:b/>
                <w:bCs/>
              </w:rPr>
            </w:pPr>
            <w:r>
              <w:rPr>
                <w:rFonts w:hint="default" w:ascii="Times New Roman" w:hAnsi="Times New Roman" w:eastAsia="宋体" w:cs="Times New Roman"/>
                <w:b/>
                <w:bCs/>
                <w:i w:val="0"/>
                <w:iCs w:val="0"/>
                <w:color w:val="000000"/>
                <w:kern w:val="0"/>
                <w:sz w:val="21"/>
                <w:szCs w:val="21"/>
                <w:u w:val="none"/>
                <w:lang w:val="en-US" w:eastAsia="zh-CN" w:bidi="ar"/>
              </w:rPr>
              <w:t>1.00</w:t>
            </w:r>
          </w:p>
        </w:tc>
        <w:tc>
          <w:tcPr>
            <w:tcW w:w="509" w:type="pct"/>
            <w:vAlign w:val="top"/>
          </w:tcPr>
          <w:p>
            <w:pPr>
              <w:keepNext w:val="0"/>
              <w:keepLines w:val="0"/>
              <w:widowControl/>
              <w:suppressLineNumbers w:val="0"/>
              <w:jc w:val="center"/>
              <w:textAlignment w:val="top"/>
              <w:rPr>
                <w:rFonts w:hint="eastAsia" w:ascii="Times New Roman" w:cs="Times New Roman"/>
                <w:b/>
                <w:color w:val="auto"/>
                <w:szCs w:val="21"/>
                <w:lang w:val="en-US" w:eastAsia="zh-CN"/>
              </w:rPr>
            </w:pPr>
          </w:p>
        </w:tc>
        <w:tc>
          <w:tcPr>
            <w:tcW w:w="509" w:type="pct"/>
            <w:vAlign w:val="top"/>
          </w:tcPr>
          <w:p>
            <w:pPr>
              <w:keepNext w:val="0"/>
              <w:keepLines w:val="0"/>
              <w:widowControl/>
              <w:suppressLineNumbers w:val="0"/>
              <w:jc w:val="center"/>
              <w:textAlignment w:val="top"/>
              <w:rPr>
                <w:rFonts w:hint="eastAsia" w:ascii="Times New Roman" w:cs="Times New Roman"/>
                <w:b/>
                <w:color w:val="auto"/>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0.51</w:t>
            </w:r>
          </w:p>
        </w:tc>
        <w:tc>
          <w:tcPr>
            <w:tcW w:w="509" w:type="pct"/>
            <w:vAlign w:val="top"/>
          </w:tcPr>
          <w:p>
            <w:pPr>
              <w:keepNext w:val="0"/>
              <w:keepLines w:val="0"/>
              <w:widowControl/>
              <w:suppressLineNumbers w:val="0"/>
              <w:jc w:val="center"/>
              <w:textAlignment w:val="top"/>
              <w:rPr>
                <w:rFonts w:hint="eastAsia" w:ascii="Times New Roman" w:cs="Times New Roman"/>
                <w:b/>
                <w:color w:val="auto"/>
                <w:szCs w:val="21"/>
                <w:lang w:val="en-US" w:eastAsia="zh-CN"/>
              </w:rPr>
            </w:pPr>
            <w:r>
              <w:rPr>
                <w:rFonts w:hint="default" w:ascii="Times New Roman" w:hAnsi="Times New Roman" w:eastAsia="宋体" w:cs="Times New Roman"/>
                <w:b/>
                <w:bCs/>
                <w:i w:val="0"/>
                <w:iCs w:val="0"/>
                <w:color w:val="000000"/>
                <w:kern w:val="0"/>
                <w:sz w:val="21"/>
                <w:szCs w:val="21"/>
                <w:u w:val="none"/>
                <w:lang w:val="en-US" w:eastAsia="zh-CN" w:bidi="ar"/>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900" w:type="dxa"/>
            <w:gridSpan w:val="3"/>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970" w:type="dxa"/>
            <w:gridSpan w:val="2"/>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Times New Roman" w:hAnsi="Times New Roman" w:cs="Times New Roman"/>
                <w:b/>
                <w:color w:val="auto"/>
                <w:szCs w:val="21"/>
                <w:lang w:val="en-US" w:eastAsia="zh-CN"/>
              </w:rPr>
              <w:t>1</w:t>
            </w:r>
            <w:r>
              <w:rPr>
                <w:rFonts w:hint="default" w:ascii="Times New Roman" w:hAnsi="Times New Roman" w:cs="Times New Roman"/>
                <w:b/>
                <w:color w:val="auto"/>
                <w:szCs w:val="21"/>
              </w:rPr>
              <w:t>#</w:t>
            </w:r>
          </w:p>
        </w:tc>
        <w:tc>
          <w:tcPr>
            <w:tcW w:w="978"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Times New Roman" w:hAnsi="Times New Roman" w:cs="Times New Roman"/>
                <w:b/>
                <w:color w:val="auto"/>
                <w:szCs w:val="21"/>
                <w:lang w:val="en-US" w:eastAsia="zh-CN"/>
              </w:rPr>
              <w:t>2</w:t>
            </w:r>
            <w:r>
              <w:rPr>
                <w:rFonts w:hint="default" w:ascii="Times New Roman" w:hAnsi="Times New Roman" w:cs="Times New Roman"/>
                <w:b/>
                <w:color w:val="auto"/>
                <w:szCs w:val="21"/>
              </w:rPr>
              <w:t>#</w:t>
            </w:r>
          </w:p>
        </w:tc>
        <w:tc>
          <w:tcPr>
            <w:tcW w:w="984"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Times New Roman" w:hAnsi="Times New Roman" w:cs="Times New Roman"/>
                <w:b/>
                <w:color w:val="auto"/>
                <w:szCs w:val="21"/>
                <w:lang w:val="en-US" w:eastAsia="zh-CN"/>
              </w:rPr>
              <w:t>3</w:t>
            </w:r>
            <w:r>
              <w:rPr>
                <w:rFonts w:hint="default" w:ascii="Times New Roman" w:hAnsi="Times New Roman" w:cs="Times New Roman"/>
                <w:b/>
                <w:color w:val="auto"/>
                <w:szCs w:val="21"/>
              </w:rPr>
              <w:t>#</w:t>
            </w:r>
          </w:p>
        </w:tc>
        <w:tc>
          <w:tcPr>
            <w:tcW w:w="985" w:type="dxa"/>
            <w:gridSpan w:val="3"/>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Times New Roman" w:hAnsi="Times New Roman" w:cs="Times New Roman"/>
                <w:b/>
                <w:color w:val="auto"/>
                <w:szCs w:val="21"/>
                <w:lang w:val="en-US" w:eastAsia="zh-CN"/>
              </w:rPr>
              <w:t>4</w:t>
            </w:r>
            <w:r>
              <w:rPr>
                <w:rFonts w:hint="default" w:ascii="Times New Roman" w:hAnsi="Times New Roman" w:cs="Times New Roman"/>
                <w:b/>
                <w:color w:val="auto"/>
                <w:szCs w:val="21"/>
              </w:rPr>
              <w:t>#</w:t>
            </w:r>
          </w:p>
        </w:tc>
        <w:tc>
          <w:tcPr>
            <w:tcW w:w="998" w:type="dxa"/>
            <w:gridSpan w:val="2"/>
            <w:vAlign w:val="center"/>
          </w:tcPr>
          <w:p>
            <w:pPr>
              <w:pStyle w:val="12"/>
              <w:widowControl w:val="0"/>
              <w:tabs>
                <w:tab w:val="center" w:pos="4201"/>
                <w:tab w:val="right" w:leader="dot" w:pos="9298"/>
              </w:tabs>
              <w:ind w:firstLine="0" w:firstLineChars="0"/>
              <w:jc w:val="center"/>
              <w:rPr>
                <w:rFonts w:hint="eastAsia" w:ascii="等线" w:hAnsi="等线" w:eastAsia="等线"/>
                <w:color w:val="000000"/>
                <w:sz w:val="22"/>
                <w:szCs w:val="22"/>
              </w:rPr>
            </w:pPr>
            <w:r>
              <w:rPr>
                <w:rFonts w:hint="eastAsia" w:ascii="Times New Roman" w:hAnsi="Times New Roman" w:cs="Times New Roman"/>
                <w:b/>
                <w:color w:val="auto"/>
                <w:szCs w:val="21"/>
                <w:lang w:val="en-US" w:eastAsia="zh-CN"/>
              </w:rPr>
              <w:t>5</w:t>
            </w:r>
            <w:r>
              <w:rPr>
                <w:rFonts w:hint="default" w:ascii="Times New Roman" w:hAnsi="Times New Roman" w:cs="Times New Roman"/>
                <w:b/>
                <w:color w:val="auto"/>
                <w:szCs w:val="21"/>
                <w:lang w:val="en-US" w:eastAsia="zh-CN"/>
              </w:rPr>
              <w:t>#</w:t>
            </w:r>
          </w:p>
        </w:tc>
        <w:tc>
          <w:tcPr>
            <w:tcW w:w="978" w:type="dxa"/>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6#</w:t>
            </w:r>
          </w:p>
        </w:tc>
        <w:tc>
          <w:tcPr>
            <w:tcW w:w="978" w:type="dxa"/>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7#</w:t>
            </w:r>
          </w:p>
        </w:tc>
        <w:tc>
          <w:tcPr>
            <w:tcW w:w="978" w:type="dxa"/>
            <w:vAlign w:val="center"/>
          </w:tcPr>
          <w:p>
            <w:pPr>
              <w:pStyle w:val="12"/>
              <w:widowControl w:val="0"/>
              <w:tabs>
                <w:tab w:val="center" w:pos="4201"/>
                <w:tab w:val="right" w:leader="dot" w:pos="9298"/>
              </w:tabs>
              <w:ind w:firstLine="0" w:firstLineChars="0"/>
              <w:jc w:val="center"/>
              <w:rPr>
                <w:rFonts w:hint="eastAsia" w:cs="宋体"/>
                <w:b w:val="0"/>
                <w:bCs/>
                <w:sz w:val="21"/>
                <w:szCs w:val="21"/>
                <w:vertAlign w:val="baseline"/>
                <w:lang w:val="en-US" w:eastAsia="zh-CN"/>
              </w:rPr>
            </w:pPr>
            <w:r>
              <w:rPr>
                <w:rFonts w:hint="eastAsia" w:ascii="Times New Roman" w:hAnsi="Times New Roman" w:cs="Times New Roman"/>
                <w:b/>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紫金矿业集团股份有限公司</w:t>
            </w:r>
          </w:p>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900"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970"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271.1</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196.5</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1497.8</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2667.2</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404.8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341.9</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3552.3</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900"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c>
          <w:tcPr>
            <w:tcW w:w="970"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267.1</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197.2</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1492.2</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2660.7</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398.6</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343.9</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3528.4</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900"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c>
          <w:tcPr>
            <w:tcW w:w="970"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275.0</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193.8</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1481.0</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2672.8</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407.8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345.8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3574.8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900"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p>
        </w:tc>
        <w:tc>
          <w:tcPr>
            <w:tcW w:w="970"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269.3</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190.2</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1517.6</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2661.4</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404.8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345.8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3548.7</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900"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970"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275.0</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194.5</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1502.4</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2665.5</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406.6</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349.6</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3566.7</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900"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w:t>
            </w:r>
          </w:p>
        </w:tc>
        <w:tc>
          <w:tcPr>
            <w:tcW w:w="970"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272.3</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1501.2</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2658.8</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405.2</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349.</w:t>
            </w:r>
            <w:bookmarkStart w:id="0" w:name="_GoBack"/>
            <w:bookmarkEnd w:id="0"/>
            <w:r>
              <w:rPr>
                <w:rFonts w:hint="eastAsia" w:ascii="宋体" w:hAnsi="宋体" w:eastAsia="宋体" w:cs="宋体"/>
                <w:i w:val="0"/>
                <w:iCs w:val="0"/>
                <w:color w:val="000000"/>
                <w:kern w:val="0"/>
                <w:sz w:val="22"/>
                <w:szCs w:val="22"/>
                <w:u w:val="none"/>
                <w:lang w:val="en-US" w:eastAsia="zh-CN" w:bidi="ar"/>
              </w:rPr>
              <w:t>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3567.5</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900" w:type="dxa"/>
            <w:gridSpan w:val="3"/>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w:t>
            </w:r>
          </w:p>
        </w:tc>
        <w:tc>
          <w:tcPr>
            <w:tcW w:w="970"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275.1</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1477.0</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2645.4</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405.1</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346.6</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3531.0</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平均值</w:t>
            </w:r>
          </w:p>
        </w:tc>
        <w:tc>
          <w:tcPr>
            <w:tcW w:w="970"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272.1</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194.0</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1495.6</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2661.7</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404.7</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346.2</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3552.8</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SD</w:t>
            </w:r>
          </w:p>
        </w:tc>
        <w:tc>
          <w:tcPr>
            <w:tcW w:w="970"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3.15</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2.36</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13.77</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8.59</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2.91</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2.85</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gridSpan w:val="2"/>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p>
        </w:tc>
        <w:tc>
          <w:tcPr>
            <w:tcW w:w="468" w:type="pct"/>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RSD/%</w:t>
            </w:r>
          </w:p>
        </w:tc>
        <w:tc>
          <w:tcPr>
            <w:tcW w:w="970"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978"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984"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0.92</w:t>
            </w:r>
          </w:p>
        </w:tc>
        <w:tc>
          <w:tcPr>
            <w:tcW w:w="985"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0.32</w:t>
            </w:r>
          </w:p>
        </w:tc>
        <w:tc>
          <w:tcPr>
            <w:tcW w:w="99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0.72</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0.82</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0.51</w:t>
            </w:r>
          </w:p>
        </w:tc>
        <w:tc>
          <w:tcPr>
            <w:tcW w:w="97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0.49</w:t>
            </w:r>
          </w:p>
        </w:tc>
      </w:tr>
    </w:tbl>
    <w:p>
      <w:pPr>
        <w:pStyle w:val="12"/>
        <w:keepNext w:val="0"/>
        <w:keepLines w:val="0"/>
        <w:pageBreakBefore w:val="0"/>
        <w:widowControl/>
        <w:kinsoku/>
        <w:wordWrap/>
        <w:overflowPunct/>
        <w:topLinePunct w:val="0"/>
        <w:autoSpaceDE w:val="0"/>
        <w:autoSpaceDN w:val="0"/>
        <w:bidi w:val="0"/>
        <w:adjustRightInd/>
        <w:snapToGrid/>
        <w:ind w:left="0" w:leftChars="0" w:firstLine="0" w:firstLineChars="0"/>
        <w:jc w:val="left"/>
        <w:textAlignment w:val="auto"/>
        <w:outlineLvl w:val="9"/>
        <w:rPr>
          <w:rFonts w:hint="default" w:cs="宋体"/>
          <w:b w:val="0"/>
          <w:bCs/>
          <w:sz w:val="21"/>
          <w:szCs w:val="21"/>
          <w:vertAlign w:val="baseline"/>
          <w:lang w:val="en-US" w:eastAsia="zh-CN"/>
        </w:rPr>
        <w:sectPr>
          <w:headerReference r:id="rId5" w:type="default"/>
          <w:footerReference r:id="rId6" w:type="default"/>
          <w:pgSz w:w="11900" w:h="16860"/>
          <w:pgMar w:top="400" w:right="1024" w:bottom="0" w:left="1484" w:header="0" w:footer="0" w:gutter="0"/>
          <w:pgNumType w:fmt="decimal"/>
          <w:cols w:space="720" w:num="1"/>
        </w:sectPr>
      </w:pPr>
    </w:p>
    <w:p>
      <w:pPr>
        <w:pStyle w:val="12"/>
        <w:keepNext w:val="0"/>
        <w:keepLines w:val="0"/>
        <w:pageBreakBefore w:val="0"/>
        <w:widowControl/>
        <w:kinsoku/>
        <w:wordWrap/>
        <w:overflowPunct/>
        <w:topLinePunct w:val="0"/>
        <w:autoSpaceDE w:val="0"/>
        <w:autoSpaceDN w:val="0"/>
        <w:bidi w:val="0"/>
        <w:adjustRightInd/>
        <w:snapToGrid/>
        <w:ind w:left="0" w:leftChars="0" w:firstLine="0" w:firstLineChars="0"/>
        <w:jc w:val="both"/>
        <w:textAlignment w:val="auto"/>
        <w:outlineLvl w:val="9"/>
        <w:rPr>
          <w:rFonts w:hint="eastAsia" w:cs="宋体"/>
          <w:b w:val="0"/>
          <w:bCs/>
          <w:sz w:val="21"/>
          <w:szCs w:val="21"/>
          <w:vertAlign w:val="baseline"/>
          <w:lang w:val="en-US" w:eastAsia="zh-CN"/>
        </w:rPr>
        <w:sectPr>
          <w:pgSz w:w="11900" w:h="16860"/>
          <w:pgMar w:top="400" w:right="1024" w:bottom="0" w:left="1484" w:header="0" w:footer="0" w:gutter="0"/>
          <w:pgNumType w:fmt="decimal"/>
          <w:cols w:space="720" w:num="1"/>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05"/>
        <w:gridCol w:w="1410"/>
        <w:gridCol w:w="1411"/>
        <w:gridCol w:w="1411"/>
        <w:gridCol w:w="14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1410"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10#</w:t>
            </w:r>
          </w:p>
        </w:tc>
        <w:tc>
          <w:tcPr>
            <w:tcW w:w="1411"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9#</w:t>
            </w:r>
          </w:p>
        </w:tc>
        <w:tc>
          <w:tcPr>
            <w:tcW w:w="1411"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1411"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1411"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b w:val="0"/>
                <w:bCs w:val="0"/>
                <w:sz w:val="21"/>
                <w:szCs w:val="21"/>
              </w:rPr>
              <w:t>株洲冶炼集团股份有限公司</w:t>
            </w: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61</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151</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273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399</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2</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63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157</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281</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394</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3</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61</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153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283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398</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4</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63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150</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287</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394</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61</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156</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288</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399</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6</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59</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155</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282</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403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7</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63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148</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273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403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8</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60</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151</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280</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400</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9</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63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153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279</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406</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10</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56</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148</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273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394</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11</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63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151</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276</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410</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平均值</w:t>
            </w:r>
          </w:p>
        </w:tc>
        <w:tc>
          <w:tcPr>
            <w:tcW w:w="1410"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61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152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280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400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879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bidi="ar-SA"/>
              </w:rPr>
            </w:pPr>
            <w:r>
              <w:rPr>
                <w:rFonts w:hint="eastAsia" w:cs="宋体"/>
                <w:b w:val="0"/>
                <w:bCs/>
                <w:sz w:val="21"/>
                <w:szCs w:val="21"/>
                <w:vertAlign w:val="baseline"/>
                <w:lang w:val="en-US" w:eastAsia="zh-CN"/>
              </w:rPr>
              <w:t>SD</w:t>
            </w:r>
          </w:p>
        </w:tc>
        <w:tc>
          <w:tcPr>
            <w:tcW w:w="1410"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2.2279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3.0151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5.3733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5.1769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13.0830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bidi="ar-SA"/>
              </w:rPr>
            </w:pPr>
            <w:r>
              <w:rPr>
                <w:rFonts w:hint="eastAsia" w:cs="宋体"/>
                <w:b w:val="0"/>
                <w:bCs/>
                <w:sz w:val="21"/>
                <w:szCs w:val="21"/>
                <w:vertAlign w:val="baseline"/>
                <w:lang w:val="en-US" w:eastAsia="zh-CN"/>
              </w:rPr>
              <w:t>RSD/%</w:t>
            </w:r>
          </w:p>
        </w:tc>
        <w:tc>
          <w:tcPr>
            <w:tcW w:w="1410"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3.64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1.98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1.92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1.29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实验室i</w:t>
            </w: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测定结果</w:t>
            </w:r>
          </w:p>
        </w:tc>
        <w:tc>
          <w:tcPr>
            <w:tcW w:w="1410"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10#</w:t>
            </w:r>
          </w:p>
        </w:tc>
        <w:tc>
          <w:tcPr>
            <w:tcW w:w="1411"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9#</w:t>
            </w:r>
          </w:p>
        </w:tc>
        <w:tc>
          <w:tcPr>
            <w:tcW w:w="1411"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1411"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1411"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restart"/>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b w:val="0"/>
                <w:bCs w:val="0"/>
                <w:sz w:val="21"/>
                <w:szCs w:val="21"/>
              </w:rPr>
              <w:t>株洲冶炼集团股份有限公司</w:t>
            </w: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61</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151</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273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399</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2</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63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157</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281</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394</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3</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61</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153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283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398</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4</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63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150</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287</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394</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5</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61</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156</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288</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399</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6</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59</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155</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282</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403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7</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63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148</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273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403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8</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60</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151</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280</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400</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9</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63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153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279</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406</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10</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56</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148</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273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394</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11</w:t>
            </w:r>
          </w:p>
        </w:tc>
        <w:tc>
          <w:tcPr>
            <w:tcW w:w="1410"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63</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151</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276</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410</w:t>
            </w:r>
          </w:p>
        </w:tc>
        <w:tc>
          <w:tcPr>
            <w:tcW w:w="1411" w:type="dxa"/>
            <w:vAlign w:val="top"/>
          </w:tcPr>
          <w:p>
            <w:pPr>
              <w:pStyle w:val="12"/>
              <w:widowControl w:val="0"/>
              <w:tabs>
                <w:tab w:val="center" w:pos="4201"/>
                <w:tab w:val="right" w:leader="dot" w:pos="9298"/>
              </w:tabs>
              <w:ind w:firstLine="0" w:firstLineChars="0"/>
              <w:jc w:val="center"/>
              <w:rPr>
                <w:rFonts w:hint="eastAsia" w:ascii="宋体" w:hAnsi="宋体" w:eastAsia="宋体" w:cs="宋体"/>
                <w:b w:val="0"/>
                <w:bCs/>
                <w:kern w:val="2"/>
                <w:sz w:val="21"/>
                <w:szCs w:val="21"/>
                <w:vertAlign w:val="baseline"/>
                <w:lang w:val="en-US" w:eastAsia="zh-CN" w:bidi="ar-SA"/>
              </w:rPr>
            </w:pPr>
            <w:r>
              <w:rPr>
                <w:rFonts w:hint="eastAsia" w:ascii="Times New Roman" w:cs="Times New Roman"/>
                <w:b/>
                <w:color w:val="auto"/>
                <w:szCs w:val="21"/>
                <w:lang w:val="en-US" w:eastAsia="zh-CN"/>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rPr>
            </w:pPr>
            <w:r>
              <w:rPr>
                <w:rFonts w:hint="eastAsia" w:cs="宋体"/>
                <w:b w:val="0"/>
                <w:bCs/>
                <w:sz w:val="21"/>
                <w:szCs w:val="21"/>
                <w:vertAlign w:val="baseline"/>
                <w:lang w:val="en-US" w:eastAsia="zh-CN"/>
              </w:rPr>
              <w:t>平均值</w:t>
            </w:r>
          </w:p>
        </w:tc>
        <w:tc>
          <w:tcPr>
            <w:tcW w:w="1410"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61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152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280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400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879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bidi="ar-SA"/>
              </w:rPr>
            </w:pPr>
            <w:r>
              <w:rPr>
                <w:rFonts w:hint="eastAsia" w:cs="宋体"/>
                <w:b w:val="0"/>
                <w:bCs/>
                <w:sz w:val="21"/>
                <w:szCs w:val="21"/>
                <w:vertAlign w:val="baseline"/>
                <w:lang w:val="en-US" w:eastAsia="zh-CN"/>
              </w:rPr>
              <w:t>SD</w:t>
            </w:r>
          </w:p>
        </w:tc>
        <w:tc>
          <w:tcPr>
            <w:tcW w:w="1410"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2.2279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3.0151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5.3733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5.1769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13.0830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Merge w:val="continue"/>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jc w:val="center"/>
              <w:textAlignment w:val="auto"/>
              <w:outlineLvl w:val="9"/>
              <w:rPr>
                <w:rFonts w:hint="eastAsia" w:ascii="宋体" w:hAnsi="宋体" w:eastAsia="宋体" w:cs="宋体"/>
                <w:b w:val="0"/>
                <w:bCs/>
                <w:sz w:val="21"/>
                <w:szCs w:val="21"/>
                <w:vertAlign w:val="baseline"/>
                <w:lang w:val="en-US" w:eastAsia="zh-CN"/>
              </w:rPr>
            </w:pPr>
          </w:p>
        </w:tc>
        <w:tc>
          <w:tcPr>
            <w:tcW w:w="1305" w:type="dxa"/>
            <w:vAlign w:val="center"/>
          </w:tcPr>
          <w:p>
            <w:pPr>
              <w:pStyle w:val="12"/>
              <w:keepNext w:val="0"/>
              <w:keepLines w:val="0"/>
              <w:pageBreakBefore w:val="0"/>
              <w:widowControl/>
              <w:numPr>
                <w:ilvl w:val="0"/>
                <w:numId w:val="0"/>
              </w:numPr>
              <w:kinsoku/>
              <w:wordWrap/>
              <w:overflowPunct/>
              <w:topLinePunct w:val="0"/>
              <w:autoSpaceDE w:val="0"/>
              <w:autoSpaceDN w:val="0"/>
              <w:bidi w:val="0"/>
              <w:adjustRightInd/>
              <w:snapToGrid/>
              <w:ind w:left="0" w:leftChars="0" w:firstLine="0" w:firstLineChars="0"/>
              <w:jc w:val="center"/>
              <w:textAlignment w:val="auto"/>
              <w:outlineLvl w:val="9"/>
              <w:rPr>
                <w:rFonts w:hint="eastAsia" w:ascii="宋体" w:hAnsi="宋体" w:eastAsia="宋体" w:cs="宋体"/>
                <w:b w:val="0"/>
                <w:bCs/>
                <w:sz w:val="21"/>
                <w:szCs w:val="21"/>
                <w:vertAlign w:val="baseline"/>
                <w:lang w:val="en-US" w:eastAsia="zh-CN" w:bidi="ar-SA"/>
              </w:rPr>
            </w:pPr>
            <w:r>
              <w:rPr>
                <w:rFonts w:hint="eastAsia" w:cs="宋体"/>
                <w:b w:val="0"/>
                <w:bCs/>
                <w:sz w:val="21"/>
                <w:szCs w:val="21"/>
                <w:vertAlign w:val="baseline"/>
                <w:lang w:val="en-US" w:eastAsia="zh-CN"/>
              </w:rPr>
              <w:t>RSD/%</w:t>
            </w:r>
          </w:p>
        </w:tc>
        <w:tc>
          <w:tcPr>
            <w:tcW w:w="1410"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3.64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1.98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1.92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1.29 </w:t>
            </w:r>
          </w:p>
        </w:tc>
        <w:tc>
          <w:tcPr>
            <w:tcW w:w="1411" w:type="dxa"/>
            <w:vAlign w:val="top"/>
          </w:tcPr>
          <w:p>
            <w:pPr>
              <w:keepNext w:val="0"/>
              <w:keepLines w:val="0"/>
              <w:widowControl/>
              <w:suppressLineNumbers w:val="0"/>
              <w:jc w:val="center"/>
              <w:textAlignment w:val="top"/>
              <w:rPr>
                <w:rFonts w:hint="eastAsia" w:ascii="宋体" w:hAnsi="宋体" w:eastAsia="宋体" w:cs="宋体"/>
                <w:b w:val="0"/>
                <w:bCs/>
                <w:kern w:val="2"/>
                <w:sz w:val="21"/>
                <w:szCs w:val="21"/>
                <w:vertAlign w:val="baseli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 xml:space="preserve">1.49 </w:t>
            </w:r>
          </w:p>
        </w:tc>
      </w:tr>
    </w:tbl>
    <w:p>
      <w:pPr>
        <w:rPr>
          <w:rFonts w:hint="eastAsia" w:ascii="宋体" w:hAnsi="宋体" w:eastAsia="宋体" w:cs="宋体"/>
        </w:rPr>
      </w:pPr>
    </w:p>
    <w:sectPr>
      <w:pgSz w:w="11900" w:h="16860"/>
      <w:pgMar w:top="400" w:right="1024" w:bottom="0" w:left="1484"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line="14" w:lineRule="auto"/>
      <w:rPr>
        <w:rFonts w:hint="eastAsia"/>
        <w:sz w:val="20"/>
        <w:szCs w:val="24"/>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黑体" w:hAnsi="Times New Roman" w:eastAsia="黑体"/>
        <w:b w:val="0"/>
        <w:i w:val="0"/>
        <w:sz w:val="21"/>
      </w:rPr>
    </w:lvl>
    <w:lvl w:ilvl="2" w:tentative="0">
      <w:start w:val="1"/>
      <w:numFmt w:val="decimal"/>
      <w:pStyle w:val="20"/>
      <w:suff w:val="nothing"/>
      <w:lvlText w:val="%1%2.%3　"/>
      <w:lvlJc w:val="left"/>
      <w:pPr>
        <w:ind w:left="900" w:firstLine="0"/>
      </w:pPr>
      <w:rPr>
        <w:rFonts w:hint="eastAsia" w:ascii="黑体" w:hAnsi="Times New Roman" w:eastAsia="黑体"/>
        <w:b w:val="0"/>
        <w:i w:val="0"/>
        <w:sz w:val="21"/>
      </w:rPr>
    </w:lvl>
    <w:lvl w:ilvl="3" w:tentative="0">
      <w:start w:val="1"/>
      <w:numFmt w:val="decimal"/>
      <w:pStyle w:val="19"/>
      <w:suff w:val="nothing"/>
      <w:lvlText w:val="%1%2.%3.%4　"/>
      <w:lvlJc w:val="left"/>
      <w:pPr>
        <w:ind w:left="36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M3ODA3ZDIxZGEzMGVmMGFiMTllYzVkOWE5OWY3NTIifQ=="/>
  </w:docVars>
  <w:rsids>
    <w:rsidRoot w:val="00000000"/>
    <w:rsid w:val="003A4434"/>
    <w:rsid w:val="01FE4C79"/>
    <w:rsid w:val="0249577C"/>
    <w:rsid w:val="03FB485E"/>
    <w:rsid w:val="090152E8"/>
    <w:rsid w:val="09373FA6"/>
    <w:rsid w:val="09FB33AC"/>
    <w:rsid w:val="0E146F9D"/>
    <w:rsid w:val="12215623"/>
    <w:rsid w:val="122C3E0E"/>
    <w:rsid w:val="15160AF4"/>
    <w:rsid w:val="16B375D4"/>
    <w:rsid w:val="18904FD9"/>
    <w:rsid w:val="18940C5F"/>
    <w:rsid w:val="1A88766C"/>
    <w:rsid w:val="1A8D3D98"/>
    <w:rsid w:val="1AC6751C"/>
    <w:rsid w:val="1AFF4191"/>
    <w:rsid w:val="1B837BD3"/>
    <w:rsid w:val="1D9D3051"/>
    <w:rsid w:val="1DB47B00"/>
    <w:rsid w:val="1DCE20BC"/>
    <w:rsid w:val="217F215E"/>
    <w:rsid w:val="22D26E21"/>
    <w:rsid w:val="22F24C44"/>
    <w:rsid w:val="249C42D6"/>
    <w:rsid w:val="249E037A"/>
    <w:rsid w:val="27400656"/>
    <w:rsid w:val="27676541"/>
    <w:rsid w:val="28D33A0A"/>
    <w:rsid w:val="2B026EB4"/>
    <w:rsid w:val="2C9F06D4"/>
    <w:rsid w:val="2D8674AF"/>
    <w:rsid w:val="2DEC0980"/>
    <w:rsid w:val="316664EA"/>
    <w:rsid w:val="3385662E"/>
    <w:rsid w:val="34592868"/>
    <w:rsid w:val="34F5482E"/>
    <w:rsid w:val="35521C81"/>
    <w:rsid w:val="36A50352"/>
    <w:rsid w:val="36B71263"/>
    <w:rsid w:val="38D77F11"/>
    <w:rsid w:val="39450402"/>
    <w:rsid w:val="3C1157FA"/>
    <w:rsid w:val="3C853690"/>
    <w:rsid w:val="43446CB8"/>
    <w:rsid w:val="446C122A"/>
    <w:rsid w:val="469901CE"/>
    <w:rsid w:val="474414F7"/>
    <w:rsid w:val="478A34FC"/>
    <w:rsid w:val="49044BE8"/>
    <w:rsid w:val="491B7CD5"/>
    <w:rsid w:val="4B447E66"/>
    <w:rsid w:val="4CE64A47"/>
    <w:rsid w:val="4D6865D9"/>
    <w:rsid w:val="4F0B7849"/>
    <w:rsid w:val="4FEC20E0"/>
    <w:rsid w:val="502F0A5E"/>
    <w:rsid w:val="51823782"/>
    <w:rsid w:val="51842D6A"/>
    <w:rsid w:val="52EA30A1"/>
    <w:rsid w:val="535550A7"/>
    <w:rsid w:val="57565114"/>
    <w:rsid w:val="5D8E71DC"/>
    <w:rsid w:val="5FCA6701"/>
    <w:rsid w:val="62B740DD"/>
    <w:rsid w:val="640B7829"/>
    <w:rsid w:val="64FF4D2B"/>
    <w:rsid w:val="654423AA"/>
    <w:rsid w:val="657B62F9"/>
    <w:rsid w:val="6A8120E5"/>
    <w:rsid w:val="6A8A41D9"/>
    <w:rsid w:val="6B884FA5"/>
    <w:rsid w:val="6BD74789"/>
    <w:rsid w:val="6D601515"/>
    <w:rsid w:val="6DF27CDE"/>
    <w:rsid w:val="6F235519"/>
    <w:rsid w:val="6F313F1D"/>
    <w:rsid w:val="709C6494"/>
    <w:rsid w:val="70BE06C9"/>
    <w:rsid w:val="7110548E"/>
    <w:rsid w:val="71F254CD"/>
    <w:rsid w:val="72D75656"/>
    <w:rsid w:val="76824B19"/>
    <w:rsid w:val="77B435CD"/>
    <w:rsid w:val="7AA973A4"/>
    <w:rsid w:val="7F6773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sz w:val="20"/>
    </w:rPr>
  </w:style>
  <w:style w:type="paragraph" w:styleId="5">
    <w:name w:val="Body Text"/>
    <w:basedOn w:val="1"/>
    <w:unhideWhenUsed/>
    <w:qFormat/>
    <w:uiPriority w:val="1"/>
    <w:rPr>
      <w:rFonts w:hint="eastAsia" w:ascii="宋体" w:hAnsi="宋体" w:eastAsia="宋体"/>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段"/>
    <w:qFormat/>
    <w:uiPriority w:val="0"/>
    <w:pPr>
      <w:autoSpaceDE w:val="0"/>
      <w:autoSpaceDN w:val="0"/>
      <w:ind w:firstLine="200" w:firstLineChars="200"/>
      <w:jc w:val="both"/>
    </w:pPr>
    <w:rPr>
      <w:rFonts w:ascii="宋体" w:hAnsi="宋体" w:eastAsia="宋体" w:cs="Times New Roman"/>
      <w:sz w:val="21"/>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font41"/>
    <w:basedOn w:val="10"/>
    <w:qFormat/>
    <w:uiPriority w:val="0"/>
    <w:rPr>
      <w:rFonts w:ascii="Calibri" w:hAnsi="Calibri" w:cs="Calibri"/>
      <w:color w:val="000000"/>
      <w:sz w:val="22"/>
      <w:szCs w:val="22"/>
      <w:u w:val="none"/>
    </w:rPr>
  </w:style>
  <w:style w:type="character" w:customStyle="1" w:styleId="15">
    <w:name w:val="font81"/>
    <w:basedOn w:val="10"/>
    <w:qFormat/>
    <w:uiPriority w:val="0"/>
    <w:rPr>
      <w:rFonts w:hint="default" w:ascii="Calibri" w:hAnsi="Calibri" w:cs="Calibri"/>
      <w:color w:val="000000"/>
      <w:sz w:val="24"/>
      <w:szCs w:val="24"/>
      <w:u w:val="none"/>
    </w:rPr>
  </w:style>
  <w:style w:type="character" w:customStyle="1" w:styleId="16">
    <w:name w:val="font91"/>
    <w:basedOn w:val="10"/>
    <w:qFormat/>
    <w:uiPriority w:val="0"/>
    <w:rPr>
      <w:rFonts w:hint="default" w:ascii="Calibri" w:hAnsi="Calibri" w:cs="Calibri"/>
      <w:color w:val="000000"/>
      <w:sz w:val="24"/>
      <w:szCs w:val="24"/>
      <w:u w:val="none"/>
      <w:vertAlign w:val="subscript"/>
    </w:rPr>
  </w:style>
  <w:style w:type="character" w:customStyle="1" w:styleId="17">
    <w:name w:val="font101"/>
    <w:basedOn w:val="10"/>
    <w:qFormat/>
    <w:uiPriority w:val="0"/>
    <w:rPr>
      <w:rFonts w:hint="eastAsia" w:ascii="宋体" w:hAnsi="宋体" w:eastAsia="宋体" w:cs="宋体"/>
      <w:color w:val="000000"/>
      <w:sz w:val="24"/>
      <w:szCs w:val="24"/>
      <w:u w:val="none"/>
      <w:vertAlign w:val="subscript"/>
    </w:rPr>
  </w:style>
  <w:style w:type="character" w:customStyle="1" w:styleId="18">
    <w:name w:val="font112"/>
    <w:basedOn w:val="10"/>
    <w:qFormat/>
    <w:uiPriority w:val="0"/>
    <w:rPr>
      <w:rFonts w:hint="default" w:ascii="Calibri" w:hAnsi="Calibri" w:cs="Calibri"/>
      <w:color w:val="000000"/>
      <w:sz w:val="24"/>
      <w:szCs w:val="24"/>
      <w:u w:val="none"/>
      <w:vertAlign w:val="superscript"/>
    </w:rPr>
  </w:style>
  <w:style w:type="paragraph" w:customStyle="1" w:styleId="19">
    <w:name w:val="二级条标题"/>
    <w:basedOn w:val="20"/>
    <w:next w:val="12"/>
    <w:qFormat/>
    <w:uiPriority w:val="0"/>
    <w:pPr>
      <w:numPr>
        <w:ilvl w:val="3"/>
        <w:numId w:val="1"/>
      </w:numPr>
      <w:outlineLvl w:val="3"/>
    </w:pPr>
  </w:style>
  <w:style w:type="paragraph" w:customStyle="1" w:styleId="20">
    <w:name w:val="一级条标题"/>
    <w:basedOn w:val="21"/>
    <w:next w:val="12"/>
    <w:qFormat/>
    <w:uiPriority w:val="0"/>
    <w:pPr>
      <w:numPr>
        <w:ilvl w:val="2"/>
        <w:numId w:val="1"/>
      </w:numPr>
      <w:spacing w:before="0" w:beforeLines="0" w:after="0" w:afterLines="0"/>
      <w:outlineLvl w:val="2"/>
    </w:pPr>
  </w:style>
  <w:style w:type="paragraph" w:customStyle="1" w:styleId="21">
    <w:name w:val="章标题"/>
    <w:next w:val="12"/>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22">
    <w:name w:val="font21"/>
    <w:basedOn w:val="10"/>
    <w:qFormat/>
    <w:uiPriority w:val="0"/>
    <w:rPr>
      <w:rFonts w:hint="eastAsia" w:ascii="宋体" w:hAnsi="宋体" w:eastAsia="宋体" w:cs="宋体"/>
      <w:color w:val="000000"/>
      <w:sz w:val="16"/>
      <w:szCs w:val="16"/>
      <w:u w:val="none"/>
    </w:rPr>
  </w:style>
  <w:style w:type="character" w:customStyle="1" w:styleId="23">
    <w:name w:val="font01"/>
    <w:basedOn w:val="10"/>
    <w:qFormat/>
    <w:uiPriority w:val="0"/>
    <w:rPr>
      <w:rFonts w:hint="eastAsia" w:ascii="宋体" w:hAnsi="宋体" w:eastAsia="宋体" w:cs="宋体"/>
      <w:color w:val="000000"/>
      <w:sz w:val="22"/>
      <w:szCs w:val="22"/>
      <w:u w:val="none"/>
    </w:rPr>
  </w:style>
  <w:style w:type="character" w:customStyle="1" w:styleId="24">
    <w:name w:val="font3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22353</Words>
  <Characters>49397</Characters>
  <TotalTime>2</TotalTime>
  <ScaleCrop>false</ScaleCrop>
  <LinksUpToDate>false</LinksUpToDate>
  <CharactersWithSpaces>53650</CharactersWithSpaces>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2023-07-30T15:10:00Z</dcterms:created>
  <dc:creator>Kingsoft-PDF</dc:creator>
  <cp:lastModifiedBy>Administrator</cp:lastModifiedBy>
  <dcterms:modified xsi:type="dcterms:W3CDTF">2024-05-17T10:25:48Z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2023-07-30T15:10:40Z</vt:filetime>
  </property>
  <property fmtid="{D5CDD505-2E9C-101B-9397-08002B2CF9AE}" pid="4" name="UsrData">
    <vt:lpwstr>64c60cd1ec219a001fdada2d</vt:lpwstr>
  </property>
  <property fmtid="{D5CDD505-2E9C-101B-9397-08002B2CF9AE}" pid="5" name="KSOProductBuildVer">
    <vt:lpwstr>2052-11.8.2.11716</vt:lpwstr>
  </property>
  <property fmtid="{D5CDD505-2E9C-101B-9397-08002B2CF9AE}" pid="6" name="ICV">
    <vt:lpwstr>8F85E09316BE414FB9CA2EE46E24517B_13</vt:lpwstr>
  </property>
</Properties>
</file>