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E489" w14:textId="77777777" w:rsidR="00015913" w:rsidRDefault="00015913" w:rsidP="00015913">
      <w:pPr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01A21DC9" w14:textId="77777777" w:rsidR="00015913" w:rsidRDefault="00015913" w:rsidP="00015913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审定、预审、讨论和任务落实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300"/>
        <w:gridCol w:w="2718"/>
        <w:gridCol w:w="6035"/>
        <w:gridCol w:w="1108"/>
      </w:tblGrid>
      <w:tr w:rsidR="00015913" w14:paraId="4D638C26" w14:textId="77777777" w:rsidTr="009D373A">
        <w:trPr>
          <w:trHeight w:val="348"/>
          <w:tblHeader/>
        </w:trPr>
        <w:tc>
          <w:tcPr>
            <w:tcW w:w="274" w:type="pct"/>
            <w:tcBorders>
              <w:bottom w:val="single" w:sz="12" w:space="0" w:color="auto"/>
            </w:tcBorders>
            <w:vAlign w:val="center"/>
          </w:tcPr>
          <w:p w14:paraId="435D5C78" w14:textId="77777777" w:rsidR="00015913" w:rsidRDefault="00015913" w:rsidP="009D373A">
            <w:pPr>
              <w:widowControl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14:paraId="6FB14720" w14:textId="77777777" w:rsidR="00015913" w:rsidRDefault="00015913" w:rsidP="009D373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975" w:type="pct"/>
            <w:tcBorders>
              <w:bottom w:val="single" w:sz="12" w:space="0" w:color="auto"/>
            </w:tcBorders>
            <w:vAlign w:val="center"/>
          </w:tcPr>
          <w:p w14:paraId="7F0292A1" w14:textId="77777777" w:rsidR="00015913" w:rsidRDefault="00015913" w:rsidP="009D373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216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0C01C02" w14:textId="77777777" w:rsidR="00015913" w:rsidRDefault="00015913" w:rsidP="009D373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FF3366" w14:textId="77777777" w:rsidR="00015913" w:rsidRDefault="00015913" w:rsidP="009D373A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015913" w14:paraId="1563B24B" w14:textId="77777777" w:rsidTr="009D373A">
        <w:trPr>
          <w:trHeight w:val="666"/>
        </w:trPr>
        <w:tc>
          <w:tcPr>
            <w:tcW w:w="2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045B34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BCC14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高纯铜铸锭</w:t>
            </w:r>
          </w:p>
        </w:tc>
        <w:tc>
          <w:tcPr>
            <w:tcW w:w="9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11493" w14:textId="77777777" w:rsidR="00015913" w:rsidRDefault="00015913" w:rsidP="009D373A">
            <w:pPr>
              <w:ind w:left="420" w:hangingChars="200" w:hanging="42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[2023]18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2023-0248T-YS</w:t>
            </w:r>
          </w:p>
        </w:tc>
        <w:tc>
          <w:tcPr>
            <w:tcW w:w="21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82A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亿金新材料有限公司、金川集团股份有限公司、有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亿金新材料（山东）有限公司、山东有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国晶辉新材料有限公司、兰州金川科技园有限公司、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材料股份有限公司、哈尔滨同创普润集团有限公司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74A828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015913" w14:paraId="7F62829A" w14:textId="77777777" w:rsidTr="009D373A">
        <w:trPr>
          <w:trHeight w:val="734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B9DB8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77B5" w14:textId="77777777" w:rsidR="00015913" w:rsidRDefault="00015913" w:rsidP="009D373A">
            <w:pPr>
              <w:pStyle w:val="TableText"/>
              <w:spacing w:before="59"/>
              <w:ind w:right="106"/>
              <w:jc w:val="left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再生铜及铜合金棒线材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328C1" w14:textId="77777777" w:rsidR="00015913" w:rsidRDefault="00015913" w:rsidP="009D373A">
            <w:pPr>
              <w:pStyle w:val="TableText"/>
              <w:spacing w:before="98"/>
              <w:ind w:left="112"/>
              <w:jc w:val="center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发[2023]63号20232200-T-610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152" w14:textId="77777777" w:rsidR="00015913" w:rsidRDefault="00015913" w:rsidP="009D373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宁波金田铜业（集团）股份有限公司、宁波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长振铜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业有限公司</w:t>
            </w:r>
            <w:r>
              <w:rPr>
                <w:rFonts w:ascii="Verdana" w:eastAsia="宋体" w:hAnsi="Verdana" w:cs="Verdana" w:hint="eastAsia"/>
                <w:szCs w:val="21"/>
              </w:rPr>
              <w:t>、</w:t>
            </w:r>
            <w:r>
              <w:rPr>
                <w:rFonts w:hint="eastAsia"/>
              </w:rPr>
              <w:t>浙江海亮股份有限公司、江西力博</w:t>
            </w:r>
            <w:proofErr w:type="gramStart"/>
            <w:r>
              <w:rPr>
                <w:rFonts w:hint="eastAsia"/>
              </w:rPr>
              <w:t>科铭铜</w:t>
            </w:r>
            <w:proofErr w:type="gramEnd"/>
            <w:r>
              <w:rPr>
                <w:rFonts w:hint="eastAsia"/>
              </w:rPr>
              <w:t>业有限公司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B57E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15913" w14:paraId="1E396CD4" w14:textId="77777777" w:rsidTr="009D373A">
        <w:trPr>
          <w:trHeight w:val="746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5A5D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C648D" w14:textId="77777777" w:rsidR="00015913" w:rsidRDefault="00015913" w:rsidP="009D373A">
            <w:pPr>
              <w:pStyle w:val="TableText"/>
              <w:spacing w:before="59"/>
              <w:ind w:right="106"/>
              <w:jc w:val="left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铜及铜合金散热管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A22A1" w14:textId="77777777" w:rsidR="00015913" w:rsidRDefault="00015913" w:rsidP="009D373A">
            <w:pPr>
              <w:pStyle w:val="TableText"/>
              <w:spacing w:before="98"/>
              <w:ind w:left="112"/>
              <w:jc w:val="center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国标委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发[2023]63号20232193-T-610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62AD" w14:textId="77777777" w:rsidR="00015913" w:rsidRDefault="00015913" w:rsidP="009D373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浙江省冶金研究院有限公司、江苏仓环铜业股份有限公司、</w:t>
            </w:r>
            <w:r>
              <w:rPr>
                <w:rFonts w:ascii="宋体" w:hAnsi="宋体"/>
                <w:szCs w:val="21"/>
              </w:rPr>
              <w:t>浙江省冶金产品质量</w:t>
            </w: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/>
                <w:szCs w:val="21"/>
              </w:rPr>
              <w:t>验站有限公司</w:t>
            </w:r>
            <w:r>
              <w:rPr>
                <w:rFonts w:ascii="宋体" w:hAnsi="宋体" w:hint="eastAsia"/>
                <w:szCs w:val="21"/>
              </w:rPr>
              <w:t>、浙江海亮股份有限公司、江西耐乐铜业有限公司、</w:t>
            </w:r>
            <w:r>
              <w:rPr>
                <w:rFonts w:ascii="宋体" w:hAnsi="宋体"/>
                <w:szCs w:val="21"/>
              </w:rPr>
              <w:t>中铝洛阳铜加工有限公司</w:t>
            </w:r>
            <w:r>
              <w:rPr>
                <w:rFonts w:ascii="宋体" w:hAnsi="宋体" w:hint="eastAsia"/>
                <w:szCs w:val="21"/>
              </w:rPr>
              <w:t>、白银有色西北铜加工有限公司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96375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15913" w14:paraId="43CF6A00" w14:textId="77777777" w:rsidTr="009D373A">
        <w:trPr>
          <w:trHeight w:val="755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0B505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D368A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高纯铜蒸发料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22F09" w14:textId="77777777" w:rsidR="00015913" w:rsidRDefault="00015913" w:rsidP="009D373A">
            <w:pPr>
              <w:spacing w:before="87"/>
              <w:ind w:left="109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[2023]18号2023-0077T-YS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637B" w14:textId="77777777" w:rsidR="00015913" w:rsidRDefault="00015913" w:rsidP="009D373A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材料股份有限公司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C3F27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15913" w14:paraId="7DAD5CC7" w14:textId="77777777" w:rsidTr="009D373A">
        <w:trPr>
          <w:trHeight w:val="802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249A3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F9834" w14:textId="77777777" w:rsidR="00015913" w:rsidRDefault="00015913" w:rsidP="009D373A">
            <w:pPr>
              <w:pStyle w:val="TableText"/>
              <w:spacing w:before="59"/>
              <w:jc w:val="left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铜米粒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EE040" w14:textId="77777777" w:rsidR="00015913" w:rsidRDefault="00015913" w:rsidP="009D373A">
            <w:pPr>
              <w:pStyle w:val="TableText"/>
              <w:spacing w:before="98"/>
              <w:ind w:left="112"/>
              <w:jc w:val="center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[2023]291号2023-1542T-YS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DD86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市华鸿铜管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浙江浙铜五星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金属材料有限公司、浙江天宁金属材料有限公司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5B90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15913" w14:paraId="5E40AD45" w14:textId="77777777" w:rsidTr="009D373A">
        <w:trPr>
          <w:trHeight w:val="746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4AB5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7EAE1" w14:textId="77777777" w:rsidR="00015913" w:rsidRDefault="00015913" w:rsidP="009D373A">
            <w:pPr>
              <w:pStyle w:val="TableText"/>
              <w:spacing w:before="56"/>
              <w:jc w:val="left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包覆铁青铜粉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A8D95" w14:textId="77777777" w:rsidR="00015913" w:rsidRDefault="00015913" w:rsidP="009D373A">
            <w:pPr>
              <w:pStyle w:val="TableText"/>
              <w:spacing w:before="95"/>
              <w:ind w:left="112"/>
              <w:jc w:val="center"/>
              <w:rPr>
                <w:color w:val="000000" w:themeColor="text1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工</w:t>
            </w:r>
            <w:proofErr w:type="gramStart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信厅科函</w:t>
            </w:r>
            <w:proofErr w:type="gramEnd"/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[2023]291号2023-1528T-YS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70C9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重庆有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研重冶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新材料有限公司、北京有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粉末新材料研究院有限公司、西南大学、有色金属技术经济研究院有限责任公司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98D3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15913" w14:paraId="631CFE50" w14:textId="77777777" w:rsidTr="009D373A">
        <w:trPr>
          <w:trHeight w:val="742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40901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A5C82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镍中间合金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A57F" w14:textId="77777777" w:rsidR="00015913" w:rsidRDefault="00015913" w:rsidP="009D373A">
            <w:pPr>
              <w:spacing w:before="87"/>
              <w:ind w:left="109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[2023]18号2023-0078T-YS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AA71" w14:textId="77777777" w:rsidR="00015913" w:rsidRDefault="00015913" w:rsidP="009D373A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自贡硬质合金有限责任公司、西部超导材料科技股份有限公司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、江苏美特林科特殊合金股份有限公司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F7875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015913" w14:paraId="1012C307" w14:textId="77777777" w:rsidTr="009D373A">
        <w:trPr>
          <w:trHeight w:val="734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2CC9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4002C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充电桩用导电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铜棒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77A12" w14:textId="77777777" w:rsidR="00015913" w:rsidRDefault="00015913" w:rsidP="009D373A">
            <w:pPr>
              <w:spacing w:before="87"/>
              <w:ind w:left="109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待下计划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AF19" w14:textId="77777777" w:rsidR="00015913" w:rsidRDefault="00015913" w:rsidP="009D373A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浙江力博实业股份有限公司、浙江海亮铜管股份有限公司、宁波</w:t>
            </w:r>
            <w:proofErr w:type="gramStart"/>
            <w:r>
              <w:rPr>
                <w:rFonts w:hint="eastAsia"/>
              </w:rPr>
              <w:t>长振铜</w:t>
            </w:r>
            <w:proofErr w:type="gramEnd"/>
            <w:r>
              <w:rPr>
                <w:rFonts w:hint="eastAsia"/>
              </w:rPr>
              <w:t>业有限公司、</w:t>
            </w:r>
            <w:proofErr w:type="gramStart"/>
            <w:r>
              <w:rPr>
                <w:rFonts w:hint="eastAsia"/>
              </w:rPr>
              <w:t>佛山华鸿铜管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3283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讨论</w:t>
            </w:r>
          </w:p>
        </w:tc>
      </w:tr>
      <w:tr w:rsidR="00015913" w14:paraId="557F76E3" w14:textId="77777777" w:rsidTr="009D373A">
        <w:trPr>
          <w:trHeight w:val="666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AB8D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2090D" w14:textId="77777777" w:rsidR="00015913" w:rsidRDefault="00015913" w:rsidP="009D373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铜及铜合金中平均晶粒度与再结晶分数的测定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电子背散射衍射法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226D7" w14:textId="77777777" w:rsidR="00015913" w:rsidRDefault="00015913" w:rsidP="009D373A">
            <w:pPr>
              <w:spacing w:before="87"/>
              <w:ind w:left="109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spacing w:val="-2"/>
                <w:szCs w:val="21"/>
              </w:rPr>
              <w:t>色协科</w:t>
            </w:r>
            <w:proofErr w:type="gramEnd"/>
            <w:r>
              <w:rPr>
                <w:rFonts w:ascii="宋体" w:hAnsi="宋体" w:cs="宋体" w:hint="eastAsia"/>
                <w:spacing w:val="-2"/>
                <w:szCs w:val="21"/>
              </w:rPr>
              <w:t>字</w:t>
            </w:r>
            <w:r>
              <w:rPr>
                <w:rFonts w:ascii="宋体" w:hAnsi="宋体" w:cs="宋体" w:hint="eastAsia"/>
                <w:spacing w:val="-2"/>
                <w:szCs w:val="21"/>
              </w:rPr>
              <w:t>[2024]17</w:t>
            </w:r>
            <w:r>
              <w:rPr>
                <w:rFonts w:ascii="宋体" w:hAnsi="宋体" w:cs="宋体" w:hint="eastAsia"/>
                <w:spacing w:val="-2"/>
                <w:szCs w:val="21"/>
              </w:rPr>
              <w:t>号</w:t>
            </w:r>
            <w:r>
              <w:rPr>
                <w:rFonts w:ascii="宋体" w:hAnsi="宋体" w:cs="宋体" w:hint="eastAsia"/>
                <w:spacing w:val="-2"/>
                <w:szCs w:val="21"/>
              </w:rPr>
              <w:br/>
              <w:t>2024-006-T/CNIA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EE55" w14:textId="77777777" w:rsidR="00015913" w:rsidRDefault="00015913" w:rsidP="009D373A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洛阳船舶材料研究所（中国船舶集团有限公司第七二五研究所）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BFFC2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任务落实</w:t>
            </w:r>
          </w:p>
        </w:tc>
      </w:tr>
      <w:tr w:rsidR="00015913" w14:paraId="6E6224CD" w14:textId="77777777" w:rsidTr="009D373A">
        <w:trPr>
          <w:trHeight w:val="666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D243" w14:textId="77777777" w:rsidR="00015913" w:rsidRDefault="00015913" w:rsidP="009D373A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081E" w14:textId="77777777" w:rsidR="00015913" w:rsidRDefault="00015913" w:rsidP="009D37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铜合金的变色腐蚀试验方法及抗变色能力评价方法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72E14" w14:textId="77777777" w:rsidR="00015913" w:rsidRDefault="00015913" w:rsidP="009D373A">
            <w:pPr>
              <w:spacing w:before="87"/>
              <w:ind w:left="109"/>
              <w:jc w:val="center"/>
              <w:rPr>
                <w:rFonts w:ascii="宋体" w:hAnsi="宋体" w:cs="宋体"/>
                <w:spacing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spacing w:val="-2"/>
                <w:szCs w:val="21"/>
              </w:rPr>
              <w:t>色协科</w:t>
            </w:r>
            <w:proofErr w:type="gramEnd"/>
            <w:r>
              <w:rPr>
                <w:rFonts w:ascii="宋体" w:hAnsi="宋体" w:cs="宋体" w:hint="eastAsia"/>
                <w:spacing w:val="-2"/>
                <w:szCs w:val="21"/>
              </w:rPr>
              <w:t>字</w:t>
            </w:r>
            <w:r>
              <w:rPr>
                <w:rFonts w:ascii="宋体" w:hAnsi="宋体" w:cs="宋体" w:hint="eastAsia"/>
                <w:spacing w:val="-2"/>
                <w:szCs w:val="21"/>
              </w:rPr>
              <w:t>[2024]36</w:t>
            </w:r>
            <w:r>
              <w:rPr>
                <w:rFonts w:ascii="宋体" w:hAnsi="宋体" w:cs="宋体" w:hint="eastAsia"/>
                <w:spacing w:val="-2"/>
                <w:szCs w:val="21"/>
              </w:rPr>
              <w:t>号</w:t>
            </w:r>
            <w:r>
              <w:rPr>
                <w:rFonts w:ascii="宋体" w:hAnsi="宋体" w:cs="宋体" w:hint="eastAsia"/>
                <w:spacing w:val="-2"/>
                <w:szCs w:val="21"/>
              </w:rPr>
              <w:br/>
              <w:t>2024-030-T/CNIA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A488" w14:textId="77777777" w:rsidR="00015913" w:rsidRDefault="00015913" w:rsidP="009D373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中国科学院金属研究所、沈阳造币有限公司、中铝洛阳铜加工有限公司、佛山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市华鸿铜管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7EB7D" w14:textId="77777777" w:rsidR="00015913" w:rsidRDefault="00015913" w:rsidP="009D373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任务落实</w:t>
            </w:r>
          </w:p>
        </w:tc>
      </w:tr>
    </w:tbl>
    <w:p w14:paraId="462AB932" w14:textId="77777777" w:rsidR="00015913" w:rsidRDefault="00015913" w:rsidP="00015913">
      <w:pPr>
        <w:spacing w:afterLines="50" w:after="156" w:line="400" w:lineRule="exact"/>
        <w:rPr>
          <w:b/>
          <w:bCs/>
          <w:color w:val="000000" w:themeColor="text1"/>
        </w:rPr>
      </w:pPr>
    </w:p>
    <w:p w14:paraId="06DF0FFF" w14:textId="77777777" w:rsidR="00923844" w:rsidRPr="00015913" w:rsidRDefault="00923844"/>
    <w:sectPr w:rsidR="00923844" w:rsidRPr="00015913" w:rsidSect="0001591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A727" w14:textId="77777777" w:rsidR="0047173C" w:rsidRDefault="0047173C" w:rsidP="00015913">
      <w:r>
        <w:separator/>
      </w:r>
    </w:p>
  </w:endnote>
  <w:endnote w:type="continuationSeparator" w:id="0">
    <w:p w14:paraId="0A0E7486" w14:textId="77777777" w:rsidR="0047173C" w:rsidRDefault="0047173C" w:rsidP="000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7550F" w14:textId="77777777" w:rsidR="0047173C" w:rsidRDefault="0047173C" w:rsidP="00015913">
      <w:r>
        <w:separator/>
      </w:r>
    </w:p>
  </w:footnote>
  <w:footnote w:type="continuationSeparator" w:id="0">
    <w:p w14:paraId="55563E1E" w14:textId="77777777" w:rsidR="0047173C" w:rsidRDefault="0047173C" w:rsidP="0001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E408D"/>
    <w:multiLevelType w:val="multilevel"/>
    <w:tmpl w:val="1D2E408D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cs="宋体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57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02"/>
    <w:rsid w:val="00015913"/>
    <w:rsid w:val="0047173C"/>
    <w:rsid w:val="00745002"/>
    <w:rsid w:val="00923844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B1CBB"/>
  <w15:chartTrackingRefBased/>
  <w15:docId w15:val="{DB1EBAE9-85E1-4A7C-9250-E511EF0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01591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159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159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15913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015913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015913"/>
    <w:rPr>
      <w14:ligatures w14:val="none"/>
    </w:rPr>
  </w:style>
  <w:style w:type="paragraph" w:customStyle="1" w:styleId="TableText">
    <w:name w:val="Table Text"/>
    <w:basedOn w:val="a"/>
    <w:autoRedefine/>
    <w:semiHidden/>
    <w:qFormat/>
    <w:rsid w:val="00015913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2024-05-20T01:46:00Z</dcterms:created>
  <dcterms:modified xsi:type="dcterms:W3CDTF">2024-05-20T01:47:00Z</dcterms:modified>
</cp:coreProperties>
</file>