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ind w:left="5250" w:leftChars="2500" w:right="1039" w:rightChars="495"/>
        <w:rPr>
          <w:rFonts w:hint="default" w:ascii="Times New Roman" w:hAnsi="Times New Roman" w:eastAsia="方正小标宋简体" w:cs="Times New Roman"/>
          <w:bCs/>
          <w:color w:val="auto"/>
          <w:kern w:val="0"/>
          <w:sz w:val="24"/>
        </w:rPr>
      </w:pPr>
      <w:bookmarkStart w:id="0" w:name="SectionMark0"/>
      <w:r>
        <w:rPr>
          <w:rFonts w:hint="default" w:ascii="Times New Roman" w:hAnsi="Times New Roman" w:cs="Times New Roman"/>
          <w:color w:val="auto"/>
          <w:sz w:val="24"/>
        </w:rPr>
        <w:drawing>
          <wp:inline distT="0" distB="0" distL="0" distR="0">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3">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pPr>
        <w:autoSpaceDE w:val="0"/>
        <w:autoSpaceDN w:val="0"/>
        <w:adjustRightInd w:val="0"/>
        <w:snapToGrid w:val="0"/>
        <w:spacing w:before="312" w:beforeLines="100"/>
        <w:jc w:val="center"/>
        <w:rPr>
          <w:rFonts w:hint="default" w:ascii="Times New Roman" w:hAnsi="Times New Roman" w:eastAsia="方正小标宋简体" w:cs="Times New Roman"/>
          <w:bCs/>
          <w:color w:val="auto"/>
          <w:kern w:val="0"/>
          <w:sz w:val="24"/>
        </w:rPr>
      </w:pPr>
      <w:r>
        <w:rPr>
          <w:rFonts w:hint="default" w:ascii="Times New Roman" w:hAnsi="Times New Roman" w:eastAsia="方正小标宋简体" w:cs="Times New Roman"/>
          <w:bCs/>
          <w:color w:val="auto"/>
          <w:kern w:val="0"/>
          <w:sz w:val="24"/>
        </w:rPr>
        <w:pict>
          <v:shape id="_x0000_i1025" o:spt="136" type="#_x0000_t136" style="height:25.5pt;width:439.5pt;" fillcolor="#000000" filled="t" coordsize="21600,21600">
            <v:path/>
            <v:fill on="t" focussize="0,0"/>
            <v:stroke/>
            <v:imagedata o:title=""/>
            <o:lock v:ext="edit"/>
            <v:textpath on="t" fitshape="t" fitpath="t" trim="t" xscale="f" string="中华人民共和国工业和信息化部" style="font-family:方正小标宋_GBK;font-size:36pt;v-text-align:center;"/>
            <w10:wrap type="none"/>
            <w10:anchorlock/>
          </v:shape>
        </w:pict>
      </w:r>
    </w:p>
    <w:p>
      <w:pPr>
        <w:autoSpaceDE w:val="0"/>
        <w:autoSpaceDN w:val="0"/>
        <w:adjustRightInd w:val="0"/>
        <w:snapToGrid w:val="0"/>
        <w:spacing w:after="156" w:afterLines="50"/>
        <w:jc w:val="center"/>
        <w:rPr>
          <w:rFonts w:hint="default" w:ascii="Times New Roman" w:hAnsi="Times New Roman" w:eastAsia="方正小标宋简体" w:cs="Times New Roman"/>
          <w:bCs/>
          <w:color w:val="auto"/>
          <w:kern w:val="0"/>
          <w:sz w:val="24"/>
        </w:rPr>
      </w:pPr>
      <w:r>
        <w:rPr>
          <w:rFonts w:hint="default" w:ascii="Times New Roman" w:hAnsi="Times New Roman" w:eastAsia="方正小标宋简体" w:cs="Times New Roman"/>
          <w:bCs/>
          <w:color w:val="auto"/>
          <w:kern w:val="0"/>
          <w:sz w:val="24"/>
        </w:rPr>
        <w:pict>
          <v:shape id="_x0000_i1026" o:spt="136" type="#_x0000_t136" style="height:25.5pt;width:284.25pt;" fillcolor="#000000" filled="t" coordsize="21600,21600">
            <v:path/>
            <v:fill on="t" focussize="0,0"/>
            <v:stroke/>
            <v:imagedata o:title=""/>
            <o:lock v:ext="edit"/>
            <v:textpath on="t" fitshape="t" fitpath="t" trim="t" xscale="f" string="有色金属计量技术规范" style="font-family:方正小标宋_GBK;font-size:32pt;v-text-align:center;"/>
            <w10:wrap type="none"/>
            <w10:anchorlock/>
          </v:shape>
        </w:pict>
      </w:r>
    </w:p>
    <w:p>
      <w:pPr>
        <w:autoSpaceDE w:val="0"/>
        <w:autoSpaceDN w:val="0"/>
        <w:adjustRightInd w:val="0"/>
        <w:spacing w:before="468" w:beforeLines="150" w:after="468" w:afterLines="150"/>
        <w:ind w:right="1417"/>
        <w:jc w:val="right"/>
        <w:rPr>
          <w:rFonts w:hint="default" w:ascii="Times New Roman" w:hAnsi="Times New Roman" w:eastAsia="黑体" w:cs="Times New Roman"/>
          <w:color w:val="auto"/>
          <w:kern w:val="0"/>
          <w:sz w:val="24"/>
        </w:rPr>
      </w:pPr>
      <w:r>
        <w:rPr>
          <w:rFonts w:hint="default" w:ascii="Times New Roman" w:hAnsi="Times New Roman" w:eastAsia="黑体" w:cs="Times New Roman"/>
          <w:b/>
          <w:bCs/>
          <w:color w:val="auto"/>
          <w:kern w:val="0"/>
          <w:sz w:val="24"/>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8pt;margin-top:60.7pt;height:0.05pt;width:459.85pt;z-index:251668480;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Ml&#10;YNkAAAAKAQAADwAAAAAAAAABACAAAAAiAAAAZHJzL2Rvd25yZXYueG1sUEsBAhQAFAAAAAgAh07i&#10;QBlOj8zoAQAArwMAAA4AAAAAAAAAAQAgAAAAKA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eastAsia="黑体" w:cs="Times New Roman"/>
          <w:b/>
          <w:bCs/>
          <w:color w:val="auto"/>
          <w:kern w:val="0"/>
          <w:sz w:val="24"/>
        </w:rPr>
        <w:t>JJF</w:t>
      </w:r>
      <w:r>
        <w:rPr>
          <w:rFonts w:hint="default" w:ascii="Times New Roman" w:hAnsi="Times New Roman" w:eastAsia="黑体" w:cs="Times New Roman"/>
          <w:color w:val="auto"/>
          <w:kern w:val="0"/>
          <w:sz w:val="24"/>
        </w:rPr>
        <w:t>(有色金属) XXXX─XXXX</w:t>
      </w:r>
    </w:p>
    <w:p>
      <w:pPr>
        <w:autoSpaceDE w:val="0"/>
        <w:autoSpaceDN w:val="0"/>
        <w:adjustRightInd w:val="0"/>
        <w:jc w:val="left"/>
        <w:rPr>
          <w:rFonts w:hint="default" w:ascii="Times New Roman" w:hAnsi="Times New Roman" w:eastAsia="黑体" w:cs="Times New Roman"/>
          <w:color w:val="auto"/>
          <w:kern w:val="0"/>
          <w:sz w:val="24"/>
        </w:rPr>
      </w:pPr>
      <w:r>
        <w:rPr>
          <w:rFonts w:hint="default" w:ascii="Times New Roman" w:hAnsi="Times New Roman" w:cs="Times New Roman"/>
          <w:color w:val="auto"/>
          <w:sz w:val="24"/>
        </w:rPr>
        <mc:AlternateContent>
          <mc:Choice Requires="wpc">
            <w:drawing>
              <wp:anchor distT="0" distB="0" distL="114300" distR="114300" simplePos="0" relativeHeight="251667456" behindDoc="0" locked="0" layoutInCell="1" allowOverlap="1">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13.5pt;margin-top:0.5pt;height:8.55pt;width:479.05pt;z-index:251667456;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Mjel+nYAAAACAEAAA8AAAAAAAAAAQAgAAAAIgAAAGRycy9kb3ducmV2LnhtbFBLAQIUABQAAAAI&#10;AIdO4kD2YJ80ewEAAA8DAAAOAAAAAAAAAAEAIAAAACcBAABkcnMvZTJvRG9jLnhtbFBLBQYAAAAA&#10;BgAGAFkBAAAUBQ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">
                  <v:fill on="f" focussize="0,0"/>
                  <v:stroke on="f"/>
                  <v:imagedata o:title=""/>
                  <o:lock v:ext="edit" aspectratio="t"/>
                </v:shape>
              </v:group>
            </w:pict>
          </mc:Fallback>
        </mc:AlternateContent>
      </w: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spacing w:after="156" w:afterLines="50"/>
        <w:jc w:val="center"/>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jc w:val="left"/>
        <w:rPr>
          <w:rFonts w:hint="default" w:ascii="Times New Roman" w:hAnsi="Times New Roman" w:eastAsia="黑体" w:cs="Times New Roman"/>
          <w:color w:val="auto"/>
          <w:kern w:val="0"/>
          <w:sz w:val="24"/>
        </w:rPr>
      </w:pPr>
    </w:p>
    <w:p>
      <w:pPr>
        <w:autoSpaceDE w:val="0"/>
        <w:autoSpaceDN w:val="0"/>
        <w:adjustRightInd w:val="0"/>
        <w:ind w:firstLine="480" w:firstLineChars="200"/>
        <w:jc w:val="left"/>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××××-××-××发布                         ××××-××-××实施</w:t>
      </w:r>
    </w:p>
    <w:p>
      <w:pPr>
        <w:rPr>
          <w:rFonts w:hint="default" w:ascii="Times New Roman" w:hAnsi="Times New Roman" w:cs="Times New Roman"/>
          <w:color w:val="auto"/>
          <w:sz w:val="24"/>
        </w:rPr>
      </w:pPr>
      <w:r>
        <w:rPr>
          <w:rFonts w:hint="default" w:ascii="Times New Roman" w:hAnsi="Times New Roman" w:eastAsia="方正小标宋_GBK"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
                              <w:rPr>
                                <w:rFonts w:hint="eastAsia" w:ascii="黑体" w:hAnsi="黑体" w:eastAsia="黑体"/>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3" o:spid="_x0000_s1026" o:spt="202" type="#_x0000_t202" style="position:absolute;left:0pt;margin-left:372.3pt;margin-top:8.8pt;height:25.35pt;width:49.7pt;z-index:251669504;mso-width-relative:page;mso-height-relative:margin;mso-height-percent:200;" fillcolor="#FFFFFF" filled="t" stroked="f" coordsize="21600,21600" o:gfxdata="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5mlHXAAAACQEAAA8AAAAAAAAAAQAgAAAAIgAAAGRy&#10;cy9kb3ducmV2LnhtbFBLAQIUABQAAAAIAIdO4kCBROsHzQEAAJIDAAAOAAAAAAAAAAEAIAAAACYB&#10;AABkcnMvZTJvRG9jLnhtbFBLBQYAAAAABgAGAFkBAABlBQAAAAA=&#10;">
                <v:fill on="t" focussize="0,0"/>
                <v:stroke on="f"/>
                <v:imagedata o:title=""/>
                <o:lock v:ext="edit" aspectratio="f"/>
                <v:textbox style="mso-fit-shape-to-text:t;">
                  <w:txbxContent>
                    <w:p>
                      <w:r>
                        <w:rPr>
                          <w:rFonts w:hint="eastAsia" w:ascii="黑体" w:hAnsi="黑体" w:eastAsia="黑体"/>
                          <w:sz w:val="28"/>
                          <w:szCs w:val="28"/>
                        </w:rPr>
                        <w:t>发 布</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670528" behindDoc="0" locked="0" layoutInCell="1" allowOverlap="1">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50.8pt;margin-top:0.5pt;height:41.3pt;width:324.1pt;z-index:251670528;mso-width-relative:page;mso-height-relative:margin;mso-height-percent:200;" fillcolor="#FFFFFF" filled="t" stroked="f" coordsize="21600,21600" o:gfxdata="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&#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BXHb1gAAAAgBAAAPAAAAAAAAAAEAIAAAACIAAABk&#10;cnMvZG93bnJldi54bWxQSwECFAAUAAAACACHTuJAxXZSS88BAACTAwAADgAAAAAAAAABACAAAAAl&#10;AQAAZHJzL2Uyb0RvYy54bWxQSwUGAAAAAAYABgBZAQAAZgUAAAAA&#10;">
                <v:fill on="t" focussize="0,0"/>
                <v:stroke on="f"/>
                <v:imagedata o:title=""/>
                <o:lock v:ext="edit" aspectratio="f"/>
                <v:textbox style="mso-fit-shape-to-text:t;">
                  <w:txbxContent>
                    <w:p>
                      <w:pPr>
                        <w:rPr>
                          <w:rFonts w:ascii="方正小标宋_GBK" w:eastAsia="方正小标宋_GBK"/>
                          <w:sz w:val="44"/>
                          <w:szCs w:val="44"/>
                        </w:rPr>
                      </w:pPr>
                      <w:r>
                        <w:rPr>
                          <w:rFonts w:hint="eastAsia" w:ascii="方正小标宋_GBK" w:eastAsia="方正小标宋_GBK"/>
                          <w:sz w:val="44"/>
                          <w:szCs w:val="44"/>
                        </w:rPr>
                        <w:t>中华人民共和国工业和信息化部</w:t>
                      </w:r>
                    </w:p>
                  </w:txbxContent>
                </v:textbox>
              </v:shape>
            </w:pict>
          </mc:Fallback>
        </mc:AlternateContent>
      </w:r>
      <w:r>
        <w:rPr>
          <w:rFonts w:hint="default" w:ascii="Times New Roman" w:hAnsi="Times New Roman" w:eastAsia="黑体" w:cs="Times New Roman"/>
          <w:color w:val="auto"/>
          <w:kern w:val="0"/>
          <w:sz w:val="24"/>
        </w:rPr>
        <mc:AlternateContent>
          <mc:Choice Requires="wps">
            <w:drawing>
              <wp:anchor distT="0" distB="0" distL="114300" distR="114300" simplePos="0" relativeHeight="251671552" behindDoc="0" locked="0" layoutInCell="1" allowOverlap="1">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5pt;margin-top:0.6pt;height:0.05pt;width:459.85pt;z-index:251671552;mso-width-relative:page;mso-height-relative:page;" filled="f" stroked="t" coordsize="21600,21600" o:gfxdata="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wqHOdYAAAAGAQAA&#10;DwAAAAAAAAABACAAAAAiAAAAZHJzL2Rvd25yZXYueG1sUEsBAhQAFAAAAAgAh07iQMdwBmfiAQAA&#10;1AMAAA4AAAAAAAAAAQAgAAAAJQEAAGRycy9lMm9Eb2MueG1sUEsFBgAAAAAGAAYAWQEAAHkFAAAA&#10;AA==&#10;">
                <v:fill on="f" focussize="0,0"/>
                <v:stroke weight="1pt" color="#000000" joinstyle="round"/>
                <v:imagedata o:title=""/>
                <o:lock v:ext="edit" aspectratio="f"/>
              </v:line>
            </w:pict>
          </mc:Fallback>
        </mc:AlternateContent>
      </w:r>
    </w:p>
    <w:p>
      <w:pPr>
        <w:pStyle w:val="59"/>
        <w:rPr>
          <w:rFonts w:hint="default" w:ascii="Times New Roman" w:hAnsi="Times New Roman" w:cs="Times New Roman"/>
          <w:color w:val="auto"/>
          <w:sz w:val="24"/>
          <w:szCs w:val="24"/>
        </w:rPr>
        <w:sectPr>
          <w:headerReference r:id="rId5" w:type="first"/>
          <w:headerReference r:id="rId3" w:type="default"/>
          <w:footerReference r:id="rId6" w:type="default"/>
          <w:headerReference r:id="rId4" w:type="even"/>
          <w:footerReference r:id="rId7" w:type="even"/>
          <w:pgSz w:w="11907" w:h="16839"/>
          <w:pgMar w:top="567" w:right="851" w:bottom="1361" w:left="1418" w:header="624"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hint="default" w:ascii="Times New Roman" w:hAnsi="Times New Roman" w:cs="Times New Roman"/>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5pt;margin-top:694.85pt;height:0pt;width:482pt;z-index:251662336;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jnZ8HYAAAADAEA&#10;AA8AAAAAAAAAAQAgAAAAIgAAAGRycy9kb3ducmV2LnhtbFBLAQIUABQAAAAIAIdO4kBRBa8h4QEA&#10;AKsDAAAOAAAAAAAAAAEAIAAAACc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pPr>
                              <w:pStyle w:val="43"/>
                              <w:rPr>
                                <w:rFonts w:hAnsi="黑体" w:cs="黑体"/>
                                <w:szCs w:val="52"/>
                              </w:rPr>
                            </w:pPr>
                            <w:r>
                              <w:rPr>
                                <w:rFonts w:hint="eastAsia" w:hAnsi="黑体" w:cs="黑体"/>
                                <w:szCs w:val="52"/>
                                <w:lang w:val="en-US" w:eastAsia="zh-CN"/>
                              </w:rPr>
                              <w:t>脉冲</w:t>
                            </w:r>
                            <w:r>
                              <w:rPr>
                                <w:rFonts w:hint="eastAsia" w:hAnsi="黑体" w:cs="黑体"/>
                                <w:szCs w:val="52"/>
                              </w:rPr>
                              <w:t>电火花检漏仪校准规范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Specification for Electric Spark Leak Detector</w:t>
                            </w:r>
                            <w:r>
                              <w:rPr>
                                <w:rFonts w:hint="eastAsia" w:ascii="Times New Roman" w:hAnsi="Times New Roman" w:eastAsia="黑体"/>
                                <w:sz w:val="28"/>
                                <w:szCs w:val="28"/>
                              </w:rPr>
                              <w:t xml:space="preserve"> </w:t>
                            </w:r>
                          </w:p>
                          <w:p>
                            <w:pPr>
                              <w:pStyle w:val="55"/>
                              <w:spacing w:line="220" w:lineRule="exact"/>
                              <w:rPr>
                                <w:rFonts w:eastAsia="黑体"/>
                                <w:szCs w:val="28"/>
                              </w:rPr>
                            </w:pPr>
                            <w:r>
                              <w:rPr>
                                <w:rFonts w:hint="eastAsia" w:ascii="黑体" w:eastAsia="黑体"/>
                                <w:sz w:val="30"/>
                              </w:rPr>
                              <w:t>（讨论稿）</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306.1pt;height:262.5pt;width:470pt;mso-position-horizontal-relative:margin;mso-position-vertical-relative:margin;z-index:251661312;mso-width-relative:page;mso-height-relative:page;" fillcolor="#FFFFFF" filled="t" stroked="f" coordsize="21600,21600" o:gfxdata="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Txy6PX&#10;AAAACQEAAA8AAAAAAAAAAQAgAAAAIgAAAGRycy9kb3ducmV2LnhtbFBLAQIUABQAAAAIAIdO4kCH&#10;WVv0IQIAAC8EAAAOAAAAAAAAAAEAIAAAACYBAABkcnMvZTJvRG9jLnhtbFBLBQYAAAAABgAGAFkB&#10;AAC5BQAAAAA=&#10;">
                <v:fill on="t" focussize="0,0"/>
                <v:stroke on="f"/>
                <v:imagedata o:title=""/>
                <o:lock v:ext="edit" aspectratio="f"/>
                <v:textbox inset="0mm,0mm,0mm,0mm">
                  <w:txbxContent>
                    <w:p>
                      <w:pPr>
                        <w:pStyle w:val="43"/>
                        <w:rPr>
                          <w:rFonts w:hAnsi="黑体" w:cs="黑体"/>
                          <w:szCs w:val="52"/>
                        </w:rPr>
                      </w:pPr>
                      <w:r>
                        <w:rPr>
                          <w:rFonts w:hint="eastAsia" w:hAnsi="黑体" w:cs="黑体"/>
                          <w:szCs w:val="52"/>
                          <w:lang w:val="en-US" w:eastAsia="zh-CN"/>
                        </w:rPr>
                        <w:t>脉冲</w:t>
                      </w:r>
                      <w:r>
                        <w:rPr>
                          <w:rFonts w:hint="eastAsia" w:hAnsi="黑体" w:cs="黑体"/>
                          <w:szCs w:val="52"/>
                        </w:rPr>
                        <w:t>电火花检漏仪校准规范</w:t>
                      </w:r>
                    </w:p>
                    <w:p>
                      <w:pPr>
                        <w:pStyle w:val="55"/>
                        <w:spacing w:line="240" w:lineRule="auto"/>
                        <w:rPr>
                          <w:rFonts w:ascii="Times New Roman" w:hAnsi="Times New Roman" w:eastAsia="黑体"/>
                          <w:sz w:val="28"/>
                          <w:szCs w:val="28"/>
                        </w:rPr>
                      </w:pPr>
                      <w:r>
                        <w:rPr>
                          <w:rFonts w:hint="eastAsia" w:ascii="Times New Roman" w:hAnsi="Times New Roman" w:eastAsia="黑体"/>
                          <w:sz w:val="28"/>
                          <w:szCs w:val="28"/>
                        </w:rPr>
                        <w:t>C</w:t>
                      </w:r>
                      <w:r>
                        <w:rPr>
                          <w:rFonts w:ascii="Times New Roman" w:hAnsi="Times New Roman" w:eastAsia="黑体"/>
                          <w:sz w:val="28"/>
                          <w:szCs w:val="28"/>
                        </w:rPr>
                        <w:t>alibration</w:t>
                      </w:r>
                      <w:r>
                        <w:rPr>
                          <w:rFonts w:hint="eastAsia" w:ascii="Times New Roman" w:hAnsi="Times New Roman" w:eastAsia="黑体"/>
                          <w:sz w:val="28"/>
                          <w:szCs w:val="28"/>
                        </w:rPr>
                        <w:t xml:space="preserve"> </w:t>
                      </w:r>
                      <w:r>
                        <w:rPr>
                          <w:rFonts w:ascii="Times New Roman" w:hAnsi="Times New Roman" w:eastAsia="黑体"/>
                          <w:sz w:val="28"/>
                          <w:szCs w:val="28"/>
                        </w:rPr>
                        <w:t>Specification for Electric Spark Leak Detector</w:t>
                      </w:r>
                      <w:r>
                        <w:rPr>
                          <w:rFonts w:hint="eastAsia" w:ascii="Times New Roman" w:hAnsi="Times New Roman" w:eastAsia="黑体"/>
                          <w:sz w:val="28"/>
                          <w:szCs w:val="28"/>
                        </w:rPr>
                        <w:t xml:space="preserve"> </w:t>
                      </w:r>
                    </w:p>
                    <w:p>
                      <w:pPr>
                        <w:pStyle w:val="55"/>
                        <w:spacing w:line="220" w:lineRule="exact"/>
                        <w:rPr>
                          <w:rFonts w:eastAsia="黑体"/>
                          <w:szCs w:val="28"/>
                        </w:rPr>
                      </w:pPr>
                      <w:r>
                        <w:rPr>
                          <w:rFonts w:hint="eastAsia" w:ascii="黑体" w:eastAsia="黑体"/>
                          <w:sz w:val="30"/>
                        </w:rPr>
                        <w:t>（讨论稿）</w:t>
                      </w:r>
                    </w:p>
                  </w:txbxContent>
                </v:textbox>
                <w10:anchorlock/>
              </v:shape>
            </w:pict>
          </mc:Fallback>
        </mc:AlternateContent>
      </w:r>
    </w:p>
    <w:bookmarkEnd w:id="0"/>
    <w:p>
      <w:pPr>
        <w:rPr>
          <w:rFonts w:hint="default" w:ascii="Times New Roman" w:hAnsi="Times New Roman" w:cs="Times New Roman"/>
          <w:color w:val="auto"/>
          <w:sz w:val="24"/>
        </w:rPr>
      </w:pPr>
      <w:bookmarkStart w:id="1" w:name="_Toc193861442"/>
      <w:bookmarkStart w:id="2" w:name="_Toc193601894"/>
      <w:bookmarkStart w:id="3" w:name="_Toc193860207"/>
      <w:bookmarkStart w:id="4" w:name="_Toc193860176"/>
      <w:bookmarkStart w:id="5" w:name="_Toc193555883"/>
      <w:bookmarkStart w:id="6" w:name="_Toc193601673"/>
      <w:bookmarkStart w:id="7" w:name="_Toc193619091"/>
      <w:bookmarkStart w:id="8" w:name="_Toc193603073"/>
      <w:bookmarkStart w:id="9" w:name="_Toc193618946"/>
      <w:bookmarkStart w:id="10" w:name="_Toc193619049"/>
      <w:bookmarkStart w:id="11" w:name="_Toc193860026"/>
      <w:bookmarkStart w:id="12" w:name="_Toc193552963"/>
      <w:bookmarkStart w:id="13" w:name="_Toc193551753"/>
      <w:bookmarkStart w:id="14" w:name="_Toc193547508"/>
    </w:p>
    <w:bookmarkEnd w:id="1"/>
    <w:bookmarkEnd w:id="2"/>
    <w:bookmarkEnd w:id="3"/>
    <w:bookmarkEnd w:id="4"/>
    <w:bookmarkEnd w:id="5"/>
    <w:bookmarkEnd w:id="6"/>
    <w:bookmarkEnd w:id="7"/>
    <w:bookmarkEnd w:id="8"/>
    <w:bookmarkEnd w:id="9"/>
    <w:bookmarkEnd w:id="10"/>
    <w:bookmarkEnd w:id="11"/>
    <w:p>
      <w:pPr>
        <w:pStyle w:val="77"/>
        <w:spacing w:before="100" w:beforeAutospacing="1"/>
        <w:ind w:firstLine="480" w:firstLineChars="200"/>
        <w:jc w:val="both"/>
        <w:outlineLvl w:val="9"/>
        <w:rPr>
          <w:rFonts w:hint="default" w:ascii="Times New Roman" w:hAnsi="Times New Roman" w:cs="Times New Roman"/>
          <w:color w:val="auto"/>
          <w:sz w:val="24"/>
          <w:szCs w:val="24"/>
        </w:rPr>
      </w:pPr>
      <w:bookmarkStart w:id="15" w:name="_Toc159762721"/>
      <w:bookmarkStart w:id="16" w:name="_Toc159762932"/>
      <w:bookmarkStart w:id="17" w:name="_Toc131690832"/>
      <w:bookmarkStart w:id="18" w:name="_Toc131690926"/>
      <w:bookmarkStart w:id="19" w:name="_Toc133393293"/>
      <w:bookmarkStart w:id="134" w:name="_GoBack"/>
      <w:bookmarkEnd w:id="134"/>
      <w:r>
        <w:rPr>
          <w:rFonts w:hint="default" w:ascii="Times New Roman" w:hAnsi="Times New Roman" w:cs="Times New Roman"/>
          <w:color w:val="auto"/>
          <w:sz w:val="24"/>
        </w:rPr>
        <mc:AlternateContent>
          <mc:Choice Requires="wps">
            <w:drawing>
              <wp:anchor distT="0" distB="0" distL="114300" distR="114300" simplePos="0" relativeHeight="251663360" behindDoc="0" locked="0" layoutInCell="1" allowOverlap="1">
                <wp:simplePos x="0" y="0"/>
                <wp:positionH relativeFrom="column">
                  <wp:posOffset>-184785</wp:posOffset>
                </wp:positionH>
                <wp:positionV relativeFrom="paragraph">
                  <wp:posOffset>18415</wp:posOffset>
                </wp:positionV>
                <wp:extent cx="3956685" cy="1543685"/>
                <wp:effectExtent l="4445" t="4445" r="20320"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56685" cy="1543685"/>
                        </a:xfrm>
                        <a:prstGeom prst="rect">
                          <a:avLst/>
                        </a:prstGeom>
                        <a:solidFill>
                          <a:srgbClr val="FFFFFF"/>
                        </a:solidFill>
                        <a:ln w="3175" cap="rnd" algn="ctr">
                          <a:solidFill>
                            <a:srgbClr val="FFFFFF"/>
                          </a:solidFill>
                          <a:prstDash val="sysDot"/>
                          <a:miter lim="800000"/>
                        </a:ln>
                        <a:effectLst/>
                      </wps:spPr>
                      <wps:txbx>
                        <w:txbxContent>
                          <w:p>
                            <w:pPr>
                              <w:pStyle w:val="88"/>
                              <w:jc w:val="center"/>
                              <w:rPr>
                                <w:rFonts w:ascii="黑体" w:hAnsi="黑体" w:eastAsia="黑体" w:cs="黑体"/>
                                <w:sz w:val="44"/>
                                <w:szCs w:val="44"/>
                              </w:rPr>
                            </w:pPr>
                            <w:r>
                              <w:rPr>
                                <w:rFonts w:hint="eastAsia" w:ascii="黑体" w:hAnsi="黑体" w:eastAsia="黑体" w:cs="黑体"/>
                                <w:sz w:val="44"/>
                                <w:szCs w:val="44"/>
                              </w:rPr>
                              <w:t>脉冲电火花检漏仪校准规范</w:t>
                            </w:r>
                          </w:p>
                          <w:p>
                            <w:pPr>
                              <w:pStyle w:val="55"/>
                              <w:spacing w:line="240" w:lineRule="auto"/>
                              <w:rPr>
                                <w:rFonts w:ascii="Times New Roman" w:hAnsi="Times New Roman" w:eastAsia="黑体"/>
                                <w:szCs w:val="21"/>
                              </w:rPr>
                            </w:pPr>
                            <w:r>
                              <w:rPr>
                                <w:rFonts w:ascii="Times New Roman" w:hAnsi="Times New Roman" w:eastAsia="黑体"/>
                                <w:szCs w:val="21"/>
                              </w:rPr>
                              <w:t>Calibration Specification for Electric Spark Leak Detector</w:t>
                            </w:r>
                            <w:r>
                              <w:rPr>
                                <w:rFonts w:hint="eastAsia" w:ascii="Times New Roman" w:hAnsi="Times New Roman" w:eastAsia="黑体"/>
                                <w:szCs w:val="21"/>
                              </w:rPr>
                              <w:t xml:space="preserve"> </w:t>
                            </w:r>
                          </w:p>
                          <w:p>
                            <w:pPr>
                              <w:pStyle w:val="88"/>
                              <w:rPr>
                                <w:lang w:val="en-US"/>
                              </w:rPr>
                            </w:pPr>
                          </w:p>
                        </w:txbxContent>
                      </wps:txbx>
                      <wps:bodyPr rot="0" vert="horz" wrap="square" lIns="91440" tIns="82800" rIns="91440" bIns="82800" anchor="t" anchorCtr="0" upright="1">
                        <a:noAutofit/>
                      </wps:bodyPr>
                    </wps:wsp>
                  </a:graphicData>
                </a:graphic>
              </wp:anchor>
            </w:drawing>
          </mc:Choice>
          <mc:Fallback>
            <w:pict>
              <v:shape id="_x0000_s1026" o:spid="_x0000_s1026" o:spt="202" type="#_x0000_t202" style="position:absolute;left:0pt;margin-left:-14.55pt;margin-top:1.45pt;height:121.55pt;width:311.55pt;z-index:251663360;mso-width-relative:page;mso-height-relative:page;" fillcolor="#FFFFFF" filled="t" stroked="t" coordsize="21600,21600" o:gfxdata="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Z5jN2gAAAAkBAAAPAAAAAAAAAAEAIAAAACIAAABkcnMvZG93bnJldi54bWxQSwECFAAUAAAA&#10;CACHTuJAItayvV4CAADFBAAADgAAAAAAAAABACAAAAApAQAAZHJzL2Uyb0RvYy54bWxQSwUGAAAA&#10;AAYABgBZAQAA+QUAAAAA&#10;">
                <v:fill on="t" focussize="0,0"/>
                <v:stroke weight="0.25pt" color="#FFFFFF" miterlimit="8" joinstyle="miter" dashstyle="1 1" endcap="round"/>
                <v:imagedata o:title=""/>
                <o:lock v:ext="edit" aspectratio="f"/>
                <v:textbox inset="2.54mm,2.3mm,2.54mm,2.3mm">
                  <w:txbxContent>
                    <w:p>
                      <w:pPr>
                        <w:pStyle w:val="88"/>
                        <w:jc w:val="center"/>
                        <w:rPr>
                          <w:rFonts w:ascii="黑体" w:hAnsi="黑体" w:eastAsia="黑体" w:cs="黑体"/>
                          <w:sz w:val="44"/>
                          <w:szCs w:val="44"/>
                        </w:rPr>
                      </w:pPr>
                      <w:r>
                        <w:rPr>
                          <w:rFonts w:hint="eastAsia" w:ascii="黑体" w:hAnsi="黑体" w:eastAsia="黑体" w:cs="黑体"/>
                          <w:sz w:val="44"/>
                          <w:szCs w:val="44"/>
                        </w:rPr>
                        <w:t>脉冲电火花检漏仪校准规范</w:t>
                      </w:r>
                    </w:p>
                    <w:p>
                      <w:pPr>
                        <w:pStyle w:val="55"/>
                        <w:spacing w:line="240" w:lineRule="auto"/>
                        <w:rPr>
                          <w:rFonts w:ascii="Times New Roman" w:hAnsi="Times New Roman" w:eastAsia="黑体"/>
                          <w:szCs w:val="21"/>
                        </w:rPr>
                      </w:pPr>
                      <w:r>
                        <w:rPr>
                          <w:rFonts w:ascii="Times New Roman" w:hAnsi="Times New Roman" w:eastAsia="黑体"/>
                          <w:szCs w:val="21"/>
                        </w:rPr>
                        <w:t>Calibration Specification for Electric Spark Leak Detector</w:t>
                      </w:r>
                      <w:r>
                        <w:rPr>
                          <w:rFonts w:hint="eastAsia" w:ascii="Times New Roman" w:hAnsi="Times New Roman" w:eastAsia="黑体"/>
                          <w:szCs w:val="21"/>
                        </w:rPr>
                        <w:t xml:space="preserve"> </w:t>
                      </w:r>
                    </w:p>
                    <w:p>
                      <w:pPr>
                        <w:pStyle w:val="88"/>
                        <w:rPr>
                          <w:lang w:val="en-US"/>
                        </w:rPr>
                      </w:pPr>
                    </w:p>
                  </w:txbxContent>
                </v:textbox>
              </v:shap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3917950</wp:posOffset>
                </wp:positionH>
                <wp:positionV relativeFrom="paragraph">
                  <wp:posOffset>359410</wp:posOffset>
                </wp:positionV>
                <wp:extent cx="1846580" cy="309880"/>
                <wp:effectExtent l="0" t="0" r="20320" b="1397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46580" cy="310100"/>
                        </a:xfrm>
                        <a:prstGeom prst="rect">
                          <a:avLst/>
                        </a:prstGeom>
                        <a:solidFill>
                          <a:srgbClr val="FFFFFF"/>
                        </a:solidFill>
                        <a:ln w="12700">
                          <a:solidFill>
                            <a:srgbClr val="FFFFFF"/>
                          </a:solidFill>
                          <a:miter lim="800000"/>
                        </a:ln>
                      </wps:spPr>
                      <wps:txbx>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wps:txbx>
                      <wps:bodyPr rot="0" vert="horz" wrap="square" lIns="54000" tIns="45720" rIns="54000" bIns="45720" anchor="t" anchorCtr="0" upright="1">
                        <a:noAutofit/>
                      </wps:bodyPr>
                    </wps:wsp>
                  </a:graphicData>
                </a:graphic>
              </wp:anchor>
            </w:drawing>
          </mc:Choice>
          <mc:Fallback>
            <w:pict>
              <v:shape id="_x0000_s1026" o:spid="_x0000_s1026" o:spt="202" type="#_x0000_t202" style="position:absolute;left:0pt;margin-left:308.5pt;margin-top:28.3pt;height:24.4pt;width:145.4pt;z-index:251665408;mso-width-relative:page;mso-height-relative:page;" fillcolor="#FFFFFF" filled="t" stroked="t" coordsize="21600,21600" o:gfxdata="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GA2a2AAAAAoBAAAPAAAAAAAAAAEAIAAAACIAAABkcnMvZG93&#10;bnJldi54bWxQSwECFAAUAAAACACHTuJALztmoTkCAACIBAAADgAAAAAAAAABACAAAAAnAQAAZHJz&#10;L2Uyb0RvYy54bWxQSwUGAAAAAAYABgBZAQAA0gUAAAAA&#10;">
                <v:fill on="t" focussize="0,0"/>
                <v:stroke weight="1pt" color="#FFFFFF" miterlimit="8" joinstyle="miter"/>
                <v:imagedata o:title=""/>
                <o:lock v:ext="edit" aspectratio="f"/>
                <v:textbox inset="1.5mm,1.27mm,1.5mm,1.27mm">
                  <w:txbxContent>
                    <w:p>
                      <w:pPr>
                        <w:pStyle w:val="63"/>
                        <w:jc w:val="center"/>
                        <w:rPr>
                          <w:b/>
                          <w:bCs/>
                          <w:color w:val="000000"/>
                          <w:sz w:val="16"/>
                        </w:rPr>
                      </w:pPr>
                      <w:r>
                        <w:rPr>
                          <w:b/>
                          <w:bCs/>
                          <w:sz w:val="24"/>
                        </w:rPr>
                        <w:t>J</w:t>
                      </w:r>
                      <w:r>
                        <w:rPr>
                          <w:rFonts w:hint="eastAsia"/>
                          <w:b/>
                          <w:bCs/>
                          <w:sz w:val="24"/>
                        </w:rPr>
                        <w:t>J</w:t>
                      </w:r>
                      <w:r>
                        <w:rPr>
                          <w:rFonts w:hint="eastAsia"/>
                          <w:b/>
                          <w:bCs/>
                          <w:color w:val="000000"/>
                          <w:sz w:val="24"/>
                        </w:rPr>
                        <w:t>F</w:t>
                      </w:r>
                      <w:r>
                        <w:rPr>
                          <w:rFonts w:hint="eastAsia"/>
                          <w:b/>
                          <w:bCs/>
                        </w:rPr>
                        <w:t>（有色金属）XXXX—XXXX</w:t>
                      </w:r>
                    </w:p>
                  </w:txbxContent>
                </v:textbox>
              </v:shape>
            </w:pict>
          </mc:Fallback>
        </mc:AlternateContent>
      </w:r>
      <w:r>
        <w:rPr>
          <w:rFonts w:hint="default" w:ascii="Times New Roman" w:hAnsi="Times New Roman" w:cs="Times New Roman"/>
          <w:color w:val="auto"/>
          <w:sz w:val="24"/>
          <w:szCs w:val="24"/>
        </w:rPr>
        <w:drawing>
          <wp:anchor distT="0" distB="0" distL="114300" distR="114300" simplePos="0" relativeHeight="251666432" behindDoc="1" locked="0" layoutInCell="1" allowOverlap="1">
            <wp:simplePos x="0" y="0"/>
            <wp:positionH relativeFrom="column">
              <wp:posOffset>3817620</wp:posOffset>
            </wp:positionH>
            <wp:positionV relativeFrom="paragraph">
              <wp:posOffset>63500</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bookmarkEnd w:id="15"/>
      <w:bookmarkEnd w:id="16"/>
      <w:bookmarkEnd w:id="17"/>
      <w:bookmarkEnd w:id="18"/>
      <w:bookmarkEnd w:id="19"/>
      <w:r>
        <w:rPr>
          <w:rFonts w:hint="default" w:ascii="Times New Roman" w:hAnsi="Times New Roman" w:cs="Times New Roman"/>
          <w:color w:val="auto"/>
          <w:sz w:val="24"/>
          <w:szCs w:val="24"/>
        </w:rPr>
        <w:t xml:space="preserve">                                   </w:t>
      </w:r>
    </w:p>
    <w:p>
      <w:pPr>
        <w:pStyle w:val="48"/>
        <w:ind w:firstLine="480"/>
        <w:rPr>
          <w:rFonts w:hint="default" w:ascii="Times New Roman" w:hAnsi="Times New Roman" w:cs="Times New Roman"/>
          <w:color w:val="auto"/>
          <w:sz w:val="24"/>
          <w:szCs w:val="24"/>
        </w:rPr>
      </w:pPr>
    </w:p>
    <w:bookmarkEnd w:id="12"/>
    <w:bookmarkEnd w:id="13"/>
    <w:bookmarkEnd w:id="14"/>
    <w:p>
      <w:pPr>
        <w:pStyle w:val="59"/>
        <w:rPr>
          <w:rFonts w:hint="default" w:ascii="Times New Roman" w:hAnsi="Times New Roman" w:cs="Times New Roman"/>
          <w:color w:val="auto"/>
          <w:sz w:val="24"/>
          <w:szCs w:val="24"/>
        </w:rPr>
      </w:pPr>
      <w:bookmarkStart w:id="20" w:name="_Toc193603075"/>
      <w:bookmarkStart w:id="21" w:name="_Toc193601896"/>
      <w:bookmarkStart w:id="22" w:name="_Toc193601675"/>
      <w:bookmarkStart w:id="23" w:name="_Toc193555885"/>
    </w:p>
    <w:p>
      <w:pPr>
        <w:pStyle w:val="55"/>
        <w:spacing w:line="420" w:lineRule="exact"/>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69215</wp:posOffset>
                </wp:positionV>
                <wp:extent cx="5943600" cy="0"/>
                <wp:effectExtent l="5080" t="10795" r="1397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45pt;height:0pt;width:468pt;z-index:251664384;mso-width-relative:page;mso-height-relative:page;" filled="f" stroked="t" coordsize="21600,21600" o:gfxdata="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ECj0wAA&#10;AAYBAAAPAAAAAAAAAAEAIAAAACIAAABkcnMvZG93bnJldi54bWxQSwECFAAUAAAACACHTuJAiVLP&#10;KuoBAAC4AwAADgAAAAAAAAABACAAAAAiAQAAZHJzL2Uyb0RvYy54bWxQSwUGAAAAAAYABgBZAQAA&#10;fgUAAAAA&#10;">
                <v:fill on="f" focussize="0,0"/>
                <v:stroke color="#000000" joinstyle="round"/>
                <v:imagedata o:title=""/>
                <o:lock v:ext="edit" aspectratio="f"/>
              </v:line>
            </w:pict>
          </mc:Fallback>
        </mc:AlternateContent>
      </w:r>
      <w:bookmarkEnd w:id="20"/>
      <w:bookmarkEnd w:id="21"/>
      <w:bookmarkEnd w:id="22"/>
      <w:bookmarkEnd w:id="23"/>
    </w:p>
    <w:p>
      <w:pPr>
        <w:pStyle w:val="55"/>
        <w:spacing w:line="420" w:lineRule="exact"/>
        <w:jc w:val="both"/>
        <w:rPr>
          <w:rFonts w:hint="default" w:ascii="Times New Roman" w:hAnsi="Times New Roman" w:cs="Times New Roman"/>
          <w:color w:val="auto"/>
          <w:sz w:val="24"/>
          <w:szCs w:val="24"/>
        </w:rPr>
      </w:pPr>
    </w:p>
    <w:p>
      <w:pPr>
        <w:pStyle w:val="48"/>
        <w:ind w:firstLine="0" w:firstLineChars="0"/>
        <w:rPr>
          <w:rFonts w:hint="default" w:ascii="Times New Roman" w:hAnsi="Times New Roman" w:cs="Times New Roman"/>
          <w:color w:val="auto"/>
          <w:sz w:val="24"/>
          <w:szCs w:val="24"/>
        </w:rPr>
      </w:pPr>
    </w:p>
    <w:p>
      <w:pPr>
        <w:pStyle w:val="43"/>
        <w:framePr w:w="8080" w:h="6806" w:hRule="exact" w:wrap="around" w:vAnchor="page" w:hAnchor="page" w:x="2115" w:y="7035"/>
        <w:adjustRightInd w:val="0"/>
        <w:snapToGrid w:val="0"/>
        <w:spacing w:line="520" w:lineRule="exact"/>
        <w:jc w:val="both"/>
        <w:rPr>
          <w:rFonts w:hint="default" w:ascii="Times New Roman" w:hAnsi="Times New Roman" w:cs="Times New Roman" w:eastAsiaTheme="minorEastAsia"/>
          <w:color w:val="auto"/>
          <w:spacing w:val="11"/>
          <w:sz w:val="28"/>
          <w:szCs w:val="24"/>
        </w:rPr>
      </w:pPr>
      <w:r>
        <w:rPr>
          <w:rFonts w:hint="default" w:ascii="Times New Roman" w:hAnsi="Times New Roman" w:cs="Times New Roman"/>
          <w:color w:val="auto"/>
          <w:spacing w:val="11"/>
          <w:sz w:val="28"/>
          <w:szCs w:val="24"/>
        </w:rPr>
        <w:t xml:space="preserve">归 口 单 </w:t>
      </w:r>
      <w:r>
        <w:rPr>
          <w:rFonts w:hint="default" w:ascii="Times New Roman" w:hAnsi="Times New Roman" w:cs="Times New Roman"/>
          <w:color w:val="auto"/>
          <w:spacing w:val="4"/>
          <w:sz w:val="28"/>
          <w:szCs w:val="24"/>
        </w:rPr>
        <w:t>位</w:t>
      </w:r>
      <w:r>
        <w:rPr>
          <w:rFonts w:hint="default" w:ascii="Times New Roman" w:hAnsi="Times New Roman" w:cs="Times New Roman"/>
          <w:color w:val="auto"/>
          <w:sz w:val="28"/>
          <w:szCs w:val="24"/>
        </w:rPr>
        <w:t>：</w:t>
      </w:r>
      <w:r>
        <w:rPr>
          <w:rFonts w:hint="default" w:ascii="Times New Roman" w:hAnsi="Times New Roman" w:cs="Times New Roman" w:eastAsiaTheme="minorEastAsia"/>
          <w:color w:val="auto"/>
          <w:sz w:val="28"/>
          <w:szCs w:val="24"/>
        </w:rPr>
        <w:t>中国有色金属工业协会</w:t>
      </w:r>
    </w:p>
    <w:p>
      <w:pPr>
        <w:framePr w:w="8080" w:h="6806" w:hRule="exact" w:wrap="around" w:vAnchor="page" w:hAnchor="page" w:x="2115" w:y="7035" w:anchorLock="1"/>
        <w:widowControl/>
        <w:autoSpaceDE w:val="0"/>
        <w:autoSpaceDN w:val="0"/>
        <w:spacing w:line="360" w:lineRule="auto"/>
        <w:rPr>
          <w:rFonts w:hint="default" w:ascii="Times New Roman" w:hAnsi="Times New Roman" w:cs="Times New Roman" w:eastAsiaTheme="minorEastAsia"/>
          <w:color w:val="auto"/>
          <w:kern w:val="0"/>
          <w:sz w:val="28"/>
        </w:rPr>
      </w:pPr>
      <w:r>
        <w:rPr>
          <w:rFonts w:hint="default" w:ascii="Times New Roman" w:hAnsi="Times New Roman" w:eastAsia="黑体" w:cs="Times New Roman"/>
          <w:color w:val="auto"/>
          <w:kern w:val="0"/>
          <w:sz w:val="28"/>
        </w:rPr>
        <w:t>主要起草单位：</w:t>
      </w:r>
      <w:r>
        <w:rPr>
          <w:rFonts w:hint="default" w:ascii="Times New Roman" w:hAnsi="Times New Roman" w:cs="Times New Roman" w:eastAsiaTheme="minorEastAsia"/>
          <w:color w:val="auto"/>
          <w:kern w:val="0"/>
          <w:sz w:val="28"/>
        </w:rPr>
        <w:t>西安汉唐分析检测有限公司</w:t>
      </w:r>
    </w:p>
    <w:p>
      <w:pPr>
        <w:framePr w:w="8080" w:h="6806" w:hRule="exact" w:wrap="around" w:vAnchor="page" w:hAnchor="page" w:x="2115" w:y="7035" w:anchorLock="1"/>
        <w:widowControl/>
        <w:autoSpaceDE w:val="0"/>
        <w:autoSpaceDN w:val="0"/>
        <w:spacing w:line="360" w:lineRule="auto"/>
        <w:rPr>
          <w:rFonts w:hint="default" w:ascii="Times New Roman" w:hAnsi="Times New Roman" w:cs="Times New Roman" w:eastAsiaTheme="minorEastAsia"/>
          <w:color w:val="auto"/>
          <w:sz w:val="24"/>
        </w:rPr>
      </w:pPr>
      <w:r>
        <w:rPr>
          <w:rFonts w:hint="default" w:ascii="Times New Roman" w:hAnsi="Times New Roman" w:eastAsia="黑体" w:cs="Times New Roman"/>
          <w:color w:val="auto"/>
          <w:kern w:val="0"/>
          <w:sz w:val="28"/>
        </w:rPr>
        <w:t>参加起草单位：</w:t>
      </w:r>
      <w:r>
        <w:rPr>
          <w:rFonts w:hint="default" w:ascii="Times New Roman" w:hAnsi="Times New Roman" w:cs="Times New Roman" w:eastAsiaTheme="minorEastAsia"/>
          <w:color w:val="auto"/>
          <w:sz w:val="24"/>
        </w:rPr>
        <w:t xml:space="preserve"> </w:t>
      </w:r>
    </w:p>
    <w:p>
      <w:pPr>
        <w:framePr w:w="8080" w:h="6806" w:hRule="exact" w:wrap="around" w:vAnchor="page" w:hAnchor="page" w:x="2115" w:y="7035" w:anchorLock="1"/>
        <w:widowControl/>
        <w:autoSpaceDE w:val="0"/>
        <w:autoSpaceDN w:val="0"/>
        <w:spacing w:line="360" w:lineRule="auto"/>
        <w:ind w:firstLine="1680" w:firstLineChars="700"/>
        <w:rPr>
          <w:rFonts w:hint="default" w:ascii="Times New Roman" w:hAnsi="Times New Roman" w:cs="Times New Roman" w:eastAsiaTheme="minorEastAsia"/>
          <w:color w:val="auto"/>
          <w:sz w:val="24"/>
        </w:rPr>
      </w:pPr>
    </w:p>
    <w:p>
      <w:pPr>
        <w:pStyle w:val="48"/>
        <w:ind w:left="420" w:hanging="420" w:firstLineChars="0"/>
        <w:jc w:val="center"/>
        <w:rPr>
          <w:rFonts w:hint="default" w:ascii="Times New Roman" w:hAnsi="Times New Roman" w:cs="Times New Roman"/>
          <w:color w:val="auto"/>
          <w:sz w:val="24"/>
          <w:szCs w:val="24"/>
        </w:rPr>
      </w:pPr>
    </w:p>
    <w:p>
      <w:pPr>
        <w:pStyle w:val="48"/>
        <w:ind w:left="420" w:hanging="420" w:firstLineChars="0"/>
        <w:jc w:val="center"/>
        <w:rPr>
          <w:rFonts w:hint="default" w:ascii="Times New Roman" w:hAnsi="Times New Roman" w:cs="Times New Roman"/>
          <w:color w:val="auto"/>
          <w:sz w:val="24"/>
          <w:szCs w:val="24"/>
        </w:rPr>
      </w:pPr>
    </w:p>
    <w:p>
      <w:pPr>
        <w:pStyle w:val="48"/>
        <w:ind w:left="420" w:hanging="420" w:firstLineChars="0"/>
        <w:jc w:val="center"/>
        <w:rPr>
          <w:rFonts w:hint="default" w:ascii="Times New Roman" w:hAnsi="Times New Roman" w:cs="Times New Roman"/>
          <w:color w:val="auto"/>
          <w:sz w:val="24"/>
          <w:szCs w:val="24"/>
        </w:rPr>
      </w:pPr>
    </w:p>
    <w:p>
      <w:pPr>
        <w:pStyle w:val="48"/>
        <w:ind w:left="420" w:hanging="420" w:firstLineChars="0"/>
        <w:jc w:val="center"/>
        <w:rPr>
          <w:rFonts w:hint="default" w:ascii="Times New Roman" w:hAnsi="Times New Roman" w:cs="Times New Roman"/>
          <w:color w:val="auto"/>
          <w:sz w:val="24"/>
          <w:szCs w:val="24"/>
        </w:rPr>
      </w:pPr>
    </w:p>
    <w:p>
      <w:pPr>
        <w:pStyle w:val="48"/>
        <w:ind w:left="420" w:hanging="420" w:firstLineChars="0"/>
        <w:jc w:val="center"/>
        <w:rPr>
          <w:rFonts w:hint="default" w:ascii="Times New Roman" w:hAnsi="Times New Roman" w:cs="Times New Roman"/>
          <w:color w:val="auto"/>
          <w:sz w:val="24"/>
          <w:szCs w:val="24"/>
        </w:rPr>
      </w:pPr>
    </w:p>
    <w:p>
      <w:pPr>
        <w:pStyle w:val="48"/>
        <w:ind w:left="420" w:hanging="420" w:firstLineChars="0"/>
        <w:jc w:val="center"/>
        <w:rPr>
          <w:rFonts w:hint="default" w:ascii="Times New Roman" w:hAnsi="Times New Roman" w:cs="Times New Roman"/>
          <w:color w:val="auto"/>
          <w:sz w:val="24"/>
          <w:szCs w:val="24"/>
        </w:rPr>
      </w:pPr>
    </w:p>
    <w:p>
      <w:pPr>
        <w:pStyle w:val="48"/>
        <w:ind w:left="420" w:hanging="420" w:firstLineChars="0"/>
        <w:jc w:val="center"/>
        <w:rPr>
          <w:rFonts w:hint="default" w:ascii="Times New Roman" w:hAnsi="Times New Roman" w:cs="Times New Roman"/>
          <w:color w:val="auto"/>
          <w:sz w:val="28"/>
          <w:szCs w:val="24"/>
        </w:rPr>
      </w:pPr>
      <w:r>
        <w:rPr>
          <w:rFonts w:hint="default" w:ascii="Times New Roman" w:hAnsi="Times New Roman" w:cs="Times New Roman"/>
          <w:color w:val="auto"/>
          <w:sz w:val="28"/>
          <w:szCs w:val="24"/>
        </w:rPr>
        <w:t>本规范委托有色金属行业计量技术委员会负责解释</w:t>
      </w:r>
    </w:p>
    <w:p>
      <w:pPr>
        <w:pStyle w:val="48"/>
        <w:framePr w:w="9366" w:h="8566" w:hRule="exact" w:wrap="around" w:vAnchor="page" w:hAnchor="page" w:x="1419" w:y="2667" w:anchorLock="1"/>
        <w:spacing w:line="400" w:lineRule="exact"/>
        <w:ind w:firstLine="562"/>
        <w:rPr>
          <w:rFonts w:hint="default" w:ascii="Times New Roman" w:hAnsi="Times New Roman" w:eastAsia="黑体" w:cs="Times New Roman"/>
          <w:b/>
          <w:color w:val="auto"/>
          <w:sz w:val="28"/>
          <w:szCs w:val="24"/>
        </w:rPr>
      </w:pPr>
      <w:bookmarkStart w:id="24" w:name="_Toc193601897"/>
      <w:bookmarkStart w:id="25" w:name="_Toc193601676"/>
      <w:bookmarkStart w:id="26" w:name="_Toc193551755"/>
      <w:bookmarkStart w:id="27" w:name="_Toc193603076"/>
      <w:bookmarkStart w:id="28" w:name="_Toc193547510"/>
      <w:bookmarkStart w:id="29" w:name="_Toc193552965"/>
      <w:bookmarkStart w:id="30" w:name="_Toc193555886"/>
      <w:r>
        <w:rPr>
          <w:rFonts w:hint="default" w:ascii="Times New Roman" w:hAnsi="Times New Roman" w:eastAsia="黑体" w:cs="Times New Roman"/>
          <w:b/>
          <w:color w:val="auto"/>
          <w:sz w:val="28"/>
          <w:szCs w:val="24"/>
        </w:rPr>
        <w:t>本规范主要起草人：</w:t>
      </w:r>
      <w:bookmarkEnd w:id="24"/>
      <w:bookmarkEnd w:id="25"/>
      <w:bookmarkEnd w:id="26"/>
      <w:bookmarkEnd w:id="27"/>
      <w:bookmarkEnd w:id="28"/>
      <w:bookmarkEnd w:id="29"/>
      <w:bookmarkEnd w:id="30"/>
    </w:p>
    <w:p>
      <w:pPr>
        <w:framePr w:w="9366" w:h="8566" w:hRule="exact" w:wrap="around" w:vAnchor="page" w:hAnchor="page" w:x="1419" w:y="2667" w:anchorLock="1"/>
        <w:widowControl/>
        <w:autoSpaceDE w:val="0"/>
        <w:autoSpaceDN w:val="0"/>
        <w:spacing w:line="360" w:lineRule="auto"/>
        <w:ind w:firstLine="1405" w:firstLineChars="500"/>
        <w:rPr>
          <w:rFonts w:hint="default" w:ascii="Times New Roman" w:hAnsi="Times New Roman" w:eastAsia="黑体" w:cs="Times New Roman"/>
          <w:b/>
          <w:color w:val="auto"/>
          <w:kern w:val="0"/>
          <w:sz w:val="28"/>
        </w:rPr>
      </w:pPr>
      <w:r>
        <w:rPr>
          <w:rFonts w:hint="default" w:ascii="Times New Roman" w:hAnsi="Times New Roman" w:eastAsia="黑体" w:cs="Times New Roman"/>
          <w:b/>
          <w:color w:val="auto"/>
          <w:kern w:val="0"/>
          <w:sz w:val="28"/>
        </w:rPr>
        <w:t>参加起草人：</w:t>
      </w:r>
    </w:p>
    <w:p>
      <w:pPr>
        <w:pStyle w:val="77"/>
        <w:jc w:val="both"/>
        <w:rPr>
          <w:rFonts w:hint="default" w:ascii="Times New Roman" w:hAnsi="Times New Roman" w:cs="Times New Roman"/>
          <w:color w:val="auto"/>
          <w:sz w:val="24"/>
          <w:szCs w:val="24"/>
        </w:rPr>
        <w:sectPr>
          <w:headerReference r:id="rId8" w:type="default"/>
          <w:footerReference r:id="rId9" w:type="default"/>
          <w:type w:val="continuous"/>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hint="default" w:ascii="Times New Roman" w:hAnsi="Times New Roman" w:eastAsia="宋体" w:cs="Times New Roman"/>
          <w:b w:val="0"/>
          <w:bCs w:val="0"/>
          <w:color w:val="auto"/>
          <w:kern w:val="2"/>
          <w:sz w:val="21"/>
          <w:szCs w:val="24"/>
          <w:lang w:val="zh-CN"/>
        </w:rPr>
        <w:id w:val="265051095"/>
        <w:docPartObj>
          <w:docPartGallery w:val="Table of Contents"/>
          <w:docPartUnique/>
        </w:docPartObj>
      </w:sdtPr>
      <w:sdtEndPr>
        <w:rPr>
          <w:rFonts w:hint="default" w:ascii="Times New Roman" w:hAnsi="Times New Roman" w:eastAsia="宋体" w:cs="Times New Roman"/>
          <w:b w:val="0"/>
          <w:bCs w:val="0"/>
          <w:color w:val="auto"/>
          <w:kern w:val="2"/>
          <w:sz w:val="21"/>
          <w:szCs w:val="24"/>
          <w:lang w:val="zh-CN"/>
        </w:rPr>
      </w:sdtEndPr>
      <w:sdtContent>
        <w:p>
          <w:pPr>
            <w:pStyle w:val="92"/>
            <w:jc w:val="center"/>
            <w:rPr>
              <w:rFonts w:hint="default" w:ascii="Times New Roman" w:hAnsi="Times New Roman" w:eastAsia="黑体" w:cs="Times New Roman"/>
              <w:color w:val="auto"/>
            </w:rPr>
          </w:pPr>
          <w:bookmarkStart w:id="31" w:name="_Toc9228_WPSOffice_Level1"/>
          <w:r>
            <w:rPr>
              <w:rFonts w:hint="default" w:ascii="Times New Roman" w:hAnsi="Times New Roman" w:eastAsia="黑体" w:cs="Times New Roman"/>
              <w:color w:val="auto"/>
              <w:lang w:val="zh-CN"/>
            </w:rPr>
            <w:t>目    录</w:t>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color w:val="auto"/>
              <w:sz w:val="24"/>
              <w:szCs w:val="24"/>
            </w:rPr>
            <w:instrText xml:space="preserve"> TOC \o "1-3" \h \z \u </w:instrText>
          </w:r>
          <w:r>
            <w:rPr>
              <w:rFonts w:hint="default" w:ascii="Times New Roman" w:hAnsi="Times New Roman" w:cs="Times New Roman" w:eastAsiaTheme="minorEastAsia"/>
              <w:color w:val="auto"/>
              <w:sz w:val="24"/>
              <w:szCs w:val="24"/>
            </w:rPr>
            <w:fldChar w:fldCharType="separate"/>
          </w: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sz w:val="24"/>
              <w:szCs w:val="24"/>
            </w:rPr>
            <w:instrText xml:space="preserve"> HYPERLINK \l _Toc17415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1范围</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_Toc17415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auto"/>
              <w:sz w:val="24"/>
              <w:szCs w:val="24"/>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_Toc32278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2引用文件</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_Toc32278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_Toc4729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3概述</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_Toc4729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_Toc1808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4计量特性</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_Toc1808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_Toc26551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脉冲电压输出</w:t>
          </w:r>
          <w:r>
            <w:rPr>
              <w:rFonts w:hint="default" w:ascii="Times New Roman" w:hAnsi="Times New Roman" w:cs="Times New Roman" w:eastAsiaTheme="minorEastAsia"/>
              <w:sz w:val="24"/>
              <w:szCs w:val="24"/>
              <w:lang w:val="en-US" w:eastAsia="zh-CN"/>
            </w:rPr>
            <w:t>示值</w:t>
          </w:r>
          <w:r>
            <w:rPr>
              <w:rFonts w:hint="default" w:ascii="Times New Roman" w:hAnsi="Times New Roman" w:cs="Times New Roman" w:eastAsiaTheme="minorEastAsia"/>
              <w:sz w:val="24"/>
              <w:szCs w:val="24"/>
            </w:rPr>
            <w:t>误差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_Toc26551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_Toc20334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脉冲电压输出稳定度</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_Toc20334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_Toc27769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放电距离</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_Toc27769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_Toc1335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5 校准条件</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_Toc1335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_Toc26126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5.1 环境条件</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_Toc26126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_Toc4672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5.2 测量标准及其他设备</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_Toc4672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_Toc29111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 校准项目和校准方法</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_Toc29111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_Toc30363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 xml:space="preserve">6.1 </w:t>
          </w:r>
          <w:r>
            <w:rPr>
              <w:rFonts w:hint="default" w:ascii="Times New Roman" w:hAnsi="Times New Roman" w:cs="Times New Roman" w:eastAsiaTheme="minorEastAsia"/>
              <w:sz w:val="24"/>
              <w:szCs w:val="24"/>
              <w:lang w:val="en-US" w:eastAsia="zh-CN"/>
            </w:rPr>
            <w:t>校准前检查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_Toc30363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_Toc20422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6.1.1外观检查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_Toc20422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_Toc22451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6.1.2通电检查</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_Toc22451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_Toc25810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6.1.3绝缘电阻</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_Toc25810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_Toc28979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6.1.4工频耐压试验</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_Toc28979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_Toc2437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6.2 脉冲电压输出</w:t>
          </w:r>
          <w:r>
            <w:rPr>
              <w:rFonts w:hint="default" w:ascii="Times New Roman" w:hAnsi="Times New Roman" w:cs="Times New Roman" w:eastAsiaTheme="minorEastAsia"/>
              <w:sz w:val="24"/>
              <w:szCs w:val="24"/>
              <w:lang w:val="en-US" w:eastAsia="zh-CN"/>
            </w:rPr>
            <w:t>示值</w:t>
          </w:r>
          <w:r>
            <w:rPr>
              <w:rFonts w:hint="default" w:ascii="Times New Roman" w:hAnsi="Times New Roman" w:cs="Times New Roman" w:eastAsiaTheme="minorEastAsia"/>
              <w:sz w:val="24"/>
              <w:szCs w:val="24"/>
            </w:rPr>
            <w:t>误差</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_Toc2437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_Toc15905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6.3脉冲电压输出稳定度</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_Toc15905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_Toc17862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6.4放电距离</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_Toc17862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_Toc9175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7 校准结果表达</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_Toc9175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4</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_Toc14932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sz w:val="24"/>
              <w:szCs w:val="24"/>
            </w:rPr>
            <w:t>8 复校时间间隔</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_Toc14932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5</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_Toc30144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bCs w:val="0"/>
              <w:sz w:val="24"/>
              <w:szCs w:val="24"/>
            </w:rPr>
            <w:t>附录A</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_Toc30144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6</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_Toc21510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bCs w:val="0"/>
              <w:sz w:val="24"/>
              <w:szCs w:val="24"/>
            </w:rPr>
            <w:t>附录B</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_Toc21510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7</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pStyle w:val="20"/>
            <w:keepNext w:val="0"/>
            <w:keepLines w:val="0"/>
            <w:pageBreakBefore w:val="0"/>
            <w:widowControl w:val="0"/>
            <w:tabs>
              <w:tab w:val="right" w:leader="dot" w:pos="9355"/>
              <w:tab w:val="clear" w:pos="934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color w:val="auto"/>
              <w:sz w:val="24"/>
              <w:szCs w:val="24"/>
              <w:lang w:val="zh-CN"/>
            </w:rPr>
            <w:fldChar w:fldCharType="begin"/>
          </w:r>
          <w:r>
            <w:rPr>
              <w:rFonts w:hint="default" w:ascii="Times New Roman" w:hAnsi="Times New Roman" w:cs="Times New Roman" w:eastAsiaTheme="minorEastAsia"/>
              <w:bCs/>
              <w:sz w:val="24"/>
              <w:szCs w:val="24"/>
              <w:lang w:val="zh-CN"/>
            </w:rPr>
            <w:instrText xml:space="preserve"> HYPERLINK \l _Toc8195 </w:instrText>
          </w:r>
          <w:r>
            <w:rPr>
              <w:rFonts w:hint="default" w:ascii="Times New Roman" w:hAnsi="Times New Roman" w:cs="Times New Roman" w:eastAsiaTheme="minorEastAsia"/>
              <w:bCs/>
              <w:sz w:val="24"/>
              <w:szCs w:val="24"/>
              <w:lang w:val="zh-CN"/>
            </w:rPr>
            <w:fldChar w:fldCharType="separate"/>
          </w:r>
          <w:r>
            <w:rPr>
              <w:rFonts w:hint="default" w:ascii="Times New Roman" w:hAnsi="Times New Roman" w:cs="Times New Roman" w:eastAsiaTheme="minorEastAsia"/>
              <w:bCs w:val="0"/>
              <w:sz w:val="24"/>
              <w:szCs w:val="24"/>
            </w:rPr>
            <w:t>附录</w:t>
          </w:r>
          <w:r>
            <w:rPr>
              <w:rFonts w:hint="default" w:ascii="Times New Roman" w:hAnsi="Times New Roman" w:cs="Times New Roman" w:eastAsiaTheme="minorEastAsia"/>
              <w:bCs w:val="0"/>
              <w:sz w:val="24"/>
              <w:szCs w:val="24"/>
              <w:lang w:val="en-US" w:eastAsia="zh-CN"/>
            </w:rPr>
            <w:t>C</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_Toc8195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8</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color w:val="auto"/>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28"/>
              <w:rFonts w:hint="default" w:ascii="Times New Roman" w:hAnsi="Times New Roman" w:cs="Times New Roman"/>
              <w:color w:val="auto"/>
            </w:rPr>
            <w:sectPr>
              <w:headerReference r:id="rId10" w:type="default"/>
              <w:footerReference r:id="rId11" w:type="default"/>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cs="Times New Roman" w:eastAsiaTheme="minorEastAsia"/>
              <w:bCs/>
              <w:color w:val="auto"/>
              <w:sz w:val="24"/>
              <w:szCs w:val="24"/>
              <w:lang w:val="zh-CN"/>
            </w:rPr>
            <w:fldChar w:fldCharType="end"/>
          </w:r>
        </w:p>
      </w:sdtContent>
    </w:sdt>
    <w:p>
      <w:pPr>
        <w:jc w:val="center"/>
        <w:rPr>
          <w:rStyle w:val="28"/>
          <w:rFonts w:hint="default" w:ascii="Times New Roman" w:hAnsi="Times New Roman" w:eastAsia="黑体" w:cs="Times New Roman"/>
          <w:color w:val="auto"/>
          <w:sz w:val="44"/>
          <w:szCs w:val="44"/>
        </w:rPr>
      </w:pPr>
      <w:bookmarkStart w:id="32" w:name="_Toc159762722"/>
      <w:r>
        <w:rPr>
          <w:rStyle w:val="28"/>
          <w:rFonts w:hint="default" w:ascii="Times New Roman" w:hAnsi="Times New Roman" w:eastAsia="黑体" w:cs="Times New Roman"/>
          <w:color w:val="auto"/>
          <w:sz w:val="44"/>
          <w:szCs w:val="44"/>
        </w:rPr>
        <w:t>引  言</w:t>
      </w:r>
      <w:bookmarkEnd w:id="31"/>
      <w:bookmarkEnd w:id="32"/>
    </w:p>
    <w:p>
      <w:pPr>
        <w:rPr>
          <w:rFonts w:hint="default" w:ascii="Times New Roman" w:hAnsi="Times New Roman" w:cs="Times New Roman"/>
          <w:color w:val="auto"/>
          <w:sz w:val="24"/>
        </w:rPr>
      </w:pP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本规范是以JJF 1071-2010 《国家计量校准规范编写规则》编制。</w:t>
      </w:r>
    </w:p>
    <w:p>
      <w:p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color w:val="auto"/>
          <w:sz w:val="24"/>
        </w:rPr>
        <w:t>本规范是以GB4793.1-2007 《测量、控制和实验室用电气设备的安全要求 第一部分： 通用要求》、JJF 1001-2011 《通用计量术语及定义》、JJF 1059.1-2012 《测量不确定度评定与表示》、GB/T 16927.2-2013  《高压电实验技术》、GB/T 19285-2014 《埋地钢制管道腐蚀防护工程检验》为基础，共同构成支撑对该校准规范的制定工作。</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本规范为首次发布。 </w:t>
      </w:r>
    </w:p>
    <w:p>
      <w:pPr>
        <w:rPr>
          <w:rFonts w:hint="default" w:ascii="Times New Roman" w:hAnsi="Times New Roman" w:cs="Times New Roman"/>
          <w:color w:val="auto"/>
          <w:sz w:val="24"/>
        </w:rPr>
      </w:pPr>
    </w:p>
    <w:p>
      <w:pPr>
        <w:rPr>
          <w:rFonts w:hint="default" w:ascii="Times New Roman" w:hAnsi="Times New Roman" w:cs="Times New Roman"/>
          <w:color w:val="auto"/>
          <w:sz w:val="24"/>
        </w:rPr>
        <w:sectPr>
          <w:pgSz w:w="11907" w:h="16839"/>
          <w:pgMar w:top="1418" w:right="1134" w:bottom="1134" w:left="1418" w:header="1247" w:footer="851"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cs="Times New Roman"/>
          <w:color w:val="auto"/>
          <w:sz w:val="24"/>
        </w:rPr>
        <w:t xml:space="preserve"> </w:t>
      </w:r>
    </w:p>
    <w:p>
      <w:pPr>
        <w:jc w:val="center"/>
        <w:rPr>
          <w:rFonts w:hint="default" w:ascii="Times New Roman" w:hAnsi="Times New Roman" w:cs="Times New Roman"/>
          <w:b/>
          <w:color w:val="auto"/>
          <w:sz w:val="32"/>
          <w:szCs w:val="32"/>
        </w:rPr>
      </w:pPr>
      <w:bookmarkStart w:id="33" w:name="_Toc23837_WPSOffice_Level1"/>
      <w:bookmarkStart w:id="34" w:name="_Toc193860208"/>
      <w:bookmarkStart w:id="35" w:name="_Toc500258929"/>
      <w:bookmarkStart w:id="36" w:name="_Toc193619092"/>
      <w:bookmarkStart w:id="37" w:name="_Toc193860027"/>
      <w:bookmarkStart w:id="38" w:name="_Toc193860177"/>
      <w:bookmarkStart w:id="39" w:name="_Toc193618947"/>
      <w:bookmarkStart w:id="40" w:name="_Toc193619050"/>
      <w:r>
        <w:rPr>
          <w:rFonts w:hint="default" w:ascii="Times New Roman" w:hAnsi="Times New Roman" w:cs="Times New Roman"/>
          <w:b/>
          <w:color w:val="auto"/>
          <w:sz w:val="32"/>
          <w:szCs w:val="32"/>
        </w:rPr>
        <w:t>电火花检漏仪校准规范</w:t>
      </w:r>
    </w:p>
    <w:p>
      <w:pPr>
        <w:pStyle w:val="47"/>
        <w:spacing w:before="0" w:beforeLines="0" w:after="0" w:afterLines="0" w:line="360" w:lineRule="auto"/>
        <w:ind w:left="312" w:hanging="312" w:hangingChars="130"/>
        <w:outlineLvl w:val="0"/>
        <w:rPr>
          <w:rFonts w:hint="default" w:ascii="Times New Roman" w:hAnsi="Times New Roman" w:cs="Times New Roman"/>
          <w:color w:val="auto"/>
          <w:sz w:val="24"/>
          <w:szCs w:val="24"/>
        </w:rPr>
      </w:pPr>
      <w:bookmarkStart w:id="41" w:name="_Toc26690"/>
      <w:bookmarkStart w:id="42" w:name="_Toc17415"/>
      <w:r>
        <w:rPr>
          <w:rFonts w:hint="default" w:ascii="Times New Roman" w:hAnsi="Times New Roman" w:cs="Times New Roman"/>
          <w:color w:val="auto"/>
          <w:sz w:val="24"/>
          <w:szCs w:val="24"/>
        </w:rPr>
        <w:t>1范围</w:t>
      </w:r>
      <w:bookmarkEnd w:id="33"/>
      <w:bookmarkEnd w:id="34"/>
      <w:bookmarkEnd w:id="35"/>
      <w:bookmarkEnd w:id="36"/>
      <w:bookmarkEnd w:id="37"/>
      <w:bookmarkEnd w:id="38"/>
      <w:bookmarkEnd w:id="39"/>
      <w:bookmarkEnd w:id="40"/>
      <w:bookmarkEnd w:id="41"/>
      <w:bookmarkEnd w:id="42"/>
    </w:p>
    <w:p>
      <w:p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本规范适用于输出电压为30kV及以下的用于检测导电基材上非导电涂层缺陷的脉冲式电火花检漏仪（以下简称检漏仪）的校准。</w:t>
      </w:r>
    </w:p>
    <w:p>
      <w:pPr>
        <w:pStyle w:val="47"/>
        <w:spacing w:before="0" w:beforeLines="0" w:after="0" w:afterLines="0" w:line="360" w:lineRule="auto"/>
        <w:ind w:left="312" w:hanging="312" w:hangingChars="130"/>
        <w:outlineLvl w:val="0"/>
        <w:rPr>
          <w:rFonts w:hint="default" w:ascii="Times New Roman" w:hAnsi="Times New Roman" w:cs="Times New Roman"/>
          <w:color w:val="auto"/>
          <w:sz w:val="24"/>
          <w:szCs w:val="24"/>
        </w:rPr>
      </w:pPr>
      <w:bookmarkStart w:id="43" w:name="_Toc193860178"/>
      <w:bookmarkStart w:id="44" w:name="_Toc193860028"/>
      <w:bookmarkStart w:id="45" w:name="_Toc193860209"/>
      <w:bookmarkStart w:id="46" w:name="_Toc7848_WPSOffice_Level1"/>
      <w:bookmarkStart w:id="47" w:name="_Toc500258930"/>
      <w:bookmarkStart w:id="48" w:name="_Toc32278"/>
      <w:bookmarkStart w:id="49" w:name="_Toc18767"/>
      <w:r>
        <w:rPr>
          <w:rFonts w:hint="default" w:ascii="Times New Roman" w:hAnsi="Times New Roman" w:cs="Times New Roman"/>
          <w:color w:val="auto"/>
          <w:sz w:val="24"/>
          <w:szCs w:val="24"/>
        </w:rPr>
        <w:t>2引用文</w:t>
      </w:r>
      <w:bookmarkEnd w:id="43"/>
      <w:bookmarkEnd w:id="44"/>
      <w:bookmarkEnd w:id="45"/>
      <w:r>
        <w:rPr>
          <w:rFonts w:hint="default" w:ascii="Times New Roman" w:hAnsi="Times New Roman" w:cs="Times New Roman"/>
          <w:color w:val="auto"/>
          <w:sz w:val="24"/>
          <w:szCs w:val="24"/>
        </w:rPr>
        <w:t>件</w:t>
      </w:r>
      <w:bookmarkEnd w:id="46"/>
      <w:bookmarkEnd w:id="47"/>
      <w:bookmarkEnd w:id="48"/>
      <w:bookmarkEnd w:id="49"/>
    </w:p>
    <w:p>
      <w:pPr>
        <w:spacing w:line="360" w:lineRule="auto"/>
        <w:ind w:firstLine="480" w:firstLineChars="200"/>
        <w:rPr>
          <w:rFonts w:hint="default" w:ascii="Times New Roman" w:hAnsi="Times New Roman" w:cs="Times New Roman" w:eastAsiaTheme="minorEastAsia"/>
          <w:color w:val="auto"/>
          <w:kern w:val="0"/>
          <w:sz w:val="24"/>
          <w:lang w:val="en-US" w:eastAsia="zh-CN"/>
        </w:rPr>
      </w:pPr>
      <w:r>
        <w:rPr>
          <w:rFonts w:hint="default" w:ascii="Times New Roman" w:hAnsi="Times New Roman" w:cs="Times New Roman" w:eastAsiaTheme="minorEastAsia"/>
          <w:color w:val="auto"/>
          <w:kern w:val="0"/>
          <w:sz w:val="24"/>
        </w:rPr>
        <w:t>本规范</w:t>
      </w:r>
      <w:bookmarkStart w:id="50" w:name="_Toc193618952"/>
      <w:bookmarkStart w:id="51" w:name="_Toc193860180"/>
      <w:bookmarkStart w:id="52" w:name="_Toc13054_WPSOffice_Level1"/>
      <w:bookmarkStart w:id="53" w:name="_Toc500258937"/>
      <w:bookmarkStart w:id="54" w:name="_Toc193860030"/>
      <w:bookmarkStart w:id="55" w:name="_Toc193619097"/>
      <w:bookmarkStart w:id="56" w:name="_Toc193860211"/>
      <w:bookmarkStart w:id="57" w:name="_Toc193619055"/>
      <w:r>
        <w:rPr>
          <w:rFonts w:hint="default" w:ascii="Times New Roman" w:hAnsi="Times New Roman" w:cs="Times New Roman" w:eastAsiaTheme="minorEastAsia"/>
          <w:color w:val="auto"/>
          <w:kern w:val="0"/>
          <w:sz w:val="24"/>
          <w:lang w:val="en-US" w:eastAsia="zh-CN"/>
        </w:rPr>
        <w:t>无引用文件。</w:t>
      </w:r>
    </w:p>
    <w:p>
      <w:pPr>
        <w:pStyle w:val="47"/>
        <w:spacing w:before="0" w:beforeLines="0" w:after="0" w:afterLines="0" w:line="360" w:lineRule="auto"/>
        <w:ind w:left="312" w:hanging="312" w:hangingChars="130"/>
        <w:outlineLvl w:val="0"/>
        <w:rPr>
          <w:rFonts w:hint="default" w:ascii="Times New Roman" w:hAnsi="Times New Roman" w:cs="Times New Roman"/>
          <w:color w:val="auto"/>
          <w:sz w:val="24"/>
          <w:szCs w:val="24"/>
        </w:rPr>
      </w:pPr>
      <w:bookmarkStart w:id="58" w:name="_Toc32623"/>
      <w:bookmarkStart w:id="59" w:name="_Toc4729"/>
      <w:r>
        <w:rPr>
          <w:rFonts w:hint="default" w:ascii="Times New Roman" w:hAnsi="Times New Roman" w:cs="Times New Roman"/>
          <w:color w:val="auto"/>
          <w:sz w:val="24"/>
          <w:szCs w:val="24"/>
        </w:rPr>
        <w:t>3概述</w:t>
      </w:r>
      <w:bookmarkEnd w:id="50"/>
      <w:bookmarkEnd w:id="51"/>
      <w:bookmarkEnd w:id="52"/>
      <w:bookmarkEnd w:id="53"/>
      <w:bookmarkEnd w:id="54"/>
      <w:bookmarkEnd w:id="55"/>
      <w:bookmarkEnd w:id="56"/>
      <w:bookmarkEnd w:id="57"/>
      <w:bookmarkEnd w:id="58"/>
      <w:bookmarkEnd w:id="59"/>
    </w:p>
    <w:p>
      <w:pPr>
        <w:autoSpaceDE w:val="0"/>
        <w:autoSpaceDN w:val="0"/>
        <w:adjustRightInd w:val="0"/>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检漏仪是用来检测金属基材上的非导电</w:t>
      </w:r>
      <w:r>
        <w:rPr>
          <w:rFonts w:hint="default" w:ascii="Times New Roman" w:hAnsi="Times New Roman" w:cs="Times New Roman" w:eastAsiaTheme="minorEastAsia"/>
          <w:color w:val="auto"/>
          <w:kern w:val="0"/>
          <w:sz w:val="24"/>
          <w:lang w:val="en-US" w:eastAsia="zh-CN"/>
        </w:rPr>
        <w:t>涂层</w:t>
      </w:r>
      <w:r>
        <w:rPr>
          <w:rFonts w:hint="default" w:ascii="Times New Roman" w:hAnsi="Times New Roman" w:cs="Times New Roman" w:eastAsiaTheme="minorEastAsia"/>
          <w:color w:val="auto"/>
          <w:kern w:val="0"/>
          <w:sz w:val="24"/>
        </w:rPr>
        <w:t>是否存在针孔，</w:t>
      </w:r>
      <w:r>
        <w:rPr>
          <w:rFonts w:hint="default" w:ascii="Times New Roman" w:hAnsi="Times New Roman" w:cs="Times New Roman" w:eastAsiaTheme="minorEastAsia"/>
          <w:color w:val="auto"/>
          <w:kern w:val="0"/>
          <w:sz w:val="24"/>
          <w:lang w:val="en-US" w:eastAsia="zh-CN"/>
        </w:rPr>
        <w:t>裂纹及其他损伤和缺陷的</w:t>
      </w:r>
      <w:r>
        <w:rPr>
          <w:rFonts w:hint="default" w:ascii="Times New Roman" w:hAnsi="Times New Roman" w:cs="Times New Roman" w:eastAsiaTheme="minorEastAsia"/>
          <w:color w:val="auto"/>
          <w:kern w:val="0"/>
          <w:sz w:val="24"/>
        </w:rPr>
        <w:t>仪器。</w:t>
      </w:r>
      <w:r>
        <w:rPr>
          <w:rFonts w:hint="default" w:ascii="Times New Roman" w:hAnsi="Times New Roman" w:cs="Times New Roman" w:eastAsiaTheme="minorEastAsia"/>
          <w:color w:val="auto"/>
          <w:kern w:val="0"/>
          <w:sz w:val="24"/>
          <w:lang w:val="en-US" w:eastAsia="zh-CN"/>
        </w:rPr>
        <w:t>使用时，</w:t>
      </w:r>
      <w:r>
        <w:rPr>
          <w:rFonts w:hint="default" w:ascii="Times New Roman" w:hAnsi="Times New Roman" w:cs="Times New Roman" w:eastAsiaTheme="minorEastAsia"/>
          <w:color w:val="auto"/>
          <w:kern w:val="0"/>
          <w:sz w:val="24"/>
        </w:rPr>
        <w:t>该仪器一头接地，另一头是</w:t>
      </w:r>
      <w:r>
        <w:rPr>
          <w:rFonts w:hint="default" w:ascii="Times New Roman" w:hAnsi="Times New Roman" w:cs="Times New Roman" w:eastAsiaTheme="minorEastAsia"/>
          <w:color w:val="auto"/>
          <w:kern w:val="0"/>
          <w:sz w:val="24"/>
          <w:lang w:val="en-US" w:eastAsia="zh-CN"/>
        </w:rPr>
        <w:t>高压</w:t>
      </w:r>
      <w:r>
        <w:rPr>
          <w:rFonts w:hint="default" w:ascii="Times New Roman" w:hAnsi="Times New Roman" w:cs="Times New Roman" w:eastAsiaTheme="minorEastAsia"/>
          <w:color w:val="auto"/>
          <w:kern w:val="0"/>
          <w:sz w:val="24"/>
        </w:rPr>
        <w:t>探头，仪器通过高压探头发出高压电，当探头经过有缺陷的涂层表面时，仪器会自动声光报警。</w:t>
      </w:r>
    </w:p>
    <w:p>
      <w:pPr>
        <w:autoSpaceDE w:val="0"/>
        <w:autoSpaceDN w:val="0"/>
        <w:adjustRightInd w:val="0"/>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lang w:val="en-US" w:eastAsia="zh-CN"/>
        </w:rPr>
        <w:t>检漏仪</w:t>
      </w:r>
      <w:r>
        <w:rPr>
          <w:rFonts w:hint="default" w:ascii="Times New Roman" w:hAnsi="Times New Roman" w:cs="Times New Roman" w:eastAsiaTheme="minorEastAsia"/>
          <w:color w:val="auto"/>
          <w:kern w:val="0"/>
          <w:sz w:val="24"/>
        </w:rPr>
        <w:t>由稳压电路、脉冲调制电路、升压整流电路和高压发生器等及部分组成，由电源提供工作电压，通过高压发生器产生（0~30）kV连续脉冲高压信号，并在显示器中显示输出脉冲电压值。</w:t>
      </w:r>
    </w:p>
    <w:p>
      <w:pPr>
        <w:pStyle w:val="47"/>
        <w:spacing w:before="0" w:beforeLines="0" w:after="0" w:afterLines="0" w:line="360" w:lineRule="auto"/>
        <w:ind w:left="312" w:hanging="312" w:hangingChars="130"/>
        <w:outlineLvl w:val="0"/>
        <w:rPr>
          <w:rFonts w:hint="default" w:ascii="Times New Roman" w:hAnsi="Times New Roman" w:cs="Times New Roman"/>
          <w:color w:val="auto"/>
          <w:sz w:val="24"/>
          <w:szCs w:val="24"/>
        </w:rPr>
      </w:pPr>
      <w:bookmarkStart w:id="60" w:name="_Toc500258938"/>
      <w:bookmarkStart w:id="61" w:name="_Toc1808"/>
      <w:bookmarkStart w:id="62" w:name="_Toc193619098"/>
      <w:bookmarkStart w:id="63" w:name="_Toc19851_WPSOffice_Level1"/>
      <w:bookmarkStart w:id="64" w:name="_Toc193618953"/>
      <w:bookmarkStart w:id="65" w:name="_Toc193619056"/>
      <w:bookmarkStart w:id="66" w:name="_Toc193860181"/>
      <w:bookmarkStart w:id="67" w:name="_Toc193860212"/>
      <w:bookmarkStart w:id="68" w:name="_Toc28967"/>
      <w:bookmarkStart w:id="69" w:name="_Toc193860031"/>
      <w:r>
        <w:rPr>
          <w:rFonts w:hint="default" w:ascii="Times New Roman" w:hAnsi="Times New Roman" w:cs="Times New Roman"/>
          <w:color w:val="auto"/>
          <w:sz w:val="24"/>
          <w:szCs w:val="24"/>
        </w:rPr>
        <w:t>4计量特性</w:t>
      </w:r>
      <w:bookmarkEnd w:id="60"/>
      <w:bookmarkEnd w:id="61"/>
      <w:bookmarkEnd w:id="62"/>
      <w:bookmarkEnd w:id="63"/>
      <w:bookmarkEnd w:id="64"/>
      <w:bookmarkEnd w:id="65"/>
      <w:bookmarkEnd w:id="66"/>
      <w:bookmarkEnd w:id="67"/>
      <w:bookmarkEnd w:id="68"/>
      <w:bookmarkEnd w:id="69"/>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70" w:name="_Toc1921"/>
      <w:bookmarkStart w:id="71" w:name="_Toc26551"/>
      <w:r>
        <w:rPr>
          <w:rFonts w:hint="default" w:ascii="Times New Roman" w:hAnsi="Times New Roman" w:cs="Times New Roman"/>
          <w:color w:val="auto"/>
        </w:rPr>
        <w:t>4.</w:t>
      </w:r>
      <w:bookmarkEnd w:id="70"/>
      <w:r>
        <w:rPr>
          <w:rFonts w:hint="default" w:ascii="Times New Roman" w:hAnsi="Times New Roman" w:cs="Times New Roman"/>
          <w:color w:val="auto"/>
          <w:lang w:val="en-US" w:eastAsia="zh-CN"/>
        </w:rPr>
        <w:t>1</w:t>
      </w:r>
      <w:r>
        <w:rPr>
          <w:rFonts w:hint="default" w:ascii="Times New Roman" w:hAnsi="Times New Roman" w:cs="Times New Roman"/>
          <w:color w:val="auto"/>
        </w:rPr>
        <w:t>脉冲电压输出</w:t>
      </w:r>
      <w:r>
        <w:rPr>
          <w:rFonts w:hint="default" w:ascii="Times New Roman" w:hAnsi="Times New Roman" w:cs="Times New Roman"/>
          <w:color w:val="auto"/>
          <w:lang w:val="en-US" w:eastAsia="zh-CN"/>
        </w:rPr>
        <w:t>示值</w:t>
      </w:r>
      <w:r>
        <w:rPr>
          <w:rFonts w:hint="default" w:ascii="Times New Roman" w:hAnsi="Times New Roman" w:cs="Times New Roman"/>
          <w:color w:val="auto"/>
        </w:rPr>
        <w:t>误差</w:t>
      </w:r>
      <w:bookmarkEnd w:id="71"/>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数字式检漏仪示值误差用相对误差表示，指针式检漏仪示值误差用引用误差表示。</w:t>
      </w:r>
      <w:r>
        <w:rPr>
          <w:rFonts w:hint="default" w:ascii="Times New Roman" w:hAnsi="Times New Roman" w:cs="Times New Roman" w:eastAsiaTheme="minorEastAsia"/>
          <w:color w:val="auto"/>
          <w:sz w:val="24"/>
        </w:rPr>
        <w:t>最大允许误差范围为±5%~±10%</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72" w:name="_Toc30441"/>
      <w:bookmarkStart w:id="73" w:name="_Toc20334"/>
      <w:r>
        <w:rPr>
          <w:rFonts w:hint="default" w:ascii="Times New Roman" w:hAnsi="Times New Roman" w:cs="Times New Roman"/>
          <w:color w:val="auto"/>
        </w:rPr>
        <w:t>4.</w:t>
      </w:r>
      <w:bookmarkEnd w:id="72"/>
      <w:r>
        <w:rPr>
          <w:rFonts w:hint="default" w:ascii="Times New Roman" w:hAnsi="Times New Roman" w:cs="Times New Roman"/>
          <w:color w:val="auto"/>
          <w:lang w:val="en-US" w:eastAsia="zh-CN"/>
        </w:rPr>
        <w:t>2</w:t>
      </w:r>
      <w:r>
        <w:rPr>
          <w:rFonts w:hint="default" w:ascii="Times New Roman" w:hAnsi="Times New Roman" w:cs="Times New Roman"/>
          <w:color w:val="auto"/>
        </w:rPr>
        <w:t>脉冲电压输出稳定度</w:t>
      </w:r>
      <w:bookmarkEnd w:id="73"/>
    </w:p>
    <w:p>
      <w:pPr>
        <w:spacing w:line="360" w:lineRule="auto"/>
        <w:ind w:firstLine="48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在1min内，脉冲电压输出值最大变化量</w:t>
      </w:r>
      <w:r>
        <w:rPr>
          <w:rFonts w:hint="default" w:ascii="Times New Roman" w:hAnsi="Times New Roman" w:cs="Times New Roman" w:eastAsiaTheme="minorEastAsia"/>
          <w:color w:val="auto"/>
          <w:sz w:val="24"/>
          <w:lang w:val="en-US" w:eastAsia="zh-CN"/>
        </w:rPr>
        <w:t>与设定值的百分比</w:t>
      </w:r>
      <w:r>
        <w:rPr>
          <w:rFonts w:hint="default" w:ascii="Times New Roman" w:hAnsi="Times New Roman" w:cs="Times New Roman" w:eastAsiaTheme="minorEastAsia"/>
          <w:color w:val="auto"/>
          <w:sz w:val="24"/>
        </w:rPr>
        <w:t>不大于该测量点最大允许误差的1/5。</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74" w:name="_Toc27769"/>
      <w:r>
        <w:rPr>
          <w:rFonts w:hint="default" w:ascii="Times New Roman" w:hAnsi="Times New Roman" w:cs="Times New Roman"/>
          <w:color w:val="auto"/>
        </w:rPr>
        <w:t>4.</w:t>
      </w:r>
      <w:r>
        <w:rPr>
          <w:rFonts w:hint="default" w:ascii="Times New Roman" w:hAnsi="Times New Roman" w:cs="Times New Roman"/>
          <w:color w:val="auto"/>
          <w:lang w:val="en-US" w:eastAsia="zh-CN"/>
        </w:rPr>
        <w:t>3</w:t>
      </w:r>
      <w:r>
        <w:rPr>
          <w:rFonts w:hint="default" w:ascii="Times New Roman" w:hAnsi="Times New Roman" w:cs="Times New Roman"/>
          <w:color w:val="auto"/>
        </w:rPr>
        <w:t>放电距离</w:t>
      </w:r>
      <w:bookmarkEnd w:id="74"/>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color w:val="auto"/>
          <w:kern w:val="0"/>
          <w:sz w:val="24"/>
        </w:rPr>
        <w:t>选定 5kV 点及量程上限点，进行放电距离试验，且 5kV 时放电报警距离不小于 1mm</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当量程上限为 30kV 时，放电距离不小于 10mm</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当量程上限为其他值时，应符合仪器说明书中对应值的放电距离要求。</w:t>
      </w:r>
    </w:p>
    <w:p>
      <w:pPr>
        <w:pStyle w:val="47"/>
        <w:spacing w:before="0" w:beforeLines="0" w:after="0" w:afterLines="0" w:line="360" w:lineRule="auto"/>
        <w:ind w:left="312" w:hanging="312" w:hangingChars="130"/>
        <w:outlineLvl w:val="0"/>
        <w:rPr>
          <w:rFonts w:hint="default" w:ascii="Times New Roman" w:hAnsi="Times New Roman" w:cs="Times New Roman"/>
          <w:color w:val="auto"/>
          <w:sz w:val="24"/>
          <w:szCs w:val="24"/>
        </w:rPr>
      </w:pPr>
      <w:bookmarkStart w:id="75" w:name="_Toc6702"/>
      <w:bookmarkStart w:id="76" w:name="_Toc25829_WPSOffice_Level1"/>
      <w:bookmarkStart w:id="77" w:name="_Toc1335"/>
      <w:r>
        <w:rPr>
          <w:rFonts w:hint="default" w:ascii="Times New Roman" w:hAnsi="Times New Roman" w:cs="Times New Roman"/>
          <w:color w:val="auto"/>
          <w:sz w:val="24"/>
          <w:szCs w:val="24"/>
        </w:rPr>
        <w:t>5 校准条件</w:t>
      </w:r>
      <w:bookmarkEnd w:id="75"/>
      <w:bookmarkEnd w:id="76"/>
      <w:bookmarkEnd w:id="77"/>
      <w:bookmarkStart w:id="78" w:name="_Toc193860214"/>
      <w:bookmarkStart w:id="79" w:name="_Toc193860183"/>
      <w:bookmarkStart w:id="80" w:name="_Toc193860033"/>
      <w:bookmarkStart w:id="81" w:name="_Toc500258942"/>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82" w:name="_Toc19312"/>
      <w:bookmarkStart w:id="83" w:name="_Toc26126"/>
      <w:r>
        <w:rPr>
          <w:rFonts w:hint="default" w:ascii="Times New Roman" w:hAnsi="Times New Roman" w:cs="Times New Roman"/>
          <w:color w:val="auto"/>
        </w:rPr>
        <w:t>5.1 环境条件</w:t>
      </w:r>
      <w:bookmarkEnd w:id="82"/>
      <w:bookmarkEnd w:id="83"/>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校准时的环境条件应满足以下要求：</w:t>
      </w:r>
    </w:p>
    <w:p>
      <w:pPr>
        <w:numPr>
          <w:ilvl w:val="0"/>
          <w:numId w:val="1"/>
        </w:num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环境温度：20℃±5℃；</w:t>
      </w:r>
    </w:p>
    <w:p>
      <w:pPr>
        <w:numPr>
          <w:ilvl w:val="0"/>
          <w:numId w:val="1"/>
        </w:num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sz w:val="24"/>
        </w:rPr>
        <w:t>相对湿度：≤80%；</w:t>
      </w:r>
    </w:p>
    <w:p>
      <w:pPr>
        <w:numPr>
          <w:ilvl w:val="0"/>
          <w:numId w:val="1"/>
        </w:num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sz w:val="24"/>
        </w:rPr>
        <w:t>电源电压：220V±22V；</w:t>
      </w:r>
    </w:p>
    <w:p>
      <w:pPr>
        <w:numPr>
          <w:ilvl w:val="0"/>
          <w:numId w:val="1"/>
        </w:num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sz w:val="24"/>
        </w:rPr>
        <w:t>电源频率：50Hz±0.5Hz；</w:t>
      </w:r>
    </w:p>
    <w:p>
      <w:pPr>
        <w:numPr>
          <w:ilvl w:val="0"/>
          <w:numId w:val="1"/>
        </w:numPr>
        <w:spacing w:line="360" w:lineRule="auto"/>
        <w:ind w:firstLine="480" w:firstLineChars="200"/>
        <w:rPr>
          <w:rFonts w:hint="default" w:ascii="Times New Roman" w:hAnsi="Times New Roman" w:cs="Times New Roman" w:eastAsiaTheme="minorEastAsia"/>
          <w:color w:val="auto"/>
          <w:kern w:val="0"/>
          <w:sz w:val="24"/>
        </w:rPr>
      </w:pPr>
      <w:r>
        <w:rPr>
          <w:rFonts w:hint="default" w:ascii="Times New Roman" w:hAnsi="Times New Roman" w:cs="Times New Roman" w:eastAsiaTheme="minorEastAsia"/>
          <w:color w:val="auto"/>
          <w:kern w:val="0"/>
          <w:sz w:val="24"/>
        </w:rPr>
        <w:t>应配备保障校准人员安全的绝缘胶垫、绝缘手套和良好的接地</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84" w:name="_Toc6099"/>
      <w:bookmarkStart w:id="85" w:name="_Toc4672"/>
      <w:r>
        <w:rPr>
          <w:rFonts w:hint="default" w:ascii="Times New Roman" w:hAnsi="Times New Roman" w:cs="Times New Roman"/>
          <w:color w:val="auto"/>
        </w:rPr>
        <w:t>5.2 测量标准及其他设备</w:t>
      </w:r>
      <w:bookmarkEnd w:id="84"/>
      <w:bookmarkEnd w:id="85"/>
    </w:p>
    <w:p>
      <w:pPr>
        <w:spacing w:line="360" w:lineRule="auto"/>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kern w:val="0"/>
          <w:szCs w:val="21"/>
        </w:rPr>
        <w:t>表1校准设备</w:t>
      </w:r>
    </w:p>
    <w:tbl>
      <w:tblPr>
        <w:tblStyle w:val="25"/>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505"/>
        <w:gridCol w:w="6045"/>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250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仪器设备名称</w:t>
            </w:r>
          </w:p>
        </w:tc>
        <w:tc>
          <w:tcPr>
            <w:tcW w:w="60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技术要求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1</w:t>
            </w:r>
          </w:p>
        </w:tc>
        <w:tc>
          <w:tcPr>
            <w:tcW w:w="2505" w:type="dxa"/>
            <w:vAlign w:val="center"/>
          </w:tcPr>
          <w:p>
            <w:pPr>
              <w:spacing w:line="36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数字存储示波器</w:t>
            </w:r>
          </w:p>
        </w:tc>
        <w:tc>
          <w:tcPr>
            <w:tcW w:w="6045" w:type="dxa"/>
            <w:vAlign w:val="center"/>
          </w:tcPr>
          <w:p>
            <w:pPr>
              <w:spacing w:line="360" w:lineRule="auto"/>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电压垂直测量功能最大允许误差应不超过±1%；</w:t>
            </w:r>
          </w:p>
          <w:p>
            <w:pPr>
              <w:spacing w:line="36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带宽不小于100MHz。</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505" w:type="dxa"/>
            <w:vAlign w:val="center"/>
          </w:tcPr>
          <w:p>
            <w:pPr>
              <w:spacing w:line="36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电压探头</w:t>
            </w:r>
          </w:p>
        </w:tc>
        <w:tc>
          <w:tcPr>
            <w:tcW w:w="6045" w:type="dxa"/>
            <w:vAlign w:val="center"/>
          </w:tcPr>
          <w:p>
            <w:pPr>
              <w:spacing w:line="360" w:lineRule="auto"/>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变比应为 1000:1，电压量程应覆盖（0~30）kV</w:t>
            </w:r>
            <w:r>
              <w:rPr>
                <w:rFonts w:hint="default" w:ascii="Times New Roman" w:hAnsi="Times New Roman" w:cs="Times New Roman"/>
                <w:color w:val="auto"/>
                <w:kern w:val="0"/>
                <w:sz w:val="21"/>
                <w:szCs w:val="21"/>
                <w:lang w:eastAsia="zh-CN"/>
              </w:rPr>
              <w:t>；</w:t>
            </w:r>
          </w:p>
          <w:p>
            <w:pPr>
              <w:spacing w:line="360" w:lineRule="auto"/>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带宽不低于 75MHz，阻抗不小于 100MΩ。</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505" w:type="dxa"/>
            <w:vAlign w:val="center"/>
          </w:tcPr>
          <w:p>
            <w:pPr>
              <w:spacing w:line="360" w:lineRule="auto"/>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val="en-US" w:eastAsia="zh-CN"/>
              </w:rPr>
              <w:t>数显卡尺</w:t>
            </w:r>
          </w:p>
        </w:tc>
        <w:tc>
          <w:tcPr>
            <w:tcW w:w="6045" w:type="dxa"/>
            <w:vAlign w:val="center"/>
          </w:tcPr>
          <w:p>
            <w:pPr>
              <w:spacing w:line="360" w:lineRule="auto"/>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0~200mm</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MPE：±0.03mm</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250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耐电压测试仪</w:t>
            </w:r>
          </w:p>
        </w:tc>
        <w:tc>
          <w:tcPr>
            <w:tcW w:w="60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5kV，不低于5级。</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pPr>
              <w:spacing w:line="360" w:lineRule="auto"/>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w:t>
            </w:r>
          </w:p>
        </w:tc>
        <w:tc>
          <w:tcPr>
            <w:tcW w:w="250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绝缘电阻表</w:t>
            </w:r>
          </w:p>
        </w:tc>
        <w:tc>
          <w:tcPr>
            <w:tcW w:w="6045" w:type="dxa"/>
            <w:vAlign w:val="center"/>
          </w:tcPr>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kern w:val="0"/>
                <w:sz w:val="21"/>
                <w:szCs w:val="21"/>
              </w:rPr>
              <w:t>500V，不低于10级。</w:t>
            </w:r>
          </w:p>
        </w:tc>
      </w:tr>
      <w:bookmarkEnd w:id="78"/>
      <w:bookmarkEnd w:id="79"/>
      <w:bookmarkEnd w:id="80"/>
      <w:bookmarkEnd w:id="81"/>
    </w:tbl>
    <w:p>
      <w:pPr>
        <w:pStyle w:val="47"/>
        <w:spacing w:before="0" w:beforeLines="0" w:after="0" w:afterLines="0" w:line="360" w:lineRule="auto"/>
        <w:ind w:left="0" w:firstLine="0"/>
        <w:outlineLvl w:val="0"/>
        <w:rPr>
          <w:rFonts w:hint="default" w:ascii="Times New Roman" w:hAnsi="Times New Roman" w:cs="Times New Roman"/>
          <w:color w:val="auto"/>
          <w:sz w:val="24"/>
          <w:szCs w:val="24"/>
        </w:rPr>
      </w:pPr>
      <w:bookmarkStart w:id="86" w:name="_Toc193619058"/>
      <w:bookmarkStart w:id="87" w:name="_Toc193860035"/>
      <w:bookmarkStart w:id="88" w:name="_Toc29111"/>
      <w:bookmarkStart w:id="89" w:name="_Toc500258944"/>
      <w:bookmarkStart w:id="90" w:name="_Toc193618955"/>
      <w:bookmarkStart w:id="91" w:name="_Toc193860216"/>
      <w:bookmarkStart w:id="92" w:name="_Toc2741_WPSOffice_Level1"/>
      <w:bookmarkStart w:id="93" w:name="_Toc193619100"/>
      <w:bookmarkStart w:id="94" w:name="_Toc6177"/>
      <w:bookmarkStart w:id="95" w:name="_Toc193860185"/>
      <w:r>
        <w:rPr>
          <w:rFonts w:hint="default" w:ascii="Times New Roman" w:hAnsi="Times New Roman" w:cs="Times New Roman"/>
          <w:color w:val="auto"/>
          <w:sz w:val="24"/>
          <w:szCs w:val="24"/>
        </w:rPr>
        <w:t>6 校准项目和校准方法</w:t>
      </w:r>
      <w:bookmarkEnd w:id="86"/>
      <w:bookmarkEnd w:id="87"/>
      <w:bookmarkEnd w:id="88"/>
      <w:bookmarkEnd w:id="89"/>
      <w:bookmarkEnd w:id="90"/>
      <w:bookmarkEnd w:id="91"/>
      <w:bookmarkEnd w:id="92"/>
      <w:bookmarkEnd w:id="93"/>
      <w:bookmarkEnd w:id="94"/>
      <w:bookmarkEnd w:id="95"/>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lang w:val="en-US" w:eastAsia="zh-CN"/>
        </w:rPr>
      </w:pPr>
      <w:bookmarkStart w:id="96" w:name="_Toc500258945"/>
      <w:bookmarkStart w:id="97" w:name="_Toc5380"/>
      <w:bookmarkStart w:id="98" w:name="_Toc22718_WPSOffice_Level2"/>
      <w:bookmarkStart w:id="99" w:name="_Toc30363"/>
      <w:r>
        <w:rPr>
          <w:rFonts w:hint="default" w:ascii="Times New Roman" w:hAnsi="Times New Roman" w:cs="Times New Roman"/>
          <w:color w:val="auto"/>
        </w:rPr>
        <w:t xml:space="preserve">6.1 </w:t>
      </w:r>
      <w:bookmarkEnd w:id="96"/>
      <w:bookmarkEnd w:id="97"/>
      <w:bookmarkEnd w:id="98"/>
      <w:r>
        <w:rPr>
          <w:rFonts w:hint="default" w:ascii="Times New Roman" w:hAnsi="Times New Roman" w:cs="Times New Roman"/>
          <w:color w:val="auto"/>
          <w:lang w:val="en-US" w:eastAsia="zh-CN"/>
        </w:rPr>
        <w:t>校准前检查</w:t>
      </w:r>
      <w:bookmarkEnd w:id="99"/>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0" w:name="_Toc20422"/>
      <w:r>
        <w:rPr>
          <w:rFonts w:hint="default" w:ascii="Times New Roman" w:hAnsi="Times New Roman" w:cs="Times New Roman"/>
          <w:color w:val="auto"/>
        </w:rPr>
        <w:t>6.1.1外观检查</w:t>
      </w:r>
      <w:bookmarkEnd w:id="100"/>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检漏仪应具有型号、出厂编号、制造厂家等标识，各按键或旋钮应灵活可靠</w:t>
      </w:r>
      <w:r>
        <w:rPr>
          <w:rFonts w:hint="default" w:ascii="Times New Roman" w:hAnsi="Times New Roman" w:cs="Times New Roman" w:eastAsiaTheme="minorEastAsia"/>
          <w:color w:val="auto"/>
          <w:sz w:val="24"/>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1" w:name="_Toc22451"/>
      <w:r>
        <w:rPr>
          <w:rFonts w:hint="default" w:ascii="Times New Roman" w:hAnsi="Times New Roman" w:cs="Times New Roman"/>
          <w:color w:val="auto"/>
        </w:rPr>
        <w:t>6.1.2通电检查</w:t>
      </w:r>
      <w:bookmarkEnd w:id="101"/>
    </w:p>
    <w:p>
      <w:pPr>
        <w:spacing w:line="360" w:lineRule="auto"/>
        <w:ind w:firstLine="480"/>
        <w:rPr>
          <w:rFonts w:hint="default" w:ascii="Times New Roman" w:hAnsi="Times New Roman" w:cs="Times New Roman"/>
          <w:color w:val="auto"/>
          <w:kern w:val="0"/>
          <w:sz w:val="24"/>
        </w:rPr>
      </w:pPr>
      <w:r>
        <w:rPr>
          <w:rFonts w:hint="default" w:ascii="Times New Roman" w:hAnsi="Times New Roman" w:cs="Times New Roman"/>
          <w:color w:val="auto"/>
          <w:kern w:val="0"/>
          <w:sz w:val="24"/>
        </w:rPr>
        <w:t>开机预热后，指针式检漏仪指针应稳定，且在其量程范围内无卡顿现象；数字式检漏仪显示功能应清晰完整。</w:t>
      </w:r>
    </w:p>
    <w:p>
      <w:pPr>
        <w:spacing w:line="360" w:lineRule="auto"/>
        <w:ind w:firstLine="480"/>
        <w:rPr>
          <w:rFonts w:hint="default" w:ascii="Times New Roman" w:hAnsi="Times New Roman" w:cs="Times New Roman"/>
          <w:color w:val="auto"/>
          <w:kern w:val="0"/>
          <w:sz w:val="24"/>
        </w:rPr>
      </w:pPr>
      <w:r>
        <w:rPr>
          <w:rFonts w:hint="default" w:ascii="Times New Roman" w:hAnsi="Times New Roman" w:cs="Times New Roman"/>
          <w:color w:val="auto"/>
          <w:kern w:val="0"/>
          <w:sz w:val="24"/>
        </w:rPr>
        <w:t>检漏仪高压发生器输出端与低端短接，通电后应能够报警。</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2" w:name="_Toc25810"/>
      <w:r>
        <w:rPr>
          <w:rFonts w:hint="default" w:ascii="Times New Roman" w:hAnsi="Times New Roman" w:cs="Times New Roman"/>
          <w:color w:val="auto"/>
        </w:rPr>
        <w:t>6.1.3绝缘电阻</w:t>
      </w:r>
      <w:bookmarkEnd w:id="102"/>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在 500V 电压下，检漏仪电源输入端对机壳绝缘电阻不低于 10MΩ，连接高压发生器后，高压输出端和机壳及地之间绝缘电阻不低于 100MΩ。</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3" w:name="_Toc28979"/>
      <w:r>
        <w:rPr>
          <w:rFonts w:hint="default" w:ascii="Times New Roman" w:hAnsi="Times New Roman" w:cs="Times New Roman"/>
          <w:color w:val="auto"/>
        </w:rPr>
        <w:t>6.1.4工频耐压试验</w:t>
      </w:r>
      <w:bookmarkEnd w:id="103"/>
    </w:p>
    <w:p>
      <w:pPr>
        <w:spacing w:line="360" w:lineRule="auto"/>
        <w:ind w:firstLine="480" w:firstLineChars="200"/>
        <w:rPr>
          <w:rFonts w:hint="default" w:ascii="Times New Roman" w:hAnsi="Times New Roman" w:cs="Times New Roman" w:eastAsiaTheme="minorEastAsia"/>
          <w:color w:val="auto"/>
          <w:sz w:val="24"/>
          <w:lang w:val="en-US" w:eastAsia="zh-CN"/>
        </w:rPr>
      </w:pPr>
      <w:bookmarkStart w:id="104" w:name="_Toc23136"/>
      <w:r>
        <w:rPr>
          <w:rFonts w:hint="default" w:ascii="Times New Roman" w:hAnsi="Times New Roman" w:cs="Times New Roman" w:eastAsiaTheme="minorEastAsia"/>
          <w:color w:val="auto"/>
          <w:sz w:val="24"/>
          <w:lang w:val="en-US" w:eastAsia="zh-CN"/>
        </w:rPr>
        <w:t>对检漏仪电源输入端与机壳施加 1.5kV 的工频电压，历时 1min，无击穿或飞弧现象。</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5" w:name="_Toc2437"/>
      <w:r>
        <w:rPr>
          <w:rFonts w:hint="default" w:ascii="Times New Roman" w:hAnsi="Times New Roman" w:cs="Times New Roman"/>
          <w:color w:val="auto"/>
        </w:rPr>
        <w:t xml:space="preserve">6.2 </w:t>
      </w:r>
      <w:bookmarkEnd w:id="104"/>
      <w:r>
        <w:rPr>
          <w:rFonts w:hint="default" w:ascii="Times New Roman" w:hAnsi="Times New Roman" w:cs="Times New Roman"/>
          <w:color w:val="auto"/>
        </w:rPr>
        <w:t>脉冲电压输出</w:t>
      </w:r>
      <w:r>
        <w:rPr>
          <w:rFonts w:hint="default" w:ascii="Times New Roman" w:hAnsi="Times New Roman" w:cs="Times New Roman"/>
          <w:color w:val="auto"/>
          <w:lang w:val="en-US" w:eastAsia="zh-CN"/>
        </w:rPr>
        <w:t>示值</w:t>
      </w:r>
      <w:r>
        <w:rPr>
          <w:rFonts w:hint="default" w:ascii="Times New Roman" w:hAnsi="Times New Roman" w:cs="Times New Roman"/>
          <w:color w:val="auto"/>
        </w:rPr>
        <w:t>误差</w:t>
      </w:r>
      <w:bookmarkEnd w:id="105"/>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对于指针式检漏仪，对所有带数字分度值的点进行校准；对于数字式检漏仪，在其量程的20%到量程上限内均匀选取不少于5个点进行校准</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rPr>
        <w:t>对于多量程的检漏仪，</w:t>
      </w:r>
      <w:r>
        <w:rPr>
          <w:rFonts w:hint="default" w:ascii="Times New Roman" w:hAnsi="Times New Roman" w:cs="Times New Roman" w:eastAsiaTheme="minorEastAsia"/>
          <w:color w:val="auto"/>
          <w:sz w:val="24"/>
          <w:lang w:val="en-US" w:eastAsia="zh-CN"/>
        </w:rPr>
        <w:t>应选用一个常用量程作为基本量程，校准点选取同上；其他量程为非基本量程，选取其两端和中间值作为校准点。</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如图1方式接线，调节检漏仪脉冲电压输出值，同时从示波器上读取并记录所测量电压的峰值</w:t>
      </w:r>
      <w:r>
        <w:rPr>
          <w:rFonts w:hint="default" w:ascii="Times New Roman" w:hAnsi="Times New Roman" w:cs="Times New Roman" w:eastAsiaTheme="minorEastAsia"/>
          <w:color w:val="auto"/>
          <w:sz w:val="24"/>
        </w:rPr>
        <w:t>。</w:t>
      </w:r>
    </w:p>
    <w:p>
      <w:pPr>
        <w:spacing w:line="360" w:lineRule="auto"/>
        <w:jc w:val="center"/>
        <w:rPr>
          <w:rFonts w:hint="default" w:ascii="Times New Roman" w:hAnsi="Times New Roman" w:cs="Times New Roman" w:eastAsiaTheme="minorEastAsia"/>
          <w:color w:val="auto"/>
          <w:sz w:val="24"/>
        </w:rPr>
      </w:pPr>
      <w:r>
        <w:rPr>
          <w:rFonts w:hint="default" w:ascii="Times New Roman" w:hAnsi="Times New Roman" w:cs="Times New Roman"/>
          <w:color w:val="auto"/>
        </w:rPr>
        <w:drawing>
          <wp:inline distT="0" distB="0" distL="114300" distR="114300">
            <wp:extent cx="4248150" cy="1409700"/>
            <wp:effectExtent l="0" t="0" r="635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4248150" cy="1409700"/>
                    </a:xfrm>
                    <a:prstGeom prst="rect">
                      <a:avLst/>
                    </a:prstGeom>
                    <a:noFill/>
                    <a:ln>
                      <a:noFill/>
                    </a:ln>
                  </pic:spPr>
                </pic:pic>
              </a:graphicData>
            </a:graphic>
          </wp:inline>
        </w:drawing>
      </w:r>
    </w:p>
    <w:p>
      <w:pPr>
        <w:spacing w:line="360" w:lineRule="auto"/>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 xml:space="preserve">图1 </w:t>
      </w:r>
      <w:r>
        <w:rPr>
          <w:rFonts w:hint="eastAsia" w:cs="Times New Roman" w:eastAsiaTheme="minorEastAsia"/>
          <w:color w:val="auto"/>
          <w:sz w:val="21"/>
          <w:szCs w:val="21"/>
          <w:lang w:val="en-US" w:eastAsia="zh-CN"/>
        </w:rPr>
        <w:t xml:space="preserve"> </w:t>
      </w:r>
      <w:r>
        <w:rPr>
          <w:rFonts w:hint="default" w:ascii="Times New Roman" w:hAnsi="Times New Roman" w:cs="Times New Roman" w:eastAsiaTheme="minorEastAsia"/>
          <w:color w:val="auto"/>
          <w:sz w:val="21"/>
          <w:szCs w:val="21"/>
        </w:rPr>
        <w:t>仪器连接方式图</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数字式</w:t>
      </w:r>
      <w:r>
        <w:rPr>
          <w:rFonts w:hint="default" w:ascii="Times New Roman" w:hAnsi="Times New Roman" w:cs="Times New Roman" w:eastAsiaTheme="minorEastAsia"/>
          <w:color w:val="auto"/>
          <w:sz w:val="24"/>
        </w:rPr>
        <w:t>检漏仪</w:t>
      </w:r>
      <w:r>
        <w:rPr>
          <w:rFonts w:hint="default" w:ascii="Times New Roman" w:hAnsi="Times New Roman" w:cs="Times New Roman" w:eastAsiaTheme="minorEastAsia"/>
          <w:color w:val="auto"/>
          <w:sz w:val="24"/>
          <w:lang w:val="en-US" w:eastAsia="zh-CN"/>
        </w:rPr>
        <w:t>脉冲电压输出</w:t>
      </w:r>
      <w:r>
        <w:rPr>
          <w:rFonts w:hint="default" w:ascii="Times New Roman" w:hAnsi="Times New Roman" w:cs="Times New Roman" w:eastAsiaTheme="minorEastAsia"/>
          <w:color w:val="auto"/>
          <w:sz w:val="24"/>
        </w:rPr>
        <w:t>示值误差按照公式（1）计算：</w:t>
      </w:r>
    </w:p>
    <w:p>
      <w:pPr>
        <w:spacing w:line="360" w:lineRule="auto"/>
        <w:ind w:firstLine="4080" w:firstLineChars="1700"/>
        <w:rPr>
          <w:rFonts w:hint="default" w:ascii="Times New Roman" w:hAnsi="Times New Roman" w:cs="Times New Roman"/>
          <w:color w:val="auto"/>
          <w:sz w:val="24"/>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δ</m:t>
            </m:r>
            <m:ctrlPr>
              <w:rPr>
                <w:rFonts w:hint="default" w:ascii="Cambria Math" w:hAnsi="Cambria Math" w:cs="Times New Roman"/>
                <w:i/>
                <w:color w:val="auto"/>
                <w:sz w:val="24"/>
              </w:rPr>
            </m:ctrlPr>
          </m:e>
          <m:sub>
            <m:r>
              <m:rPr/>
              <w:rPr>
                <w:rFonts w:hint="default" w:ascii="Cambria Math" w:hAnsi="Cambria Math" w:cs="Times New Roman"/>
                <w:color w:val="auto"/>
                <w:sz w:val="24"/>
              </w:rPr>
              <m:t>V</m:t>
            </m:r>
            <m:r>
              <m:rPr/>
              <w:rPr>
                <w:rFonts w:hint="default" w:ascii="Cambria Math" w:hAnsi="Cambria Math" w:cs="Times New Roman"/>
                <w:color w:val="auto"/>
                <w:sz w:val="24"/>
                <w:lang w:val="en-US" w:eastAsia="zh-CN"/>
              </w:rPr>
              <m:t>1</m:t>
            </m:r>
            <m:ctrlPr>
              <w:rPr>
                <w:rFonts w:hint="default" w:ascii="Cambria Math" w:hAnsi="Cambria Math" w:cs="Times New Roman"/>
                <w:i/>
                <w:color w:val="auto"/>
                <w:sz w:val="24"/>
              </w:rPr>
            </m:ctrlPr>
          </m:sub>
        </m:sSub>
        <m:r>
          <m:rPr/>
          <w:rPr>
            <w:rFonts w:hint="default" w:ascii="Cambria Math" w:hAnsi="Cambria Math" w:cs="Times New Roman"/>
            <w:color w:val="auto"/>
            <w:sz w:val="24"/>
          </w:rPr>
          <m:t>=</m:t>
        </m:r>
        <m:f>
          <m:fPr>
            <m:ctrlPr>
              <w:rPr>
                <w:rFonts w:hint="default" w:ascii="Cambria Math" w:hAnsi="Cambria Math" w:cs="Times New Roman"/>
                <w:i/>
                <w:color w:val="auto"/>
                <w:sz w:val="24"/>
              </w:rPr>
            </m:ctrlPr>
          </m:fPr>
          <m:num>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x</m:t>
                </m:r>
                <m:ctrlPr>
                  <w:rPr>
                    <w:rFonts w:hint="default" w:ascii="Cambria Math" w:hAnsi="Cambria Math" w:cs="Times New Roman"/>
                    <w:i/>
                    <w:color w:val="auto"/>
                    <w:sz w:val="24"/>
                  </w:rPr>
                </m:ctrlPr>
              </m:sub>
            </m:sSub>
            <m:r>
              <m:rPr/>
              <w:rPr>
                <w:rFonts w:hint="default" w:ascii="Cambria Math" w:hAnsi="Cambria Math" w:cs="Times New Roman"/>
                <w:color w:val="auto"/>
                <w:sz w:val="24"/>
              </w:rPr>
              <m:t>−</m:t>
            </m:r>
            <m:r>
              <m:rPr/>
              <w:rPr>
                <w:rFonts w:hint="default" w:ascii="Cambria Math" w:hAnsi="Cambria Math" w:cs="Times New Roman"/>
                <w:color w:val="auto"/>
                <w:sz w:val="24"/>
                <w:lang w:val="en-US" w:eastAsia="zh-CN"/>
              </w:rPr>
              <m:t>k</m:t>
            </m:r>
            <m:r>
              <m:rPr/>
              <w:rPr>
                <w:rFonts w:hint="default" w:ascii="Cambria Math" w:hAnsi="Cambria Math" w:cs="Times New Roman"/>
                <w:color w:val="auto"/>
                <w:sz w:val="24"/>
                <w:lang w:val="en-US"/>
              </w:rPr>
              <m:t>∙</m:t>
            </m:r>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N</m:t>
                </m:r>
                <m:r>
                  <m:rPr/>
                  <w:rPr>
                    <w:rFonts w:hint="default" w:ascii="Cambria Math" w:hAnsi="Cambria Math" w:cs="Times New Roman"/>
                    <w:color w:val="auto"/>
                    <w:sz w:val="24"/>
                    <w:lang w:val="en-US" w:eastAsia="zh-CN"/>
                  </w:rPr>
                  <m:t>1</m:t>
                </m:r>
                <m:ctrlPr>
                  <w:rPr>
                    <w:rFonts w:hint="default" w:ascii="Cambria Math" w:hAnsi="Cambria Math" w:cs="Times New Roman"/>
                    <w:i/>
                    <w:color w:val="auto"/>
                    <w:sz w:val="24"/>
                  </w:rPr>
                </m:ctrlPr>
              </m:sub>
            </m:sSub>
            <m:ctrlPr>
              <w:rPr>
                <w:rFonts w:hint="default" w:ascii="Cambria Math" w:hAnsi="Cambria Math" w:cs="Times New Roman"/>
                <w:i/>
                <w:color w:val="auto"/>
                <w:sz w:val="24"/>
              </w:rPr>
            </m:ctrlPr>
          </m:num>
          <m:den>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N</m:t>
                </m:r>
                <m:r>
                  <m:rPr/>
                  <w:rPr>
                    <w:rFonts w:hint="default" w:ascii="Cambria Math" w:hAnsi="Cambria Math" w:cs="Times New Roman"/>
                    <w:color w:val="auto"/>
                    <w:sz w:val="24"/>
                    <w:lang w:val="en-US" w:eastAsia="zh-CN"/>
                  </w:rPr>
                  <m:t>1</m:t>
                </m:r>
                <m:ctrlPr>
                  <w:rPr>
                    <w:rFonts w:hint="default" w:ascii="Cambria Math" w:hAnsi="Cambria Math" w:cs="Times New Roman"/>
                    <w:i/>
                    <w:color w:val="auto"/>
                    <w:sz w:val="24"/>
                  </w:rPr>
                </m:ctrlPr>
              </m:sub>
            </m:sSub>
            <m:ctrlPr>
              <w:rPr>
                <w:rFonts w:hint="default" w:ascii="Cambria Math" w:hAnsi="Cambria Math" w:cs="Times New Roman"/>
                <w:i/>
                <w:color w:val="auto"/>
                <w:sz w:val="24"/>
              </w:rPr>
            </m:ctrlPr>
          </m:den>
        </m:f>
        <m:r>
          <m:rPr/>
          <w:rPr>
            <w:rFonts w:hint="default" w:ascii="Cambria Math" w:hAnsi="Cambria Math" w:cs="Times New Roman"/>
            <w:color w:val="auto"/>
            <w:sz w:val="24"/>
          </w:rPr>
          <m:t>×100%</m:t>
        </m:r>
      </m:oMath>
      <w:r>
        <w:rPr>
          <w:rFonts w:hint="default" w:ascii="Times New Roman" w:hAnsi="Times New Roman" w:cs="Times New Roman"/>
          <w:color w:val="auto"/>
          <w:sz w:val="24"/>
        </w:rPr>
        <w:t xml:space="preserve">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δ</m:t>
            </m:r>
            <m:ctrlPr>
              <w:rPr>
                <w:rFonts w:hint="default" w:ascii="Cambria Math" w:hAnsi="Cambria Math" w:cs="Times New Roman"/>
                <w:i/>
                <w:color w:val="auto"/>
                <w:sz w:val="24"/>
              </w:rPr>
            </m:ctrlPr>
          </m:e>
          <m:sub>
            <m:r>
              <m:rPr/>
              <w:rPr>
                <w:rFonts w:hint="default" w:ascii="Cambria Math" w:hAnsi="Cambria Math" w:cs="Times New Roman"/>
                <w:color w:val="auto"/>
                <w:sz w:val="24"/>
              </w:rPr>
              <m:t>V</m:t>
            </m:r>
            <m:r>
              <m:rPr/>
              <w:rPr>
                <w:rFonts w:hint="default" w:ascii="Cambria Math" w:hAnsi="Cambria Math" w:cs="Times New Roman"/>
                <w:color w:val="auto"/>
                <w:sz w:val="24"/>
                <w:lang w:val="en-US" w:eastAsia="zh-CN"/>
              </w:rPr>
              <m:t>1</m:t>
            </m:r>
            <m:ctrlPr>
              <w:rPr>
                <w:rFonts w:hint="default" w:ascii="Cambria Math" w:hAnsi="Cambria Math" w:cs="Times New Roman"/>
                <w:i/>
                <w:color w:val="auto"/>
                <w:sz w:val="24"/>
              </w:rPr>
            </m:ctrlPr>
          </m:sub>
        </m:sSub>
      </m:oMath>
      <w:r>
        <w:rPr>
          <w:rFonts w:hint="default" w:ascii="Times New Roman" w:hAnsi="Times New Roman" w:cs="Times New Roman" w:eastAsiaTheme="minorEastAsia"/>
          <w:color w:val="auto"/>
          <w:sz w:val="24"/>
        </w:rPr>
        <w:t>——检漏仪输出脉冲电压的相对误差，%；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Cs/>
          <w:color w:val="auto"/>
          <w:sz w:val="24"/>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x</m:t>
            </m:r>
            <m:ctrlPr>
              <w:rPr>
                <w:rFonts w:hint="default" w:ascii="Cambria Math" w:hAnsi="Cambria Math" w:cs="Times New Roman"/>
                <w:i/>
                <w:color w:val="auto"/>
                <w:sz w:val="24"/>
              </w:rPr>
            </m:ctrlPr>
          </m:sub>
        </m:sSub>
      </m:oMath>
      <w:r>
        <w:rPr>
          <w:rFonts w:hint="default" w:ascii="Times New Roman" w:hAnsi="Times New Roman" w:cs="Times New Roman"/>
          <w:iCs/>
          <w:color w:val="auto"/>
          <w:sz w:val="24"/>
        </w:rPr>
        <w:t>——</w:t>
      </w:r>
      <w:r>
        <w:rPr>
          <w:rFonts w:hint="default" w:ascii="Times New Roman" w:hAnsi="Times New Roman" w:cs="Times New Roman"/>
          <w:iCs/>
          <w:color w:val="auto"/>
          <w:sz w:val="24"/>
          <w:lang w:val="en-US" w:eastAsia="zh-CN"/>
        </w:rPr>
        <w:t>数字式</w:t>
      </w:r>
      <w:r>
        <w:rPr>
          <w:rFonts w:hint="default" w:ascii="Times New Roman" w:hAnsi="Times New Roman" w:cs="Times New Roman"/>
          <w:iCs/>
          <w:color w:val="auto"/>
          <w:sz w:val="24"/>
        </w:rPr>
        <w:t>检漏仪的输出示值，kV；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Cs/>
          <w:color w:val="auto"/>
          <w:sz w:val="24"/>
          <w:lang w:val="en-US" w:eastAsia="zh-CN"/>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N</m:t>
            </m:r>
            <m:r>
              <m:rPr/>
              <w:rPr>
                <w:rFonts w:hint="default" w:ascii="Cambria Math" w:hAnsi="Cambria Math" w:cs="Times New Roman"/>
                <w:color w:val="auto"/>
                <w:sz w:val="24"/>
                <w:lang w:val="en-US" w:eastAsia="zh-CN"/>
              </w:rPr>
              <m:t>1</m:t>
            </m:r>
            <m:ctrlPr>
              <w:rPr>
                <w:rFonts w:hint="default" w:ascii="Cambria Math" w:hAnsi="Cambria Math" w:cs="Times New Roman"/>
                <w:i/>
                <w:color w:val="auto"/>
                <w:sz w:val="24"/>
              </w:rPr>
            </m:ctrlPr>
          </m:sub>
        </m:sSub>
      </m:oMath>
      <w:r>
        <w:rPr>
          <w:rFonts w:hint="default" w:ascii="Times New Roman" w:hAnsi="Times New Roman" w:cs="Times New Roman"/>
          <w:iCs/>
          <w:color w:val="auto"/>
          <w:sz w:val="24"/>
        </w:rPr>
        <w:t>——示波器测量的标准值，kV</w:t>
      </w:r>
      <w:r>
        <w:rPr>
          <w:rFonts w:hint="default" w:ascii="Times New Roman" w:hAnsi="Times New Roman" w:cs="Times New Roman"/>
          <w:i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Cs/>
          <w:color w:val="auto"/>
          <w:sz w:val="24"/>
          <w:lang w:val="en-US" w:eastAsia="zh-CN"/>
        </w:rPr>
      </w:pPr>
      <w:r>
        <w:rPr>
          <w:rFonts w:hint="default" w:ascii="Times New Roman" w:hAnsi="Times New Roman" w:cs="Times New Roman"/>
          <w:i/>
          <w:iCs w:val="0"/>
          <w:color w:val="auto"/>
          <w:sz w:val="24"/>
          <w:lang w:val="en-US" w:eastAsia="zh-CN"/>
        </w:rPr>
        <w:t>k</w:t>
      </w:r>
      <w:r>
        <w:rPr>
          <w:rFonts w:hint="default" w:ascii="Times New Roman" w:hAnsi="Times New Roman" w:cs="Times New Roman"/>
          <w:iCs/>
          <w:color w:val="auto"/>
          <w:sz w:val="24"/>
          <w:lang w:val="en-US" w:eastAsia="zh-CN"/>
        </w:rPr>
        <w:t>——电压探头变比。</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指针式</w:t>
      </w:r>
      <w:r>
        <w:rPr>
          <w:rFonts w:hint="default" w:ascii="Times New Roman" w:hAnsi="Times New Roman" w:cs="Times New Roman" w:eastAsiaTheme="minorEastAsia"/>
          <w:color w:val="auto"/>
          <w:sz w:val="24"/>
        </w:rPr>
        <w:t>检漏仪</w:t>
      </w:r>
      <w:r>
        <w:rPr>
          <w:rFonts w:hint="default" w:ascii="Times New Roman" w:hAnsi="Times New Roman" w:cs="Times New Roman" w:eastAsiaTheme="minorEastAsia"/>
          <w:color w:val="auto"/>
          <w:sz w:val="24"/>
          <w:lang w:val="en-US" w:eastAsia="zh-CN"/>
        </w:rPr>
        <w:t>脉冲电压输出</w:t>
      </w:r>
      <w:r>
        <w:rPr>
          <w:rFonts w:hint="default" w:ascii="Times New Roman" w:hAnsi="Times New Roman" w:cs="Times New Roman" w:eastAsiaTheme="minorEastAsia"/>
          <w:color w:val="auto"/>
          <w:sz w:val="24"/>
        </w:rPr>
        <w:t>示值误差按照公式（</w:t>
      </w:r>
      <w:r>
        <w:rPr>
          <w:rFonts w:hint="default" w:ascii="Times New Roman" w:hAnsi="Times New Roman" w:cs="Times New Roman" w:eastAsiaTheme="minorEastAsia"/>
          <w:color w:val="auto"/>
          <w:sz w:val="24"/>
          <w:lang w:val="en-US" w:eastAsia="zh-CN"/>
        </w:rPr>
        <w:t>2</w:t>
      </w:r>
      <w:r>
        <w:rPr>
          <w:rFonts w:hint="default" w:ascii="Times New Roman" w:hAnsi="Times New Roman" w:cs="Times New Roman" w:eastAsiaTheme="minorEastAsia"/>
          <w:color w:val="auto"/>
          <w:sz w:val="24"/>
        </w:rPr>
        <w:t>）计算：</w:t>
      </w:r>
    </w:p>
    <w:p>
      <w:pPr>
        <w:spacing w:line="360" w:lineRule="auto"/>
        <w:ind w:firstLine="4080" w:firstLineChars="1700"/>
        <w:rPr>
          <w:rFonts w:hint="default" w:ascii="Times New Roman" w:hAnsi="Times New Roman" w:cs="Times New Roman"/>
          <w:color w:val="auto"/>
          <w:sz w:val="24"/>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δ</m:t>
            </m:r>
            <m:ctrlPr>
              <w:rPr>
                <w:rFonts w:hint="default" w:ascii="Cambria Math" w:hAnsi="Cambria Math" w:cs="Times New Roman"/>
                <w:i/>
                <w:color w:val="auto"/>
                <w:sz w:val="24"/>
              </w:rPr>
            </m:ctrlPr>
          </m:e>
          <m:sub>
            <m:r>
              <m:rPr/>
              <w:rPr>
                <w:rFonts w:hint="default" w:ascii="Cambria Math" w:hAnsi="Cambria Math" w:cs="Times New Roman"/>
                <w:color w:val="auto"/>
                <w:sz w:val="24"/>
              </w:rPr>
              <m:t>V</m:t>
            </m:r>
            <m:r>
              <m:rPr/>
              <w:rPr>
                <w:rFonts w:hint="default" w:ascii="Cambria Math" w:hAnsi="Cambria Math" w:cs="Times New Roman"/>
                <w:color w:val="auto"/>
                <w:sz w:val="24"/>
                <w:lang w:val="en-US" w:eastAsia="zh-CN"/>
              </w:rPr>
              <m:t>2</m:t>
            </m:r>
            <m:ctrlPr>
              <w:rPr>
                <w:rFonts w:hint="default" w:ascii="Cambria Math" w:hAnsi="Cambria Math" w:cs="Times New Roman"/>
                <w:i/>
                <w:color w:val="auto"/>
                <w:sz w:val="24"/>
              </w:rPr>
            </m:ctrlPr>
          </m:sub>
        </m:sSub>
        <m:r>
          <m:rPr/>
          <w:rPr>
            <w:rFonts w:hint="default" w:ascii="Cambria Math" w:hAnsi="Cambria Math" w:cs="Times New Roman"/>
            <w:color w:val="auto"/>
            <w:sz w:val="24"/>
          </w:rPr>
          <m:t>=</m:t>
        </m:r>
        <m:f>
          <m:fPr>
            <m:ctrlPr>
              <w:rPr>
                <w:rFonts w:hint="default" w:ascii="Cambria Math" w:hAnsi="Cambria Math" w:cs="Times New Roman"/>
                <w:i/>
                <w:color w:val="auto"/>
                <w:sz w:val="24"/>
              </w:rPr>
            </m:ctrlPr>
          </m:fPr>
          <m:num>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lang w:val="en-US" w:eastAsia="zh-CN"/>
                  </w:rPr>
                  <m:t>y</m:t>
                </m:r>
                <m:ctrlPr>
                  <w:rPr>
                    <w:rFonts w:hint="default" w:ascii="Cambria Math" w:hAnsi="Cambria Math" w:cs="Times New Roman"/>
                    <w:i/>
                    <w:color w:val="auto"/>
                    <w:sz w:val="24"/>
                  </w:rPr>
                </m:ctrlPr>
              </m:sub>
            </m:sSub>
            <m:r>
              <m:rPr/>
              <w:rPr>
                <w:rFonts w:hint="default" w:ascii="Cambria Math" w:hAnsi="Cambria Math" w:cs="Times New Roman"/>
                <w:color w:val="auto"/>
                <w:sz w:val="24"/>
              </w:rPr>
              <m:t>−</m:t>
            </m:r>
            <m:sSub>
              <m:sSubPr>
                <m:ctrlPr>
                  <w:rPr>
                    <w:rFonts w:hint="default" w:ascii="Cambria Math" w:hAnsi="Cambria Math" w:cs="Times New Roman"/>
                    <w:i/>
                    <w:color w:val="auto"/>
                    <w:sz w:val="24"/>
                  </w:rPr>
                </m:ctrlPr>
              </m:sSubPr>
              <m:e>
                <m:r>
                  <m:rPr/>
                  <w:rPr>
                    <w:rFonts w:hint="default" w:ascii="Cambria Math" w:hAnsi="Cambria Math" w:cs="Times New Roman"/>
                    <w:color w:val="auto"/>
                    <w:sz w:val="24"/>
                    <w:lang w:val="en-US" w:eastAsia="zh-CN"/>
                  </w:rPr>
                  <m:t>k</m:t>
                </m:r>
                <m:r>
                  <m:rPr/>
                  <w:rPr>
                    <w:rFonts w:hint="default" w:ascii="Cambria Math" w:hAnsi="Cambria Math" w:cs="Times New Roman"/>
                    <w:color w:val="auto"/>
                    <w:sz w:val="24"/>
                    <w:lang w:val="en-US"/>
                  </w:rPr>
                  <m:t>∙</m:t>
                </m:r>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N</m:t>
                </m:r>
                <m:r>
                  <m:rPr/>
                  <w:rPr>
                    <w:rFonts w:hint="default" w:ascii="Cambria Math" w:hAnsi="Cambria Math" w:cs="Times New Roman"/>
                    <w:color w:val="auto"/>
                    <w:sz w:val="24"/>
                    <w:lang w:val="en-US" w:eastAsia="zh-CN"/>
                  </w:rPr>
                  <m:t>2</m:t>
                </m:r>
                <m:ctrlPr>
                  <w:rPr>
                    <w:rFonts w:hint="default" w:ascii="Cambria Math" w:hAnsi="Cambria Math" w:cs="Times New Roman"/>
                    <w:i/>
                    <w:color w:val="auto"/>
                    <w:sz w:val="24"/>
                  </w:rPr>
                </m:ctrlPr>
              </m:sub>
            </m:sSub>
            <m:ctrlPr>
              <w:rPr>
                <w:rFonts w:hint="default" w:ascii="Cambria Math" w:hAnsi="Cambria Math" w:cs="Times New Roman"/>
                <w:i/>
                <w:color w:val="auto"/>
                <w:sz w:val="24"/>
              </w:rPr>
            </m:ctrlPr>
          </m:num>
          <m:den>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lang w:val="en-US" w:eastAsia="zh-CN"/>
                  </w:rPr>
                  <m:t>m</m:t>
                </m:r>
                <m:ctrlPr>
                  <w:rPr>
                    <w:rFonts w:hint="default" w:ascii="Cambria Math" w:hAnsi="Cambria Math" w:cs="Times New Roman"/>
                    <w:i/>
                    <w:color w:val="auto"/>
                    <w:sz w:val="24"/>
                  </w:rPr>
                </m:ctrlPr>
              </m:sub>
            </m:sSub>
            <m:ctrlPr>
              <w:rPr>
                <w:rFonts w:hint="default" w:ascii="Cambria Math" w:hAnsi="Cambria Math" w:cs="Times New Roman"/>
                <w:i/>
                <w:color w:val="auto"/>
                <w:sz w:val="24"/>
              </w:rPr>
            </m:ctrlPr>
          </m:den>
        </m:f>
        <m:r>
          <m:rPr/>
          <w:rPr>
            <w:rFonts w:hint="default" w:ascii="Cambria Math" w:hAnsi="Cambria Math" w:cs="Times New Roman"/>
            <w:color w:val="auto"/>
            <w:sz w:val="24"/>
          </w:rPr>
          <m:t>×100%</m:t>
        </m:r>
      </m:oMath>
      <w:r>
        <w:rPr>
          <w:rFonts w:hint="default" w:ascii="Times New Roman" w:hAnsi="Times New Roman" w:cs="Times New Roman"/>
          <w:color w:val="auto"/>
          <w:sz w:val="24"/>
        </w:rPr>
        <w:t xml:space="preserve">                （</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δ</m:t>
            </m:r>
            <m:ctrlPr>
              <w:rPr>
                <w:rFonts w:hint="default" w:ascii="Cambria Math" w:hAnsi="Cambria Math" w:cs="Times New Roman"/>
                <w:i/>
                <w:color w:val="auto"/>
                <w:sz w:val="24"/>
              </w:rPr>
            </m:ctrlPr>
          </m:e>
          <m:sub>
            <m:r>
              <m:rPr/>
              <w:rPr>
                <w:rFonts w:hint="default" w:ascii="Cambria Math" w:hAnsi="Cambria Math" w:cs="Times New Roman"/>
                <w:color w:val="auto"/>
                <w:sz w:val="24"/>
              </w:rPr>
              <m:t>V</m:t>
            </m:r>
            <m:r>
              <m:rPr/>
              <w:rPr>
                <w:rFonts w:hint="default" w:ascii="Cambria Math" w:hAnsi="Cambria Math" w:cs="Times New Roman"/>
                <w:color w:val="auto"/>
                <w:sz w:val="24"/>
                <w:lang w:val="en-US" w:eastAsia="zh-CN"/>
              </w:rPr>
              <m:t>2</m:t>
            </m:r>
            <m:ctrlPr>
              <w:rPr>
                <w:rFonts w:hint="default" w:ascii="Cambria Math" w:hAnsi="Cambria Math" w:cs="Times New Roman"/>
                <w:i/>
                <w:color w:val="auto"/>
                <w:sz w:val="24"/>
              </w:rPr>
            </m:ctrlPr>
          </m:sub>
        </m:sSub>
      </m:oMath>
      <w:r>
        <w:rPr>
          <w:rFonts w:hint="default" w:ascii="Times New Roman" w:hAnsi="Times New Roman" w:cs="Times New Roman" w:eastAsiaTheme="minorEastAsia"/>
          <w:color w:val="auto"/>
          <w:sz w:val="24"/>
        </w:rPr>
        <w:t>——检漏仪输出脉冲电压的相对误差，%；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Cs/>
          <w:color w:val="auto"/>
          <w:sz w:val="24"/>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lang w:val="en-US" w:eastAsia="zh-CN"/>
              </w:rPr>
              <m:t>y</m:t>
            </m:r>
            <m:ctrlPr>
              <w:rPr>
                <w:rFonts w:hint="default" w:ascii="Cambria Math" w:hAnsi="Cambria Math" w:cs="Times New Roman"/>
                <w:i/>
                <w:color w:val="auto"/>
                <w:sz w:val="24"/>
              </w:rPr>
            </m:ctrlPr>
          </m:sub>
        </m:sSub>
      </m:oMath>
      <w:r>
        <w:rPr>
          <w:rFonts w:hint="default" w:ascii="Times New Roman" w:hAnsi="Times New Roman" w:cs="Times New Roman"/>
          <w:iCs/>
          <w:color w:val="auto"/>
          <w:sz w:val="24"/>
        </w:rPr>
        <w:t>——</w:t>
      </w:r>
      <w:r>
        <w:rPr>
          <w:rFonts w:hint="default" w:ascii="Times New Roman" w:hAnsi="Times New Roman" w:cs="Times New Roman"/>
          <w:iCs/>
          <w:color w:val="auto"/>
          <w:sz w:val="24"/>
          <w:lang w:val="en-US" w:eastAsia="zh-CN"/>
        </w:rPr>
        <w:t>指针式</w:t>
      </w:r>
      <w:r>
        <w:rPr>
          <w:rFonts w:hint="default" w:ascii="Times New Roman" w:hAnsi="Times New Roman" w:cs="Times New Roman"/>
          <w:iCs/>
          <w:color w:val="auto"/>
          <w:sz w:val="24"/>
        </w:rPr>
        <w:t>检漏仪的输出示值，kV；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Cs/>
          <w:color w:val="auto"/>
          <w:sz w:val="24"/>
          <w:lang w:val="en-US" w:eastAsia="zh-CN"/>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N</m:t>
            </m:r>
            <m:r>
              <m:rPr/>
              <w:rPr>
                <w:rFonts w:hint="default" w:ascii="Cambria Math" w:hAnsi="Cambria Math" w:cs="Times New Roman"/>
                <w:color w:val="auto"/>
                <w:sz w:val="24"/>
                <w:lang w:val="en-US" w:eastAsia="zh-CN"/>
              </w:rPr>
              <m:t>2</m:t>
            </m:r>
            <m:ctrlPr>
              <w:rPr>
                <w:rFonts w:hint="default" w:ascii="Cambria Math" w:hAnsi="Cambria Math" w:cs="Times New Roman"/>
                <w:i/>
                <w:color w:val="auto"/>
                <w:sz w:val="24"/>
              </w:rPr>
            </m:ctrlPr>
          </m:sub>
        </m:sSub>
      </m:oMath>
      <w:r>
        <w:rPr>
          <w:rFonts w:hint="default" w:ascii="Times New Roman" w:hAnsi="Times New Roman" w:cs="Times New Roman"/>
          <w:iCs/>
          <w:color w:val="auto"/>
          <w:sz w:val="24"/>
        </w:rPr>
        <w:t>——示波器测量的标准值，kV</w:t>
      </w:r>
      <w:r>
        <w:rPr>
          <w:rFonts w:hint="default" w:ascii="Times New Roman" w:hAnsi="Times New Roman" w:cs="Times New Roman"/>
          <w:i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color w:val="auto"/>
          <w:sz w:val="24"/>
          <w:lang w:val="en-US" w:eastAsia="zh-CN"/>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lang w:val="en-US" w:eastAsia="zh-CN"/>
              </w:rPr>
              <m:t>m</m:t>
            </m:r>
            <m:ctrlPr>
              <w:rPr>
                <w:rFonts w:hint="default" w:ascii="Cambria Math" w:hAnsi="Cambria Math" w:cs="Times New Roman"/>
                <w:i/>
                <w:color w:val="auto"/>
                <w:sz w:val="24"/>
              </w:rPr>
            </m:ctrlPr>
          </m:sub>
        </m:sSub>
      </m:oMath>
      <w:r>
        <w:rPr>
          <w:rFonts w:hint="default" w:ascii="Times New Roman" w:hAnsi="Times New Roman" w:cs="Times New Roman"/>
          <w:i w:val="0"/>
          <w:color w:val="auto"/>
          <w:sz w:val="24"/>
          <w:lang w:eastAsia="zh-CN"/>
        </w:rPr>
        <w:t>——</w:t>
      </w:r>
      <w:r>
        <w:rPr>
          <w:rFonts w:hint="default" w:ascii="Times New Roman" w:hAnsi="Times New Roman" w:cs="Times New Roman"/>
          <w:i w:val="0"/>
          <w:color w:val="auto"/>
          <w:sz w:val="24"/>
          <w:lang w:val="en-US" w:eastAsia="zh-CN"/>
        </w:rPr>
        <w:t>指针式检漏仪量程上限值，kV；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iCs w:val="0"/>
          <w:color w:val="auto"/>
          <w:sz w:val="24"/>
          <w:lang w:val="en-US" w:eastAsia="zh-CN"/>
        </w:rPr>
        <w:t>k</w:t>
      </w:r>
      <w:r>
        <w:rPr>
          <w:rFonts w:hint="default" w:ascii="Times New Roman" w:hAnsi="Times New Roman" w:cs="Times New Roman"/>
          <w:iCs/>
          <w:color w:val="auto"/>
          <w:sz w:val="24"/>
          <w:lang w:val="en-US" w:eastAsia="zh-CN"/>
        </w:rPr>
        <w:t>——电压探头变比。</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6" w:name="_Toc15905"/>
      <w:r>
        <w:rPr>
          <w:rFonts w:hint="default" w:ascii="Times New Roman" w:hAnsi="Times New Roman" w:cs="Times New Roman"/>
          <w:color w:val="auto"/>
        </w:rPr>
        <w:t>6.3脉冲电压输出稳定度</w:t>
      </w:r>
      <w:bookmarkEnd w:id="106"/>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选取检漏仪基本量程上限的50%点进行试验</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接线方式</w:t>
      </w:r>
      <w:r>
        <w:rPr>
          <w:rFonts w:hint="default" w:ascii="Times New Roman" w:hAnsi="Times New Roman" w:cs="Times New Roman" w:eastAsiaTheme="minorEastAsia"/>
          <w:color w:val="auto"/>
          <w:sz w:val="24"/>
        </w:rPr>
        <w:t>与6.2相同，在1min内，读取并记录相同时间间隔的10个</w:t>
      </w:r>
      <w:r>
        <w:rPr>
          <w:rFonts w:hint="default" w:ascii="Times New Roman" w:hAnsi="Times New Roman" w:cs="Times New Roman" w:eastAsiaTheme="minorEastAsia"/>
          <w:color w:val="auto"/>
          <w:sz w:val="24"/>
          <w:lang w:val="en-US" w:eastAsia="zh-CN"/>
        </w:rPr>
        <w:t>峰值电压值</w:t>
      </w:r>
      <w:r>
        <w:rPr>
          <w:rFonts w:hint="default" w:ascii="Times New Roman" w:hAnsi="Times New Roman" w:cs="Times New Roman" w:eastAsiaTheme="minorEastAsia"/>
          <w:color w:val="auto"/>
          <w:sz w:val="24"/>
        </w:rPr>
        <w:t>，选取此组数据中的最大值和最小值，按照公式（</w:t>
      </w:r>
      <w:r>
        <w:rPr>
          <w:rFonts w:hint="eastAsia" w:cs="Times New Roman" w:eastAsiaTheme="minorEastAsia"/>
          <w:color w:val="auto"/>
          <w:sz w:val="24"/>
          <w:lang w:val="en-US" w:eastAsia="zh-CN"/>
        </w:rPr>
        <w:t>3</w:t>
      </w:r>
      <w:r>
        <w:rPr>
          <w:rFonts w:hint="default" w:ascii="Times New Roman" w:hAnsi="Times New Roman" w:cs="Times New Roman" w:eastAsiaTheme="minorEastAsia"/>
          <w:color w:val="auto"/>
          <w:sz w:val="24"/>
        </w:rPr>
        <w:t>）计算稳定度。</w:t>
      </w:r>
    </w:p>
    <w:p>
      <w:pPr>
        <w:spacing w:line="360" w:lineRule="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 xml:space="preserve">                                  </w:t>
      </w:r>
      <m:oMath>
        <m:r>
          <m:rPr>
            <m:sty m:val="p"/>
          </m:rPr>
          <w:rPr>
            <w:rFonts w:hint="default" w:ascii="Cambria Math" w:hAnsi="Cambria Math" w:cs="Times New Roman" w:eastAsiaTheme="minorEastAsia"/>
            <w:color w:val="auto"/>
            <w:sz w:val="24"/>
            <w:lang w:val="en-US" w:eastAsia="zh-CN"/>
          </w:rPr>
          <m:t>s</m:t>
        </m:r>
        <m:r>
          <m:rPr>
            <m:sty m:val="p"/>
          </m:rPr>
          <w:rPr>
            <w:rFonts w:hint="default" w:ascii="Cambria Math" w:hAnsi="Cambria Math" w:cs="Times New Roman" w:eastAsiaTheme="minorEastAsia"/>
            <w:color w:val="auto"/>
            <w:sz w:val="24"/>
          </w:rPr>
          <m:t>=</m:t>
        </m:r>
        <m:f>
          <m:fPr>
            <m:ctrlPr>
              <w:rPr>
                <w:rFonts w:hint="default" w:ascii="Cambria Math" w:hAnsi="Cambria Math" w:cs="Times New Roman" w:eastAsiaTheme="minorEastAsia"/>
                <w:b w:val="0"/>
                <w:i w:val="0"/>
                <w:color w:val="auto"/>
                <w:sz w:val="24"/>
              </w:rPr>
            </m:ctrlPr>
          </m:fPr>
          <m:num>
            <m:sSub>
              <m:sSubPr>
                <m:ctrlPr>
                  <w:rPr>
                    <w:rFonts w:hint="default" w:ascii="Cambria Math" w:hAnsi="Cambria Math" w:cs="Times New Roman" w:eastAsiaTheme="minorEastAsia"/>
                    <w:color w:val="auto"/>
                    <w:sz w:val="24"/>
                  </w:rPr>
                </m:ctrlPr>
              </m:sSubPr>
              <m:e>
                <m:r>
                  <m:rPr/>
                  <w:rPr>
                    <w:rFonts w:hint="default" w:ascii="Cambria Math" w:hAnsi="Cambria Math" w:cs="Times New Roman" w:eastAsiaTheme="minorEastAsia"/>
                    <w:color w:val="auto"/>
                    <w:sz w:val="24"/>
                  </w:rPr>
                  <m:t>U</m:t>
                </m:r>
                <m:ctrlPr>
                  <w:rPr>
                    <w:rFonts w:hint="default" w:ascii="Cambria Math" w:hAnsi="Cambria Math" w:cs="Times New Roman" w:eastAsiaTheme="minorEastAsia"/>
                    <w:color w:val="auto"/>
                    <w:sz w:val="24"/>
                  </w:rPr>
                </m:ctrlPr>
              </m:e>
              <m:sub>
                <m:r>
                  <m:rPr/>
                  <w:rPr>
                    <w:rFonts w:hint="default" w:ascii="Cambria Math" w:hAnsi="Cambria Math" w:cs="Times New Roman" w:eastAsiaTheme="minorEastAsia"/>
                    <w:color w:val="auto"/>
                    <w:sz w:val="24"/>
                  </w:rPr>
                  <m:t>max</m:t>
                </m:r>
                <m:ctrlPr>
                  <w:rPr>
                    <w:rFonts w:hint="default" w:ascii="Cambria Math" w:hAnsi="Cambria Math" w:cs="Times New Roman" w:eastAsiaTheme="minorEastAsia"/>
                    <w:color w:val="auto"/>
                    <w:sz w:val="24"/>
                  </w:rPr>
                </m:ctrlPr>
              </m:sub>
            </m:sSub>
            <m:r>
              <m:rPr/>
              <w:rPr>
                <w:rFonts w:hint="default" w:ascii="Cambria Math" w:hAnsi="Cambria Math" w:cs="Times New Roman" w:eastAsiaTheme="minorEastAsia"/>
                <w:color w:val="auto"/>
                <w:sz w:val="24"/>
              </w:rPr>
              <m:t>−</m:t>
            </m:r>
            <m:sSub>
              <m:sSubPr>
                <m:ctrlPr>
                  <w:rPr>
                    <w:rFonts w:hint="default" w:ascii="Cambria Math" w:hAnsi="Cambria Math" w:cs="Times New Roman" w:eastAsiaTheme="minorEastAsia"/>
                    <w:color w:val="auto"/>
                    <w:sz w:val="24"/>
                  </w:rPr>
                </m:ctrlPr>
              </m:sSubPr>
              <m:e>
                <m:r>
                  <m:rPr/>
                  <w:rPr>
                    <w:rFonts w:hint="default" w:ascii="Cambria Math" w:hAnsi="Cambria Math" w:cs="Times New Roman" w:eastAsiaTheme="minorEastAsia"/>
                    <w:color w:val="auto"/>
                    <w:sz w:val="24"/>
                  </w:rPr>
                  <m:t>U</m:t>
                </m:r>
                <m:ctrlPr>
                  <w:rPr>
                    <w:rFonts w:hint="default" w:ascii="Cambria Math" w:hAnsi="Cambria Math" w:cs="Times New Roman" w:eastAsiaTheme="minorEastAsia"/>
                    <w:color w:val="auto"/>
                    <w:sz w:val="24"/>
                  </w:rPr>
                </m:ctrlPr>
              </m:e>
              <m:sub>
                <m:r>
                  <m:rPr/>
                  <w:rPr>
                    <w:rFonts w:hint="default" w:ascii="Cambria Math" w:hAnsi="Cambria Math" w:cs="Times New Roman" w:eastAsiaTheme="minorEastAsia"/>
                    <w:color w:val="auto"/>
                    <w:sz w:val="24"/>
                  </w:rPr>
                  <m:t>min</m:t>
                </m:r>
                <m:ctrlPr>
                  <w:rPr>
                    <w:rFonts w:hint="default" w:ascii="Cambria Math" w:hAnsi="Cambria Math" w:cs="Times New Roman" w:eastAsiaTheme="minorEastAsia"/>
                    <w:color w:val="auto"/>
                    <w:sz w:val="24"/>
                  </w:rPr>
                </m:ctrlPr>
              </m:sub>
            </m:sSub>
            <m:ctrlPr>
              <w:rPr>
                <w:rFonts w:hint="default" w:ascii="Cambria Math" w:hAnsi="Cambria Math" w:cs="Times New Roman" w:eastAsiaTheme="minorEastAsia"/>
                <w:b w:val="0"/>
                <w:i w:val="0"/>
                <w:color w:val="auto"/>
                <w:sz w:val="24"/>
              </w:rPr>
            </m:ctrlPr>
          </m:num>
          <m:den>
            <m:sSub>
              <m:sSubPr>
                <m:ctrlPr>
                  <w:rPr>
                    <w:rFonts w:hint="default" w:ascii="Cambria Math" w:hAnsi="Cambria Math" w:cs="Times New Roman" w:eastAsiaTheme="minorEastAsia"/>
                    <w:color w:val="auto"/>
                    <w:sz w:val="24"/>
                  </w:rPr>
                </m:ctrlPr>
              </m:sSubPr>
              <m:e>
                <m:r>
                  <m:rPr/>
                  <w:rPr>
                    <w:rFonts w:hint="default" w:ascii="Cambria Math" w:hAnsi="Cambria Math" w:cs="Times New Roman" w:eastAsiaTheme="minorEastAsia"/>
                    <w:color w:val="auto"/>
                    <w:sz w:val="24"/>
                  </w:rPr>
                  <m:t>U</m:t>
                </m:r>
                <m:ctrlPr>
                  <w:rPr>
                    <w:rFonts w:hint="default" w:ascii="Cambria Math" w:hAnsi="Cambria Math" w:cs="Times New Roman" w:eastAsiaTheme="minorEastAsia"/>
                    <w:color w:val="auto"/>
                    <w:sz w:val="24"/>
                  </w:rPr>
                </m:ctrlPr>
              </m:e>
              <m:sub>
                <m:r>
                  <m:rPr>
                    <m:sty m:val="p"/>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color w:val="auto"/>
                    <w:sz w:val="24"/>
                  </w:rPr>
                </m:ctrlPr>
              </m:sub>
            </m:sSub>
            <m:ctrlPr>
              <w:rPr>
                <w:rFonts w:hint="default" w:ascii="Cambria Math" w:hAnsi="Cambria Math" w:cs="Times New Roman" w:eastAsiaTheme="minorEastAsia"/>
                <w:b w:val="0"/>
                <w:i w:val="0"/>
                <w:color w:val="auto"/>
                <w:sz w:val="24"/>
              </w:rPr>
            </m:ctrlPr>
          </m:den>
        </m:f>
      </m:oMath>
      <w:r>
        <w:rPr>
          <w:rFonts w:hint="default" w:ascii="Times New Roman" w:hAnsi="Times New Roman" w:cs="Times New Roman" w:eastAsiaTheme="minorEastAsia"/>
          <w:color w:val="auto"/>
          <w:sz w:val="24"/>
        </w:rPr>
        <w:t xml:space="preserve"> </w:t>
      </w:r>
      <w:r>
        <w:rPr>
          <w:rFonts w:hint="default" w:ascii="Times New Roman" w:hAnsi="Times New Roman" w:cs="Times New Roman" w:eastAsiaTheme="minorEastAsia"/>
          <w:color w:val="auto"/>
          <w:sz w:val="24"/>
        </w:rPr>
        <w:tab/>
      </w:r>
      <w:r>
        <w:rPr>
          <w:rFonts w:hint="default" w:ascii="Times New Roman" w:hAnsi="Times New Roman" w:cs="Times New Roman" w:eastAsiaTheme="minorEastAsia"/>
          <w:color w:val="auto"/>
          <w:sz w:val="24"/>
        </w:rPr>
        <w:t xml:space="preserve">                  （</w:t>
      </w:r>
      <w:r>
        <w:rPr>
          <w:rFonts w:hint="eastAsia" w:cs="Times New Roman" w:eastAsiaTheme="minorEastAsia"/>
          <w:color w:val="auto"/>
          <w:sz w:val="24"/>
          <w:lang w:val="en-US" w:eastAsia="zh-CN"/>
        </w:rPr>
        <w:t>3</w:t>
      </w:r>
      <w:r>
        <w:rPr>
          <w:rFonts w:hint="default" w:ascii="Times New Roman" w:hAnsi="Times New Roman" w:cs="Times New Roman" w:eastAsiaTheme="minorEastAsia"/>
          <w:color w:val="auto"/>
          <w:sz w:val="24"/>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 xml:space="preserve">式中：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rPr>
      </w:pPr>
      <m:oMath>
        <m:r>
          <m:rPr>
            <m:sty m:val="p"/>
          </m:rPr>
          <w:rPr>
            <w:rFonts w:hint="default" w:ascii="Cambria Math" w:hAnsi="Cambria Math" w:cs="Times New Roman" w:eastAsiaTheme="minorEastAsia"/>
            <w:color w:val="auto"/>
            <w:sz w:val="24"/>
          </w:rPr>
          <m:t>∆</m:t>
        </m:r>
      </m:oMath>
      <w:r>
        <w:rPr>
          <w:rFonts w:hint="default" w:ascii="Times New Roman" w:hAnsi="Times New Roman" w:cs="Times New Roman" w:eastAsiaTheme="minorEastAsia"/>
          <w:color w:val="auto"/>
          <w:sz w:val="24"/>
        </w:rPr>
        <w:t>——检漏仪输出脉冲电压稳定度的示值误差，kV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rPr>
      </w:pPr>
      <m:oMath>
        <m:sSub>
          <m:sSubPr>
            <m:ctrlPr>
              <w:rPr>
                <w:rFonts w:hint="default" w:ascii="Cambria Math" w:hAnsi="Cambria Math" w:cs="Times New Roman" w:eastAsiaTheme="minorEastAsia"/>
                <w:color w:val="auto"/>
                <w:sz w:val="24"/>
              </w:rPr>
            </m:ctrlPr>
          </m:sSubPr>
          <m:e>
            <m:r>
              <m:rPr/>
              <w:rPr>
                <w:rFonts w:hint="default" w:ascii="Cambria Math" w:hAnsi="Cambria Math" w:cs="Times New Roman" w:eastAsiaTheme="minorEastAsia"/>
                <w:color w:val="auto"/>
                <w:sz w:val="24"/>
              </w:rPr>
              <m:t>U</m:t>
            </m:r>
            <m:ctrlPr>
              <w:rPr>
                <w:rFonts w:hint="default" w:ascii="Cambria Math" w:hAnsi="Cambria Math" w:cs="Times New Roman" w:eastAsiaTheme="minorEastAsia"/>
                <w:color w:val="auto"/>
                <w:sz w:val="24"/>
              </w:rPr>
            </m:ctrlPr>
          </m:e>
          <m:sub>
            <m:r>
              <m:rPr/>
              <w:rPr>
                <w:rFonts w:hint="default" w:ascii="Cambria Math" w:hAnsi="Cambria Math" w:cs="Times New Roman" w:eastAsiaTheme="minorEastAsia"/>
                <w:color w:val="auto"/>
                <w:sz w:val="24"/>
              </w:rPr>
              <m:t>max</m:t>
            </m:r>
            <m:ctrlPr>
              <w:rPr>
                <w:rFonts w:hint="default" w:ascii="Cambria Math" w:hAnsi="Cambria Math" w:cs="Times New Roman" w:eastAsiaTheme="minorEastAsia"/>
                <w:color w:val="auto"/>
                <w:sz w:val="24"/>
              </w:rPr>
            </m:ctrlPr>
          </m:sub>
        </m:sSub>
      </m:oMath>
      <w:r>
        <w:rPr>
          <w:rFonts w:hint="default" w:ascii="Times New Roman" w:hAnsi="Times New Roman" w:cs="Times New Roman" w:eastAsiaTheme="minorEastAsia"/>
          <w:color w:val="auto"/>
          <w:sz w:val="24"/>
        </w:rPr>
        <w:t>——在1min时间内，对被校对象的同一测量值，数据的最大值，kV；</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lang w:val="en-US" w:eastAsia="zh-CN"/>
        </w:rPr>
      </w:pPr>
      <m:oMath>
        <m:sSub>
          <m:sSubPr>
            <m:ctrlPr>
              <w:rPr>
                <w:rFonts w:hint="default" w:ascii="Cambria Math" w:hAnsi="Cambria Math" w:cs="Times New Roman" w:eastAsiaTheme="minorEastAsia"/>
                <w:color w:val="auto"/>
                <w:sz w:val="24"/>
              </w:rPr>
            </m:ctrlPr>
          </m:sSubPr>
          <m:e>
            <m:r>
              <m:rPr/>
              <w:rPr>
                <w:rFonts w:hint="default" w:ascii="Cambria Math" w:hAnsi="Cambria Math" w:cs="Times New Roman" w:eastAsiaTheme="minorEastAsia"/>
                <w:color w:val="auto"/>
                <w:sz w:val="24"/>
              </w:rPr>
              <m:t>U</m:t>
            </m:r>
            <m:ctrlPr>
              <w:rPr>
                <w:rFonts w:hint="default" w:ascii="Cambria Math" w:hAnsi="Cambria Math" w:cs="Times New Roman" w:eastAsiaTheme="minorEastAsia"/>
                <w:color w:val="auto"/>
                <w:sz w:val="24"/>
              </w:rPr>
            </m:ctrlPr>
          </m:e>
          <m:sub>
            <m:r>
              <m:rPr/>
              <w:rPr>
                <w:rFonts w:hint="default" w:ascii="Cambria Math" w:hAnsi="Cambria Math" w:cs="Times New Roman" w:eastAsiaTheme="minorEastAsia"/>
                <w:color w:val="auto"/>
                <w:sz w:val="24"/>
              </w:rPr>
              <m:t>min</m:t>
            </m:r>
            <m:ctrlPr>
              <w:rPr>
                <w:rFonts w:hint="default" w:ascii="Cambria Math" w:hAnsi="Cambria Math" w:cs="Times New Roman" w:eastAsiaTheme="minorEastAsia"/>
                <w:color w:val="auto"/>
                <w:sz w:val="24"/>
              </w:rPr>
            </m:ctrlPr>
          </m:sub>
        </m:sSub>
      </m:oMath>
      <w:r>
        <w:rPr>
          <w:rFonts w:hint="default" w:ascii="Times New Roman" w:hAnsi="Times New Roman" w:cs="Times New Roman" w:eastAsiaTheme="minorEastAsia"/>
          <w:color w:val="auto"/>
          <w:sz w:val="24"/>
        </w:rPr>
        <w:t>——在1min时间内，对被校对象的同一测量值，数据的最小值，kV</w:t>
      </w:r>
      <w:r>
        <w:rPr>
          <w:rFonts w:hint="default" w:ascii="Times New Roman" w:hAnsi="Times New Roman" w:cs="Times New Roman" w:eastAsiaTheme="minorEastAsia"/>
          <w:color w:val="auto"/>
          <w:sz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lang w:val="en-US" w:eastAsia="zh-CN"/>
        </w:rPr>
      </w:pPr>
      <m:oMath>
        <m:sSub>
          <m:sSubPr>
            <m:ctrlPr>
              <w:rPr>
                <w:rFonts w:hint="default" w:ascii="Cambria Math" w:hAnsi="Cambria Math" w:cs="Times New Roman" w:eastAsiaTheme="minorEastAsia"/>
                <w:color w:val="auto"/>
                <w:sz w:val="24"/>
              </w:rPr>
            </m:ctrlPr>
          </m:sSubPr>
          <m:e>
            <m:r>
              <m:rPr>
                <m:sty m:val="p"/>
              </m:rPr>
              <w:rPr>
                <w:rFonts w:hint="default" w:ascii="Cambria Math" w:hAnsi="Cambria Math" w:cs="Times New Roman" w:eastAsiaTheme="minorEastAsia"/>
                <w:color w:val="auto"/>
                <w:sz w:val="24"/>
              </w:rPr>
              <m:t>U</m:t>
            </m:r>
            <m:ctrlPr>
              <w:rPr>
                <w:rFonts w:hint="default" w:ascii="Cambria Math" w:hAnsi="Cambria Math" w:cs="Times New Roman" w:eastAsiaTheme="minorEastAsia"/>
                <w:color w:val="auto"/>
                <w:sz w:val="24"/>
              </w:rPr>
            </m:ctrlPr>
          </m:e>
          <m:sub>
            <m:r>
              <m:rPr>
                <m:sty m:val="p"/>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color w:val="auto"/>
                <w:sz w:val="24"/>
              </w:rPr>
            </m:ctrlPr>
          </m:sub>
        </m:sSub>
      </m:oMath>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检漏仪设定输出值，kV。</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rPr>
      </w:pPr>
      <w:bookmarkStart w:id="107" w:name="_Toc17862"/>
      <w:r>
        <w:rPr>
          <w:rFonts w:hint="default" w:ascii="Times New Roman" w:hAnsi="Times New Roman" w:cs="Times New Roman"/>
          <w:color w:val="auto"/>
        </w:rPr>
        <w:t>6.4放电距离</w:t>
      </w:r>
      <w:bookmarkEnd w:id="107"/>
    </w:p>
    <w:p>
      <w:pPr>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在对检漏仪进行放</w:t>
      </w:r>
      <w:r>
        <w:rPr>
          <w:rFonts w:hint="default" w:ascii="Times New Roman" w:hAnsi="Times New Roman" w:cs="Times New Roman"/>
          <w:color w:val="auto"/>
          <w:sz w:val="24"/>
          <w:lang w:val="en-US" w:eastAsia="zh-CN"/>
        </w:rPr>
        <w:t>电</w:t>
      </w:r>
      <w:r>
        <w:rPr>
          <w:rFonts w:hint="default" w:ascii="Times New Roman" w:hAnsi="Times New Roman" w:cs="Times New Roman"/>
          <w:color w:val="auto"/>
          <w:sz w:val="24"/>
        </w:rPr>
        <w:t>距离试验时，将</w:t>
      </w:r>
      <w:r>
        <w:rPr>
          <w:rFonts w:hint="default" w:ascii="Times New Roman" w:hAnsi="Times New Roman" w:cs="Times New Roman"/>
          <w:color w:val="auto"/>
          <w:sz w:val="24"/>
          <w:lang w:val="en-US" w:eastAsia="zh-CN"/>
        </w:rPr>
        <w:t>检漏仪接地线与检漏仪金属连接杆连接，</w:t>
      </w:r>
      <w:r>
        <w:rPr>
          <w:rFonts w:hint="default" w:ascii="Times New Roman" w:hAnsi="Times New Roman" w:cs="Times New Roman"/>
          <w:color w:val="auto"/>
          <w:sz w:val="24"/>
        </w:rPr>
        <w:t>确保</w:t>
      </w:r>
      <w:r>
        <w:rPr>
          <w:rFonts w:hint="default" w:ascii="Times New Roman" w:hAnsi="Times New Roman" w:cs="Times New Roman"/>
          <w:color w:val="auto"/>
          <w:sz w:val="24"/>
          <w:lang w:val="en-US" w:eastAsia="zh-CN"/>
        </w:rPr>
        <w:t>与</w:t>
      </w:r>
      <w:r>
        <w:rPr>
          <w:rFonts w:hint="default" w:ascii="Times New Roman" w:hAnsi="Times New Roman" w:cs="Times New Roman"/>
          <w:color w:val="auto"/>
          <w:sz w:val="24"/>
        </w:rPr>
        <w:t>高压</w:t>
      </w:r>
      <w:r>
        <w:rPr>
          <w:rFonts w:hint="default" w:ascii="Times New Roman" w:hAnsi="Times New Roman" w:cs="Times New Roman"/>
          <w:color w:val="auto"/>
          <w:sz w:val="24"/>
          <w:lang w:val="en-US" w:eastAsia="zh-CN"/>
        </w:rPr>
        <w:t>输出端</w:t>
      </w:r>
      <w:r>
        <w:rPr>
          <w:rFonts w:hint="default" w:ascii="Times New Roman" w:hAnsi="Times New Roman" w:cs="Times New Roman"/>
          <w:color w:val="auto"/>
          <w:sz w:val="24"/>
        </w:rPr>
        <w:t>在同一个水平直线上，</w:t>
      </w:r>
      <w:r>
        <w:rPr>
          <w:rFonts w:hint="default" w:ascii="Times New Roman" w:hAnsi="Times New Roman" w:cs="Times New Roman"/>
          <w:color w:val="auto"/>
          <w:sz w:val="24"/>
          <w:lang w:val="en-US" w:eastAsia="zh-CN"/>
        </w:rPr>
        <w:t>使用数显卡尺标记出特定距离（量程上限</w:t>
      </w:r>
      <w:r>
        <w:rPr>
          <w:rFonts w:hint="default" w:ascii="Times New Roman" w:hAnsi="Times New Roman" w:cs="Times New Roman"/>
          <w:color w:val="auto"/>
          <w:kern w:val="0"/>
          <w:sz w:val="24"/>
        </w:rPr>
        <w:t>5kV 时放电距离</w:t>
      </w:r>
      <w:r>
        <w:rPr>
          <w:rFonts w:hint="default" w:ascii="Times New Roman" w:hAnsi="Times New Roman" w:cs="Times New Roman"/>
          <w:color w:val="auto"/>
          <w:kern w:val="0"/>
          <w:sz w:val="24"/>
          <w:lang w:val="en-US" w:eastAsia="zh-CN"/>
        </w:rPr>
        <w:t>试验取1mm；量程上限</w:t>
      </w:r>
      <w:r>
        <w:rPr>
          <w:rFonts w:hint="default" w:ascii="Times New Roman" w:hAnsi="Times New Roman" w:cs="Times New Roman"/>
          <w:color w:val="auto"/>
          <w:kern w:val="0"/>
          <w:sz w:val="24"/>
        </w:rPr>
        <w:t>30kV 时，放电距离</w:t>
      </w:r>
      <w:r>
        <w:rPr>
          <w:rFonts w:hint="default" w:ascii="Times New Roman" w:hAnsi="Times New Roman" w:cs="Times New Roman"/>
          <w:color w:val="auto"/>
          <w:kern w:val="0"/>
          <w:sz w:val="24"/>
          <w:lang w:val="en-US" w:eastAsia="zh-CN"/>
        </w:rPr>
        <w:t>试验取</w:t>
      </w:r>
      <w:r>
        <w:rPr>
          <w:rFonts w:hint="default" w:ascii="Times New Roman" w:hAnsi="Times New Roman" w:cs="Times New Roman"/>
          <w:color w:val="auto"/>
          <w:kern w:val="0"/>
          <w:sz w:val="24"/>
        </w:rPr>
        <w:t xml:space="preserve"> 10mm</w:t>
      </w:r>
      <w:r>
        <w:rPr>
          <w:rFonts w:hint="default" w:ascii="Times New Roman" w:hAnsi="Times New Roman" w:cs="Times New Roman"/>
          <w:color w:val="auto"/>
          <w:sz w:val="24"/>
          <w:lang w:val="en-US" w:eastAsia="zh-CN"/>
        </w:rPr>
        <w:t>）。开启检漏仪，设定脉冲电压输出值，将金属连接杆缓慢向标记处移动，观察移动到标记点处或移动过程中是否出现放电及报警现象。无放电及报警现象则不合符要求。</w:t>
      </w:r>
    </w:p>
    <w:p>
      <w:pPr>
        <w:pStyle w:val="47"/>
        <w:spacing w:before="156" w:after="0" w:afterLines="0" w:line="360" w:lineRule="auto"/>
        <w:ind w:left="0" w:firstLine="0"/>
        <w:rPr>
          <w:rFonts w:hint="default" w:ascii="Times New Roman" w:hAnsi="Times New Roman" w:cs="Times New Roman"/>
          <w:color w:val="auto"/>
          <w:sz w:val="24"/>
          <w:szCs w:val="24"/>
        </w:rPr>
      </w:pPr>
      <w:bookmarkStart w:id="108" w:name="_Toc193860188"/>
      <w:bookmarkStart w:id="109" w:name="_Toc193618956"/>
      <w:bookmarkStart w:id="110" w:name="_Toc193860038"/>
      <w:bookmarkStart w:id="111" w:name="_Toc193860219"/>
      <w:bookmarkStart w:id="112" w:name="_Toc193619059"/>
      <w:bookmarkStart w:id="113" w:name="_Toc193619101"/>
      <w:bookmarkStart w:id="114" w:name="_Toc25466_WPSOffice_Level1"/>
      <w:bookmarkStart w:id="115" w:name="_Toc500258947"/>
      <w:bookmarkStart w:id="116" w:name="_Toc7670"/>
      <w:bookmarkStart w:id="117" w:name="_Toc9175"/>
      <w:r>
        <w:rPr>
          <w:rFonts w:hint="default" w:ascii="Times New Roman" w:hAnsi="Times New Roman" w:cs="Times New Roman"/>
          <w:color w:val="auto"/>
          <w:sz w:val="24"/>
          <w:szCs w:val="24"/>
        </w:rPr>
        <w:t>7 校准结果</w:t>
      </w:r>
      <w:bookmarkEnd w:id="108"/>
      <w:bookmarkEnd w:id="109"/>
      <w:bookmarkEnd w:id="110"/>
      <w:bookmarkEnd w:id="111"/>
      <w:bookmarkEnd w:id="112"/>
      <w:bookmarkEnd w:id="113"/>
      <w:r>
        <w:rPr>
          <w:rFonts w:hint="default" w:ascii="Times New Roman" w:hAnsi="Times New Roman" w:cs="Times New Roman"/>
          <w:color w:val="auto"/>
          <w:sz w:val="24"/>
          <w:szCs w:val="24"/>
        </w:rPr>
        <w:t>表达</w:t>
      </w:r>
      <w:bookmarkEnd w:id="114"/>
      <w:bookmarkEnd w:id="115"/>
      <w:bookmarkEnd w:id="116"/>
      <w:bookmarkEnd w:id="117"/>
    </w:p>
    <w:p>
      <w:pPr>
        <w:pStyle w:val="48"/>
        <w:spacing w:line="360" w:lineRule="auto"/>
        <w:ind w:firstLine="480"/>
        <w:rPr>
          <w:rFonts w:hint="default" w:ascii="Times New Roman" w:hAnsi="Times New Roman" w:cs="Times New Roman" w:eastAsiaTheme="minorEastAsia"/>
          <w:color w:val="auto"/>
          <w:kern w:val="2"/>
          <w:sz w:val="24"/>
          <w:szCs w:val="24"/>
        </w:rPr>
      </w:pPr>
      <w:bookmarkStart w:id="118" w:name="_Toc5529"/>
      <w:bookmarkStart w:id="119" w:name="_Toc193860220"/>
      <w:bookmarkStart w:id="120" w:name="_Toc193860189"/>
      <w:bookmarkStart w:id="121" w:name="_Toc14803_WPSOffice_Level1"/>
      <w:bookmarkStart w:id="122" w:name="_Toc193860040"/>
      <w:bookmarkStart w:id="123" w:name="_Toc193860041"/>
      <w:r>
        <w:rPr>
          <w:rFonts w:hint="default" w:ascii="Times New Roman" w:hAnsi="Times New Roman" w:cs="Times New Roman" w:eastAsiaTheme="minorEastAsia"/>
          <w:color w:val="auto"/>
          <w:kern w:val="2"/>
          <w:sz w:val="24"/>
          <w:szCs w:val="24"/>
        </w:rPr>
        <w:t>经校准后出具校准证书，校准证书由封面和校准数据内页组成，封面由校准机构确定统一格式，校准数据按照附件B要求，并可根据检漏仪的情况进行填写。校准证书应至少包括以下信息：</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a) 标题：校准证书；</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b) 实验室名称和地址；</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c) 进行校准的地点（如与实验室的地址不同）；</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d) 证书的唯一性标识</w:t>
      </w:r>
      <w:r>
        <w:rPr>
          <w:rFonts w:hint="default" w:ascii="Times New Roman" w:hAnsi="Times New Roman" w:cs="Times New Roman"/>
          <w:color w:val="auto"/>
          <w:spacing w:val="-2"/>
          <w:sz w:val="24"/>
          <w:szCs w:val="24"/>
        </w:rPr>
        <w:t>（如编号）</w:t>
      </w:r>
      <w:r>
        <w:rPr>
          <w:rFonts w:hint="default" w:ascii="Times New Roman" w:hAnsi="Times New Roman" w:cs="Times New Roman" w:eastAsiaTheme="minorEastAsia"/>
          <w:color w:val="auto"/>
          <w:kern w:val="2"/>
          <w:sz w:val="24"/>
          <w:szCs w:val="24"/>
        </w:rPr>
        <w:t>，每页及总页数的标识；</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e) 客户的名称和地址；</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f) 被校对象的描述和明确标识；</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g) 进行校准的日期，如果与校准结果的有效性和应用有关时，应说明被校对象的接收日期；</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h) 校准所依据的技术规范的标识，包括名称及代号；</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i) 本次校准所用测量标准的溯源性及有效性说明；</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j) 校准环境的描述；</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k) 校准结果及测量不确定度的说明；</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l) 对校准规范的偏离的说明；</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sz w:val="24"/>
          <w:szCs w:val="24"/>
        </w:rPr>
        <w:t xml:space="preserve">m) </w:t>
      </w:r>
      <w:r>
        <w:rPr>
          <w:rFonts w:hint="default" w:ascii="Times New Roman" w:hAnsi="Times New Roman" w:cs="Times New Roman"/>
          <w:color w:val="auto"/>
          <w:spacing w:val="-2"/>
          <w:sz w:val="24"/>
          <w:szCs w:val="24"/>
        </w:rPr>
        <w:t>校准证书签发人的签名、职务或等效标识以及签发日期；</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n) 校准结果仅对被校对象有效的声明；</w:t>
      </w:r>
    </w:p>
    <w:p>
      <w:pPr>
        <w:pStyle w:val="48"/>
        <w:spacing w:line="360" w:lineRule="auto"/>
        <w:ind w:firstLine="480"/>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o) 未经实验室书面批准，不得部分复制证书的声明。</w:t>
      </w:r>
    </w:p>
    <w:p>
      <w:pPr>
        <w:pStyle w:val="47"/>
        <w:spacing w:before="156" w:after="0" w:afterLines="0" w:line="360" w:lineRule="auto"/>
        <w:ind w:left="0" w:firstLine="0"/>
        <w:rPr>
          <w:rFonts w:hint="default" w:ascii="Times New Roman" w:hAnsi="Times New Roman" w:cs="Times New Roman"/>
          <w:color w:val="auto"/>
          <w:sz w:val="24"/>
          <w:szCs w:val="24"/>
        </w:rPr>
      </w:pPr>
      <w:bookmarkStart w:id="124" w:name="_Toc14932"/>
      <w:bookmarkStart w:id="125" w:name="_Toc21728"/>
      <w:r>
        <w:rPr>
          <w:rFonts w:hint="default" w:ascii="Times New Roman" w:hAnsi="Times New Roman" w:cs="Times New Roman"/>
          <w:color w:val="auto"/>
          <w:sz w:val="24"/>
          <w:szCs w:val="24"/>
        </w:rPr>
        <w:t>8 复校</w:t>
      </w:r>
      <w:bookmarkEnd w:id="118"/>
      <w:bookmarkEnd w:id="119"/>
      <w:bookmarkEnd w:id="120"/>
      <w:bookmarkEnd w:id="121"/>
      <w:bookmarkEnd w:id="122"/>
      <w:r>
        <w:rPr>
          <w:rFonts w:hint="default" w:ascii="Times New Roman" w:hAnsi="Times New Roman" w:cs="Times New Roman"/>
          <w:color w:val="auto"/>
          <w:sz w:val="24"/>
          <w:szCs w:val="24"/>
        </w:rPr>
        <w:t>时间间隔</w:t>
      </w:r>
      <w:bookmarkEnd w:id="124"/>
      <w:bookmarkEnd w:id="125"/>
    </w:p>
    <w:bookmarkEnd w:id="123"/>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建议检漏仪校准时间间隔为1年；当使用频率较高时，建议用户缩短为半年。</w:t>
      </w: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br w:type="page"/>
      </w:r>
    </w:p>
    <w:p>
      <w:pPr>
        <w:pStyle w:val="47"/>
        <w:spacing w:before="0" w:beforeLines="0" w:after="0" w:afterLines="0" w:line="360" w:lineRule="auto"/>
        <w:ind w:left="365" w:hanging="364" w:hangingChars="130"/>
        <w:outlineLvl w:val="0"/>
        <w:rPr>
          <w:rFonts w:hint="eastAsia" w:ascii="黑体" w:hAnsi="黑体" w:eastAsia="黑体" w:cs="黑体"/>
          <w:b w:val="0"/>
          <w:bCs w:val="0"/>
          <w:color w:val="auto"/>
          <w:sz w:val="28"/>
          <w:szCs w:val="28"/>
        </w:rPr>
      </w:pPr>
      <w:bookmarkStart w:id="126" w:name="_Toc20191_WPSOffice_Level1"/>
      <w:bookmarkStart w:id="127" w:name="_Toc24482"/>
      <w:bookmarkStart w:id="128" w:name="_Toc30144"/>
      <w:bookmarkStart w:id="129" w:name="_Toc500258949"/>
      <w:r>
        <w:rPr>
          <w:rStyle w:val="33"/>
          <w:rFonts w:hint="eastAsia" w:ascii="黑体" w:hAnsi="黑体" w:eastAsia="黑体" w:cs="黑体"/>
          <w:b w:val="0"/>
          <w:bCs w:val="0"/>
          <w:color w:val="auto"/>
        </w:rPr>
        <w:t>附录</w:t>
      </w:r>
      <w:bookmarkEnd w:id="126"/>
      <w:r>
        <w:rPr>
          <w:rStyle w:val="33"/>
          <w:rFonts w:hint="eastAsia" w:ascii="黑体" w:hAnsi="黑体" w:eastAsia="黑体" w:cs="黑体"/>
          <w:b w:val="0"/>
          <w:bCs w:val="0"/>
          <w:color w:val="auto"/>
        </w:rPr>
        <w:t>A</w:t>
      </w:r>
      <w:bookmarkEnd w:id="127"/>
      <w:bookmarkEnd w:id="128"/>
      <w:r>
        <w:rPr>
          <w:rStyle w:val="33"/>
          <w:rFonts w:hint="eastAsia" w:ascii="黑体" w:hAnsi="黑体" w:eastAsia="黑体" w:cs="黑体"/>
          <w:b w:val="0"/>
          <w:bCs w:val="0"/>
          <w:color w:val="auto"/>
        </w:rPr>
        <w:t xml:space="preserve"> </w:t>
      </w:r>
    </w:p>
    <w:bookmarkEnd w:id="129"/>
    <w:p>
      <w:pPr>
        <w:pStyle w:val="48"/>
        <w:tabs>
          <w:tab w:val="center" w:pos="4957"/>
          <w:tab w:val="left" w:pos="7037"/>
        </w:tabs>
        <w:spacing w:line="360" w:lineRule="auto"/>
        <w:ind w:firstLine="560"/>
        <w:jc w:val="left"/>
        <w:rPr>
          <w:rFonts w:hint="default" w:ascii="Times New Roman" w:hAnsi="Times New Roman" w:eastAsia="黑体" w:cs="Times New Roman"/>
          <w:bCs/>
          <w:color w:val="auto"/>
          <w:kern w:val="2"/>
          <w:sz w:val="28"/>
          <w:szCs w:val="28"/>
        </w:rPr>
      </w:pPr>
      <w:bookmarkStart w:id="130" w:name="_Toc5010_WPSOffice_Level2"/>
      <w:r>
        <w:rPr>
          <w:rFonts w:hint="default" w:ascii="Times New Roman" w:hAnsi="Times New Roman" w:eastAsia="黑体" w:cs="Times New Roman"/>
          <w:bCs/>
          <w:color w:val="auto"/>
          <w:kern w:val="2"/>
          <w:sz w:val="28"/>
          <w:szCs w:val="28"/>
        </w:rPr>
        <w:tab/>
      </w:r>
      <w:r>
        <w:rPr>
          <w:rFonts w:hint="eastAsia" w:ascii="黑体" w:hAnsi="黑体" w:eastAsia="黑体" w:cs="黑体"/>
          <w:b w:val="0"/>
          <w:bCs w:val="0"/>
          <w:color w:val="auto"/>
          <w:kern w:val="2"/>
          <w:sz w:val="28"/>
          <w:szCs w:val="28"/>
          <w:lang w:val="en-US" w:eastAsia="zh-CN" w:bidi="ar-SA"/>
        </w:rPr>
        <w:t>校准原始记录参考格式</w:t>
      </w:r>
      <w:r>
        <w:rPr>
          <w:rFonts w:hint="default" w:ascii="Times New Roman" w:hAnsi="Times New Roman" w:eastAsia="黑体" w:cs="Times New Roman"/>
          <w:bCs/>
          <w:color w:val="auto"/>
          <w:kern w:val="2"/>
          <w:sz w:val="28"/>
          <w:szCs w:val="28"/>
        </w:rPr>
        <w:tab/>
      </w:r>
    </w:p>
    <w:p>
      <w:pPr>
        <w:pStyle w:val="48"/>
        <w:spacing w:line="360" w:lineRule="auto"/>
        <w:ind w:firstLine="0" w:firstLineChars="0"/>
        <w:rPr>
          <w:rFonts w:hint="eastAsia"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 xml:space="preserve">送校单位：                  </w:t>
      </w:r>
      <w:r>
        <w:rPr>
          <w:rFonts w:hint="eastAsia" w:asciiTheme="minorEastAsia" w:hAnsiTheme="minorEastAsia" w:eastAsiaTheme="minorEastAsia" w:cstheme="minorEastAsia"/>
          <w:bCs/>
          <w:color w:val="auto"/>
          <w:kern w:val="2"/>
          <w:sz w:val="21"/>
          <w:szCs w:val="21"/>
          <w:lang w:val="en-US" w:eastAsia="zh-CN"/>
        </w:rPr>
        <w:t xml:space="preserve">   </w:t>
      </w:r>
      <w:r>
        <w:rPr>
          <w:rFonts w:hint="eastAsia" w:asciiTheme="minorEastAsia" w:hAnsiTheme="minorEastAsia" w:eastAsiaTheme="minorEastAsia" w:cstheme="minorEastAsia"/>
          <w:bCs/>
          <w:color w:val="auto"/>
          <w:kern w:val="2"/>
          <w:sz w:val="21"/>
          <w:szCs w:val="21"/>
        </w:rPr>
        <w:t xml:space="preserve">    地址：          </w:t>
      </w:r>
      <w:r>
        <w:rPr>
          <w:rFonts w:hint="eastAsia" w:asciiTheme="minorEastAsia" w:hAnsiTheme="minorEastAsia" w:eastAsiaTheme="minorEastAsia" w:cstheme="minorEastAsia"/>
          <w:bCs/>
          <w:color w:val="auto"/>
          <w:kern w:val="2"/>
          <w:sz w:val="21"/>
          <w:szCs w:val="21"/>
          <w:lang w:val="en-US" w:eastAsia="zh-CN"/>
        </w:rPr>
        <w:t xml:space="preserve">         </w:t>
      </w:r>
      <w:r>
        <w:rPr>
          <w:rFonts w:hint="eastAsia" w:asciiTheme="minorEastAsia" w:hAnsiTheme="minorEastAsia" w:eastAsiaTheme="minorEastAsia" w:cstheme="minorEastAsia"/>
          <w:bCs/>
          <w:color w:val="auto"/>
          <w:kern w:val="2"/>
          <w:sz w:val="21"/>
          <w:szCs w:val="21"/>
        </w:rPr>
        <w:t xml:space="preserve">   校准地点：</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857"/>
        <w:gridCol w:w="1545"/>
        <w:gridCol w:w="1701"/>
        <w:gridCol w:w="1418"/>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仪器名称</w:t>
            </w:r>
          </w:p>
        </w:tc>
        <w:tc>
          <w:tcPr>
            <w:tcW w:w="5103" w:type="dxa"/>
            <w:gridSpan w:val="3"/>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418"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证书编号</w:t>
            </w:r>
          </w:p>
        </w:tc>
        <w:tc>
          <w:tcPr>
            <w:tcW w:w="124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制造厂</w:t>
            </w:r>
          </w:p>
        </w:tc>
        <w:tc>
          <w:tcPr>
            <w:tcW w:w="1857"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545"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型号</w:t>
            </w:r>
          </w:p>
        </w:tc>
        <w:tc>
          <w:tcPr>
            <w:tcW w:w="170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418"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出厂编号</w:t>
            </w:r>
          </w:p>
        </w:tc>
        <w:tc>
          <w:tcPr>
            <w:tcW w:w="124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标准器名称</w:t>
            </w:r>
          </w:p>
        </w:tc>
        <w:tc>
          <w:tcPr>
            <w:tcW w:w="1857"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545"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标准器证书号</w:t>
            </w:r>
          </w:p>
        </w:tc>
        <w:tc>
          <w:tcPr>
            <w:tcW w:w="170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418"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有效期至</w:t>
            </w:r>
          </w:p>
        </w:tc>
        <w:tc>
          <w:tcPr>
            <w:tcW w:w="124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测量范围</w:t>
            </w:r>
          </w:p>
        </w:tc>
        <w:tc>
          <w:tcPr>
            <w:tcW w:w="1857"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545"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不确定度</w:t>
            </w:r>
          </w:p>
        </w:tc>
        <w:tc>
          <w:tcPr>
            <w:tcW w:w="4360" w:type="dxa"/>
            <w:gridSpan w:val="3"/>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校准依据</w:t>
            </w:r>
          </w:p>
        </w:tc>
        <w:tc>
          <w:tcPr>
            <w:tcW w:w="1857"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545"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温度</w:t>
            </w:r>
          </w:p>
        </w:tc>
        <w:tc>
          <w:tcPr>
            <w:tcW w:w="170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c>
          <w:tcPr>
            <w:tcW w:w="1418"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湿度</w:t>
            </w:r>
          </w:p>
        </w:tc>
        <w:tc>
          <w:tcPr>
            <w:tcW w:w="1241"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校准日期</w:t>
            </w:r>
          </w:p>
        </w:tc>
        <w:tc>
          <w:tcPr>
            <w:tcW w:w="7762" w:type="dxa"/>
            <w:gridSpan w:val="5"/>
            <w:vAlign w:val="center"/>
          </w:tcPr>
          <w:p>
            <w:pPr>
              <w:pStyle w:val="48"/>
              <w:spacing w:line="360" w:lineRule="auto"/>
              <w:ind w:firstLine="0" w:firstLineChars="0"/>
              <w:jc w:val="center"/>
              <w:rPr>
                <w:rFonts w:hint="default" w:ascii="Times New Roman" w:hAnsi="Times New Roman" w:cs="Times New Roman" w:eastAsiaTheme="minorEastAsia"/>
                <w:bCs/>
                <w:color w:val="auto"/>
                <w:kern w:val="2"/>
                <w:szCs w:val="21"/>
              </w:rPr>
            </w:pPr>
            <w:r>
              <w:rPr>
                <w:rFonts w:hint="default" w:ascii="Times New Roman" w:hAnsi="Times New Roman" w:cs="Times New Roman" w:eastAsiaTheme="minorEastAsia"/>
                <w:bCs/>
                <w:color w:val="auto"/>
                <w:kern w:val="2"/>
                <w:szCs w:val="21"/>
              </w:rPr>
              <w:t>年        月          日</w:t>
            </w:r>
          </w:p>
        </w:tc>
      </w:tr>
    </w:tbl>
    <w:p>
      <w:pPr>
        <w:pStyle w:val="48"/>
        <w:spacing w:line="360" w:lineRule="auto"/>
        <w:ind w:firstLine="0" w:firstLineChars="0"/>
        <w:jc w:val="center"/>
        <w:rPr>
          <w:rFonts w:hint="default" w:ascii="Times New Roman" w:hAnsi="Times New Roman" w:cs="Times New Roman" w:eastAsiaTheme="minorEastAsia"/>
          <w:bCs/>
          <w:color w:val="auto"/>
          <w:kern w:val="2"/>
          <w:sz w:val="24"/>
          <w:szCs w:val="24"/>
        </w:rPr>
      </w:pPr>
      <w:r>
        <w:rPr>
          <w:rFonts w:hint="default" w:ascii="Times New Roman" w:hAnsi="Times New Roman" w:eastAsia="黑体" w:cs="Times New Roman"/>
          <w:bCs/>
          <w:color w:val="auto"/>
          <w:kern w:val="2"/>
          <w:sz w:val="28"/>
          <w:szCs w:val="28"/>
        </w:rPr>
        <w:t>校准内容</w:t>
      </w:r>
    </w:p>
    <w:p>
      <w:pP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一、外观及通电检查：</w:t>
      </w:r>
      <w:r>
        <w:rPr>
          <w:rFonts w:hint="default" w:ascii="Times New Roman" w:hAnsi="Times New Roman" w:cs="Times New Roman" w:eastAsiaTheme="minorEastAsia"/>
          <w:bCs/>
          <w:color w:val="auto"/>
          <w:sz w:val="24"/>
          <w:u w:val="single"/>
        </w:rPr>
        <w:t xml:space="preserve">       </w:t>
      </w:r>
      <w:r>
        <w:rPr>
          <w:rFonts w:hint="default" w:ascii="Times New Roman" w:hAnsi="Times New Roman" w:cs="Times New Roman" w:eastAsiaTheme="minorEastAsia"/>
          <w:bCs/>
          <w:color w:val="auto"/>
          <w:sz w:val="24"/>
        </w:rPr>
        <w:t>二、绝缘电阻：</w:t>
      </w:r>
      <w:r>
        <w:rPr>
          <w:rFonts w:hint="default" w:ascii="Times New Roman" w:hAnsi="Times New Roman" w:cs="Times New Roman" w:eastAsiaTheme="minorEastAsia"/>
          <w:bCs/>
          <w:color w:val="auto"/>
          <w:sz w:val="24"/>
          <w:u w:val="single"/>
        </w:rPr>
        <w:t xml:space="preserve">       </w:t>
      </w:r>
      <w:r>
        <w:rPr>
          <w:rFonts w:hint="default" w:ascii="Times New Roman" w:hAnsi="Times New Roman" w:cs="Times New Roman" w:eastAsiaTheme="minorEastAsia"/>
          <w:bCs/>
          <w:color w:val="auto"/>
          <w:sz w:val="24"/>
        </w:rPr>
        <w:t>三、工频耐压试验：</w:t>
      </w:r>
      <w:r>
        <w:rPr>
          <w:rFonts w:hint="default" w:ascii="Times New Roman" w:hAnsi="Times New Roman" w:cs="Times New Roman" w:eastAsiaTheme="minorEastAsia"/>
          <w:bCs/>
          <w:color w:val="auto"/>
          <w:sz w:val="24"/>
          <w:u w:val="single"/>
        </w:rPr>
        <w:t xml:space="preserve">       </w:t>
      </w: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四、脉冲电压输出</w:t>
      </w:r>
      <w:r>
        <w:rPr>
          <w:rFonts w:hint="default" w:ascii="Times New Roman" w:hAnsi="Times New Roman" w:cs="Times New Roman" w:eastAsiaTheme="minorEastAsia"/>
          <w:color w:val="auto"/>
          <w:sz w:val="24"/>
          <w:lang w:val="en-US" w:eastAsia="zh-CN"/>
        </w:rPr>
        <w:t>示值</w:t>
      </w:r>
      <w:r>
        <w:rPr>
          <w:rFonts w:hint="default" w:ascii="Times New Roman" w:hAnsi="Times New Roman" w:cs="Times New Roman" w:eastAsiaTheme="minorEastAsia"/>
          <w:color w:val="auto"/>
          <w:sz w:val="24"/>
        </w:rPr>
        <w:t>误差：</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检漏仪的示值</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U（kV）</w:t>
            </w:r>
          </w:p>
        </w:tc>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标准值</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U（kV）</w:t>
            </w:r>
          </w:p>
        </w:tc>
        <w:tc>
          <w:tcPr>
            <w:tcW w:w="3191"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lang w:val="en-US" w:eastAsia="zh-CN"/>
              </w:rPr>
              <w:t>示值</w:t>
            </w:r>
            <w:r>
              <w:rPr>
                <w:rFonts w:hint="default" w:ascii="Times New Roman" w:hAnsi="Times New Roman" w:cs="Times New Roman" w:eastAsiaTheme="minorEastAsia"/>
                <w:color w:val="auto"/>
                <w:sz w:val="24"/>
              </w:rPr>
              <w:t>误差</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bl>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五、脉冲电压输出稳定度：1min内</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818"/>
        <w:gridCol w:w="819"/>
        <w:gridCol w:w="819"/>
        <w:gridCol w:w="818"/>
        <w:gridCol w:w="819"/>
        <w:gridCol w:w="819"/>
        <w:gridCol w:w="818"/>
        <w:gridCol w:w="819"/>
        <w:gridCol w:w="819"/>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测量次数</w:t>
            </w:r>
          </w:p>
        </w:tc>
        <w:tc>
          <w:tcPr>
            <w:tcW w:w="81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w:t>
            </w:r>
          </w:p>
        </w:tc>
        <w:tc>
          <w:tcPr>
            <w:tcW w:w="81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4</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5</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6</w:t>
            </w:r>
          </w:p>
        </w:tc>
        <w:tc>
          <w:tcPr>
            <w:tcW w:w="818"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7</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8</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9</w:t>
            </w:r>
          </w:p>
        </w:tc>
        <w:tc>
          <w:tcPr>
            <w:tcW w:w="819"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Align w:val="center"/>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测量值（kV）</w:t>
            </w:r>
          </w:p>
        </w:tc>
        <w:tc>
          <w:tcPr>
            <w:tcW w:w="818"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c>
          <w:tcPr>
            <w:tcW w:w="818"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c>
          <w:tcPr>
            <w:tcW w:w="818"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c>
          <w:tcPr>
            <w:tcW w:w="819" w:type="dxa"/>
            <w:vAlign w:val="center"/>
          </w:tcPr>
          <w:p>
            <w:pPr>
              <w:jc w:val="center"/>
              <w:rPr>
                <w:rFonts w:hint="default" w:ascii="Times New Roman" w:hAnsi="Times New Roman" w:cs="Times New Roman" w:eastAsiaTheme="minorEastAsia"/>
                <w:color w:val="auto"/>
                <w:sz w:val="24"/>
              </w:rPr>
            </w:pPr>
          </w:p>
        </w:tc>
      </w:tr>
    </w:tbl>
    <w:p>
      <w:pPr>
        <w:jc w:val="center"/>
        <w:rPr>
          <w:rFonts w:hint="default" w:ascii="Times New Roman" w:hAnsi="Times New Roman" w:cs="Times New Roman" w:eastAsiaTheme="minorEastAsia"/>
          <w:color w:val="auto"/>
          <w:sz w:val="24"/>
          <w:u w:val="single"/>
        </w:rPr>
      </w:pPr>
      <w:r>
        <w:rPr>
          <w:rFonts w:hint="default" w:ascii="Times New Roman" w:hAnsi="Times New Roman" w:cs="Times New Roman" w:eastAsiaTheme="minorEastAsia"/>
          <w:color w:val="auto"/>
          <w:sz w:val="24"/>
        </w:rPr>
        <w:t>U</w:t>
      </w:r>
      <w:r>
        <w:rPr>
          <w:rFonts w:hint="default" w:ascii="Times New Roman" w:hAnsi="Times New Roman" w:cs="Times New Roman" w:eastAsiaTheme="minorEastAsia"/>
          <w:color w:val="auto"/>
          <w:sz w:val="24"/>
          <w:vertAlign w:val="subscript"/>
        </w:rPr>
        <w:t>max</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rPr>
        <w:t xml:space="preserve"> ; U</w:t>
      </w:r>
      <w:r>
        <w:rPr>
          <w:rFonts w:hint="default" w:ascii="Times New Roman" w:hAnsi="Times New Roman" w:cs="Times New Roman" w:eastAsiaTheme="minorEastAsia"/>
          <w:color w:val="auto"/>
          <w:sz w:val="24"/>
          <w:vertAlign w:val="subscript"/>
        </w:rPr>
        <w:t>min</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rPr>
        <w:t xml:space="preserve"> ; </w:t>
      </w:r>
      <m:oMath>
        <m:r>
          <m:rPr>
            <m:sty m:val="p"/>
          </m:rPr>
          <w:rPr>
            <w:rFonts w:hint="default" w:ascii="Cambria Math" w:hAnsi="Cambria Math" w:cs="Times New Roman" w:eastAsiaTheme="minorEastAsia"/>
            <w:color w:val="auto"/>
            <w:sz w:val="24"/>
            <w:lang w:val="en-US" w:eastAsia="zh-CN"/>
          </w:rPr>
          <m:t>s</m:t>
        </m:r>
      </m:oMath>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 xml:space="preserve">      </w:t>
      </w: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六、放电距离：</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检漏仪输出值（kV）</w:t>
            </w:r>
          </w:p>
        </w:tc>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标记点（mm）</w:t>
            </w:r>
          </w:p>
        </w:tc>
        <w:tc>
          <w:tcPr>
            <w:tcW w:w="3191"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是否存在放电及报警现象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bl>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七、测量结果的不确定度：</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rPr>
        <w:t xml:space="preserve">            </w:t>
      </w:r>
    </w:p>
    <w:p>
      <w:pP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u w:val="single"/>
        </w:rPr>
      </w:pP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br w:type="page"/>
      </w:r>
    </w:p>
    <w:p>
      <w:pPr>
        <w:pStyle w:val="47"/>
        <w:spacing w:before="0" w:beforeLines="0" w:after="0" w:afterLines="0" w:line="360" w:lineRule="auto"/>
        <w:ind w:left="365" w:hanging="364" w:hangingChars="130"/>
        <w:outlineLvl w:val="0"/>
        <w:rPr>
          <w:rFonts w:hint="eastAsia" w:ascii="黑体" w:hAnsi="黑体" w:eastAsia="黑体" w:cs="黑体"/>
          <w:b w:val="0"/>
          <w:bCs w:val="0"/>
          <w:color w:val="auto"/>
          <w:sz w:val="28"/>
          <w:szCs w:val="28"/>
        </w:rPr>
      </w:pPr>
      <w:bookmarkStart w:id="131" w:name="_Toc27913"/>
      <w:bookmarkStart w:id="132" w:name="_Toc21510"/>
      <w:r>
        <w:rPr>
          <w:rStyle w:val="33"/>
          <w:rFonts w:hint="eastAsia" w:ascii="黑体" w:hAnsi="黑体" w:eastAsia="黑体" w:cs="黑体"/>
          <w:b w:val="0"/>
          <w:bCs w:val="0"/>
          <w:color w:val="auto"/>
        </w:rPr>
        <w:t>附录B</w:t>
      </w:r>
      <w:bookmarkEnd w:id="131"/>
      <w:bookmarkEnd w:id="132"/>
      <w:r>
        <w:rPr>
          <w:rStyle w:val="33"/>
          <w:rFonts w:hint="eastAsia" w:ascii="黑体" w:hAnsi="黑体" w:eastAsia="黑体" w:cs="黑体"/>
          <w:b w:val="0"/>
          <w:bCs w:val="0"/>
          <w:color w:val="auto"/>
        </w:rPr>
        <w:t xml:space="preserve"> </w:t>
      </w:r>
    </w:p>
    <w:p>
      <w:pPr>
        <w:bidi w:val="0"/>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校准证书内页</w:t>
      </w:r>
      <w:r>
        <w:rPr>
          <w:rFonts w:hint="eastAsia" w:ascii="黑体" w:hAnsi="黑体" w:eastAsia="黑体" w:cs="黑体"/>
          <w:b w:val="0"/>
          <w:bCs w:val="0"/>
          <w:color w:val="auto"/>
          <w:sz w:val="28"/>
          <w:szCs w:val="28"/>
          <w:lang w:val="en-US" w:eastAsia="zh-CN"/>
        </w:rPr>
        <w:t>参考</w:t>
      </w:r>
      <w:r>
        <w:rPr>
          <w:rFonts w:hint="eastAsia" w:ascii="黑体" w:hAnsi="黑体" w:eastAsia="黑体" w:cs="黑体"/>
          <w:b w:val="0"/>
          <w:bCs w:val="0"/>
          <w:color w:val="auto"/>
          <w:sz w:val="28"/>
          <w:szCs w:val="28"/>
        </w:rPr>
        <w:t>格式</w:t>
      </w:r>
    </w:p>
    <w:p>
      <w:pPr>
        <w:jc w:val="center"/>
        <w:rPr>
          <w:rFonts w:hint="default" w:ascii="Times New Roman" w:hAnsi="Times New Roman" w:cs="Times New Roman"/>
          <w:b/>
          <w:bCs/>
          <w:color w:val="auto"/>
          <w:sz w:val="24"/>
          <w:szCs w:val="32"/>
        </w:rPr>
      </w:pPr>
    </w:p>
    <w:p>
      <w:pPr>
        <w:jc w:val="center"/>
        <w:rPr>
          <w:rFonts w:hint="default" w:ascii="Times New Roman" w:hAnsi="Times New Roman" w:cs="Times New Roman"/>
          <w:b/>
          <w:bCs/>
          <w:color w:val="auto"/>
          <w:sz w:val="24"/>
          <w:szCs w:val="32"/>
        </w:rPr>
      </w:pPr>
    </w:p>
    <w:p>
      <w:pPr>
        <w:rPr>
          <w:rFonts w:hint="default" w:ascii="Times New Roman" w:hAnsi="Times New Roman" w:cs="Times New Roman" w:eastAsiaTheme="minorEastAsia"/>
          <w:bCs/>
          <w:color w:val="auto"/>
          <w:sz w:val="24"/>
          <w:u w:val="single"/>
        </w:rPr>
      </w:pPr>
      <w:r>
        <w:rPr>
          <w:rFonts w:hint="default" w:ascii="Times New Roman" w:hAnsi="Times New Roman" w:cs="Times New Roman" w:eastAsiaTheme="minorEastAsia"/>
          <w:bCs/>
          <w:color w:val="auto"/>
          <w:sz w:val="24"/>
        </w:rPr>
        <w:t>一、外观及通电检查：</w:t>
      </w:r>
      <w:r>
        <w:rPr>
          <w:rFonts w:hint="default" w:ascii="Times New Roman" w:hAnsi="Times New Roman" w:cs="Times New Roman" w:eastAsiaTheme="minorEastAsia"/>
          <w:bCs/>
          <w:color w:val="auto"/>
          <w:sz w:val="24"/>
          <w:u w:val="single"/>
        </w:rPr>
        <w:t xml:space="preserve">       </w:t>
      </w:r>
    </w:p>
    <w:p>
      <w:pPr>
        <w:rPr>
          <w:rFonts w:hint="default" w:ascii="Times New Roman" w:hAnsi="Times New Roman" w:cs="Times New Roman" w:eastAsiaTheme="minorEastAsia"/>
          <w:bCs/>
          <w:color w:val="auto"/>
          <w:sz w:val="24"/>
          <w:u w:val="single"/>
        </w:rPr>
      </w:pPr>
      <w:r>
        <w:rPr>
          <w:rFonts w:hint="default" w:ascii="Times New Roman" w:hAnsi="Times New Roman" w:cs="Times New Roman" w:eastAsiaTheme="minorEastAsia"/>
          <w:bCs/>
          <w:color w:val="auto"/>
          <w:sz w:val="24"/>
        </w:rPr>
        <w:t>二、绝缘电阻：</w:t>
      </w:r>
      <w:r>
        <w:rPr>
          <w:rFonts w:hint="default" w:ascii="Times New Roman" w:hAnsi="Times New Roman" w:cs="Times New Roman" w:eastAsiaTheme="minorEastAsia"/>
          <w:bCs/>
          <w:color w:val="auto"/>
          <w:sz w:val="24"/>
          <w:u w:val="single"/>
        </w:rPr>
        <w:t xml:space="preserve">       </w:t>
      </w:r>
    </w:p>
    <w:p>
      <w:pPr>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三、工频耐压试验：</w:t>
      </w:r>
      <w:r>
        <w:rPr>
          <w:rFonts w:hint="default" w:ascii="Times New Roman" w:hAnsi="Times New Roman" w:cs="Times New Roman" w:eastAsiaTheme="minorEastAsia"/>
          <w:bCs/>
          <w:color w:val="auto"/>
          <w:sz w:val="24"/>
          <w:u w:val="single"/>
        </w:rPr>
        <w:t xml:space="preserve">       </w:t>
      </w: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四、脉冲电压输出误差：</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检漏仪的示值</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U（kV）</w:t>
            </w:r>
          </w:p>
        </w:tc>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标准值</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U（kV）</w:t>
            </w:r>
          </w:p>
        </w:tc>
        <w:tc>
          <w:tcPr>
            <w:tcW w:w="3191"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相对误差</w:t>
            </w:r>
          </w:p>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bl>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五、脉冲电压输出稳定度：1min内，</w:t>
      </w:r>
      <m:oMath>
        <m:r>
          <m:rPr>
            <m:sty m:val="p"/>
          </m:rPr>
          <w:rPr>
            <w:rFonts w:hint="default" w:ascii="Cambria Math" w:hAnsi="Cambria Math" w:cs="Times New Roman" w:eastAsiaTheme="minorEastAsia"/>
            <w:color w:val="auto"/>
            <w:sz w:val="24"/>
          </w:rPr>
          <m:t>∆</m:t>
        </m:r>
      </m:oMath>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u w:val="single"/>
        </w:rPr>
        <w:t xml:space="preserve">      </w:t>
      </w:r>
    </w:p>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六、放电距离：</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检漏仪输出值（kV）</w:t>
            </w:r>
          </w:p>
        </w:tc>
        <w:tc>
          <w:tcPr>
            <w:tcW w:w="3190"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标记点（mm）</w:t>
            </w:r>
          </w:p>
        </w:tc>
        <w:tc>
          <w:tcPr>
            <w:tcW w:w="3191" w:type="dxa"/>
          </w:tcPr>
          <w:p>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是否存在放电及报警现象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Pr>
          <w:p>
            <w:pPr>
              <w:rPr>
                <w:rFonts w:hint="default" w:ascii="Times New Roman" w:hAnsi="Times New Roman" w:cs="Times New Roman" w:eastAsiaTheme="minorEastAsia"/>
                <w:color w:val="auto"/>
                <w:sz w:val="24"/>
              </w:rPr>
            </w:pPr>
          </w:p>
        </w:tc>
        <w:tc>
          <w:tcPr>
            <w:tcW w:w="3190" w:type="dxa"/>
          </w:tcPr>
          <w:p>
            <w:pPr>
              <w:rPr>
                <w:rFonts w:hint="default" w:ascii="Times New Roman" w:hAnsi="Times New Roman" w:cs="Times New Roman" w:eastAsiaTheme="minorEastAsia"/>
                <w:color w:val="auto"/>
                <w:sz w:val="24"/>
              </w:rPr>
            </w:pPr>
          </w:p>
        </w:tc>
        <w:tc>
          <w:tcPr>
            <w:tcW w:w="3191" w:type="dxa"/>
          </w:tcPr>
          <w:p>
            <w:pPr>
              <w:rPr>
                <w:rFonts w:hint="default" w:ascii="Times New Roman" w:hAnsi="Times New Roman" w:cs="Times New Roman" w:eastAsiaTheme="minorEastAsia"/>
                <w:color w:val="auto"/>
                <w:sz w:val="24"/>
              </w:rPr>
            </w:pPr>
          </w:p>
        </w:tc>
      </w:tr>
    </w:tbl>
    <w:p>
      <w:pPr>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七、测量结果的不确定度：</w:t>
      </w:r>
      <w:r>
        <w:rPr>
          <w:rFonts w:hint="default" w:ascii="Times New Roman" w:hAnsi="Times New Roman" w:cs="Times New Roman" w:eastAsiaTheme="minorEastAsia"/>
          <w:color w:val="auto"/>
          <w:sz w:val="24"/>
          <w:u w:val="single"/>
        </w:rPr>
        <w:t xml:space="preserve">       </w:t>
      </w:r>
      <w:r>
        <w:rPr>
          <w:rFonts w:hint="default" w:ascii="Times New Roman" w:hAnsi="Times New Roman" w:cs="Times New Roman" w:eastAsiaTheme="minorEastAsia"/>
          <w:color w:val="auto"/>
          <w:sz w:val="24"/>
        </w:rPr>
        <w:t xml:space="preserve">            </w:t>
      </w:r>
    </w:p>
    <w:p>
      <w:pPr>
        <w:jc w:val="center"/>
        <w:rPr>
          <w:rFonts w:hint="eastAsia" w:ascii="Times New Roman" w:hAnsi="Times New Roman" w:cs="Times New Roman" w:eastAsiaTheme="minorEastAsia"/>
          <w:color w:val="auto"/>
          <w:sz w:val="24"/>
          <w:szCs w:val="24"/>
          <w:u w:val="none"/>
          <w:lang w:val="en-US" w:eastAsia="zh-CN"/>
        </w:rPr>
      </w:pPr>
      <w:r>
        <w:rPr>
          <w:rFonts w:hint="eastAsia" w:cs="Times New Roman" w:eastAsiaTheme="minorEastAsia"/>
          <w:color w:val="auto"/>
          <w:sz w:val="24"/>
          <w:szCs w:val="24"/>
          <w:u w:val="none"/>
          <w:lang w:val="en-US" w:eastAsia="zh-CN"/>
        </w:rPr>
        <w:t>——以下空白——</w:t>
      </w:r>
    </w:p>
    <w:p>
      <w:pPr>
        <w:widowControl/>
        <w:jc w:val="left"/>
        <w:rPr>
          <w:rFonts w:hint="default" w:ascii="Times New Roman" w:hAnsi="Times New Roman" w:cs="Times New Roman"/>
          <w:bCs/>
          <w:color w:val="auto"/>
          <w:szCs w:val="21"/>
        </w:rPr>
      </w:pPr>
      <w:r>
        <w:rPr>
          <w:rFonts w:hint="default" w:ascii="Times New Roman" w:hAnsi="Times New Roman" w:cs="Times New Roman"/>
          <w:bCs/>
          <w:color w:val="auto"/>
          <w:szCs w:val="21"/>
        </w:rPr>
        <w:br w:type="page"/>
      </w:r>
    </w:p>
    <w:bookmarkEnd w:id="130"/>
    <w:p>
      <w:pPr>
        <w:pStyle w:val="47"/>
        <w:spacing w:before="0" w:beforeLines="0" w:after="0" w:afterLines="0" w:line="360" w:lineRule="auto"/>
        <w:ind w:left="365" w:hanging="364" w:hangingChars="130"/>
        <w:outlineLvl w:val="0"/>
        <w:rPr>
          <w:rFonts w:hint="eastAsia" w:ascii="黑体" w:hAnsi="黑体" w:eastAsia="黑体" w:cs="黑体"/>
          <w:b w:val="0"/>
          <w:bCs w:val="0"/>
          <w:color w:val="auto"/>
          <w:sz w:val="28"/>
          <w:szCs w:val="28"/>
        </w:rPr>
      </w:pPr>
      <w:bookmarkStart w:id="133" w:name="_Toc8195"/>
      <w:r>
        <w:rPr>
          <w:rStyle w:val="33"/>
          <w:rFonts w:hint="eastAsia" w:ascii="黑体" w:hAnsi="黑体" w:eastAsia="黑体" w:cs="黑体"/>
          <w:b w:val="0"/>
          <w:bCs w:val="0"/>
          <w:color w:val="auto"/>
        </w:rPr>
        <w:t>附录</w:t>
      </w:r>
      <w:r>
        <w:rPr>
          <w:rStyle w:val="33"/>
          <w:rFonts w:hint="eastAsia" w:ascii="黑体" w:hAnsi="黑体" w:eastAsia="黑体" w:cs="黑体"/>
          <w:b w:val="0"/>
          <w:bCs w:val="0"/>
          <w:color w:val="auto"/>
          <w:lang w:val="en-US" w:eastAsia="zh-CN"/>
        </w:rPr>
        <w:t>C</w:t>
      </w:r>
      <w:bookmarkEnd w:id="133"/>
      <w:r>
        <w:rPr>
          <w:rStyle w:val="33"/>
          <w:rFonts w:hint="eastAsia" w:ascii="黑体" w:hAnsi="黑体" w:eastAsia="黑体" w:cs="黑体"/>
          <w:b w:val="0"/>
          <w:bCs w:val="0"/>
          <w:color w:val="auto"/>
        </w:rPr>
        <w:t xml:space="preserve"> </w:t>
      </w:r>
    </w:p>
    <w:p>
      <w:pPr>
        <w:bidi w:val="0"/>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检漏仪脉冲</w:t>
      </w:r>
      <w:r>
        <w:rPr>
          <w:rFonts w:hint="eastAsia" w:ascii="黑体" w:hAnsi="黑体" w:eastAsia="黑体" w:cs="黑体"/>
          <w:b w:val="0"/>
          <w:bCs w:val="0"/>
          <w:color w:val="auto"/>
          <w:sz w:val="28"/>
          <w:szCs w:val="28"/>
          <w:lang w:val="en-US" w:eastAsia="zh-CN"/>
        </w:rPr>
        <w:t>输出</w:t>
      </w:r>
      <w:r>
        <w:rPr>
          <w:rFonts w:hint="eastAsia" w:ascii="黑体" w:hAnsi="黑体" w:eastAsia="黑体" w:cs="黑体"/>
          <w:b w:val="0"/>
          <w:bCs w:val="0"/>
          <w:color w:val="auto"/>
          <w:sz w:val="28"/>
          <w:szCs w:val="28"/>
        </w:rPr>
        <w:t>电压示值误差测量不确定度评定</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C.1概述</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本附录以检漏仪脉冲输出电压示值误差为示例，对其进行测量不确定度评定。其他校准项目可参照本附录作类似评定。</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 xml:space="preserve">C.1.1 测量依据 </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 xml:space="preserve">依据电火花检漏仪校准规范。 </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 xml:space="preserve">C.1.2 被校对象 </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 xml:space="preserve">选用量程上限为5kV的检漏仪。 </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 xml:space="preserve">C.1.3 测量方法及主要设备 </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采用直接测量法，使用电压探头配合示波器进行10次重复测量。</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 xml:space="preserve">C.2 测量模型及不确定度来源分析 </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C.2.1 测量模型</w:t>
      </w:r>
    </w:p>
    <w:p>
      <w:pPr>
        <w:spacing w:line="360" w:lineRule="auto"/>
        <w:ind w:firstLine="3360" w:firstLineChars="1400"/>
        <w:rPr>
          <w:rFonts w:hint="default" w:ascii="Times New Roman" w:hAnsi="Times New Roman" w:cs="Times New Roman"/>
          <w:i w:val="0"/>
          <w:color w:val="auto"/>
          <w:sz w:val="24"/>
          <w:lang w:val="en-US" w:eastAsia="zh-CN"/>
        </w:rPr>
      </w:pPr>
      <m:oMath>
        <m:r>
          <m:rPr>
            <m:sty m:val="p"/>
          </m:rPr>
          <w:rPr>
            <w:rFonts w:hint="default" w:ascii="Cambria Math" w:hAnsi="Cambria Math" w:cs="Times New Roman"/>
            <w:color w:val="auto"/>
            <w:sz w:val="24"/>
            <w:lang w:val="en-US"/>
          </w:rPr>
          <m:t>∆</m:t>
        </m:r>
        <m:r>
          <m:rPr>
            <m:sty m:val="p"/>
          </m:rPr>
          <w:rPr>
            <w:rFonts w:hint="default" w:ascii="Cambria Math" w:hAnsi="Cambria Math" w:cs="Times New Roman"/>
            <w:color w:val="auto"/>
            <w:sz w:val="24"/>
            <w:lang w:val="en-US" w:eastAsia="zh-CN"/>
          </w:rPr>
          <m:t>=</m:t>
        </m:r>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x</m:t>
            </m:r>
            <m:ctrlPr>
              <w:rPr>
                <w:rFonts w:hint="default" w:ascii="Cambria Math" w:hAnsi="Cambria Math" w:cs="Times New Roman"/>
                <w:i/>
                <w:color w:val="auto"/>
                <w:sz w:val="24"/>
              </w:rPr>
            </m:ctrlPr>
          </m:sub>
        </m:sSub>
        <m:r>
          <m:rPr/>
          <w:rPr>
            <w:rFonts w:hint="default" w:ascii="Cambria Math" w:hAnsi="Cambria Math" w:cs="Times New Roman"/>
            <w:color w:val="auto"/>
            <w:sz w:val="24"/>
          </w:rPr>
          <m:t>−</m:t>
        </m:r>
        <m:r>
          <m:rPr/>
          <w:rPr>
            <w:rFonts w:hint="default" w:ascii="Cambria Math" w:hAnsi="Cambria Math" w:cs="Times New Roman"/>
            <w:color w:val="auto"/>
            <w:sz w:val="24"/>
            <w:lang w:val="en-US" w:eastAsia="zh-CN"/>
          </w:rPr>
          <m:t>k</m:t>
        </m:r>
        <m:r>
          <m:rPr/>
          <w:rPr>
            <w:rFonts w:hint="default" w:ascii="Cambria Math" w:hAnsi="Cambria Math" w:cs="Times New Roman"/>
            <w:color w:val="auto"/>
            <w:sz w:val="24"/>
            <w:lang w:val="en-US"/>
          </w:rPr>
          <m:t>∙</m:t>
        </m:r>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lang w:val="en-US" w:eastAsia="zh-CN"/>
              </w:rPr>
              <m:t>0</m:t>
            </m:r>
            <m:ctrlPr>
              <w:rPr>
                <w:rFonts w:hint="default" w:ascii="Cambria Math" w:hAnsi="Cambria Math" w:cs="Times New Roman"/>
                <w:i/>
                <w:color w:val="auto"/>
                <w:sz w:val="24"/>
              </w:rPr>
            </m:ctrlPr>
          </m:sub>
        </m:sSub>
      </m:oMath>
      <w:r>
        <w:rPr>
          <w:rFonts w:hint="default" w:ascii="Times New Roman" w:hAnsi="Times New Roman" w:cs="Times New Roman"/>
          <w:i w:val="0"/>
          <w:color w:val="auto"/>
          <w:sz w:val="24"/>
          <w:lang w:val="en-US" w:eastAsia="zh-CN"/>
        </w:rPr>
        <w:t xml:space="preserve">                    （C.1）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式中：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i w:val="0"/>
          <w:color w:val="auto"/>
          <w:sz w:val="24"/>
          <w:lang w:val="en-US" w:eastAsia="zh-CN"/>
        </w:rPr>
      </w:pPr>
      <m:oMath>
        <m:r>
          <m:rPr>
            <m:sty m:val="p"/>
          </m:rPr>
          <w:rPr>
            <w:rFonts w:hint="default" w:ascii="Cambria Math" w:hAnsi="Cambria Math" w:cs="Times New Roman"/>
            <w:color w:val="auto"/>
            <w:sz w:val="24"/>
            <w:lang w:val="en-US"/>
          </w:rPr>
          <m:t>∆</m:t>
        </m:r>
      </m:oMath>
      <w:r>
        <w:rPr>
          <w:rFonts w:hint="default" w:ascii="Times New Roman" w:hAnsi="Times New Roman" w:cs="Times New Roman"/>
          <w:b w:val="0"/>
          <w:i w:val="0"/>
          <w:color w:val="auto"/>
          <w:sz w:val="24"/>
          <w:lang w:val="en-US" w:eastAsia="zh-CN"/>
        </w:rPr>
        <w:t>——检漏仪脉冲电压示值绝对误差，kV；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color w:val="auto"/>
          <w:sz w:val="24"/>
          <w:lang w:val="en-US" w:eastAsia="zh-CN"/>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rPr>
              <m:t>x</m:t>
            </m:r>
            <m:ctrlPr>
              <w:rPr>
                <w:rFonts w:hint="default" w:ascii="Cambria Math" w:hAnsi="Cambria Math" w:cs="Times New Roman"/>
                <w:i/>
                <w:color w:val="auto"/>
                <w:sz w:val="24"/>
              </w:rPr>
            </m:ctrlPr>
          </m:sub>
        </m:sSub>
      </m:oMath>
      <w:r>
        <w:rPr>
          <w:rFonts w:hint="default" w:ascii="Times New Roman" w:hAnsi="Times New Roman" w:cs="Times New Roman"/>
          <w:i w:val="0"/>
          <w:color w:val="auto"/>
          <w:sz w:val="24"/>
          <w:lang w:eastAsia="zh-CN"/>
        </w:rPr>
        <w:t>——</w:t>
      </w:r>
      <w:r>
        <w:rPr>
          <w:rFonts w:hint="default" w:ascii="Times New Roman" w:hAnsi="Times New Roman" w:cs="Times New Roman"/>
          <w:i w:val="0"/>
          <w:color w:val="auto"/>
          <w:sz w:val="24"/>
          <w:lang w:val="en-US" w:eastAsia="zh-CN"/>
        </w:rPr>
        <w:t>检漏仪脉冲电压示值，kV；</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i w:val="0"/>
          <w:color w:val="auto"/>
          <w:sz w:val="24"/>
          <w:lang w:val="en-US" w:eastAsia="zh-CN"/>
        </w:rPr>
      </w:pPr>
      <m:oMath>
        <m:r>
          <m:rPr/>
          <w:rPr>
            <w:rFonts w:hint="default" w:ascii="Cambria Math" w:hAnsi="Cambria Math" w:cs="Times New Roman"/>
            <w:color w:val="auto"/>
            <w:sz w:val="24"/>
            <w:lang w:val="en-US" w:eastAsia="zh-CN"/>
          </w:rPr>
          <m:t>k</m:t>
        </m:r>
      </m:oMath>
      <w:r>
        <w:rPr>
          <w:rFonts w:hint="default" w:ascii="Times New Roman" w:hAnsi="Times New Roman" w:cs="Times New Roman"/>
          <w:i w:val="0"/>
          <w:color w:val="auto"/>
          <w:sz w:val="24"/>
          <w:lang w:val="en-US" w:eastAsia="zh-CN"/>
        </w:rPr>
        <w:t>——电压探头变比；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color w:val="auto"/>
          <w:sz w:val="24"/>
          <w:lang w:val="en-US" w:eastAsia="zh-CN"/>
        </w:rPr>
      </w:pPr>
      <m:oMath>
        <m:sSub>
          <m:sSubPr>
            <m:ctrlPr>
              <w:rPr>
                <w:rFonts w:hint="default" w:ascii="Cambria Math" w:hAnsi="Cambria Math" w:cs="Times New Roman"/>
                <w:i/>
                <w:color w:val="auto"/>
                <w:sz w:val="24"/>
              </w:rPr>
            </m:ctrlPr>
          </m:sSubPr>
          <m:e>
            <m:r>
              <m:rPr/>
              <w:rPr>
                <w:rFonts w:hint="default" w:ascii="Cambria Math" w:hAnsi="Cambria Math" w:cs="Times New Roman"/>
                <w:color w:val="auto"/>
                <w:sz w:val="24"/>
              </w:rPr>
              <m:t>V</m:t>
            </m:r>
            <m:ctrlPr>
              <w:rPr>
                <w:rFonts w:hint="default" w:ascii="Cambria Math" w:hAnsi="Cambria Math" w:cs="Times New Roman"/>
                <w:i/>
                <w:color w:val="auto"/>
                <w:sz w:val="24"/>
              </w:rPr>
            </m:ctrlPr>
          </m:e>
          <m:sub>
            <m:r>
              <m:rPr/>
              <w:rPr>
                <w:rFonts w:hint="default" w:ascii="Cambria Math" w:hAnsi="Cambria Math" w:cs="Times New Roman"/>
                <w:color w:val="auto"/>
                <w:sz w:val="24"/>
                <w:lang w:val="en-US" w:eastAsia="zh-CN"/>
              </w:rPr>
              <m:t>0</m:t>
            </m:r>
            <m:ctrlPr>
              <w:rPr>
                <w:rFonts w:hint="default" w:ascii="Cambria Math" w:hAnsi="Cambria Math" w:cs="Times New Roman"/>
                <w:i/>
                <w:color w:val="auto"/>
                <w:sz w:val="24"/>
              </w:rPr>
            </m:ctrlPr>
          </m:sub>
        </m:sSub>
      </m:oMath>
      <w:r>
        <w:rPr>
          <w:rFonts w:hint="default" w:ascii="Times New Roman" w:hAnsi="Times New Roman" w:cs="Times New Roman"/>
          <w:i w:val="0"/>
          <w:color w:val="auto"/>
          <w:sz w:val="24"/>
          <w:lang w:eastAsia="zh-CN"/>
        </w:rPr>
        <w:t>——</w:t>
      </w:r>
      <w:r>
        <w:rPr>
          <w:rFonts w:hint="default" w:ascii="Times New Roman" w:hAnsi="Times New Roman" w:cs="Times New Roman"/>
          <w:i w:val="0"/>
          <w:color w:val="auto"/>
          <w:sz w:val="24"/>
          <w:lang w:val="en-US" w:eastAsia="zh-CN"/>
        </w:rPr>
        <w:t>数字示波器测得的实际电压值，V。</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C.2.2测量结果不确定度主要来源分析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vertAlign w:val="subscript"/>
          <w:lang w:val="en-US" w:eastAsia="zh-CN"/>
        </w:rPr>
      </w:pPr>
      <w:r>
        <w:rPr>
          <w:rFonts w:hint="default" w:ascii="Times New Roman" w:hAnsi="Times New Roman" w:cs="Times New Roman" w:eastAsiaTheme="minorEastAsia"/>
          <w:color w:val="auto"/>
          <w:sz w:val="24"/>
          <w:lang w:val="en-US" w:eastAsia="zh-CN"/>
        </w:rPr>
        <w:t>（1）测量重复性引入的不确定度</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color w:val="auto"/>
          <w:sz w:val="24"/>
          <w:vertAlign w:val="subscript"/>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i w:val="0"/>
          <w:iCs w:val="0"/>
          <w:color w:val="auto"/>
          <w:sz w:val="24"/>
          <w:vertAlign w:val="subscript"/>
          <w:lang w:val="en-US" w:eastAsia="zh-CN"/>
        </w:rPr>
      </w:pPr>
      <w:r>
        <w:rPr>
          <w:rFonts w:hint="default" w:ascii="Times New Roman" w:hAnsi="Times New Roman" w:cs="Times New Roman" w:eastAsiaTheme="minorEastAsia"/>
          <w:color w:val="auto"/>
          <w:sz w:val="24"/>
          <w:lang w:val="en-US" w:eastAsia="zh-CN"/>
        </w:rPr>
        <w:t>（2）测量标准引入的不确定度分量</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i w:val="0"/>
          <w:iCs w:val="0"/>
          <w:color w:val="auto"/>
          <w:sz w:val="24"/>
          <w:vertAlign w:val="subscript"/>
          <w:lang w:val="en-US" w:eastAsia="zh-CN"/>
        </w:rPr>
        <w:t>2</w:t>
      </w:r>
    </w:p>
    <w:p>
      <w:pPr>
        <w:spacing w:line="360" w:lineRule="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val="en-US" w:eastAsia="zh-CN"/>
        </w:rPr>
        <w:t>C.3检漏仪脉冲电压示值误差测量不确定度评定</w:t>
      </w:r>
    </w:p>
    <w:p>
      <w:pPr>
        <w:numPr>
          <w:ilvl w:val="0"/>
          <w:numId w:val="0"/>
        </w:numPr>
        <w:spacing w:line="360" w:lineRule="auto"/>
        <w:rPr>
          <w:rFonts w:hint="default" w:ascii="Times New Roman" w:hAnsi="Times New Roman" w:cs="Times New Roman" w:eastAsiaTheme="minorEastAsia"/>
          <w:color w:val="auto"/>
          <w:sz w:val="24"/>
          <w:vertAlign w:val="subscript"/>
          <w:lang w:val="en-US" w:eastAsia="zh-CN"/>
        </w:rPr>
      </w:pPr>
      <w:r>
        <w:rPr>
          <w:rFonts w:hint="default" w:ascii="Times New Roman" w:hAnsi="Times New Roman" w:cs="Times New Roman" w:eastAsiaTheme="minorEastAsia"/>
          <w:color w:val="auto"/>
          <w:sz w:val="24"/>
          <w:lang w:val="en-US" w:eastAsia="zh-CN"/>
        </w:rPr>
        <w:t>C3.1测量重复性引入的标准不确定度分量</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color w:val="auto"/>
          <w:sz w:val="24"/>
          <w:vertAlign w:val="subscript"/>
          <w:lang w:val="en-US" w:eastAsia="zh-CN"/>
        </w:rPr>
        <w:t>1</w:t>
      </w:r>
    </w:p>
    <w:p>
      <w:pPr>
        <w:numPr>
          <w:ilvl w:val="0"/>
          <w:numId w:val="0"/>
        </w:numPr>
        <w:spacing w:line="360" w:lineRule="auto"/>
        <w:ind w:firstLine="480"/>
        <w:rPr>
          <w:rFonts w:hint="default" w:ascii="Times New Roman" w:hAnsi="Times New Roman" w:cs="Times New Roman" w:eastAsiaTheme="minorEastAsia"/>
          <w:i w:val="0"/>
          <w:iCs w:val="0"/>
          <w:color w:val="auto"/>
          <w:sz w:val="24"/>
          <w:lang w:val="en-US" w:eastAsia="zh-CN"/>
        </w:rPr>
      </w:pPr>
      <w:r>
        <w:rPr>
          <w:rFonts w:hint="default" w:ascii="Times New Roman" w:hAnsi="Times New Roman" w:cs="Times New Roman" w:eastAsiaTheme="minorEastAsia"/>
          <w:color w:val="auto"/>
          <w:sz w:val="24"/>
          <w:lang w:val="en-US" w:eastAsia="zh-CN"/>
        </w:rPr>
        <w:t>设置检漏仪输出电压至5kV，记录测量标准的电压值，重复测量次数n=10。结果见表C.1由贝塞尔公式计算其标准差</w:t>
      </w:r>
      <w:r>
        <w:rPr>
          <w:rFonts w:hint="default" w:ascii="Times New Roman" w:hAnsi="Times New Roman" w:cs="Times New Roman" w:eastAsiaTheme="minorEastAsia"/>
          <w:i/>
          <w:iCs/>
          <w:color w:val="auto"/>
          <w:sz w:val="24"/>
          <w:lang w:val="en-US" w:eastAsia="zh-CN"/>
        </w:rPr>
        <w:t>s</w:t>
      </w:r>
      <w:r>
        <w:rPr>
          <w:rFonts w:hint="default" w:ascii="Times New Roman" w:hAnsi="Times New Roman" w:cs="Times New Roman" w:eastAsiaTheme="minorEastAsia"/>
          <w:i w:val="0"/>
          <w:iCs w:val="0"/>
          <w:color w:val="auto"/>
          <w:sz w:val="24"/>
          <w:lang w:val="en-US" w:eastAsia="zh-CN"/>
        </w:rPr>
        <w:t>，属A类不确定度分量。</w:t>
      </w:r>
    </w:p>
    <w:p>
      <w:pPr>
        <w:numPr>
          <w:ilvl w:val="0"/>
          <w:numId w:val="0"/>
        </w:numPr>
        <w:spacing w:line="360" w:lineRule="auto"/>
        <w:ind w:firstLine="480"/>
        <w:rPr>
          <w:rFonts w:hint="default" w:ascii="Times New Roman" w:hAnsi="Times New Roman" w:cs="Times New Roman" w:eastAsiaTheme="minorEastAsia"/>
          <w:i w:val="0"/>
          <w:iCs w:val="0"/>
          <w:color w:val="auto"/>
          <w:sz w:val="24"/>
          <w:lang w:val="en-US" w:eastAsia="zh-CN"/>
        </w:rPr>
      </w:pPr>
    </w:p>
    <w:p>
      <w:pPr>
        <w:numPr>
          <w:ilvl w:val="0"/>
          <w:numId w:val="0"/>
        </w:numPr>
        <w:spacing w:line="360" w:lineRule="auto"/>
        <w:ind w:firstLine="480"/>
        <w:rPr>
          <w:rFonts w:hint="default" w:ascii="Times New Roman" w:hAnsi="Times New Roman" w:cs="Times New Roman" w:eastAsiaTheme="minorEastAsia"/>
          <w:i w:val="0"/>
          <w:iCs w:val="0"/>
          <w:color w:val="auto"/>
          <w:sz w:val="24"/>
          <w:lang w:val="en-US" w:eastAsia="zh-CN"/>
        </w:rPr>
      </w:pPr>
    </w:p>
    <w:p>
      <w:pPr>
        <w:numPr>
          <w:ilvl w:val="0"/>
          <w:numId w:val="0"/>
        </w:numPr>
        <w:spacing w:line="360" w:lineRule="auto"/>
        <w:ind w:firstLine="480"/>
        <w:rPr>
          <w:rFonts w:hint="default" w:ascii="Times New Roman" w:hAnsi="Times New Roman" w:cs="Times New Roman" w:eastAsiaTheme="minorEastAsia"/>
          <w:i w:val="0"/>
          <w:iCs w:val="0"/>
          <w:color w:val="auto"/>
          <w:sz w:val="24"/>
          <w:lang w:val="en-US" w:eastAsia="zh-CN"/>
        </w:rPr>
      </w:pPr>
    </w:p>
    <w:p>
      <w:pPr>
        <w:numPr>
          <w:ilvl w:val="0"/>
          <w:numId w:val="0"/>
        </w:numPr>
        <w:spacing w:line="360" w:lineRule="auto"/>
        <w:ind w:firstLine="480"/>
        <w:jc w:val="center"/>
        <w:rPr>
          <w:rFonts w:hint="default" w:ascii="Times New Roman" w:hAnsi="Times New Roman" w:eastAsia="黑体" w:cs="Times New Roman"/>
          <w:i w:val="0"/>
          <w:iCs w:val="0"/>
          <w:color w:val="auto"/>
          <w:sz w:val="21"/>
          <w:szCs w:val="21"/>
          <w:lang w:val="en-US" w:eastAsia="zh-CN"/>
        </w:rPr>
      </w:pPr>
      <w:r>
        <w:rPr>
          <w:rFonts w:hint="default" w:ascii="Times New Roman" w:hAnsi="Times New Roman" w:eastAsia="黑体" w:cs="Times New Roman"/>
          <w:i w:val="0"/>
          <w:iCs w:val="0"/>
          <w:color w:val="auto"/>
          <w:sz w:val="21"/>
          <w:szCs w:val="21"/>
          <w:lang w:val="en-US" w:eastAsia="zh-CN"/>
        </w:rPr>
        <w:t>表C.1</w:t>
      </w:r>
      <w:r>
        <w:rPr>
          <w:rFonts w:hint="eastAsia" w:eastAsia="黑体" w:cs="Times New Roman"/>
          <w:i w:val="0"/>
          <w:iCs w:val="0"/>
          <w:color w:val="auto"/>
          <w:sz w:val="21"/>
          <w:szCs w:val="21"/>
          <w:lang w:val="en-US" w:eastAsia="zh-CN"/>
        </w:rPr>
        <w:t xml:space="preserve">  </w:t>
      </w:r>
      <w:r>
        <w:rPr>
          <w:rFonts w:hint="default" w:ascii="Times New Roman" w:hAnsi="Times New Roman" w:eastAsia="黑体" w:cs="Times New Roman"/>
          <w:i w:val="0"/>
          <w:iCs w:val="0"/>
          <w:color w:val="auto"/>
          <w:sz w:val="21"/>
          <w:szCs w:val="21"/>
          <w:lang w:val="en-US" w:eastAsia="zh-CN"/>
        </w:rPr>
        <w:t>测量结果</w:t>
      </w: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18"/>
        <w:gridCol w:w="718"/>
        <w:gridCol w:w="718"/>
        <w:gridCol w:w="718"/>
        <w:gridCol w:w="718"/>
        <w:gridCol w:w="718"/>
        <w:gridCol w:w="718"/>
        <w:gridCol w:w="718"/>
        <w:gridCol w:w="718"/>
        <w:gridCol w:w="938"/>
        <w:gridCol w:w="1226"/>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restart"/>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校准点/kV</w:t>
            </w:r>
          </w:p>
        </w:tc>
        <w:tc>
          <w:tcPr>
            <w:tcW w:w="8626" w:type="dxa"/>
            <w:gridSpan w:val="11"/>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测量结果/kV</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Merge w:val="continue"/>
          </w:tcPr>
          <w:p>
            <w:pPr>
              <w:numPr>
                <w:ilvl w:val="0"/>
                <w:numId w:val="0"/>
              </w:numPr>
              <w:spacing w:line="360" w:lineRule="auto"/>
              <w:rPr>
                <w:rFonts w:hint="default" w:ascii="Times New Roman" w:hAnsi="Times New Roman" w:cs="Times New Roman" w:eastAsiaTheme="minorEastAsia"/>
                <w:i w:val="0"/>
                <w:iCs w:val="0"/>
                <w:color w:val="auto"/>
                <w:sz w:val="21"/>
                <w:szCs w:val="21"/>
                <w:vertAlign w:val="baseline"/>
                <w:lang w:val="en-US" w:eastAsia="zh-CN"/>
              </w:rPr>
            </w:pP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2</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3</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4</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5</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6</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7</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8</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9</w:t>
            </w:r>
          </w:p>
        </w:tc>
        <w:tc>
          <w:tcPr>
            <w:tcW w:w="93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w:t>
            </w:r>
          </w:p>
        </w:tc>
        <w:tc>
          <w:tcPr>
            <w:tcW w:w="1226"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平均值/kV</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numPr>
                <w:ilvl w:val="0"/>
                <w:numId w:val="0"/>
              </w:numPr>
              <w:spacing w:line="360" w:lineRule="auto"/>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10.0kV</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10.86</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10.64</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10.67</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10.81</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10.69</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10.83</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10.67</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10.83</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10.84</w:t>
            </w:r>
          </w:p>
        </w:tc>
        <w:tc>
          <w:tcPr>
            <w:tcW w:w="93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10.67</w:t>
            </w:r>
          </w:p>
        </w:tc>
        <w:tc>
          <w:tcPr>
            <w:tcW w:w="1226"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10.80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Pr>
          <w:p>
            <w:pPr>
              <w:numPr>
                <w:ilvl w:val="0"/>
                <w:numId w:val="0"/>
              </w:numPr>
              <w:spacing w:line="360" w:lineRule="auto"/>
              <w:rPr>
                <w:rFonts w:hint="default" w:ascii="Times New Roman" w:hAnsi="Times New Roman" w:cs="Times New Roman" w:eastAsiaTheme="minorEastAsia"/>
                <w:i w:val="0"/>
                <w:iCs w:val="0"/>
                <w:color w:val="auto"/>
                <w:sz w:val="21"/>
                <w:szCs w:val="21"/>
                <w:vertAlign w:val="baseline"/>
                <w:lang w:val="en-US" w:eastAsia="zh-CN"/>
              </w:rPr>
            </w:pPr>
            <m:oMathPara>
              <m:oMath>
                <m:r>
                  <m:rPr>
                    <m:sty m:val="p"/>
                  </m:rPr>
                  <w:rPr>
                    <w:rFonts w:hint="default" w:ascii="Cambria Math" w:hAnsi="Cambria Math" w:cs="Times New Roman"/>
                    <w:color w:val="auto"/>
                    <w:sz w:val="21"/>
                    <w:szCs w:val="21"/>
                    <w:lang w:val="en-US"/>
                  </w:rPr>
                  <m:t>∆</m:t>
                </m:r>
              </m:oMath>
            </m:oMathPara>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-0.86</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-0.64</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-0.67</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-0.81</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-0.69</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-0.83</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-0.67</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-0.83</w:t>
            </w:r>
          </w:p>
        </w:tc>
        <w:tc>
          <w:tcPr>
            <w:tcW w:w="71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-0.84</w:t>
            </w:r>
          </w:p>
        </w:tc>
        <w:tc>
          <w:tcPr>
            <w:tcW w:w="938"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-0.67</w:t>
            </w:r>
          </w:p>
        </w:tc>
        <w:tc>
          <w:tcPr>
            <w:tcW w:w="1226" w:type="dxa"/>
          </w:tcPr>
          <w:p>
            <w:pPr>
              <w:numPr>
                <w:ilvl w:val="0"/>
                <w:numId w:val="0"/>
              </w:numPr>
              <w:spacing w:line="360" w:lineRule="auto"/>
              <w:jc w:val="center"/>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color w:val="auto"/>
                <w:sz w:val="21"/>
                <w:szCs w:val="21"/>
                <w:vertAlign w:val="baseline"/>
                <w:lang w:val="en-US" w:eastAsia="zh-CN"/>
              </w:rPr>
              <w:t>-0.8</w:t>
            </w:r>
          </w:p>
        </w:tc>
      </w:tr>
    </w:tbl>
    <w:p>
      <w:pPr>
        <w:numPr>
          <w:ilvl w:val="0"/>
          <w:numId w:val="0"/>
        </w:numPr>
        <w:spacing w:line="360" w:lineRule="auto"/>
        <w:ind w:firstLine="480"/>
        <w:rPr>
          <w:rFonts w:hint="default" w:ascii="Times New Roman" w:hAnsi="Times New Roman" w:cs="Times New Roman" w:eastAsiaTheme="minorEastAsia"/>
          <w:i w:val="0"/>
          <w:iCs w:val="0"/>
          <w:color w:val="auto"/>
          <w:sz w:val="24"/>
          <w:lang w:val="en-US" w:eastAsia="zh-CN"/>
        </w:rPr>
      </w:pPr>
      <w:r>
        <w:rPr>
          <w:rFonts w:hint="default" w:ascii="Times New Roman" w:hAnsi="Times New Roman" w:cs="Times New Roman" w:eastAsiaTheme="minorEastAsia"/>
          <w:i w:val="0"/>
          <w:iCs w:val="0"/>
          <w:color w:val="auto"/>
          <w:sz w:val="24"/>
          <w:lang w:val="en-US" w:eastAsia="zh-CN"/>
        </w:rPr>
        <w:t>其单次测量结果的试验标准差：</w:t>
      </w:r>
    </w:p>
    <w:p>
      <w:pPr>
        <w:spacing w:line="360" w:lineRule="auto"/>
        <w:ind w:firstLine="2640" w:firstLineChars="1100"/>
        <w:rPr>
          <w:rFonts w:hint="default" w:ascii="Times New Roman" w:hAnsi="Times New Roman" w:cs="Times New Roman" w:eastAsiaTheme="minorEastAsia"/>
          <w:i w:val="0"/>
          <w:color w:val="auto"/>
          <w:sz w:val="24"/>
          <w:lang w:eastAsia="zh-CN"/>
        </w:rPr>
      </w:pPr>
      <m:oMath>
        <m:r>
          <m:rPr>
            <m:sty m:val="p"/>
          </m:rPr>
          <w:rPr>
            <w:rFonts w:hint="default" w:ascii="Cambria Math" w:hAnsi="Cambria Math" w:cs="Times New Roman" w:eastAsiaTheme="minorEastAsia"/>
            <w:color w:val="auto"/>
            <w:sz w:val="24"/>
          </w:rPr>
          <m:t>s</m:t>
        </m:r>
        <m:r>
          <m:rPr>
            <m:sty m:val="p"/>
          </m:rPr>
          <w:rPr>
            <w:rFonts w:hint="default" w:ascii="Cambria Math" w:hAnsi="Cambria Math" w:cs="Times New Roman" w:eastAsiaTheme="minorEastAsia"/>
            <w:color w:val="auto"/>
            <w:sz w:val="24"/>
            <w:lang w:eastAsia="zh-CN"/>
          </w:rPr>
          <m:t>（</m:t>
        </m:r>
        <m:sSub>
          <m:sSubPr>
            <m:ctrlPr>
              <w:rPr>
                <w:rFonts w:hint="default" w:ascii="Cambria Math" w:hAnsi="Cambria Math" w:cs="Times New Roman" w:eastAsiaTheme="minorEastAsia"/>
                <w:i/>
                <w:color w:val="auto"/>
                <w:sz w:val="24"/>
              </w:rPr>
            </m:ctrlPr>
          </m:sSubPr>
          <m:e>
            <m:r>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i/>
                <w:color w:val="auto"/>
                <w:sz w:val="24"/>
              </w:rPr>
            </m:ctrlPr>
          </m:e>
          <m:sub>
            <m:r>
              <m:rPr/>
              <w:rPr>
                <w:rFonts w:hint="default" w:ascii="Cambria Math" w:hAnsi="Cambria Math" w:cs="Times New Roman" w:eastAsiaTheme="minorEastAsia"/>
                <w:color w:val="auto"/>
                <w:sz w:val="24"/>
              </w:rPr>
              <m:t>i</m:t>
            </m:r>
            <m:ctrlPr>
              <w:rPr>
                <w:rFonts w:hint="default" w:ascii="Cambria Math" w:hAnsi="Cambria Math" w:cs="Times New Roman" w:eastAsiaTheme="minorEastAsia"/>
                <w:i/>
                <w:color w:val="auto"/>
                <w:sz w:val="24"/>
              </w:rPr>
            </m:ctrlPr>
          </m:sub>
        </m:sSub>
        <m:r>
          <m:rPr>
            <m:sty m:val="p"/>
          </m:rPr>
          <w:rPr>
            <w:rFonts w:hint="default" w:ascii="Cambria Math" w:hAnsi="Cambria Math" w:cs="Times New Roman" w:eastAsiaTheme="minorEastAsia"/>
            <w:color w:val="auto"/>
            <w:sz w:val="24"/>
            <w:lang w:eastAsia="zh-CN"/>
          </w:rPr>
          <m:t>）</m:t>
        </m:r>
        <m:r>
          <m:rPr>
            <m:sty m:val="p"/>
          </m:rPr>
          <w:rPr>
            <w:rFonts w:hint="default" w:ascii="Cambria Math" w:hAnsi="Cambria Math" w:cs="Times New Roman" w:eastAsiaTheme="minorEastAsia"/>
            <w:color w:val="auto"/>
            <w:sz w:val="24"/>
          </w:rPr>
          <m:t>=</m:t>
        </m:r>
        <m:rad>
          <m:radPr>
            <m:degHide m:val="1"/>
            <m:ctrlPr>
              <w:rPr>
                <w:rFonts w:hint="default" w:ascii="Cambria Math" w:hAnsi="Cambria Math" w:cs="Times New Roman" w:eastAsiaTheme="minorEastAsia"/>
                <w:color w:val="auto"/>
                <w:sz w:val="24"/>
              </w:rPr>
            </m:ctrlPr>
          </m:radPr>
          <m:deg>
            <m:ctrlPr>
              <w:rPr>
                <w:rFonts w:hint="default" w:ascii="Cambria Math" w:hAnsi="Cambria Math" w:cs="Times New Roman" w:eastAsiaTheme="minorEastAsia"/>
                <w:color w:val="auto"/>
                <w:sz w:val="24"/>
              </w:rPr>
            </m:ctrlPr>
          </m:deg>
          <m:e>
            <m:f>
              <m:fPr>
                <m:ctrlPr>
                  <w:rPr>
                    <w:rFonts w:hint="default" w:ascii="Cambria Math" w:hAnsi="Cambria Math" w:cs="Times New Roman" w:eastAsiaTheme="minorEastAsia"/>
                    <w:i/>
                    <w:color w:val="auto"/>
                    <w:sz w:val="24"/>
                  </w:rPr>
                </m:ctrlPr>
              </m:fPr>
              <m:num>
                <m:nary>
                  <m:naryPr>
                    <m:chr m:val="∑"/>
                    <m:limLoc m:val="undOvr"/>
                    <m:ctrlPr>
                      <w:rPr>
                        <w:rFonts w:hint="default" w:ascii="Cambria Math" w:hAnsi="Cambria Math" w:cs="Times New Roman" w:eastAsiaTheme="minorEastAsia"/>
                        <w:i/>
                        <w:color w:val="auto"/>
                        <w:sz w:val="24"/>
                      </w:rPr>
                    </m:ctrlPr>
                  </m:naryPr>
                  <m:sub>
                    <m:r>
                      <m:rPr/>
                      <w:rPr>
                        <w:rFonts w:hint="default" w:ascii="Cambria Math" w:hAnsi="Cambria Math" w:cs="Times New Roman" w:eastAsiaTheme="minorEastAsia"/>
                        <w:color w:val="auto"/>
                        <w:sz w:val="24"/>
                      </w:rPr>
                      <m:t>i=1</m:t>
                    </m:r>
                    <m:ctrlPr>
                      <w:rPr>
                        <w:rFonts w:hint="default" w:ascii="Cambria Math" w:hAnsi="Cambria Math" w:cs="Times New Roman" w:eastAsiaTheme="minorEastAsia"/>
                        <w:i/>
                        <w:color w:val="auto"/>
                        <w:sz w:val="24"/>
                      </w:rPr>
                    </m:ctrlPr>
                  </m:sub>
                  <m:sup>
                    <m:r>
                      <m:rPr/>
                      <w:rPr>
                        <w:rFonts w:hint="default" w:ascii="Cambria Math" w:hAnsi="Cambria Math" w:cs="Times New Roman" w:eastAsiaTheme="minorEastAsia"/>
                        <w:color w:val="auto"/>
                        <w:sz w:val="24"/>
                      </w:rPr>
                      <m:t>n</m:t>
                    </m:r>
                    <m:ctrlPr>
                      <w:rPr>
                        <w:rFonts w:hint="default" w:ascii="Cambria Math" w:hAnsi="Cambria Math" w:cs="Times New Roman" w:eastAsiaTheme="minorEastAsia"/>
                        <w:i/>
                        <w:color w:val="auto"/>
                        <w:sz w:val="24"/>
                      </w:rPr>
                    </m:ctrlPr>
                  </m:sup>
                  <m:e>
                    <m:sSup>
                      <m:sSupPr>
                        <m:ctrlPr>
                          <w:rPr>
                            <w:rFonts w:hint="default" w:ascii="Cambria Math" w:hAnsi="Cambria Math" w:cs="Times New Roman" w:eastAsiaTheme="minorEastAsia"/>
                            <w:i/>
                            <w:color w:val="auto"/>
                            <w:sz w:val="24"/>
                          </w:rPr>
                        </m:ctrlPr>
                      </m:sSupPr>
                      <m:e>
                        <m:d>
                          <m:dPr>
                            <m:ctrlPr>
                              <w:rPr>
                                <w:rFonts w:hint="default" w:ascii="Cambria Math" w:hAnsi="Cambria Math" w:cs="Times New Roman" w:eastAsiaTheme="minorEastAsia"/>
                                <w:i/>
                                <w:color w:val="auto"/>
                                <w:sz w:val="24"/>
                              </w:rPr>
                            </m:ctrlPr>
                          </m:dPr>
                          <m:e>
                            <m:sSub>
                              <m:sSubPr>
                                <m:ctrlPr>
                                  <w:rPr>
                                    <w:rFonts w:hint="default" w:ascii="Cambria Math" w:hAnsi="Cambria Math" w:cs="Times New Roman" w:eastAsiaTheme="minorEastAsia"/>
                                    <w:i/>
                                    <w:color w:val="auto"/>
                                    <w:sz w:val="24"/>
                                  </w:rPr>
                                </m:ctrlPr>
                              </m:sSubPr>
                              <m:e>
                                <m:r>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i/>
                                    <w:color w:val="auto"/>
                                    <w:sz w:val="24"/>
                                  </w:rPr>
                                </m:ctrlPr>
                              </m:e>
                              <m:sub>
                                <m:r>
                                  <m:rPr/>
                                  <w:rPr>
                                    <w:rFonts w:hint="default" w:ascii="Cambria Math" w:hAnsi="Cambria Math" w:cs="Times New Roman" w:eastAsiaTheme="minorEastAsia"/>
                                    <w:color w:val="auto"/>
                                    <w:sz w:val="24"/>
                                  </w:rPr>
                                  <m:t>i</m:t>
                                </m:r>
                                <m:ctrlPr>
                                  <w:rPr>
                                    <w:rFonts w:hint="default" w:ascii="Cambria Math" w:hAnsi="Cambria Math" w:cs="Times New Roman" w:eastAsiaTheme="minorEastAsia"/>
                                    <w:i/>
                                    <w:color w:val="auto"/>
                                    <w:sz w:val="24"/>
                                  </w:rPr>
                                </m:ctrlPr>
                              </m:sub>
                            </m:sSub>
                            <m:r>
                              <m:rPr/>
                              <w:rPr>
                                <w:rFonts w:hint="default" w:ascii="Cambria Math" w:hAnsi="Cambria Math" w:cs="Times New Roman" w:eastAsiaTheme="minorEastAsia"/>
                                <w:color w:val="auto"/>
                                <w:sz w:val="24"/>
                              </w:rPr>
                              <m:t>−</m:t>
                            </m:r>
                            <m:bar>
                              <m:barPr>
                                <m:pos m:val="top"/>
                                <m:ctrlPr>
                                  <w:rPr>
                                    <w:rFonts w:hint="default" w:ascii="Cambria Math" w:hAnsi="Cambria Math" w:cs="Times New Roman" w:eastAsiaTheme="minorEastAsia"/>
                                    <w:i/>
                                    <w:color w:val="auto"/>
                                    <w:sz w:val="24"/>
                                  </w:rPr>
                                </m:ctrlPr>
                              </m:barPr>
                              <m:e>
                                <m:r>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i/>
                                    <w:color w:val="auto"/>
                                    <w:sz w:val="24"/>
                                  </w:rPr>
                                </m:ctrlPr>
                              </m:e>
                            </m:bar>
                            <m:ctrlPr>
                              <w:rPr>
                                <w:rFonts w:hint="default" w:ascii="Cambria Math" w:hAnsi="Cambria Math" w:cs="Times New Roman" w:eastAsiaTheme="minorEastAsia"/>
                                <w:i/>
                                <w:color w:val="auto"/>
                                <w:sz w:val="24"/>
                              </w:rPr>
                            </m:ctrlPr>
                          </m:e>
                        </m:d>
                        <m:ctrlPr>
                          <w:rPr>
                            <w:rFonts w:hint="default" w:ascii="Cambria Math" w:hAnsi="Cambria Math" w:cs="Times New Roman" w:eastAsiaTheme="minorEastAsia"/>
                            <w:i/>
                            <w:color w:val="auto"/>
                            <w:sz w:val="24"/>
                          </w:rPr>
                        </m:ctrlPr>
                      </m:e>
                      <m:sup>
                        <m:r>
                          <m:rPr/>
                          <w:rPr>
                            <w:rFonts w:hint="default" w:ascii="Cambria Math" w:hAnsi="Cambria Math" w:cs="Times New Roman" w:eastAsiaTheme="minorEastAsia"/>
                            <w:color w:val="auto"/>
                            <w:sz w:val="24"/>
                          </w:rPr>
                          <m:t>2</m:t>
                        </m:r>
                        <m:ctrlPr>
                          <w:rPr>
                            <w:rFonts w:hint="default" w:ascii="Cambria Math" w:hAnsi="Cambria Math" w:cs="Times New Roman" w:eastAsiaTheme="minorEastAsia"/>
                            <w:i/>
                            <w:color w:val="auto"/>
                            <w:sz w:val="24"/>
                          </w:rPr>
                        </m:ctrlPr>
                      </m:sup>
                    </m:sSup>
                    <m:ctrlPr>
                      <w:rPr>
                        <w:rFonts w:hint="default" w:ascii="Cambria Math" w:hAnsi="Cambria Math" w:cs="Times New Roman" w:eastAsiaTheme="minorEastAsia"/>
                        <w:i/>
                        <w:color w:val="auto"/>
                        <w:sz w:val="24"/>
                      </w:rPr>
                    </m:ctrlPr>
                  </m:e>
                </m:nary>
                <m:ctrlPr>
                  <w:rPr>
                    <w:rFonts w:hint="default" w:ascii="Cambria Math" w:hAnsi="Cambria Math" w:cs="Times New Roman" w:eastAsiaTheme="minorEastAsia"/>
                    <w:i/>
                    <w:color w:val="auto"/>
                    <w:sz w:val="24"/>
                  </w:rPr>
                </m:ctrlPr>
              </m:num>
              <m:den>
                <m:r>
                  <m:rPr/>
                  <w:rPr>
                    <w:rFonts w:hint="default" w:ascii="Cambria Math" w:hAnsi="Cambria Math" w:cs="Times New Roman" w:eastAsiaTheme="minorEastAsia"/>
                    <w:color w:val="auto"/>
                    <w:sz w:val="24"/>
                  </w:rPr>
                  <m:t>n−1</m:t>
                </m:r>
                <m:ctrlPr>
                  <w:rPr>
                    <w:rFonts w:hint="default" w:ascii="Cambria Math" w:hAnsi="Cambria Math" w:cs="Times New Roman" w:eastAsiaTheme="minorEastAsia"/>
                    <w:i/>
                    <w:color w:val="auto"/>
                    <w:sz w:val="24"/>
                  </w:rPr>
                </m:ctrlPr>
              </m:den>
            </m:f>
            <m:ctrlPr>
              <w:rPr>
                <w:rFonts w:hint="default" w:ascii="Cambria Math" w:hAnsi="Cambria Math" w:cs="Times New Roman" w:eastAsiaTheme="minorEastAsia"/>
                <w:color w:val="auto"/>
                <w:sz w:val="24"/>
              </w:rPr>
            </m:ctrlPr>
          </m:e>
        </m:rad>
        <m:r>
          <m:rPr/>
          <w:rPr>
            <w:rFonts w:hint="default" w:ascii="Cambria Math" w:hAnsi="Cambria Math" w:cs="Times New Roman" w:eastAsiaTheme="minorEastAsia"/>
            <w:color w:val="auto"/>
            <w:sz w:val="24"/>
          </w:rPr>
          <m:t>=</m:t>
        </m:r>
        <m:r>
          <m:rPr/>
          <w:rPr>
            <w:rFonts w:hint="default" w:ascii="Cambria Math" w:hAnsi="Cambria Math" w:cs="Times New Roman" w:eastAsiaTheme="minorEastAsia"/>
            <w:color w:val="auto"/>
            <w:sz w:val="24"/>
            <w:lang w:val="en-US" w:eastAsia="zh-CN"/>
          </w:rPr>
          <m:t>0.089</m:t>
        </m:r>
        <m:r>
          <m:rPr>
            <m:sty m:val="p"/>
          </m:rPr>
          <w:rPr>
            <w:rFonts w:hint="default" w:ascii="Cambria Math" w:hAnsi="Cambria Math" w:cs="Times New Roman" w:eastAsiaTheme="minorEastAsia"/>
            <w:color w:val="auto"/>
            <w:sz w:val="24"/>
          </w:rPr>
          <m:t>kV</m:t>
        </m:r>
      </m:oMath>
      <w:r>
        <w:rPr>
          <w:rFonts w:hint="default" w:ascii="Times New Roman" w:hAnsi="Times New Roman" w:cs="Times New Roman"/>
          <w:i w:val="0"/>
          <w:color w:val="auto"/>
          <w:sz w:val="24"/>
          <w:lang w:val="en-US" w:eastAsia="zh-CN"/>
        </w:rPr>
        <w:t xml:space="preserve">                   </w:t>
      </w:r>
      <w:r>
        <w:rPr>
          <w:rFonts w:hint="default" w:ascii="Times New Roman" w:hAnsi="Times New Roman" w:cs="Times New Roman" w:eastAsiaTheme="minorEastAsia"/>
          <w:i w:val="0"/>
          <w:color w:val="auto"/>
          <w:sz w:val="24"/>
          <w:lang w:eastAsia="zh-CN"/>
        </w:rPr>
        <w:t>（</w:t>
      </w:r>
      <w:r>
        <w:rPr>
          <w:rFonts w:hint="default" w:ascii="Times New Roman" w:hAnsi="Times New Roman" w:cs="Times New Roman" w:eastAsiaTheme="minorEastAsia"/>
          <w:i w:val="0"/>
          <w:color w:val="auto"/>
          <w:sz w:val="24"/>
          <w:lang w:val="en-US" w:eastAsia="zh-CN"/>
        </w:rPr>
        <w:t>C.2</w:t>
      </w:r>
      <w:r>
        <w:rPr>
          <w:rFonts w:hint="default" w:ascii="Times New Roman" w:hAnsi="Times New Roman" w:cs="Times New Roman" w:eastAsiaTheme="minorEastAsia"/>
          <w:i w:val="0"/>
          <w:color w:val="auto"/>
          <w:sz w:val="24"/>
          <w:lang w:eastAsia="zh-CN"/>
        </w:rPr>
        <w:t>）</w:t>
      </w:r>
    </w:p>
    <w:p>
      <w:pPr>
        <w:spacing w:line="360" w:lineRule="auto"/>
        <w:ind w:firstLine="480" w:firstLineChars="200"/>
        <w:rPr>
          <w:rFonts w:hint="default" w:ascii="Times New Roman" w:hAnsi="Times New Roman" w:cs="Times New Roman" w:eastAsiaTheme="minorEastAsia"/>
          <w:i w:val="0"/>
          <w:color w:val="auto"/>
          <w:sz w:val="24"/>
          <w:lang w:val="en-US" w:eastAsia="zh-CN"/>
        </w:rPr>
      </w:pPr>
      <w:r>
        <w:rPr>
          <w:rFonts w:hint="default" w:ascii="Times New Roman" w:hAnsi="Times New Roman" w:cs="Times New Roman" w:eastAsiaTheme="minorEastAsia"/>
          <w:i w:val="0"/>
          <w:color w:val="auto"/>
          <w:sz w:val="24"/>
          <w:lang w:val="en-US" w:eastAsia="zh-CN"/>
        </w:rPr>
        <w:t>式中：</w:t>
      </w:r>
    </w:p>
    <w:p>
      <w:pPr>
        <w:spacing w:line="360" w:lineRule="auto"/>
        <w:ind w:firstLine="480" w:firstLineChars="200"/>
        <w:rPr>
          <w:rFonts w:hint="default" w:ascii="Times New Roman" w:hAnsi="Times New Roman" w:cs="Times New Roman" w:eastAsiaTheme="minorEastAsia"/>
          <w:i w:val="0"/>
          <w:color w:val="auto"/>
          <w:sz w:val="24"/>
          <w:lang w:val="en-US" w:eastAsia="zh-CN"/>
        </w:rPr>
      </w:pPr>
      <m:oMath>
        <m:sSub>
          <m:sSubPr>
            <m:ctrlPr>
              <w:rPr>
                <w:rFonts w:hint="default" w:ascii="Cambria Math" w:hAnsi="Cambria Math" w:cs="Times New Roman" w:eastAsiaTheme="minorEastAsia"/>
                <w:i/>
                <w:color w:val="auto"/>
                <w:sz w:val="24"/>
              </w:rPr>
            </m:ctrlPr>
          </m:sSubPr>
          <m:e>
            <m:r>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i/>
                <w:color w:val="auto"/>
                <w:sz w:val="24"/>
              </w:rPr>
            </m:ctrlPr>
          </m:e>
          <m:sub>
            <m:r>
              <m:rPr/>
              <w:rPr>
                <w:rFonts w:hint="default" w:ascii="Cambria Math" w:hAnsi="Cambria Math" w:cs="Times New Roman" w:eastAsiaTheme="minorEastAsia"/>
                <w:color w:val="auto"/>
                <w:sz w:val="24"/>
              </w:rPr>
              <m:t>i</m:t>
            </m:r>
            <m:ctrlPr>
              <w:rPr>
                <w:rFonts w:hint="default" w:ascii="Cambria Math" w:hAnsi="Cambria Math" w:cs="Times New Roman" w:eastAsiaTheme="minorEastAsia"/>
                <w:i/>
                <w:color w:val="auto"/>
                <w:sz w:val="24"/>
              </w:rPr>
            </m:ctrlPr>
          </m:sub>
        </m:sSub>
      </m:oMath>
      <w:r>
        <w:rPr>
          <w:rFonts w:hint="default" w:ascii="Times New Roman" w:hAnsi="Times New Roman" w:cs="Times New Roman" w:eastAsiaTheme="minorEastAsia"/>
          <w:i w:val="0"/>
          <w:color w:val="auto"/>
          <w:sz w:val="24"/>
          <w:lang w:eastAsia="zh-CN"/>
        </w:rPr>
        <w:t>——</w:t>
      </w:r>
      <w:r>
        <w:rPr>
          <w:rFonts w:hint="default" w:ascii="Times New Roman" w:hAnsi="Times New Roman" w:cs="Times New Roman" w:eastAsiaTheme="minorEastAsia"/>
          <w:i w:val="0"/>
          <w:color w:val="auto"/>
          <w:sz w:val="24"/>
          <w:lang w:val="en-US" w:eastAsia="zh-CN"/>
        </w:rPr>
        <w:t>第</w:t>
      </w:r>
      <w:r>
        <w:rPr>
          <w:rFonts w:hint="default" w:ascii="Times New Roman" w:hAnsi="Times New Roman" w:cs="Times New Roman" w:eastAsiaTheme="minorEastAsia"/>
          <w:i/>
          <w:iCs/>
          <w:color w:val="auto"/>
          <w:sz w:val="24"/>
          <w:lang w:val="en-US" w:eastAsia="zh-CN"/>
        </w:rPr>
        <w:t>i</w:t>
      </w:r>
      <w:r>
        <w:rPr>
          <w:rFonts w:hint="default" w:ascii="Times New Roman" w:hAnsi="Times New Roman" w:cs="Times New Roman" w:eastAsiaTheme="minorEastAsia"/>
          <w:i w:val="0"/>
          <w:color w:val="auto"/>
          <w:sz w:val="24"/>
          <w:lang w:val="en-US" w:eastAsia="zh-CN"/>
        </w:rPr>
        <w:t>次测量值，kV；</w:t>
      </w:r>
    </w:p>
    <w:p>
      <w:pPr>
        <w:spacing w:line="360" w:lineRule="auto"/>
        <w:ind w:firstLine="480" w:firstLineChars="200"/>
        <w:rPr>
          <w:rFonts w:hint="default" w:ascii="Times New Roman" w:hAnsi="Times New Roman" w:cs="Times New Roman" w:eastAsiaTheme="minorEastAsia"/>
          <w:i w:val="0"/>
          <w:color w:val="auto"/>
          <w:sz w:val="24"/>
          <w:lang w:val="en-US" w:eastAsia="zh-CN"/>
        </w:rPr>
      </w:pPr>
      <m:oMath>
        <m:bar>
          <m:barPr>
            <m:pos m:val="top"/>
            <m:ctrlPr>
              <w:rPr>
                <w:rFonts w:hint="default" w:ascii="Cambria Math" w:hAnsi="Cambria Math" w:cs="Times New Roman" w:eastAsiaTheme="minorEastAsia"/>
                <w:i/>
                <w:color w:val="auto"/>
                <w:sz w:val="24"/>
              </w:rPr>
            </m:ctrlPr>
          </m:barPr>
          <m:e>
            <m:r>
              <m:rPr/>
              <w:rPr>
                <w:rFonts w:hint="default" w:ascii="Cambria Math" w:hAnsi="Cambria Math" w:cs="Times New Roman" w:eastAsiaTheme="minorEastAsia"/>
                <w:color w:val="auto"/>
                <w:sz w:val="24"/>
                <w:lang w:val="en-US" w:eastAsia="zh-CN"/>
              </w:rPr>
              <m:t>x</m:t>
            </m:r>
            <m:ctrlPr>
              <w:rPr>
                <w:rFonts w:hint="default" w:ascii="Cambria Math" w:hAnsi="Cambria Math" w:cs="Times New Roman" w:eastAsiaTheme="minorEastAsia"/>
                <w:i/>
                <w:color w:val="auto"/>
                <w:sz w:val="24"/>
              </w:rPr>
            </m:ctrlPr>
          </m:e>
        </m:bar>
      </m:oMath>
      <w:r>
        <w:rPr>
          <w:rFonts w:hint="default" w:ascii="Times New Roman" w:hAnsi="Times New Roman" w:cs="Times New Roman" w:eastAsiaTheme="minorEastAsia"/>
          <w:i w:val="0"/>
          <w:color w:val="auto"/>
          <w:sz w:val="24"/>
          <w:lang w:eastAsia="zh-CN"/>
        </w:rPr>
        <w:t>——</w:t>
      </w:r>
      <w:r>
        <w:rPr>
          <w:rFonts w:hint="default" w:ascii="Times New Roman" w:hAnsi="Times New Roman" w:cs="Times New Roman" w:eastAsiaTheme="minorEastAsia"/>
          <w:i w:val="0"/>
          <w:color w:val="auto"/>
          <w:sz w:val="24"/>
          <w:lang w:val="en-US" w:eastAsia="zh-CN"/>
        </w:rPr>
        <w:t>n次测量结果平均值，kV；</w:t>
      </w:r>
    </w:p>
    <w:p>
      <w:pPr>
        <w:spacing w:line="360" w:lineRule="auto"/>
        <w:ind w:firstLine="480" w:firstLineChars="200"/>
        <w:rPr>
          <w:rFonts w:hint="default" w:ascii="Times New Roman" w:hAnsi="Times New Roman" w:cs="Times New Roman" w:eastAsiaTheme="minorEastAsia"/>
          <w:i w:val="0"/>
          <w:color w:val="auto"/>
          <w:sz w:val="24"/>
          <w:lang w:val="en-US" w:eastAsia="zh-CN"/>
        </w:rPr>
      </w:pPr>
      <w:r>
        <w:rPr>
          <w:rFonts w:hint="default" w:ascii="Times New Roman" w:hAnsi="Times New Roman" w:cs="Times New Roman" w:eastAsiaTheme="minorEastAsia"/>
          <w:i w:val="0"/>
          <w:color w:val="auto"/>
          <w:sz w:val="24"/>
          <w:lang w:val="en-US" w:eastAsia="zh-CN"/>
        </w:rPr>
        <w:t>采用单次测量结果的标准差作为重复性引入的不确定度分量，则：</w:t>
      </w:r>
    </w:p>
    <w:p>
      <w:pPr>
        <w:spacing w:line="360" w:lineRule="auto"/>
        <w:ind w:firstLine="3600" w:firstLineChars="1500"/>
        <w:rPr>
          <w:rFonts w:hint="default" w:ascii="Times New Roman" w:hAnsi="Times New Roman" w:cs="Times New Roman"/>
          <w:i w:val="0"/>
          <w:color w:val="auto"/>
          <w:sz w:val="24"/>
          <w:lang w:val="en-US" w:eastAsia="zh-CN"/>
        </w:rPr>
      </w:pP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i w:val="0"/>
          <w:color w:val="auto"/>
          <w:sz w:val="24"/>
          <w:vertAlign w:val="subscript"/>
          <w:lang w:val="en-US" w:eastAsia="zh-CN"/>
        </w:rPr>
        <w:t>1</w:t>
      </w:r>
      <w:r>
        <w:rPr>
          <w:rFonts w:hint="default" w:ascii="Times New Roman" w:hAnsi="Times New Roman" w:cs="Times New Roman" w:eastAsiaTheme="minorEastAsia"/>
          <w:i w:val="0"/>
          <w:color w:val="auto"/>
          <w:sz w:val="24"/>
          <w:lang w:val="en-US" w:eastAsia="zh-CN"/>
        </w:rPr>
        <w:t>=</w:t>
      </w:r>
      <w:r>
        <w:rPr>
          <w:rFonts w:hint="default" w:ascii="Times New Roman" w:hAnsi="Times New Roman" w:cs="Times New Roman" w:eastAsiaTheme="minorEastAsia"/>
          <w:i/>
          <w:iCs/>
          <w:color w:val="auto"/>
          <w:sz w:val="24"/>
          <w:lang w:val="en-US" w:eastAsia="zh-CN"/>
        </w:rPr>
        <w:t>s</w:t>
      </w:r>
      <w:r>
        <w:rPr>
          <w:rFonts w:hint="default" w:ascii="Times New Roman" w:hAnsi="Times New Roman" w:cs="Times New Roman" w:eastAsiaTheme="minorEastAsia"/>
          <w:i w:val="0"/>
          <w:color w:val="auto"/>
          <w:sz w:val="24"/>
          <w:lang w:val="en-US" w:eastAsia="zh-CN"/>
        </w:rPr>
        <w:t>=0.089kV</w:t>
      </w:r>
      <w:r>
        <w:rPr>
          <w:rFonts w:hint="default" w:ascii="Times New Roman" w:hAnsi="Times New Roman" w:cs="Times New Roman"/>
          <w:i w:val="0"/>
          <w:color w:val="auto"/>
          <w:sz w:val="24"/>
          <w:lang w:val="en-US" w:eastAsia="zh-CN"/>
        </w:rPr>
        <w:t xml:space="preserve">                            （C.3）</w:t>
      </w:r>
    </w:p>
    <w:p>
      <w:pPr>
        <w:spacing w:line="360" w:lineRule="auto"/>
        <w:rPr>
          <w:rFonts w:hint="default" w:ascii="Times New Roman" w:hAnsi="Times New Roman" w:cs="Times New Roman" w:eastAsiaTheme="minorEastAsia"/>
          <w:i w:val="0"/>
          <w:iCs w:val="0"/>
          <w:color w:val="auto"/>
          <w:sz w:val="24"/>
          <w:vertAlign w:val="subscript"/>
          <w:lang w:val="en-US" w:eastAsia="zh-CN"/>
        </w:rPr>
      </w:pPr>
      <w:r>
        <w:rPr>
          <w:rFonts w:hint="default" w:ascii="Times New Roman" w:hAnsi="Times New Roman" w:cs="Times New Roman"/>
          <w:i w:val="0"/>
          <w:color w:val="auto"/>
          <w:sz w:val="24"/>
          <w:lang w:val="en-US" w:eastAsia="zh-CN"/>
        </w:rPr>
        <w:t>C.3.2测量标准引入的不确定度分量</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i w:val="0"/>
          <w:iCs w:val="0"/>
          <w:color w:val="auto"/>
          <w:sz w:val="24"/>
          <w:vertAlign w:val="subscript"/>
          <w:lang w:val="en-US" w:eastAsia="zh-CN"/>
        </w:rPr>
        <w:t>2</w:t>
      </w:r>
    </w:p>
    <w:p>
      <w:pPr>
        <w:spacing w:line="360" w:lineRule="auto"/>
        <w:rPr>
          <w:rFonts w:hint="default" w:ascii="Times New Roman" w:hAnsi="Times New Roman" w:cs="Times New Roman" w:eastAsiaTheme="minorEastAsia"/>
          <w:i w:val="0"/>
          <w:iCs w:val="0"/>
          <w:color w:val="auto"/>
          <w:sz w:val="24"/>
          <w:vertAlign w:val="baseline"/>
          <w:lang w:val="en-US" w:eastAsia="zh-CN"/>
        </w:rPr>
      </w:pPr>
      <w:r>
        <w:rPr>
          <w:rFonts w:hint="default" w:ascii="Times New Roman" w:hAnsi="Times New Roman" w:cs="Times New Roman"/>
          <w:i w:val="0"/>
          <w:color w:val="auto"/>
          <w:sz w:val="24"/>
          <w:lang w:val="en-US" w:eastAsia="zh-CN"/>
        </w:rPr>
        <w:t>C.3.2.1数字示波器垂直测量最大允许误差引入的不确定度分量</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i w:val="0"/>
          <w:iCs w:val="0"/>
          <w:color w:val="auto"/>
          <w:sz w:val="24"/>
          <w:vertAlign w:val="subscript"/>
          <w:lang w:val="en-US" w:eastAsia="zh-CN"/>
        </w:rPr>
        <w:t>21</w:t>
      </w:r>
    </w:p>
    <w:p>
      <w:pPr>
        <w:spacing w:line="360" w:lineRule="auto"/>
        <w:ind w:firstLine="480"/>
        <w:rPr>
          <w:rFonts w:hint="default" w:ascii="Times New Roman" w:hAnsi="Times New Roman" w:cs="Times New Roman" w:eastAsiaTheme="minorEastAsia"/>
          <w:i w:val="0"/>
          <w:iCs w:val="0"/>
          <w:color w:val="auto"/>
          <w:sz w:val="24"/>
          <w:vertAlign w:val="baseline"/>
          <w:lang w:val="en-US" w:eastAsia="zh-CN"/>
        </w:rPr>
      </w:pPr>
      <w:r>
        <w:rPr>
          <w:rFonts w:hint="default" w:ascii="Times New Roman" w:hAnsi="Times New Roman" w:cs="Times New Roman" w:eastAsiaTheme="minorEastAsia"/>
          <w:i w:val="0"/>
          <w:iCs w:val="0"/>
          <w:color w:val="auto"/>
          <w:sz w:val="24"/>
          <w:vertAlign w:val="baseline"/>
          <w:lang w:val="en-US" w:eastAsia="zh-CN"/>
        </w:rPr>
        <w:t>数字示波器垂直测量最大允许误差为±1%，按均匀分布，则：</w:t>
      </w:r>
    </w:p>
    <w:p>
      <w:pPr>
        <w:spacing w:line="360" w:lineRule="auto"/>
        <w:ind w:firstLine="2880" w:firstLineChars="1200"/>
        <w:rPr>
          <w:rFonts w:hint="default" w:ascii="Times New Roman" w:hAnsi="Times New Roman" w:eastAsia="宋体" w:cs="Times New Roman"/>
          <w:i w:val="0"/>
          <w:iCs w:val="0"/>
          <w:color w:val="auto"/>
          <w:sz w:val="24"/>
          <w:vertAlign w:val="baseline"/>
          <w:lang w:val="en-US" w:eastAsia="zh-CN"/>
        </w:rPr>
      </w:pPr>
      <m:oMath>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21</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eastAsia="zh-CN"/>
          </w:rPr>
          <m:t>=</m:t>
        </m:r>
        <m:f>
          <m:fPr>
            <m:ctrlPr>
              <w:rPr>
                <w:rFonts w:hint="default" w:ascii="Cambria Math" w:hAnsi="Cambria Math" w:cs="Times New Roman"/>
                <w:i/>
                <w:iCs w:val="0"/>
                <w:color w:val="auto"/>
                <w:sz w:val="24"/>
                <w:vertAlign w:val="baseline"/>
                <w:lang w:val="en-US" w:eastAsia="zh-CN"/>
              </w:rPr>
            </m:ctrlPr>
          </m:fPr>
          <m:num>
            <m:r>
              <m:rPr/>
              <w:rPr>
                <w:rFonts w:hint="default" w:ascii="Cambria Math" w:hAnsi="Cambria Math" w:cs="Times New Roman"/>
                <w:color w:val="auto"/>
                <w:sz w:val="24"/>
                <w:vertAlign w:val="baseline"/>
                <w:lang w:val="en-US" w:eastAsia="zh-CN"/>
              </w:rPr>
              <m:t>a</m:t>
            </m:r>
            <m:ctrlPr>
              <w:rPr>
                <w:rFonts w:hint="default" w:ascii="Cambria Math" w:hAnsi="Cambria Math" w:cs="Times New Roman"/>
                <w:i/>
                <w:iCs w:val="0"/>
                <w:color w:val="auto"/>
                <w:sz w:val="24"/>
                <w:vertAlign w:val="baseline"/>
                <w:lang w:val="en-US" w:eastAsia="zh-CN"/>
              </w:rPr>
            </m:ctrlPr>
          </m:num>
          <m:den>
            <m:rad>
              <m:radPr>
                <m:degHide m:val="1"/>
                <m:ctrlPr>
                  <w:rPr>
                    <w:rFonts w:hint="default" w:ascii="Cambria Math" w:hAnsi="Cambria Math" w:cs="Times New Roman"/>
                    <w:i/>
                    <w:iCs w:val="0"/>
                    <w:color w:val="auto"/>
                    <w:sz w:val="24"/>
                    <w:vertAlign w:val="baseline"/>
                    <w:lang w:val="en-US" w:eastAsia="zh-CN"/>
                  </w:rPr>
                </m:ctrlPr>
              </m:radPr>
              <m:deg>
                <m:ctrlPr>
                  <w:rPr>
                    <w:rFonts w:hint="default" w:ascii="Cambria Math" w:hAnsi="Cambria Math" w:cs="Times New Roman"/>
                    <w:i/>
                    <w:iCs w:val="0"/>
                    <w:color w:val="auto"/>
                    <w:sz w:val="24"/>
                    <w:vertAlign w:val="baseline"/>
                    <w:lang w:val="en-US" w:eastAsia="zh-CN"/>
                  </w:rPr>
                </m:ctrlPr>
              </m:deg>
              <m:e>
                <m:r>
                  <m:rPr/>
                  <w:rPr>
                    <w:rFonts w:hint="default" w:ascii="Cambria Math" w:hAnsi="Cambria Math" w:cs="Times New Roman"/>
                    <w:color w:val="auto"/>
                    <w:sz w:val="24"/>
                    <w:vertAlign w:val="baseline"/>
                    <w:lang w:val="en-US" w:eastAsia="zh-CN"/>
                  </w:rPr>
                  <m:t>3</m:t>
                </m:r>
                <m:ctrlPr>
                  <w:rPr>
                    <w:rFonts w:hint="default" w:ascii="Cambria Math" w:hAnsi="Cambria Math" w:cs="Times New Roman"/>
                    <w:i/>
                    <w:iCs w:val="0"/>
                    <w:color w:val="auto"/>
                    <w:sz w:val="24"/>
                    <w:vertAlign w:val="baseline"/>
                    <w:lang w:val="en-US" w:eastAsia="zh-CN"/>
                  </w:rPr>
                </m:ctrlPr>
              </m:e>
            </m:rad>
            <m:ctrlPr>
              <w:rPr>
                <w:rFonts w:hint="default" w:ascii="Cambria Math" w:hAnsi="Cambria Math" w:cs="Times New Roman"/>
                <w:i/>
                <w:iCs w:val="0"/>
                <w:color w:val="auto"/>
                <w:sz w:val="24"/>
                <w:vertAlign w:val="baseline"/>
                <w:lang w:val="en-US" w:eastAsia="zh-CN"/>
              </w:rPr>
            </m:ctrlPr>
          </m:den>
        </m:f>
        <m:r>
          <m:rPr/>
          <w:rPr>
            <w:rFonts w:hint="default" w:ascii="Cambria Math" w:hAnsi="Cambria Math" w:cs="Times New Roman"/>
            <w:color w:val="auto"/>
            <w:sz w:val="24"/>
            <w:vertAlign w:val="baseline"/>
            <w:lang w:val="en-US"/>
          </w:rPr>
          <m:t>∙</m:t>
        </m:r>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V</m:t>
            </m:r>
            <m:ctrlPr>
              <w:rPr>
                <w:rFonts w:hint="default" w:ascii="Cambria Math" w:hAnsi="Cambria Math" w:cs="Times New Roman"/>
                <w:i/>
                <w:iCs w:val="0"/>
                <w:color w:val="auto"/>
                <w:sz w:val="24"/>
                <w:vertAlign w:val="baseline"/>
                <w:lang w:val="en-US"/>
              </w:rPr>
            </m:ctrlPr>
          </m:e>
          <m:sub>
            <m:r>
              <m:rPr>
                <m:sty m:val="p"/>
              </m:rPr>
              <w:rPr>
                <w:rFonts w:hint="default" w:ascii="Cambria Math" w:hAnsi="Cambria Math" w:cs="Times New Roman"/>
                <w:color w:val="auto"/>
                <w:sz w:val="24"/>
                <w:vertAlign w:val="baseline"/>
                <w:lang w:val="en-US" w:eastAsia="zh-CN"/>
              </w:rPr>
              <m:t>测量值</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eastAsia="zh-CN"/>
          </w:rPr>
          <m:t>=</m:t>
        </m:r>
        <m:f>
          <m:fPr>
            <m:ctrlPr>
              <w:rPr>
                <w:rFonts w:hint="default" w:ascii="Cambria Math" w:hAnsi="Cambria Math" w:cs="Times New Roman"/>
                <w:i/>
                <w:iCs w:val="0"/>
                <w:color w:val="auto"/>
                <w:sz w:val="24"/>
                <w:vertAlign w:val="baseline"/>
                <w:lang w:val="en-US" w:eastAsia="zh-CN"/>
              </w:rPr>
            </m:ctrlPr>
          </m:fPr>
          <m:num>
            <m:r>
              <m:rPr/>
              <w:rPr>
                <w:rFonts w:hint="default" w:ascii="Cambria Math" w:hAnsi="Cambria Math" w:cs="Times New Roman"/>
                <w:color w:val="auto"/>
                <w:sz w:val="24"/>
                <w:vertAlign w:val="baseline"/>
                <w:lang w:val="en-US" w:eastAsia="zh-CN"/>
              </w:rPr>
              <m:t>1%</m:t>
            </m:r>
            <m:ctrlPr>
              <w:rPr>
                <w:rFonts w:hint="default" w:ascii="Cambria Math" w:hAnsi="Cambria Math" w:cs="Times New Roman"/>
                <w:i/>
                <w:iCs w:val="0"/>
                <w:color w:val="auto"/>
                <w:sz w:val="24"/>
                <w:vertAlign w:val="baseline"/>
                <w:lang w:val="en-US" w:eastAsia="zh-CN"/>
              </w:rPr>
            </m:ctrlPr>
          </m:num>
          <m:den>
            <m:rad>
              <m:radPr>
                <m:degHide m:val="1"/>
                <m:ctrlPr>
                  <w:rPr>
                    <w:rFonts w:hint="default" w:ascii="Cambria Math" w:hAnsi="Cambria Math" w:cs="Times New Roman"/>
                    <w:i/>
                    <w:iCs w:val="0"/>
                    <w:color w:val="auto"/>
                    <w:sz w:val="24"/>
                    <w:vertAlign w:val="baseline"/>
                    <w:lang w:val="en-US" w:eastAsia="zh-CN"/>
                  </w:rPr>
                </m:ctrlPr>
              </m:radPr>
              <m:deg>
                <m:ctrlPr>
                  <w:rPr>
                    <w:rFonts w:hint="default" w:ascii="Cambria Math" w:hAnsi="Cambria Math" w:cs="Times New Roman"/>
                    <w:i/>
                    <w:iCs w:val="0"/>
                    <w:color w:val="auto"/>
                    <w:sz w:val="24"/>
                    <w:vertAlign w:val="baseline"/>
                    <w:lang w:val="en-US" w:eastAsia="zh-CN"/>
                  </w:rPr>
                </m:ctrlPr>
              </m:deg>
              <m:e>
                <m:r>
                  <m:rPr/>
                  <w:rPr>
                    <w:rFonts w:hint="default" w:ascii="Cambria Math" w:hAnsi="Cambria Math" w:cs="Times New Roman"/>
                    <w:color w:val="auto"/>
                    <w:sz w:val="24"/>
                    <w:vertAlign w:val="baseline"/>
                    <w:lang w:val="en-US" w:eastAsia="zh-CN"/>
                  </w:rPr>
                  <m:t>3</m:t>
                </m:r>
                <m:ctrlPr>
                  <w:rPr>
                    <w:rFonts w:hint="default" w:ascii="Cambria Math" w:hAnsi="Cambria Math" w:cs="Times New Roman"/>
                    <w:i/>
                    <w:iCs w:val="0"/>
                    <w:color w:val="auto"/>
                    <w:sz w:val="24"/>
                    <w:vertAlign w:val="baseline"/>
                    <w:lang w:val="en-US" w:eastAsia="zh-CN"/>
                  </w:rPr>
                </m:ctrlPr>
              </m:e>
            </m:rad>
            <m:ctrlPr>
              <w:rPr>
                <w:rFonts w:hint="default" w:ascii="Cambria Math" w:hAnsi="Cambria Math" w:cs="Times New Roman"/>
                <w:i/>
                <w:iCs w:val="0"/>
                <w:color w:val="auto"/>
                <w:sz w:val="24"/>
                <w:vertAlign w:val="baseline"/>
                <w:lang w:val="en-US" w:eastAsia="zh-CN"/>
              </w:rPr>
            </m:ctrlPr>
          </m:den>
        </m:f>
        <m:r>
          <m:rPr/>
          <w:rPr>
            <w:rFonts w:hint="default" w:ascii="Cambria Math" w:hAnsi="Cambria Math" w:cs="Times New Roman"/>
            <w:color w:val="auto"/>
            <w:sz w:val="24"/>
            <w:vertAlign w:val="baseline"/>
            <w:lang w:val="en-US"/>
          </w:rPr>
          <m:t>∙</m:t>
        </m:r>
        <m:f>
          <m:fPr>
            <m:ctrlPr>
              <w:rPr>
                <w:rFonts w:hint="default" w:ascii="Cambria Math" w:hAnsi="Cambria Math" w:cs="Times New Roman"/>
                <w:i/>
                <w:iCs w:val="0"/>
                <w:color w:val="auto"/>
                <w:sz w:val="24"/>
                <w:vertAlign w:val="baseline"/>
                <w:lang w:val="en-US"/>
              </w:rPr>
            </m:ctrlPr>
          </m:fPr>
          <m:num>
            <m:r>
              <m:rPr/>
              <w:rPr>
                <w:rFonts w:hint="default" w:ascii="Cambria Math" w:hAnsi="Cambria Math" w:cs="Times New Roman"/>
                <w:color w:val="auto"/>
                <w:sz w:val="24"/>
                <w:vertAlign w:val="baseline"/>
                <w:lang w:val="en-US" w:eastAsia="zh-CN"/>
              </w:rPr>
              <m:t>10</m:t>
            </m:r>
            <m:r>
              <m:rPr>
                <m:sty m:val="p"/>
              </m:rPr>
              <w:rPr>
                <w:rFonts w:hint="default" w:ascii="Cambria Math" w:hAnsi="Cambria Math" w:cs="Times New Roman"/>
                <w:color w:val="auto"/>
                <w:sz w:val="24"/>
                <w:vertAlign w:val="baseline"/>
                <w:lang w:val="en-US" w:eastAsia="zh-CN"/>
              </w:rPr>
              <m:t>kV</m:t>
            </m:r>
            <m:ctrlPr>
              <w:rPr>
                <w:rFonts w:hint="default" w:ascii="Cambria Math" w:hAnsi="Cambria Math" w:cs="Times New Roman"/>
                <w:i/>
                <w:iCs w:val="0"/>
                <w:color w:val="auto"/>
                <w:sz w:val="24"/>
                <w:vertAlign w:val="baseline"/>
                <w:lang w:val="en-US"/>
              </w:rPr>
            </m:ctrlPr>
          </m:num>
          <m:den>
            <m:r>
              <m:rPr/>
              <w:rPr>
                <w:rFonts w:hint="default" w:ascii="Cambria Math" w:hAnsi="Cambria Math" w:cs="Times New Roman"/>
                <w:color w:val="auto"/>
                <w:sz w:val="24"/>
                <w:vertAlign w:val="baseline"/>
                <w:lang w:val="en-US" w:eastAsia="zh-CN"/>
              </w:rPr>
              <m:t>1000</m:t>
            </m:r>
            <m:ctrlPr>
              <w:rPr>
                <w:rFonts w:hint="default" w:ascii="Cambria Math" w:hAnsi="Cambria Math" w:cs="Times New Roman"/>
                <w:i/>
                <w:iCs w:val="0"/>
                <w:color w:val="auto"/>
                <w:sz w:val="24"/>
                <w:vertAlign w:val="baseline"/>
                <w:lang w:val="en-US"/>
              </w:rPr>
            </m:ctrlPr>
          </m:den>
        </m:f>
        <m:r>
          <m:rPr/>
          <w:rPr>
            <w:rFonts w:hint="default" w:ascii="Cambria Math" w:hAnsi="Cambria Math" w:cs="Times New Roman"/>
            <w:color w:val="auto"/>
            <w:sz w:val="24"/>
            <w:vertAlign w:val="baseline"/>
            <w:lang w:val="en-US" w:eastAsia="zh-CN"/>
          </w:rPr>
          <m:t>=</m:t>
        </m:r>
      </m:oMath>
      <w:r>
        <w:rPr>
          <w:rFonts w:hint="default" w:ascii="Times New Roman" w:hAnsi="Times New Roman" w:cs="Times New Roman"/>
          <w:i w:val="0"/>
          <w:iCs w:val="0"/>
          <w:color w:val="auto"/>
          <w:sz w:val="24"/>
          <w:vertAlign w:val="baseline"/>
          <w:lang w:val="en-US" w:eastAsia="zh-CN"/>
        </w:rPr>
        <w:t xml:space="preserve">0.058V       </w:t>
      </w:r>
      <w:r>
        <w:rPr>
          <w:rFonts w:hint="eastAsia" w:cs="Times New Roman"/>
          <w:i w:val="0"/>
          <w:iCs w:val="0"/>
          <w:color w:val="auto"/>
          <w:sz w:val="24"/>
          <w:vertAlign w:val="baseline"/>
          <w:lang w:val="en-US" w:eastAsia="zh-CN"/>
        </w:rPr>
        <w:t xml:space="preserve">    </w:t>
      </w:r>
      <w:r>
        <w:rPr>
          <w:rFonts w:hint="default" w:ascii="Times New Roman" w:hAnsi="Times New Roman" w:cs="Times New Roman"/>
          <w:i w:val="0"/>
          <w:iCs w:val="0"/>
          <w:color w:val="auto"/>
          <w:sz w:val="24"/>
          <w:vertAlign w:val="baseline"/>
          <w:lang w:val="en-US" w:eastAsia="zh-CN"/>
        </w:rPr>
        <w:t xml:space="preserve"> </w:t>
      </w:r>
      <w:r>
        <w:rPr>
          <w:rFonts w:hint="eastAsia" w:cs="Times New Roman"/>
          <w:i w:val="0"/>
          <w:iCs w:val="0"/>
          <w:color w:val="auto"/>
          <w:sz w:val="24"/>
          <w:vertAlign w:val="baseline"/>
          <w:lang w:val="en-US" w:eastAsia="zh-CN"/>
        </w:rPr>
        <w:t xml:space="preserve"> </w:t>
      </w:r>
      <w:r>
        <w:rPr>
          <w:rFonts w:hint="default" w:ascii="Times New Roman" w:hAnsi="Times New Roman" w:cs="Times New Roman"/>
          <w:i w:val="0"/>
          <w:iCs w:val="0"/>
          <w:color w:val="auto"/>
          <w:sz w:val="24"/>
          <w:vertAlign w:val="baseline"/>
          <w:lang w:val="en-US" w:eastAsia="zh-CN"/>
        </w:rPr>
        <w:t xml:space="preserve">  </w:t>
      </w:r>
      <w:r>
        <w:rPr>
          <w:rFonts w:hint="default" w:ascii="Times New Roman" w:hAnsi="Times New Roman" w:cs="Times New Roman"/>
          <w:i w:val="0"/>
          <w:color w:val="auto"/>
          <w:sz w:val="24"/>
          <w:lang w:val="en-US" w:eastAsia="zh-CN"/>
        </w:rPr>
        <w:t>（C.4）</w:t>
      </w:r>
    </w:p>
    <w:p>
      <w:pPr>
        <w:numPr>
          <w:ilvl w:val="0"/>
          <w:numId w:val="0"/>
        </w:numPr>
        <w:spacing w:line="360" w:lineRule="auto"/>
        <w:rPr>
          <w:rFonts w:hint="default" w:ascii="Times New Roman" w:hAnsi="Times New Roman" w:cs="Times New Roman" w:eastAsiaTheme="minorEastAsia"/>
          <w:i w:val="0"/>
          <w:iCs w:val="0"/>
          <w:color w:val="auto"/>
          <w:sz w:val="24"/>
          <w:vertAlign w:val="subscript"/>
          <w:lang w:val="en-US" w:eastAsia="zh-CN"/>
        </w:rPr>
      </w:pPr>
      <w:r>
        <w:rPr>
          <w:rFonts w:hint="default" w:ascii="Times New Roman" w:hAnsi="Times New Roman" w:cs="Times New Roman" w:eastAsiaTheme="minorEastAsia"/>
          <w:i w:val="0"/>
          <w:iCs w:val="0"/>
          <w:color w:val="auto"/>
          <w:sz w:val="24"/>
          <w:lang w:val="en-US" w:eastAsia="zh-CN"/>
        </w:rPr>
        <w:t>C.3.2.2电压探头衰减误差引入的不确定度分量</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i w:val="0"/>
          <w:iCs w:val="0"/>
          <w:color w:val="auto"/>
          <w:sz w:val="24"/>
          <w:vertAlign w:val="subscript"/>
          <w:lang w:val="en-US" w:eastAsia="zh-CN"/>
        </w:rPr>
        <w:t>22</w:t>
      </w:r>
    </w:p>
    <w:p>
      <w:pPr>
        <w:spacing w:line="360" w:lineRule="auto"/>
        <w:ind w:firstLine="480"/>
        <w:rPr>
          <w:rFonts w:hint="default" w:ascii="Times New Roman" w:hAnsi="Times New Roman" w:cs="Times New Roman" w:eastAsiaTheme="minorEastAsia"/>
          <w:i w:val="0"/>
          <w:iCs w:val="0"/>
          <w:color w:val="auto"/>
          <w:sz w:val="24"/>
          <w:vertAlign w:val="baseline"/>
          <w:lang w:val="en-US" w:eastAsia="zh-CN"/>
        </w:rPr>
      </w:pPr>
      <w:r>
        <w:rPr>
          <w:rFonts w:hint="default" w:ascii="Times New Roman" w:hAnsi="Times New Roman" w:cs="Times New Roman" w:eastAsiaTheme="minorEastAsia"/>
          <w:i w:val="0"/>
          <w:iCs w:val="0"/>
          <w:color w:val="auto"/>
          <w:sz w:val="24"/>
          <w:vertAlign w:val="baseline"/>
          <w:lang w:val="en-US" w:eastAsia="zh-CN"/>
        </w:rPr>
        <w:t>电压探头衰减比最大允许误差为±1%，按均匀分布，则：</w:t>
      </w:r>
    </w:p>
    <w:p>
      <w:pPr>
        <w:spacing w:line="360" w:lineRule="auto"/>
        <w:ind w:firstLine="2880" w:firstLineChars="1200"/>
        <w:rPr>
          <w:rFonts w:hint="default" w:ascii="Times New Roman" w:hAnsi="Times New Roman" w:cs="Times New Roman"/>
          <w:i w:val="0"/>
          <w:color w:val="auto"/>
          <w:sz w:val="24"/>
          <w:lang w:val="en-US" w:eastAsia="zh-CN"/>
        </w:rPr>
      </w:pPr>
      <m:oMath>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22</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eastAsia="zh-CN"/>
          </w:rPr>
          <m:t>=</m:t>
        </m:r>
        <m:f>
          <m:fPr>
            <m:ctrlPr>
              <w:rPr>
                <w:rFonts w:hint="default" w:ascii="Cambria Math" w:hAnsi="Cambria Math" w:cs="Times New Roman"/>
                <w:i/>
                <w:iCs w:val="0"/>
                <w:color w:val="auto"/>
                <w:sz w:val="24"/>
                <w:vertAlign w:val="baseline"/>
                <w:lang w:val="en-US" w:eastAsia="zh-CN"/>
              </w:rPr>
            </m:ctrlPr>
          </m:fPr>
          <m:num>
            <m:r>
              <m:rPr/>
              <w:rPr>
                <w:rFonts w:hint="default" w:ascii="Cambria Math" w:hAnsi="Cambria Math" w:cs="Times New Roman"/>
                <w:color w:val="auto"/>
                <w:sz w:val="24"/>
                <w:vertAlign w:val="baseline"/>
                <w:lang w:val="en-US" w:eastAsia="zh-CN"/>
              </w:rPr>
              <m:t>a</m:t>
            </m:r>
            <m:ctrlPr>
              <w:rPr>
                <w:rFonts w:hint="default" w:ascii="Cambria Math" w:hAnsi="Cambria Math" w:cs="Times New Roman"/>
                <w:i/>
                <w:iCs w:val="0"/>
                <w:color w:val="auto"/>
                <w:sz w:val="24"/>
                <w:vertAlign w:val="baseline"/>
                <w:lang w:val="en-US" w:eastAsia="zh-CN"/>
              </w:rPr>
            </m:ctrlPr>
          </m:num>
          <m:den>
            <m:rad>
              <m:radPr>
                <m:degHide m:val="1"/>
                <m:ctrlPr>
                  <w:rPr>
                    <w:rFonts w:hint="default" w:ascii="Cambria Math" w:hAnsi="Cambria Math" w:cs="Times New Roman"/>
                    <w:i/>
                    <w:iCs w:val="0"/>
                    <w:color w:val="auto"/>
                    <w:sz w:val="24"/>
                    <w:vertAlign w:val="baseline"/>
                    <w:lang w:val="en-US" w:eastAsia="zh-CN"/>
                  </w:rPr>
                </m:ctrlPr>
              </m:radPr>
              <m:deg>
                <m:ctrlPr>
                  <w:rPr>
                    <w:rFonts w:hint="default" w:ascii="Cambria Math" w:hAnsi="Cambria Math" w:cs="Times New Roman"/>
                    <w:i/>
                    <w:iCs w:val="0"/>
                    <w:color w:val="auto"/>
                    <w:sz w:val="24"/>
                    <w:vertAlign w:val="baseline"/>
                    <w:lang w:val="en-US" w:eastAsia="zh-CN"/>
                  </w:rPr>
                </m:ctrlPr>
              </m:deg>
              <m:e>
                <m:r>
                  <m:rPr/>
                  <w:rPr>
                    <w:rFonts w:hint="default" w:ascii="Cambria Math" w:hAnsi="Cambria Math" w:cs="Times New Roman"/>
                    <w:color w:val="auto"/>
                    <w:sz w:val="24"/>
                    <w:vertAlign w:val="baseline"/>
                    <w:lang w:val="en-US" w:eastAsia="zh-CN"/>
                  </w:rPr>
                  <m:t>3</m:t>
                </m:r>
                <m:ctrlPr>
                  <w:rPr>
                    <w:rFonts w:hint="default" w:ascii="Cambria Math" w:hAnsi="Cambria Math" w:cs="Times New Roman"/>
                    <w:i/>
                    <w:iCs w:val="0"/>
                    <w:color w:val="auto"/>
                    <w:sz w:val="24"/>
                    <w:vertAlign w:val="baseline"/>
                    <w:lang w:val="en-US" w:eastAsia="zh-CN"/>
                  </w:rPr>
                </m:ctrlPr>
              </m:e>
            </m:rad>
            <m:ctrlPr>
              <w:rPr>
                <w:rFonts w:hint="default" w:ascii="Cambria Math" w:hAnsi="Cambria Math" w:cs="Times New Roman"/>
                <w:i/>
                <w:iCs w:val="0"/>
                <w:color w:val="auto"/>
                <w:sz w:val="24"/>
                <w:vertAlign w:val="baseline"/>
                <w:lang w:val="en-US" w:eastAsia="zh-CN"/>
              </w:rPr>
            </m:ctrlPr>
          </m:den>
        </m:f>
        <m:r>
          <m:rPr/>
          <w:rPr>
            <w:rFonts w:hint="default" w:ascii="Cambria Math" w:hAnsi="Cambria Math" w:cs="Times New Roman"/>
            <w:color w:val="auto"/>
            <w:sz w:val="24"/>
            <w:vertAlign w:val="baseline"/>
            <w:lang w:val="en-US"/>
          </w:rPr>
          <m:t>∙</m:t>
        </m:r>
        <m:r>
          <m:rPr/>
          <w:rPr>
            <w:rFonts w:hint="default" w:ascii="Cambria Math" w:hAnsi="Cambria Math" w:cs="Times New Roman"/>
            <w:color w:val="auto"/>
            <w:sz w:val="24"/>
            <w:vertAlign w:val="baseline"/>
            <w:lang w:val="en-US" w:eastAsia="zh-CN"/>
          </w:rPr>
          <m:t>k=</m:t>
        </m:r>
        <m:f>
          <m:fPr>
            <m:ctrlPr>
              <w:rPr>
                <w:rFonts w:hint="default" w:ascii="Cambria Math" w:hAnsi="Cambria Math" w:cs="Times New Roman"/>
                <w:i/>
                <w:iCs w:val="0"/>
                <w:color w:val="auto"/>
                <w:sz w:val="24"/>
                <w:vertAlign w:val="baseline"/>
                <w:lang w:val="en-US" w:eastAsia="zh-CN"/>
              </w:rPr>
            </m:ctrlPr>
          </m:fPr>
          <m:num>
            <m:r>
              <m:rPr/>
              <w:rPr>
                <w:rFonts w:hint="default" w:ascii="Cambria Math" w:hAnsi="Cambria Math" w:cs="Times New Roman"/>
                <w:color w:val="auto"/>
                <w:sz w:val="24"/>
                <w:vertAlign w:val="baseline"/>
                <w:lang w:val="en-US" w:eastAsia="zh-CN"/>
              </w:rPr>
              <m:t>1%</m:t>
            </m:r>
            <m:ctrlPr>
              <w:rPr>
                <w:rFonts w:hint="default" w:ascii="Cambria Math" w:hAnsi="Cambria Math" w:cs="Times New Roman"/>
                <w:i/>
                <w:iCs w:val="0"/>
                <w:color w:val="auto"/>
                <w:sz w:val="24"/>
                <w:vertAlign w:val="baseline"/>
                <w:lang w:val="en-US" w:eastAsia="zh-CN"/>
              </w:rPr>
            </m:ctrlPr>
          </m:num>
          <m:den>
            <m:rad>
              <m:radPr>
                <m:degHide m:val="1"/>
                <m:ctrlPr>
                  <w:rPr>
                    <w:rFonts w:hint="default" w:ascii="Cambria Math" w:hAnsi="Cambria Math" w:cs="Times New Roman"/>
                    <w:i/>
                    <w:iCs w:val="0"/>
                    <w:color w:val="auto"/>
                    <w:sz w:val="24"/>
                    <w:vertAlign w:val="baseline"/>
                    <w:lang w:val="en-US" w:eastAsia="zh-CN"/>
                  </w:rPr>
                </m:ctrlPr>
              </m:radPr>
              <m:deg>
                <m:ctrlPr>
                  <w:rPr>
                    <w:rFonts w:hint="default" w:ascii="Cambria Math" w:hAnsi="Cambria Math" w:cs="Times New Roman"/>
                    <w:i/>
                    <w:iCs w:val="0"/>
                    <w:color w:val="auto"/>
                    <w:sz w:val="24"/>
                    <w:vertAlign w:val="baseline"/>
                    <w:lang w:val="en-US" w:eastAsia="zh-CN"/>
                  </w:rPr>
                </m:ctrlPr>
              </m:deg>
              <m:e>
                <m:r>
                  <m:rPr/>
                  <w:rPr>
                    <w:rFonts w:hint="default" w:ascii="Cambria Math" w:hAnsi="Cambria Math" w:cs="Times New Roman"/>
                    <w:color w:val="auto"/>
                    <w:sz w:val="24"/>
                    <w:vertAlign w:val="baseline"/>
                    <w:lang w:val="en-US" w:eastAsia="zh-CN"/>
                  </w:rPr>
                  <m:t>3</m:t>
                </m:r>
                <m:ctrlPr>
                  <w:rPr>
                    <w:rFonts w:hint="default" w:ascii="Cambria Math" w:hAnsi="Cambria Math" w:cs="Times New Roman"/>
                    <w:i/>
                    <w:iCs w:val="0"/>
                    <w:color w:val="auto"/>
                    <w:sz w:val="24"/>
                    <w:vertAlign w:val="baseline"/>
                    <w:lang w:val="en-US" w:eastAsia="zh-CN"/>
                  </w:rPr>
                </m:ctrlPr>
              </m:e>
            </m:rad>
            <m:ctrlPr>
              <w:rPr>
                <w:rFonts w:hint="default" w:ascii="Cambria Math" w:hAnsi="Cambria Math" w:cs="Times New Roman"/>
                <w:i/>
                <w:iCs w:val="0"/>
                <w:color w:val="auto"/>
                <w:sz w:val="24"/>
                <w:vertAlign w:val="baseline"/>
                <w:lang w:val="en-US" w:eastAsia="zh-CN"/>
              </w:rPr>
            </m:ctrlPr>
          </m:den>
        </m:f>
        <m:r>
          <m:rPr/>
          <w:rPr>
            <w:rFonts w:hint="default" w:ascii="Cambria Math" w:hAnsi="Cambria Math" w:cs="Times New Roman"/>
            <w:color w:val="auto"/>
            <w:sz w:val="24"/>
            <w:vertAlign w:val="baseline"/>
            <w:lang w:val="en-US"/>
          </w:rPr>
          <m:t>∙</m:t>
        </m:r>
        <m:r>
          <m:rPr/>
          <w:rPr>
            <w:rFonts w:hint="default" w:ascii="Cambria Math" w:hAnsi="Cambria Math" w:cs="Times New Roman"/>
            <w:color w:val="auto"/>
            <w:sz w:val="24"/>
            <w:vertAlign w:val="baseline"/>
            <w:lang w:val="en-US" w:eastAsia="zh-CN"/>
          </w:rPr>
          <m:t>1000=</m:t>
        </m:r>
      </m:oMath>
      <w:r>
        <w:rPr>
          <w:rFonts w:hint="default" w:ascii="Times New Roman" w:hAnsi="Times New Roman" w:cs="Times New Roman"/>
          <w:i w:val="0"/>
          <w:color w:val="auto"/>
          <w:sz w:val="24"/>
          <w:vertAlign w:val="baseline"/>
          <w:lang w:val="en-US" w:eastAsia="zh-CN"/>
        </w:rPr>
        <w:t>5.8</w:t>
      </w:r>
      <w:r>
        <w:rPr>
          <w:rFonts w:hint="default" w:ascii="Times New Roman" w:hAnsi="Times New Roman" w:cs="Times New Roman"/>
          <w:i w:val="0"/>
          <w:color w:val="auto"/>
          <w:sz w:val="24"/>
          <w:lang w:val="en-US" w:eastAsia="zh-CN"/>
        </w:rPr>
        <w:t xml:space="preserve">                </w:t>
      </w:r>
      <w:r>
        <w:rPr>
          <w:rFonts w:hint="eastAsia" w:cs="Times New Roman"/>
          <w:i w:val="0"/>
          <w:color w:val="auto"/>
          <w:sz w:val="24"/>
          <w:lang w:val="en-US" w:eastAsia="zh-CN"/>
        </w:rPr>
        <w:t xml:space="preserve">    </w:t>
      </w:r>
      <w:r>
        <w:rPr>
          <w:rFonts w:hint="default" w:ascii="Times New Roman" w:hAnsi="Times New Roman" w:cs="Times New Roman"/>
          <w:i w:val="0"/>
          <w:color w:val="auto"/>
          <w:sz w:val="24"/>
          <w:lang w:val="en-US" w:eastAsia="zh-CN"/>
        </w:rPr>
        <w:t xml:space="preserve"> （C.5）</w:t>
      </w:r>
    </w:p>
    <w:p>
      <w:pPr>
        <w:spacing w:line="360" w:lineRule="auto"/>
        <w:rPr>
          <w:rFonts w:hint="default" w:ascii="Times New Roman" w:hAnsi="Times New Roman" w:cs="Times New Roman" w:eastAsiaTheme="minorEastAsia"/>
          <w:i w:val="0"/>
          <w:iCs w:val="0"/>
          <w:color w:val="auto"/>
          <w:sz w:val="24"/>
          <w:vertAlign w:val="subscript"/>
          <w:lang w:val="en-US" w:eastAsia="zh-CN"/>
        </w:rPr>
      </w:pPr>
      <w:r>
        <w:rPr>
          <w:rFonts w:hint="default" w:ascii="Times New Roman" w:hAnsi="Times New Roman" w:cs="Times New Roman"/>
          <w:i w:val="0"/>
          <w:color w:val="auto"/>
          <w:sz w:val="24"/>
          <w:lang w:val="en-US" w:eastAsia="zh-CN"/>
        </w:rPr>
        <w:t>C.3.2.3测量标准引入的合成不确定度</w:t>
      </w:r>
      <w:r>
        <w:rPr>
          <w:rFonts w:hint="default" w:ascii="Times New Roman" w:hAnsi="Times New Roman" w:cs="Times New Roman" w:eastAsiaTheme="minorEastAsia"/>
          <w:i/>
          <w:iCs/>
          <w:color w:val="auto"/>
          <w:sz w:val="24"/>
          <w:lang w:val="en-US" w:eastAsia="zh-CN"/>
        </w:rPr>
        <w:t>u</w:t>
      </w:r>
      <w:r>
        <w:rPr>
          <w:rFonts w:hint="default" w:ascii="Times New Roman" w:hAnsi="Times New Roman" w:cs="Times New Roman" w:eastAsiaTheme="minorEastAsia"/>
          <w:i w:val="0"/>
          <w:iCs w:val="0"/>
          <w:color w:val="auto"/>
          <w:sz w:val="24"/>
          <w:vertAlign w:val="subscript"/>
          <w:lang w:val="en-US" w:eastAsia="zh-CN"/>
        </w:rPr>
        <w:t>2</w:t>
      </w:r>
    </w:p>
    <w:p>
      <w:pPr>
        <w:spacing w:line="360" w:lineRule="auto"/>
        <w:ind w:firstLine="395"/>
        <w:rPr>
          <w:rFonts w:hint="default" w:ascii="Times New Roman" w:hAnsi="Times New Roman" w:cs="Times New Roman" w:eastAsiaTheme="minorEastAsia"/>
          <w:i w:val="0"/>
          <w:iCs w:val="0"/>
          <w:color w:val="auto"/>
          <w:sz w:val="24"/>
          <w:vertAlign w:val="baseline"/>
          <w:lang w:val="en-US" w:eastAsia="zh-CN"/>
        </w:rPr>
      </w:pPr>
      <w:r>
        <w:rPr>
          <w:rFonts w:hint="default" w:ascii="Times New Roman" w:hAnsi="Times New Roman" w:cs="Times New Roman" w:eastAsiaTheme="minorEastAsia"/>
          <w:i w:val="0"/>
          <w:iCs w:val="0"/>
          <w:color w:val="auto"/>
          <w:sz w:val="24"/>
          <w:vertAlign w:val="baseline"/>
          <w:lang w:val="en-US" w:eastAsia="zh-CN"/>
        </w:rPr>
        <w:t>选取校准点为10kV，通过电压探头将检漏仪输出电压降压为10V。在该校准点处由标准器引入的测量不确定度分量为：</w:t>
      </w:r>
    </w:p>
    <w:p>
      <w:pPr>
        <w:spacing w:line="360" w:lineRule="auto"/>
        <w:ind w:firstLine="1891" w:firstLineChars="788"/>
        <w:rPr>
          <w:rFonts w:hint="default" w:ascii="Times New Roman" w:hAnsi="Times New Roman" w:cs="Times New Roman"/>
          <w:i w:val="0"/>
          <w:color w:val="auto"/>
          <w:sz w:val="24"/>
          <w:lang w:val="en-US" w:eastAsia="zh-CN"/>
        </w:rPr>
      </w:pPr>
      <m:oMath>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eastAsia="zh-CN"/>
          </w:rPr>
          <m:t>=</m:t>
        </m:r>
        <m:rad>
          <m:radPr>
            <m:degHide m:val="1"/>
            <m:ctrlPr>
              <w:rPr>
                <w:rFonts w:hint="default" w:ascii="Cambria Math" w:hAnsi="Cambria Math" w:cs="Times New Roman"/>
                <w:i/>
                <w:iCs w:val="0"/>
                <w:color w:val="auto"/>
                <w:sz w:val="24"/>
                <w:vertAlign w:val="baseline"/>
                <w:lang w:val="en-US" w:eastAsia="zh-CN"/>
              </w:rPr>
            </m:ctrlPr>
          </m:radPr>
          <m:deg>
            <m:ctrlPr>
              <w:rPr>
                <w:rFonts w:hint="default" w:ascii="Cambria Math" w:hAnsi="Cambria Math" w:cs="Times New Roman"/>
                <w:i/>
                <w:iCs w:val="0"/>
                <w:color w:val="auto"/>
                <w:sz w:val="24"/>
                <w:vertAlign w:val="baseline"/>
                <w:lang w:val="en-US" w:eastAsia="zh-CN"/>
              </w:rPr>
            </m:ctrlPr>
          </m:deg>
          <m:e>
            <m:sSup>
              <m:sSupPr>
                <m:ctrlPr>
                  <w:rPr>
                    <w:rFonts w:hint="default" w:ascii="Cambria Math" w:hAnsi="Cambria Math" w:cs="Times New Roman"/>
                    <w:i/>
                    <w:iCs w:val="0"/>
                    <w:color w:val="auto"/>
                    <w:sz w:val="24"/>
                    <w:vertAlign w:val="baseline"/>
                    <w:lang w:val="en-US" w:eastAsia="zh-CN"/>
                  </w:rPr>
                </m:ctrlPr>
              </m:sSupPr>
              <m:e>
                <m:r>
                  <m:rPr/>
                  <w:rPr>
                    <w:rFonts w:hint="default" w:ascii="Cambria Math" w:hAnsi="Cambria Math" w:cs="Times New Roman"/>
                    <w:color w:val="auto"/>
                    <w:sz w:val="24"/>
                    <w:vertAlign w:val="baseline"/>
                    <w:lang w:val="en-US" w:eastAsia="zh-CN"/>
                  </w:rPr>
                  <m:t>k</m:t>
                </m:r>
                <m:ctrlPr>
                  <w:rPr>
                    <w:rFonts w:hint="default" w:ascii="Cambria Math" w:hAnsi="Cambria Math" w:cs="Times New Roman"/>
                    <w:i/>
                    <w:iCs w:val="0"/>
                    <w:color w:val="auto"/>
                    <w:sz w:val="24"/>
                    <w:vertAlign w:val="baseline"/>
                    <w:lang w:val="en-US" w:eastAsia="zh-CN"/>
                  </w:rPr>
                </m:ctrlPr>
              </m:e>
              <m:sup>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eastAsia="zh-CN"/>
                  </w:rPr>
                </m:ctrlPr>
              </m:sup>
            </m:sSup>
            <m:r>
              <m:rPr/>
              <w:rPr>
                <w:rFonts w:hint="default" w:ascii="Cambria Math" w:hAnsi="Cambria Math" w:cs="Times New Roman"/>
                <w:color w:val="auto"/>
                <w:sz w:val="24"/>
                <w:vertAlign w:val="baseline"/>
                <w:lang w:val="en-US"/>
              </w:rPr>
              <m:t>∙</m:t>
            </m:r>
            <m:sSubSup>
              <m:sSubSupPr>
                <m:ctrlPr>
                  <w:rPr>
                    <w:rFonts w:hint="default" w:ascii="Cambria Math" w:hAnsi="Cambria Math" w:cs="Times New Roman"/>
                    <w:i/>
                    <w:iCs w:val="0"/>
                    <w:color w:val="auto"/>
                    <w:sz w:val="24"/>
                    <w:vertAlign w:val="baseline"/>
                    <w:lang w:val="en-US"/>
                  </w:rPr>
                </m:ctrlPr>
              </m:sSubSup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21</m:t>
                </m:r>
                <m:ctrlPr>
                  <w:rPr>
                    <w:rFonts w:hint="default" w:ascii="Cambria Math" w:hAnsi="Cambria Math" w:cs="Times New Roman"/>
                    <w:i/>
                    <w:iCs w:val="0"/>
                    <w:color w:val="auto"/>
                    <w:sz w:val="24"/>
                    <w:vertAlign w:val="baseline"/>
                    <w:lang w:val="en-US"/>
                  </w:rPr>
                </m:ctrlPr>
              </m:sub>
              <m:sup>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rPr>
                </m:ctrlPr>
              </m:sup>
            </m:sSubSup>
            <m:r>
              <m:rPr/>
              <w:rPr>
                <w:rFonts w:hint="default" w:ascii="Cambria Math" w:hAnsi="Cambria Math" w:cs="Times New Roman"/>
                <w:color w:val="auto"/>
                <w:sz w:val="24"/>
                <w:vertAlign w:val="baseline"/>
                <w:lang w:val="en-US" w:eastAsia="zh-CN"/>
              </w:rPr>
              <m:t>+</m:t>
            </m:r>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V</m:t>
                </m:r>
                <m:ctrlPr>
                  <w:rPr>
                    <w:rFonts w:hint="default" w:ascii="Cambria Math" w:hAnsi="Cambria Math" w:cs="Times New Roman"/>
                    <w:i/>
                    <w:iCs w:val="0"/>
                    <w:color w:val="auto"/>
                    <w:sz w:val="24"/>
                    <w:vertAlign w:val="baseline"/>
                    <w:lang w:val="en-US"/>
                  </w:rPr>
                </m:ctrlPr>
              </m:e>
              <m:sub>
                <m:r>
                  <m:rPr>
                    <m:sty m:val="p"/>
                  </m:rPr>
                  <w:rPr>
                    <w:rFonts w:hint="default" w:ascii="Cambria Math" w:hAnsi="Cambria Math" w:cs="Times New Roman"/>
                    <w:color w:val="auto"/>
                    <w:sz w:val="24"/>
                    <w:vertAlign w:val="baseline"/>
                    <w:lang w:val="en-US" w:eastAsia="zh-CN"/>
                  </w:rPr>
                  <m:t>测量值</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rPr>
              <m:t>∙</m:t>
            </m:r>
            <m:sSubSup>
              <m:sSubSupPr>
                <m:ctrlPr>
                  <w:rPr>
                    <w:rFonts w:hint="default" w:ascii="Cambria Math" w:hAnsi="Cambria Math" w:cs="Times New Roman"/>
                    <w:i/>
                    <w:iCs w:val="0"/>
                    <w:color w:val="auto"/>
                    <w:sz w:val="24"/>
                    <w:vertAlign w:val="baseline"/>
                    <w:lang w:val="en-US"/>
                  </w:rPr>
                </m:ctrlPr>
              </m:sSubSup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22</m:t>
                </m:r>
                <m:ctrlPr>
                  <w:rPr>
                    <w:rFonts w:hint="default" w:ascii="Cambria Math" w:hAnsi="Cambria Math" w:cs="Times New Roman"/>
                    <w:i/>
                    <w:iCs w:val="0"/>
                    <w:color w:val="auto"/>
                    <w:sz w:val="24"/>
                    <w:vertAlign w:val="baseline"/>
                    <w:lang w:val="en-US"/>
                  </w:rPr>
                </m:ctrlPr>
              </m:sub>
              <m:sup>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rPr>
                </m:ctrlPr>
              </m:sup>
            </m:sSubSup>
            <m:ctrlPr>
              <w:rPr>
                <w:rFonts w:hint="default" w:ascii="Cambria Math" w:hAnsi="Cambria Math" w:cs="Times New Roman"/>
                <w:i/>
                <w:iCs w:val="0"/>
                <w:color w:val="auto"/>
                <w:sz w:val="24"/>
                <w:vertAlign w:val="baseline"/>
                <w:lang w:val="en-US" w:eastAsia="zh-CN"/>
              </w:rPr>
            </m:ctrlPr>
          </m:e>
        </m:rad>
        <m:r>
          <m:rPr/>
          <w:rPr>
            <w:rFonts w:hint="default" w:ascii="Cambria Math" w:hAnsi="Cambria Math" w:cs="Times New Roman"/>
            <w:color w:val="auto"/>
            <w:sz w:val="24"/>
            <w:vertAlign w:val="baseline"/>
            <w:lang w:val="en-US" w:eastAsia="zh-CN"/>
          </w:rPr>
          <m:t>=</m:t>
        </m:r>
      </m:oMath>
      <w:r>
        <w:rPr>
          <w:rFonts w:hint="default" w:ascii="Times New Roman" w:hAnsi="Times New Roman" w:cs="Times New Roman"/>
          <w:i w:val="0"/>
          <w:iCs w:val="0"/>
          <w:color w:val="auto"/>
          <w:sz w:val="24"/>
          <w:vertAlign w:val="baseline"/>
          <w:lang w:val="en-US" w:eastAsia="zh-CN"/>
        </w:rPr>
        <w:t>0.082kV</w:t>
      </w:r>
      <w:r>
        <w:rPr>
          <w:rFonts w:hint="default" w:ascii="Times New Roman" w:hAnsi="Times New Roman" w:cs="Times New Roman"/>
          <w:i w:val="0"/>
          <w:color w:val="auto"/>
          <w:sz w:val="24"/>
          <w:lang w:val="en-US" w:eastAsia="zh-CN"/>
        </w:rPr>
        <w:t xml:space="preserve">               </w:t>
      </w:r>
      <w:r>
        <w:rPr>
          <w:rFonts w:hint="eastAsia" w:cs="Times New Roman"/>
          <w:i w:val="0"/>
          <w:color w:val="auto"/>
          <w:sz w:val="24"/>
          <w:lang w:val="en-US" w:eastAsia="zh-CN"/>
        </w:rPr>
        <w:t xml:space="preserve">   </w:t>
      </w:r>
      <w:r>
        <w:rPr>
          <w:rFonts w:hint="default" w:ascii="Times New Roman" w:hAnsi="Times New Roman" w:cs="Times New Roman"/>
          <w:i w:val="0"/>
          <w:color w:val="auto"/>
          <w:sz w:val="24"/>
          <w:lang w:val="en-US" w:eastAsia="zh-CN"/>
        </w:rPr>
        <w:t xml:space="preserve">  （C.6）</w:t>
      </w:r>
    </w:p>
    <w:p>
      <w:pPr>
        <w:spacing w:line="360" w:lineRule="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C3.3各输入量引入的标准不确定度汇总</w:t>
      </w:r>
    </w:p>
    <w:p>
      <w:pPr>
        <w:spacing w:line="360" w:lineRule="auto"/>
        <w:ind w:firstLine="480"/>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各输入量引入的标准不确定度汇总见表C.2。</w:t>
      </w:r>
    </w:p>
    <w:p>
      <w:pPr>
        <w:numPr>
          <w:ilvl w:val="0"/>
          <w:numId w:val="0"/>
        </w:numPr>
        <w:spacing w:line="360" w:lineRule="auto"/>
        <w:ind w:firstLine="480"/>
        <w:jc w:val="center"/>
        <w:rPr>
          <w:rFonts w:hint="default" w:ascii="Times New Roman" w:hAnsi="Times New Roman" w:eastAsia="黑体" w:cs="Times New Roman"/>
          <w:i w:val="0"/>
          <w:iCs w:val="0"/>
          <w:color w:val="auto"/>
          <w:sz w:val="21"/>
          <w:szCs w:val="21"/>
          <w:lang w:val="en-US" w:eastAsia="zh-CN"/>
        </w:rPr>
      </w:pPr>
    </w:p>
    <w:p>
      <w:pPr>
        <w:numPr>
          <w:ilvl w:val="0"/>
          <w:numId w:val="0"/>
        </w:numPr>
        <w:spacing w:line="360" w:lineRule="auto"/>
        <w:ind w:firstLine="480"/>
        <w:jc w:val="center"/>
        <w:rPr>
          <w:rFonts w:hint="default" w:ascii="Times New Roman" w:hAnsi="Times New Roman" w:eastAsia="黑体" w:cs="Times New Roman"/>
          <w:i w:val="0"/>
          <w:iCs w:val="0"/>
          <w:color w:val="auto"/>
          <w:sz w:val="21"/>
          <w:szCs w:val="21"/>
          <w:lang w:val="en-US" w:eastAsia="zh-CN"/>
        </w:rPr>
      </w:pPr>
    </w:p>
    <w:p>
      <w:pPr>
        <w:numPr>
          <w:ilvl w:val="0"/>
          <w:numId w:val="0"/>
        </w:numPr>
        <w:spacing w:line="360" w:lineRule="auto"/>
        <w:ind w:firstLine="480"/>
        <w:jc w:val="center"/>
        <w:rPr>
          <w:rFonts w:hint="default" w:ascii="Times New Roman" w:hAnsi="Times New Roman" w:eastAsia="黑体" w:cs="Times New Roman"/>
          <w:i w:val="0"/>
          <w:iCs w:val="0"/>
          <w:color w:val="auto"/>
          <w:sz w:val="21"/>
          <w:szCs w:val="21"/>
          <w:lang w:val="en-US" w:eastAsia="zh-CN"/>
        </w:rPr>
      </w:pPr>
    </w:p>
    <w:p>
      <w:pPr>
        <w:numPr>
          <w:ilvl w:val="0"/>
          <w:numId w:val="0"/>
        </w:numPr>
        <w:spacing w:line="360" w:lineRule="auto"/>
        <w:ind w:firstLine="480"/>
        <w:jc w:val="center"/>
        <w:rPr>
          <w:rFonts w:hint="default" w:ascii="Times New Roman" w:hAnsi="Times New Roman" w:eastAsia="黑体" w:cs="Times New Roman"/>
          <w:i w:val="0"/>
          <w:iCs w:val="0"/>
          <w:color w:val="auto"/>
          <w:sz w:val="21"/>
          <w:szCs w:val="21"/>
          <w:lang w:val="en-US" w:eastAsia="zh-CN"/>
        </w:rPr>
      </w:pPr>
      <w:r>
        <w:rPr>
          <w:rFonts w:hint="default" w:ascii="Times New Roman" w:hAnsi="Times New Roman" w:eastAsia="黑体" w:cs="Times New Roman"/>
          <w:i w:val="0"/>
          <w:iCs w:val="0"/>
          <w:color w:val="auto"/>
          <w:sz w:val="21"/>
          <w:szCs w:val="21"/>
          <w:lang w:val="en-US" w:eastAsia="zh-CN"/>
        </w:rPr>
        <w:t>表C.2不确定度汇总</w:t>
      </w:r>
    </w:p>
    <w:tbl>
      <w:tblPr>
        <w:tblStyle w:val="25"/>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4135"/>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标准不确定度分量</w:t>
            </w:r>
          </w:p>
        </w:tc>
        <w:tc>
          <w:tcPr>
            <w:tcW w:w="4135"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不确定度来源</w:t>
            </w:r>
          </w:p>
        </w:tc>
        <w:tc>
          <w:tcPr>
            <w:tcW w:w="3191"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vertAlign w:val="baseline"/>
                <w:lang w:val="en-US" w:eastAsia="zh-CN"/>
              </w:rPr>
              <w:t>不确定度分量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m:oMathPara>
              <m:oMath>
                <m:sSub>
                  <m:sSubPr>
                    <m:ctrlPr>
                      <w:rPr>
                        <w:rFonts w:hint="default" w:ascii="Cambria Math" w:hAnsi="Cambria Math" w:cs="Times New Roman"/>
                        <w:i/>
                        <w:iCs w:val="0"/>
                        <w:color w:val="auto"/>
                        <w:sz w:val="21"/>
                        <w:szCs w:val="21"/>
                        <w:vertAlign w:val="baseline"/>
                        <w:lang w:val="en-US"/>
                      </w:rPr>
                    </m:ctrlPr>
                  </m:sSubPr>
                  <m:e>
                    <m:r>
                      <m:rPr/>
                      <w:rPr>
                        <w:rFonts w:hint="default" w:ascii="Cambria Math" w:hAnsi="Cambria Math" w:cs="Times New Roman"/>
                        <w:color w:val="auto"/>
                        <w:sz w:val="21"/>
                        <w:szCs w:val="21"/>
                        <w:vertAlign w:val="baseline"/>
                        <w:lang w:val="en-US" w:eastAsia="zh-CN"/>
                      </w:rPr>
                      <m:t>u</m:t>
                    </m:r>
                    <m:ctrlPr>
                      <w:rPr>
                        <w:rFonts w:hint="default" w:ascii="Cambria Math" w:hAnsi="Cambria Math" w:cs="Times New Roman"/>
                        <w:i/>
                        <w:iCs w:val="0"/>
                        <w:color w:val="auto"/>
                        <w:sz w:val="21"/>
                        <w:szCs w:val="21"/>
                        <w:vertAlign w:val="baseline"/>
                        <w:lang w:val="en-US"/>
                      </w:rPr>
                    </m:ctrlPr>
                  </m:e>
                  <m:sub>
                    <m:r>
                      <m:rPr/>
                      <w:rPr>
                        <w:rFonts w:hint="default" w:ascii="Cambria Math" w:hAnsi="Cambria Math" w:cs="Times New Roman"/>
                        <w:color w:val="auto"/>
                        <w:sz w:val="21"/>
                        <w:szCs w:val="21"/>
                        <w:vertAlign w:val="baseline"/>
                        <w:lang w:val="en-US" w:eastAsia="zh-CN"/>
                      </w:rPr>
                      <m:t>1</m:t>
                    </m:r>
                    <m:ctrlPr>
                      <w:rPr>
                        <w:rFonts w:hint="default" w:ascii="Cambria Math" w:hAnsi="Cambria Math" w:cs="Times New Roman"/>
                        <w:i/>
                        <w:iCs w:val="0"/>
                        <w:color w:val="auto"/>
                        <w:sz w:val="21"/>
                        <w:szCs w:val="21"/>
                        <w:vertAlign w:val="baseline"/>
                        <w:lang w:val="en-US"/>
                      </w:rPr>
                    </m:ctrlPr>
                  </m:sub>
                </m:sSub>
              </m:oMath>
            </m:oMathPara>
          </w:p>
        </w:tc>
        <w:tc>
          <w:tcPr>
            <w:tcW w:w="4135"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测量重复性引入的标准不确定度分量</w:t>
            </w:r>
          </w:p>
        </w:tc>
        <w:tc>
          <w:tcPr>
            <w:tcW w:w="3191"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m:oMathPara>
              <m:oMath>
                <m:r>
                  <m:rPr/>
                  <w:rPr>
                    <w:rFonts w:hint="default" w:ascii="Cambria Math" w:hAnsi="Cambria Math" w:cs="Times New Roman" w:eastAsiaTheme="minorEastAsia"/>
                    <w:color w:val="auto"/>
                    <w:sz w:val="21"/>
                    <w:szCs w:val="21"/>
                    <w:lang w:val="en-US" w:eastAsia="zh-CN"/>
                  </w:rPr>
                  <m:t>0.089</m:t>
                </m:r>
                <m:r>
                  <m:rPr>
                    <m:sty m:val="p"/>
                  </m:rPr>
                  <w:rPr>
                    <w:rFonts w:hint="default" w:ascii="Cambria Math" w:hAnsi="Cambria Math" w:cs="Times New Roman" w:eastAsiaTheme="minorEastAsia"/>
                    <w:color w:val="auto"/>
                    <w:sz w:val="21"/>
                    <w:szCs w:val="21"/>
                  </w:rPr>
                  <m:t>kV</m:t>
                </m:r>
              </m:oMath>
            </m:oMathPara>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45"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m:oMathPara>
              <m:oMath>
                <m:sSub>
                  <m:sSubPr>
                    <m:ctrlPr>
                      <w:rPr>
                        <w:rFonts w:hint="default" w:ascii="Cambria Math" w:hAnsi="Cambria Math" w:cs="Times New Roman"/>
                        <w:i/>
                        <w:iCs w:val="0"/>
                        <w:color w:val="auto"/>
                        <w:sz w:val="21"/>
                        <w:szCs w:val="21"/>
                        <w:vertAlign w:val="baseline"/>
                        <w:lang w:val="en-US"/>
                      </w:rPr>
                    </m:ctrlPr>
                  </m:sSubPr>
                  <m:e>
                    <m:r>
                      <m:rPr/>
                      <w:rPr>
                        <w:rFonts w:hint="default" w:ascii="Cambria Math" w:hAnsi="Cambria Math" w:cs="Times New Roman"/>
                        <w:color w:val="auto"/>
                        <w:sz w:val="21"/>
                        <w:szCs w:val="21"/>
                        <w:vertAlign w:val="baseline"/>
                        <w:lang w:val="en-US" w:eastAsia="zh-CN"/>
                      </w:rPr>
                      <m:t>u</m:t>
                    </m:r>
                    <m:ctrlPr>
                      <w:rPr>
                        <w:rFonts w:hint="default" w:ascii="Cambria Math" w:hAnsi="Cambria Math" w:cs="Times New Roman"/>
                        <w:i/>
                        <w:iCs w:val="0"/>
                        <w:color w:val="auto"/>
                        <w:sz w:val="21"/>
                        <w:szCs w:val="21"/>
                        <w:vertAlign w:val="baseline"/>
                        <w:lang w:val="en-US"/>
                      </w:rPr>
                    </m:ctrlPr>
                  </m:e>
                  <m:sub>
                    <m:r>
                      <m:rPr/>
                      <w:rPr>
                        <w:rFonts w:hint="default" w:ascii="Cambria Math" w:hAnsi="Cambria Math" w:cs="Times New Roman"/>
                        <w:color w:val="auto"/>
                        <w:sz w:val="21"/>
                        <w:szCs w:val="21"/>
                        <w:vertAlign w:val="baseline"/>
                        <w:lang w:val="en-US" w:eastAsia="zh-CN"/>
                      </w:rPr>
                      <m:t>2</m:t>
                    </m:r>
                    <m:ctrlPr>
                      <w:rPr>
                        <w:rFonts w:hint="default" w:ascii="Cambria Math" w:hAnsi="Cambria Math" w:cs="Times New Roman"/>
                        <w:i/>
                        <w:iCs w:val="0"/>
                        <w:color w:val="auto"/>
                        <w:sz w:val="21"/>
                        <w:szCs w:val="21"/>
                        <w:vertAlign w:val="baseline"/>
                        <w:lang w:val="en-US"/>
                      </w:rPr>
                    </m:ctrlPr>
                  </m:sub>
                </m:sSub>
              </m:oMath>
            </m:oMathPara>
          </w:p>
        </w:tc>
        <w:tc>
          <w:tcPr>
            <w:tcW w:w="4135"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color w:val="auto"/>
                <w:sz w:val="21"/>
                <w:szCs w:val="21"/>
                <w:lang w:val="en-US" w:eastAsia="zh-CN"/>
              </w:rPr>
              <w:t>测量标准引入的不确定度分量</w:t>
            </w:r>
          </w:p>
        </w:tc>
        <w:tc>
          <w:tcPr>
            <w:tcW w:w="3191" w:type="dxa"/>
            <w:tcBorders>
              <w:tl2br w:val="nil"/>
              <w:tr2bl w:val="nil"/>
            </w:tcBorders>
          </w:tcPr>
          <w:p>
            <w:pPr>
              <w:spacing w:line="360" w:lineRule="auto"/>
              <w:jc w:val="center"/>
              <w:rPr>
                <w:rFonts w:hint="default" w:ascii="Times New Roman" w:hAnsi="Times New Roman" w:cs="Times New Roman"/>
                <w:i w:val="0"/>
                <w:color w:val="auto"/>
                <w:sz w:val="21"/>
                <w:szCs w:val="21"/>
                <w:vertAlign w:val="baseline"/>
                <w:lang w:val="en-US" w:eastAsia="zh-CN"/>
              </w:rPr>
            </w:pPr>
            <w:r>
              <w:rPr>
                <w:rFonts w:hint="default" w:ascii="Times New Roman" w:hAnsi="Times New Roman" w:cs="Times New Roman"/>
                <w:i w:val="0"/>
                <w:iCs w:val="0"/>
                <w:color w:val="auto"/>
                <w:sz w:val="21"/>
                <w:szCs w:val="21"/>
                <w:vertAlign w:val="baseline"/>
                <w:lang w:val="en-US" w:eastAsia="zh-CN"/>
              </w:rPr>
              <w:t>0.082V</w:t>
            </w:r>
          </w:p>
        </w:tc>
      </w:tr>
    </w:tbl>
    <w:p>
      <w:pPr>
        <w:spacing w:line="360" w:lineRule="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C.3.4合成标准不确定度</w:t>
      </w:r>
    </w:p>
    <w:p>
      <w:pPr>
        <w:spacing w:line="360" w:lineRule="auto"/>
        <w:ind w:firstLine="480" w:firstLineChars="200"/>
        <w:rPr>
          <w:rFonts w:hint="default" w:ascii="Times New Roman" w:hAnsi="Times New Roman" w:cs="Times New Roman"/>
          <w:i w:val="0"/>
          <w:iCs w:val="0"/>
          <w:color w:val="auto"/>
          <w:sz w:val="24"/>
          <w:vertAlign w:val="baseline"/>
          <w:lang w:val="en-US" w:eastAsia="zh-CN"/>
        </w:rPr>
      </w:pPr>
      <m:oMath>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1</m:t>
            </m:r>
            <m:ctrlPr>
              <w:rPr>
                <w:rFonts w:hint="default" w:ascii="Cambria Math" w:hAnsi="Cambria Math" w:cs="Times New Roman"/>
                <w:i/>
                <w:iCs w:val="0"/>
                <w:color w:val="auto"/>
                <w:sz w:val="24"/>
                <w:vertAlign w:val="baseline"/>
                <w:lang w:val="en-US"/>
              </w:rPr>
            </m:ctrlPr>
          </m:sub>
        </m:sSub>
      </m:oMath>
      <w:r>
        <w:rPr>
          <w:rFonts w:hint="default" w:ascii="Times New Roman" w:hAnsi="Times New Roman" w:cs="Times New Roman"/>
          <w:i w:val="0"/>
          <w:iCs w:val="0"/>
          <w:color w:val="auto"/>
          <w:sz w:val="24"/>
          <w:vertAlign w:val="baseline"/>
          <w:lang w:val="en-US" w:eastAsia="zh-CN"/>
        </w:rPr>
        <w:t>、</w:t>
      </w:r>
      <m:oMath>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rPr>
            </m:ctrlPr>
          </m:sub>
        </m:sSub>
      </m:oMath>
      <w:r>
        <w:rPr>
          <w:rFonts w:hint="default" w:ascii="Times New Roman" w:hAnsi="Times New Roman" w:cs="Times New Roman"/>
          <w:i w:val="0"/>
          <w:iCs w:val="0"/>
          <w:color w:val="auto"/>
          <w:sz w:val="24"/>
          <w:vertAlign w:val="baseline"/>
          <w:lang w:val="en-US" w:eastAsia="zh-CN"/>
        </w:rPr>
        <w:t>相互独立，所以合成标准不确定度为：</w:t>
      </w:r>
    </w:p>
    <w:p>
      <w:pPr>
        <w:spacing w:line="360" w:lineRule="auto"/>
        <w:ind w:firstLine="3360" w:firstLineChars="1400"/>
        <w:rPr>
          <w:rFonts w:hint="default" w:ascii="Times New Roman" w:hAnsi="Times New Roman" w:cs="Times New Roman"/>
          <w:i w:val="0"/>
          <w:color w:val="auto"/>
          <w:sz w:val="24"/>
          <w:lang w:val="en-US" w:eastAsia="zh-CN"/>
        </w:rPr>
      </w:pPr>
      <m:oMath>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c</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eastAsia="zh-CN"/>
          </w:rPr>
          <m:t>=</m:t>
        </m:r>
        <m:rad>
          <m:radPr>
            <m:degHide m:val="1"/>
            <m:ctrlPr>
              <w:rPr>
                <w:rFonts w:hint="default" w:ascii="Cambria Math" w:hAnsi="Cambria Math" w:cs="Times New Roman"/>
                <w:i/>
                <w:iCs w:val="0"/>
                <w:color w:val="auto"/>
                <w:sz w:val="24"/>
                <w:vertAlign w:val="baseline"/>
                <w:lang w:val="en-US" w:eastAsia="zh-CN"/>
              </w:rPr>
            </m:ctrlPr>
          </m:radPr>
          <m:deg>
            <m:ctrlPr>
              <w:rPr>
                <w:rFonts w:hint="default" w:ascii="Cambria Math" w:hAnsi="Cambria Math" w:cs="Times New Roman"/>
                <w:i/>
                <w:iCs w:val="0"/>
                <w:color w:val="auto"/>
                <w:sz w:val="24"/>
                <w:vertAlign w:val="baseline"/>
                <w:lang w:val="en-US" w:eastAsia="zh-CN"/>
              </w:rPr>
            </m:ctrlPr>
          </m:deg>
          <m:e>
            <m:sSubSup>
              <m:sSubSupPr>
                <m:ctrlPr>
                  <w:rPr>
                    <w:rFonts w:hint="default" w:ascii="Cambria Math" w:hAnsi="Cambria Math" w:cs="Times New Roman"/>
                    <w:i/>
                    <w:iCs w:val="0"/>
                    <w:color w:val="auto"/>
                    <w:sz w:val="24"/>
                    <w:vertAlign w:val="baseline"/>
                    <w:lang w:val="en-US" w:eastAsia="zh-CN"/>
                  </w:rPr>
                </m:ctrlPr>
              </m:sSubSup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eastAsia="zh-CN"/>
                  </w:rPr>
                </m:ctrlPr>
              </m:e>
              <m:sub>
                <m:r>
                  <m:rPr/>
                  <w:rPr>
                    <w:rFonts w:hint="default" w:ascii="Cambria Math" w:hAnsi="Cambria Math" w:cs="Times New Roman"/>
                    <w:color w:val="auto"/>
                    <w:sz w:val="24"/>
                    <w:vertAlign w:val="baseline"/>
                    <w:lang w:val="en-US" w:eastAsia="zh-CN"/>
                  </w:rPr>
                  <m:t>1</m:t>
                </m:r>
                <m:ctrlPr>
                  <w:rPr>
                    <w:rFonts w:hint="default" w:ascii="Cambria Math" w:hAnsi="Cambria Math" w:cs="Times New Roman"/>
                    <w:i/>
                    <w:iCs w:val="0"/>
                    <w:color w:val="auto"/>
                    <w:sz w:val="24"/>
                    <w:vertAlign w:val="baseline"/>
                    <w:lang w:val="en-US" w:eastAsia="zh-CN"/>
                  </w:rPr>
                </m:ctrlPr>
              </m:sub>
              <m:sup>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eastAsia="zh-CN"/>
                  </w:rPr>
                </m:ctrlPr>
              </m:sup>
            </m:sSubSup>
            <m:r>
              <m:rPr/>
              <w:rPr>
                <w:rFonts w:hint="default" w:ascii="Cambria Math" w:hAnsi="Cambria Math" w:cs="Times New Roman"/>
                <w:color w:val="auto"/>
                <w:sz w:val="24"/>
                <w:vertAlign w:val="baseline"/>
                <w:lang w:val="en-US" w:eastAsia="zh-CN"/>
              </w:rPr>
              <m:t>+</m:t>
            </m:r>
            <m:sSubSup>
              <m:sSubSupPr>
                <m:ctrlPr>
                  <w:rPr>
                    <w:rFonts w:hint="default" w:ascii="Cambria Math" w:hAnsi="Cambria Math" w:cs="Times New Roman"/>
                    <w:i/>
                    <w:iCs w:val="0"/>
                    <w:color w:val="auto"/>
                    <w:sz w:val="24"/>
                    <w:vertAlign w:val="baseline"/>
                    <w:lang w:val="en-US" w:eastAsia="zh-CN"/>
                  </w:rPr>
                </m:ctrlPr>
              </m:sSubSup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eastAsia="zh-CN"/>
                  </w:rPr>
                </m:ctrlPr>
              </m:e>
              <m:sub>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eastAsia="zh-CN"/>
                  </w:rPr>
                </m:ctrlPr>
              </m:sub>
              <m:sup>
                <m:r>
                  <m:rPr/>
                  <w:rPr>
                    <w:rFonts w:hint="default" w:ascii="Cambria Math" w:hAnsi="Cambria Math" w:cs="Times New Roman"/>
                    <w:color w:val="auto"/>
                    <w:sz w:val="24"/>
                    <w:vertAlign w:val="baseline"/>
                    <w:lang w:val="en-US" w:eastAsia="zh-CN"/>
                  </w:rPr>
                  <m:t>2</m:t>
                </m:r>
                <m:ctrlPr>
                  <w:rPr>
                    <w:rFonts w:hint="default" w:ascii="Cambria Math" w:hAnsi="Cambria Math" w:cs="Times New Roman"/>
                    <w:i/>
                    <w:iCs w:val="0"/>
                    <w:color w:val="auto"/>
                    <w:sz w:val="24"/>
                    <w:vertAlign w:val="baseline"/>
                    <w:lang w:val="en-US" w:eastAsia="zh-CN"/>
                  </w:rPr>
                </m:ctrlPr>
              </m:sup>
            </m:sSubSup>
            <m:ctrlPr>
              <w:rPr>
                <w:rFonts w:hint="default" w:ascii="Cambria Math" w:hAnsi="Cambria Math" w:cs="Times New Roman"/>
                <w:i/>
                <w:iCs w:val="0"/>
                <w:color w:val="auto"/>
                <w:sz w:val="24"/>
                <w:vertAlign w:val="baseline"/>
                <w:lang w:val="en-US" w:eastAsia="zh-CN"/>
              </w:rPr>
            </m:ctrlPr>
          </m:e>
        </m:rad>
        <m:r>
          <m:rPr/>
          <w:rPr>
            <w:rFonts w:hint="default" w:ascii="Cambria Math" w:hAnsi="Cambria Math" w:cs="Times New Roman"/>
            <w:color w:val="auto"/>
            <w:sz w:val="24"/>
            <w:vertAlign w:val="baseline"/>
            <w:lang w:val="en-US" w:eastAsia="zh-CN"/>
          </w:rPr>
          <m:t>=</m:t>
        </m:r>
      </m:oMath>
      <w:r>
        <w:rPr>
          <w:rFonts w:hint="default" w:ascii="Times New Roman" w:hAnsi="Times New Roman" w:cs="Times New Roman"/>
          <w:i w:val="0"/>
          <w:iCs w:val="0"/>
          <w:color w:val="auto"/>
          <w:sz w:val="24"/>
          <w:vertAlign w:val="baseline"/>
          <w:lang w:val="en-US" w:eastAsia="zh-CN"/>
        </w:rPr>
        <w:t>0.12kV</w:t>
      </w:r>
      <w:r>
        <w:rPr>
          <w:rFonts w:hint="default" w:ascii="Times New Roman" w:hAnsi="Times New Roman" w:cs="Times New Roman"/>
          <w:i w:val="0"/>
          <w:color w:val="auto"/>
          <w:sz w:val="24"/>
          <w:lang w:val="en-US" w:eastAsia="zh-CN"/>
        </w:rPr>
        <w:t xml:space="preserve">             </w:t>
      </w:r>
      <w:r>
        <w:rPr>
          <w:rFonts w:hint="eastAsia" w:cs="Times New Roman"/>
          <w:i w:val="0"/>
          <w:color w:val="auto"/>
          <w:sz w:val="24"/>
          <w:lang w:val="en-US" w:eastAsia="zh-CN"/>
        </w:rPr>
        <w:t xml:space="preserve">   </w:t>
      </w:r>
      <w:r>
        <w:rPr>
          <w:rFonts w:hint="default" w:ascii="Times New Roman" w:hAnsi="Times New Roman" w:cs="Times New Roman"/>
          <w:i w:val="0"/>
          <w:color w:val="auto"/>
          <w:sz w:val="24"/>
          <w:lang w:val="en-US" w:eastAsia="zh-CN"/>
        </w:rPr>
        <w:t xml:space="preserve">   （C.7）</w:t>
      </w:r>
    </w:p>
    <w:p>
      <w:pPr>
        <w:spacing w:line="360" w:lineRule="auto"/>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C.3.5扩展不确定度</w:t>
      </w:r>
    </w:p>
    <w:p>
      <w:pPr>
        <w:spacing w:line="360" w:lineRule="auto"/>
        <w:ind w:firstLine="480"/>
        <w:rPr>
          <w:rFonts w:hint="default" w:ascii="Times New Roman" w:hAnsi="Times New Roman" w:cs="Times New Roman"/>
          <w:i w:val="0"/>
          <w:color w:val="auto"/>
          <w:sz w:val="24"/>
          <w:lang w:val="en-US" w:eastAsia="zh-CN"/>
        </w:rPr>
      </w:pPr>
      <w:r>
        <w:rPr>
          <w:rFonts w:hint="default" w:ascii="Times New Roman" w:hAnsi="Times New Roman" w:cs="Times New Roman"/>
          <w:i w:val="0"/>
          <w:color w:val="auto"/>
          <w:sz w:val="24"/>
          <w:lang w:val="en-US" w:eastAsia="zh-CN"/>
        </w:rPr>
        <w:t>取包含因子</w:t>
      </w:r>
      <w:r>
        <w:rPr>
          <w:rFonts w:hint="default" w:ascii="Times New Roman" w:hAnsi="Times New Roman" w:cs="Times New Roman"/>
          <w:i/>
          <w:iCs/>
          <w:color w:val="auto"/>
          <w:sz w:val="24"/>
          <w:lang w:val="en-US" w:eastAsia="zh-CN"/>
        </w:rPr>
        <w:t>k</w:t>
      </w:r>
      <w:r>
        <w:rPr>
          <w:rFonts w:hint="default" w:ascii="Times New Roman" w:hAnsi="Times New Roman" w:cs="Times New Roman"/>
          <w:i w:val="0"/>
          <w:color w:val="auto"/>
          <w:sz w:val="24"/>
          <w:lang w:val="en-US" w:eastAsia="zh-CN"/>
        </w:rPr>
        <w:t>=2，则检漏仪脉冲输出电压示值误差的扩展不确定度：</w:t>
      </w:r>
    </w:p>
    <w:p>
      <w:pPr>
        <w:spacing w:line="360" w:lineRule="auto"/>
        <w:ind w:firstLine="480"/>
        <w:rPr>
          <w:rFonts w:hint="default" w:ascii="Times New Roman" w:hAnsi="Times New Roman" w:eastAsia="宋体" w:cs="Times New Roman"/>
          <w:i w:val="0"/>
          <w:iCs w:val="0"/>
          <w:color w:val="auto"/>
          <w:sz w:val="24"/>
          <w:vertAlign w:val="baseline"/>
          <w:lang w:val="en-US" w:eastAsia="zh-CN"/>
        </w:rPr>
      </w:pPr>
      <m:oMathPara>
        <m:oMath>
          <m:r>
            <m:rPr/>
            <w:rPr>
              <w:rFonts w:hint="default" w:ascii="Cambria Math" w:hAnsi="Cambria Math" w:cs="Times New Roman"/>
              <w:color w:val="auto"/>
              <w:kern w:val="2"/>
              <w:sz w:val="24"/>
              <w:szCs w:val="24"/>
              <w:vertAlign w:val="baseline"/>
              <w:lang w:val="en-US" w:eastAsia="zh-CN" w:bidi="ar-SA"/>
            </w:rPr>
            <m:t>U</m:t>
          </m:r>
          <m:r>
            <m:rPr>
              <m:sty m:val="p"/>
            </m:rPr>
            <w:rPr>
              <w:rFonts w:hint="default" w:ascii="Cambria Math" w:hAnsi="Cambria Math" w:cs="Times New Roman"/>
              <w:color w:val="auto"/>
              <w:kern w:val="2"/>
              <w:sz w:val="24"/>
              <w:szCs w:val="24"/>
              <w:vertAlign w:val="baseline"/>
              <w:lang w:val="en-US" w:eastAsia="zh-CN" w:bidi="ar-SA"/>
            </w:rPr>
            <m:t>=</m:t>
          </m:r>
          <m:r>
            <m:rPr/>
            <w:rPr>
              <w:rFonts w:hint="default" w:ascii="Cambria Math" w:hAnsi="Cambria Math" w:cs="Times New Roman"/>
              <w:color w:val="auto"/>
              <w:kern w:val="2"/>
              <w:sz w:val="24"/>
              <w:szCs w:val="24"/>
              <w:vertAlign w:val="baseline"/>
              <w:lang w:val="en-US" w:eastAsia="zh-CN" w:bidi="ar-SA"/>
            </w:rPr>
            <m:t>k</m:t>
          </m:r>
          <m:r>
            <m:rPr>
              <m:sty m:val="p"/>
            </m:rPr>
            <w:rPr>
              <w:rFonts w:hint="default" w:ascii="Cambria Math" w:hAnsi="Cambria Math" w:cs="Times New Roman"/>
              <w:color w:val="auto"/>
              <w:kern w:val="2"/>
              <w:sz w:val="24"/>
              <w:szCs w:val="24"/>
              <w:vertAlign w:val="baseline"/>
              <w:lang w:val="en-US" w:eastAsia="zh-CN" w:bidi="ar-SA"/>
            </w:rPr>
            <m:t>∙</m:t>
          </m:r>
          <m:sSub>
            <m:sSubPr>
              <m:ctrlPr>
                <w:rPr>
                  <w:rFonts w:hint="default" w:ascii="Cambria Math" w:hAnsi="Cambria Math" w:cs="Times New Roman"/>
                  <w:i/>
                  <w:iCs w:val="0"/>
                  <w:color w:val="auto"/>
                  <w:sz w:val="24"/>
                  <w:vertAlign w:val="baseline"/>
                  <w:lang w:val="en-US"/>
                </w:rPr>
              </m:ctrlPr>
            </m:sSubPr>
            <m:e>
              <m:r>
                <m:rPr/>
                <w:rPr>
                  <w:rFonts w:hint="default" w:ascii="Cambria Math" w:hAnsi="Cambria Math" w:cs="Times New Roman"/>
                  <w:color w:val="auto"/>
                  <w:sz w:val="24"/>
                  <w:vertAlign w:val="baseline"/>
                  <w:lang w:val="en-US" w:eastAsia="zh-CN"/>
                </w:rPr>
                <m:t>u</m:t>
              </m:r>
              <m:ctrlPr>
                <w:rPr>
                  <w:rFonts w:hint="default" w:ascii="Cambria Math" w:hAnsi="Cambria Math" w:cs="Times New Roman"/>
                  <w:i/>
                  <w:iCs w:val="0"/>
                  <w:color w:val="auto"/>
                  <w:sz w:val="24"/>
                  <w:vertAlign w:val="baseline"/>
                  <w:lang w:val="en-US"/>
                </w:rPr>
              </m:ctrlPr>
            </m:e>
            <m:sub>
              <m:r>
                <m:rPr/>
                <w:rPr>
                  <w:rFonts w:hint="default" w:ascii="Cambria Math" w:hAnsi="Cambria Math" w:cs="Times New Roman"/>
                  <w:color w:val="auto"/>
                  <w:sz w:val="24"/>
                  <w:vertAlign w:val="baseline"/>
                  <w:lang w:val="en-US" w:eastAsia="zh-CN"/>
                </w:rPr>
                <m:t>c</m:t>
              </m:r>
              <m:ctrlPr>
                <w:rPr>
                  <w:rFonts w:hint="default" w:ascii="Cambria Math" w:hAnsi="Cambria Math" w:cs="Times New Roman"/>
                  <w:i/>
                  <w:iCs w:val="0"/>
                  <w:color w:val="auto"/>
                  <w:sz w:val="24"/>
                  <w:vertAlign w:val="baseline"/>
                  <w:lang w:val="en-US"/>
                </w:rPr>
              </m:ctrlPr>
            </m:sub>
          </m:sSub>
          <m:r>
            <m:rPr/>
            <w:rPr>
              <w:rFonts w:hint="default" w:ascii="Cambria Math" w:hAnsi="Cambria Math" w:cs="Times New Roman"/>
              <w:color w:val="auto"/>
              <w:sz w:val="24"/>
              <w:vertAlign w:val="baseline"/>
              <w:lang w:val="en-US" w:eastAsia="zh-CN"/>
            </w:rPr>
            <m:t>=0.24</m:t>
          </m:r>
          <m:r>
            <m:rPr>
              <m:sty m:val="p"/>
            </m:rPr>
            <w:rPr>
              <w:rFonts w:hint="default" w:ascii="Cambria Math" w:hAnsi="Cambria Math" w:cs="Times New Roman"/>
              <w:color w:val="auto"/>
              <w:sz w:val="24"/>
              <w:vertAlign w:val="baseline"/>
              <w:lang w:val="en-US" w:eastAsia="zh-CN"/>
            </w:rPr>
            <m:t>kV</m:t>
          </m:r>
        </m:oMath>
      </m:oMathPara>
    </w:p>
    <w:p>
      <w:pPr>
        <w:spacing w:line="360" w:lineRule="auto"/>
        <w:ind w:firstLine="395"/>
        <w:rPr>
          <w:rFonts w:hint="default" w:ascii="Times New Roman" w:hAnsi="Times New Roman" w:cs="Times New Roman" w:eastAsiaTheme="minorEastAsia"/>
          <w:i w:val="0"/>
          <w:iCs w:val="0"/>
          <w:color w:val="auto"/>
          <w:sz w:val="24"/>
          <w:vertAlign w:val="baseline"/>
          <w:lang w:val="en-US" w:eastAsia="zh-CN"/>
        </w:rPr>
      </w:pP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1788795</wp:posOffset>
                </wp:positionH>
                <wp:positionV relativeFrom="paragraph">
                  <wp:posOffset>220980</wp:posOffset>
                </wp:positionV>
                <wp:extent cx="2143125"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143125"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85pt;margin-top:17.4pt;height:0.3pt;width:168.75pt;z-index:251672576;mso-width-relative:page;mso-height-relative:page;" filled="f" stroked="t" coordsize="21600,21600" o:gfxdata="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2Z102AAAAAkBAAAPAAAAAAAAAAEAIAAAACIAAABkcnMvZG93bnJldi54bWxQSwEC&#10;FAAUAAAACACHTuJAh3JJzvQBAADYAwAADgAAAAAAAAABACAAAAAnAQAAZHJzL2Uyb0RvYy54bWxQ&#10;SwUGAAAAAAYABgBZAQAAjQUAAAAA&#10;">
                <v:fill on="f" focussize="0,0"/>
                <v:stroke color="#000000 [3200]" joinstyle="round"/>
                <v:imagedata o:title=""/>
                <o:lock v:ext="edit" aspectratio="f"/>
              </v:line>
            </w:pict>
          </mc:Fallback>
        </mc:AlternateContent>
      </w:r>
    </w:p>
    <w:p>
      <w:pPr>
        <w:spacing w:line="360" w:lineRule="auto"/>
        <w:ind w:firstLine="480"/>
        <w:rPr>
          <w:rFonts w:hint="default" w:ascii="Times New Roman" w:hAnsi="Times New Roman" w:cs="Times New Roman" w:eastAsiaTheme="minorEastAsia"/>
          <w:i w:val="0"/>
          <w:iCs w:val="0"/>
          <w:color w:val="auto"/>
          <w:sz w:val="24"/>
          <w:vertAlign w:val="baseline"/>
          <w:lang w:val="en-US" w:eastAsia="zh-CN"/>
        </w:rPr>
      </w:pPr>
    </w:p>
    <w:p>
      <w:pPr>
        <w:spacing w:line="360" w:lineRule="auto"/>
        <w:jc w:val="both"/>
        <w:rPr>
          <w:rFonts w:hint="default" w:ascii="Times New Roman" w:hAnsi="Times New Roman" w:cs="Times New Roman" w:eastAsiaTheme="minorEastAsia"/>
          <w:b/>
          <w:color w:val="auto"/>
          <w:sz w:val="24"/>
        </w:rPr>
      </w:pPr>
    </w:p>
    <w:p>
      <w:pPr>
        <w:spacing w:line="360" w:lineRule="auto"/>
        <w:ind w:firstLine="482" w:firstLineChars="200"/>
        <w:jc w:val="center"/>
        <w:rPr>
          <w:rFonts w:hint="default" w:ascii="Times New Roman" w:hAnsi="Times New Roman" w:cs="Times New Roman" w:eastAsiaTheme="minorEastAsia"/>
          <w:b/>
          <w:color w:val="auto"/>
          <w:sz w:val="24"/>
        </w:rPr>
      </w:pPr>
    </w:p>
    <w:sectPr>
      <w:pgSz w:w="11907" w:h="16839"/>
      <w:pgMar w:top="1418" w:right="1134" w:bottom="1134" w:left="1418" w:header="102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2D87D3-EB7C-4189-9129-5A9AC59510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embedRegular r:id="rId2" w:fontKey="{22F90427-4F22-416C-934D-94DC19EF66C8}"/>
  </w:font>
  <w:font w:name="方正小标宋_GBK">
    <w:altName w:val="微软雅黑"/>
    <w:panose1 w:val="00000000000000000000"/>
    <w:charset w:val="86"/>
    <w:family w:val="script"/>
    <w:pitch w:val="default"/>
    <w:sig w:usb0="00000000" w:usb1="00000000" w:usb2="00082016" w:usb3="00000000" w:csb0="00040001" w:csb1="00000000"/>
    <w:embedRegular r:id="rId3" w:fontKey="{C7499037-3D0B-4CE4-AEB9-C8109908AEBA}"/>
  </w:font>
  <w:font w:name="Cambria Math">
    <w:panose1 w:val="02040503050406030204"/>
    <w:charset w:val="00"/>
    <w:family w:val="roman"/>
    <w:pitch w:val="default"/>
    <w:sig w:usb0="E00006FF" w:usb1="420024FF" w:usb2="02000000" w:usb3="00000000" w:csb0="2000019F" w:csb1="00000000"/>
    <w:embedRegular r:id="rId4" w:fontKey="{8ED74A33-04C5-451A-A2A6-436025645C5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27"/>
      </w:rPr>
    </w:pPr>
    <w:r>
      <w:fldChar w:fldCharType="begin"/>
    </w:r>
    <w:r>
      <w:rPr>
        <w:rStyle w:val="27"/>
      </w:rPr>
      <w:instrText xml:space="preserve">PAGE  </w:instrText>
    </w:r>
    <w:r>
      <w:fldChar w:fldCharType="separate"/>
    </w:r>
    <w:r>
      <w:rPr>
        <w:rStyle w:val="27"/>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Style w:val="27"/>
      </w:rPr>
    </w:pPr>
    <w:r>
      <w:fldChar w:fldCharType="begin"/>
    </w:r>
    <w:r>
      <w:rPr>
        <w:rStyle w:val="27"/>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436"/>
        <w:tab w:val="right" w:pos="9355"/>
      </w:tabs>
      <w:rPr>
        <w:rStyle w:val="27"/>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2.2pt;height:10.35pt;width:6pt;mso-position-horizontal:inside;mso-position-horizontal-relative:margin;mso-wrap-style:none;z-index:251660288;mso-width-relative:page;mso-height-relative:page;" filled="f" stroked="f" coordsize="21600,21600" o:gfxdata="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LOiJNAAAAAEAQAADwAAAAAAAAABACAAAAAiAAAAZHJzL2Rv&#10;d25yZXYueG1sUEsBAhQAFAAAAAgAh07iQGqdCNEJAgAAAwQAAA4AAAAAAAAAAQAgAAAAHwEAAGRy&#10;cy9lMm9Eb2MueG1sUEsFBgAAAAAGAAYAWQEAAJoFAAAAAA==&#10;">
              <v:fill on="f" focussize="0,0"/>
              <v:stroke on="f"/>
              <v:imagedata o:title=""/>
              <o:lock v:ext="edit" aspectratio="f"/>
              <v:textbox inset="0mm,0mm,0mm,0mm" style="mso-fit-shape-to-text:t;">
                <w:txbxContent>
                  <w:p>
                    <w:pPr>
                      <w:pStyle w:val="14"/>
                      <w:jc w:val="right"/>
                      <w:textAlignment w:val="bottom"/>
                      <w:rPr>
                        <w:rStyle w:val="27"/>
                      </w:rPr>
                    </w:pPr>
                    <w:r>
                      <w:fldChar w:fldCharType="begin"/>
                    </w:r>
                    <w:r>
                      <w:rPr>
                        <w:rStyle w:val="27"/>
                      </w:rPr>
                      <w:instrText xml:space="preserve">PAGE  </w:instrText>
                    </w:r>
                    <w:r>
                      <w:fldChar w:fldCharType="separate"/>
                    </w:r>
                    <w:r>
                      <w:rPr>
                        <w:rStyle w:val="27"/>
                      </w:rPr>
                      <w:t>I</w:t>
                    </w:r>
                    <w:r>
                      <w:fldChar w:fldCharType="end"/>
                    </w:r>
                  </w:p>
                </w:txbxContent>
              </v:textbox>
            </v:shape>
          </w:pict>
        </mc:Fallback>
      </mc:AlternateContent>
    </w:r>
    <w:r>
      <w:rPr>
        <w:rStyle w:val="27"/>
        <w:rFonts w:hint="eastAsia"/>
      </w:rPr>
      <w:tab/>
    </w:r>
    <w:r>
      <w:rPr>
        <w:rStyle w:val="27"/>
        <w:rFonts w:hint="eastAsia"/>
      </w:rPr>
      <w:tab/>
    </w:r>
    <w:r>
      <w:rPr>
        <w:rStyle w:val="27"/>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JF</w:t>
    </w:r>
    <w:r>
      <w:rPr>
        <w:rFonts w:hint="eastAsia"/>
        <w:b/>
        <w:bCs/>
      </w:rPr>
      <w:t>（有色金属）</w:t>
    </w:r>
    <w:r>
      <w:rPr>
        <w:rFonts w:hint="eastAsia"/>
        <w:b/>
        <w:bCs/>
        <w:sz w:val="24"/>
      </w:rPr>
      <w:t>XXXX-XXXX</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59264;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tRZVtEAAAACAQAA&#10;DwAAAAAAAAABACAAAAAiAAAAZHJzL2Rvd25yZXYueG1sUEsBAhQAFAAAAAgAh07iQBcEpnvnAQAA&#10;uwMAAA4AAAAAAAAAAQAgAAAAIAEAAGRycy9lMm9Eb2MueG1sUEsFBgAAAAAGAAYAWQEAAHkFAAAA&#10;AA==&#10;">
              <v:fill on="f" focussize="0,0"/>
              <v:stroke weight="1pt" color="#000000"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（有色金属）XXXX—XXXX</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pt;margin-top:0.05pt;height:0pt;width:468pt;z-index:251660288;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LUWVbRAAAAAgEA&#10;AA8AAAAAAAAAAQAgAAAAIgAAAGRycy9kb3ducmV2LnhtbFBLAQIUABQAAAAIAIdO4kCraGHX6AEA&#10;ALsDAAAOAAAAAAAAAAEAIAAAACABAABkcnMvZTJvRG9jLnhtbFBLBQYAAAAABgAGAFkBAAB6BQAA&#10;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EC895"/>
    <w:multiLevelType w:val="singleLevel"/>
    <w:tmpl w:val="730EC895"/>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MmM4NGFhNmY3YzQ0YTgyZmE4Mzc3ODI5ODE3MjkifQ=="/>
  </w:docVars>
  <w:rsids>
    <w:rsidRoot w:val="00172A27"/>
    <w:rsid w:val="00005660"/>
    <w:rsid w:val="000064E0"/>
    <w:rsid w:val="000128EC"/>
    <w:rsid w:val="00013FB6"/>
    <w:rsid w:val="000173F7"/>
    <w:rsid w:val="00020676"/>
    <w:rsid w:val="000238EB"/>
    <w:rsid w:val="00024BA5"/>
    <w:rsid w:val="000264CC"/>
    <w:rsid w:val="00035177"/>
    <w:rsid w:val="0003690A"/>
    <w:rsid w:val="00046B74"/>
    <w:rsid w:val="00052B88"/>
    <w:rsid w:val="00055F39"/>
    <w:rsid w:val="00055FDC"/>
    <w:rsid w:val="00060B7D"/>
    <w:rsid w:val="000618C6"/>
    <w:rsid w:val="0006602B"/>
    <w:rsid w:val="00066708"/>
    <w:rsid w:val="00067515"/>
    <w:rsid w:val="0007274E"/>
    <w:rsid w:val="000741AD"/>
    <w:rsid w:val="000760C1"/>
    <w:rsid w:val="00083AA8"/>
    <w:rsid w:val="00086071"/>
    <w:rsid w:val="00086B2C"/>
    <w:rsid w:val="00087499"/>
    <w:rsid w:val="00087EFC"/>
    <w:rsid w:val="0009384E"/>
    <w:rsid w:val="00094526"/>
    <w:rsid w:val="00095044"/>
    <w:rsid w:val="000A146E"/>
    <w:rsid w:val="000A1F8C"/>
    <w:rsid w:val="000A798B"/>
    <w:rsid w:val="000B4D11"/>
    <w:rsid w:val="000C1F88"/>
    <w:rsid w:val="000C30CE"/>
    <w:rsid w:val="000C4961"/>
    <w:rsid w:val="000C70F2"/>
    <w:rsid w:val="000D00BD"/>
    <w:rsid w:val="000D22EC"/>
    <w:rsid w:val="000D4D7C"/>
    <w:rsid w:val="000D6069"/>
    <w:rsid w:val="000E4D17"/>
    <w:rsid w:val="000E4DEC"/>
    <w:rsid w:val="000E5E8E"/>
    <w:rsid w:val="001004A7"/>
    <w:rsid w:val="0010172B"/>
    <w:rsid w:val="00102722"/>
    <w:rsid w:val="00103908"/>
    <w:rsid w:val="00104468"/>
    <w:rsid w:val="00120CF7"/>
    <w:rsid w:val="00120F11"/>
    <w:rsid w:val="00121A46"/>
    <w:rsid w:val="00122EA2"/>
    <w:rsid w:val="00125F0E"/>
    <w:rsid w:val="0012614A"/>
    <w:rsid w:val="00131566"/>
    <w:rsid w:val="00134E2A"/>
    <w:rsid w:val="00137428"/>
    <w:rsid w:val="0014112B"/>
    <w:rsid w:val="001446BC"/>
    <w:rsid w:val="00161C2D"/>
    <w:rsid w:val="00162BB6"/>
    <w:rsid w:val="0016545C"/>
    <w:rsid w:val="00172A27"/>
    <w:rsid w:val="001809C1"/>
    <w:rsid w:val="00183D86"/>
    <w:rsid w:val="00185F37"/>
    <w:rsid w:val="00190538"/>
    <w:rsid w:val="0019170F"/>
    <w:rsid w:val="00196056"/>
    <w:rsid w:val="001A3087"/>
    <w:rsid w:val="001A678B"/>
    <w:rsid w:val="001B280A"/>
    <w:rsid w:val="001B362A"/>
    <w:rsid w:val="001B47DD"/>
    <w:rsid w:val="001C1086"/>
    <w:rsid w:val="001C19DC"/>
    <w:rsid w:val="001C28D7"/>
    <w:rsid w:val="001C2B0D"/>
    <w:rsid w:val="001C505F"/>
    <w:rsid w:val="001C5AC8"/>
    <w:rsid w:val="001D0621"/>
    <w:rsid w:val="001D0E10"/>
    <w:rsid w:val="001D2312"/>
    <w:rsid w:val="001D2313"/>
    <w:rsid w:val="001E010A"/>
    <w:rsid w:val="001E1376"/>
    <w:rsid w:val="001E1CED"/>
    <w:rsid w:val="001E311A"/>
    <w:rsid w:val="001E601C"/>
    <w:rsid w:val="001E6493"/>
    <w:rsid w:val="001E7DBA"/>
    <w:rsid w:val="001F0FB6"/>
    <w:rsid w:val="001F16CC"/>
    <w:rsid w:val="001F17F7"/>
    <w:rsid w:val="001F480C"/>
    <w:rsid w:val="001F665F"/>
    <w:rsid w:val="00203C58"/>
    <w:rsid w:val="002053AA"/>
    <w:rsid w:val="00205784"/>
    <w:rsid w:val="00205982"/>
    <w:rsid w:val="00205CA6"/>
    <w:rsid w:val="00206C80"/>
    <w:rsid w:val="002113D1"/>
    <w:rsid w:val="00212E9B"/>
    <w:rsid w:val="0021608D"/>
    <w:rsid w:val="00216426"/>
    <w:rsid w:val="00222D47"/>
    <w:rsid w:val="00230BB7"/>
    <w:rsid w:val="002363C5"/>
    <w:rsid w:val="00244D37"/>
    <w:rsid w:val="00244F30"/>
    <w:rsid w:val="00245095"/>
    <w:rsid w:val="002463BD"/>
    <w:rsid w:val="00253B4E"/>
    <w:rsid w:val="00260345"/>
    <w:rsid w:val="00260496"/>
    <w:rsid w:val="0026211C"/>
    <w:rsid w:val="002704D5"/>
    <w:rsid w:val="00270887"/>
    <w:rsid w:val="0027205C"/>
    <w:rsid w:val="0027250E"/>
    <w:rsid w:val="00273581"/>
    <w:rsid w:val="00274111"/>
    <w:rsid w:val="002800D4"/>
    <w:rsid w:val="00282686"/>
    <w:rsid w:val="00282AE6"/>
    <w:rsid w:val="002830A9"/>
    <w:rsid w:val="002836C6"/>
    <w:rsid w:val="002839E2"/>
    <w:rsid w:val="00286B8B"/>
    <w:rsid w:val="0028796A"/>
    <w:rsid w:val="002879F0"/>
    <w:rsid w:val="002A0268"/>
    <w:rsid w:val="002A1772"/>
    <w:rsid w:val="002A3E98"/>
    <w:rsid w:val="002A7411"/>
    <w:rsid w:val="002B1B89"/>
    <w:rsid w:val="002B335D"/>
    <w:rsid w:val="002B43E3"/>
    <w:rsid w:val="002B46BB"/>
    <w:rsid w:val="002C2757"/>
    <w:rsid w:val="002C27F8"/>
    <w:rsid w:val="002C5B1D"/>
    <w:rsid w:val="002C7DC5"/>
    <w:rsid w:val="002D4BB1"/>
    <w:rsid w:val="002D664E"/>
    <w:rsid w:val="002D73C3"/>
    <w:rsid w:val="002E014D"/>
    <w:rsid w:val="002E64F6"/>
    <w:rsid w:val="002E6982"/>
    <w:rsid w:val="002F01C1"/>
    <w:rsid w:val="002F069E"/>
    <w:rsid w:val="002F1F47"/>
    <w:rsid w:val="002F36E4"/>
    <w:rsid w:val="00301B6B"/>
    <w:rsid w:val="00303E14"/>
    <w:rsid w:val="0030467B"/>
    <w:rsid w:val="00310AD9"/>
    <w:rsid w:val="00311EB3"/>
    <w:rsid w:val="00312E30"/>
    <w:rsid w:val="003148AD"/>
    <w:rsid w:val="003167A6"/>
    <w:rsid w:val="00317D22"/>
    <w:rsid w:val="00321A89"/>
    <w:rsid w:val="00322BC1"/>
    <w:rsid w:val="003242FA"/>
    <w:rsid w:val="00325571"/>
    <w:rsid w:val="00331646"/>
    <w:rsid w:val="0034015F"/>
    <w:rsid w:val="00340C94"/>
    <w:rsid w:val="003410BD"/>
    <w:rsid w:val="0034402C"/>
    <w:rsid w:val="00344F6F"/>
    <w:rsid w:val="00347C96"/>
    <w:rsid w:val="00347DDE"/>
    <w:rsid w:val="0035228E"/>
    <w:rsid w:val="00357398"/>
    <w:rsid w:val="0036425D"/>
    <w:rsid w:val="00364D26"/>
    <w:rsid w:val="00370204"/>
    <w:rsid w:val="003702B8"/>
    <w:rsid w:val="003720CE"/>
    <w:rsid w:val="00372FE5"/>
    <w:rsid w:val="0037368A"/>
    <w:rsid w:val="00380C68"/>
    <w:rsid w:val="0038243B"/>
    <w:rsid w:val="00383B71"/>
    <w:rsid w:val="00391912"/>
    <w:rsid w:val="00394E81"/>
    <w:rsid w:val="003A06DF"/>
    <w:rsid w:val="003A1D92"/>
    <w:rsid w:val="003A1FDE"/>
    <w:rsid w:val="003A2EE7"/>
    <w:rsid w:val="003B001E"/>
    <w:rsid w:val="003B25FB"/>
    <w:rsid w:val="003B3A43"/>
    <w:rsid w:val="003B3D9C"/>
    <w:rsid w:val="003B5163"/>
    <w:rsid w:val="003C0E22"/>
    <w:rsid w:val="003C2299"/>
    <w:rsid w:val="003C557D"/>
    <w:rsid w:val="003C70B7"/>
    <w:rsid w:val="003C7A85"/>
    <w:rsid w:val="003D1181"/>
    <w:rsid w:val="003D3EB7"/>
    <w:rsid w:val="003D6CEA"/>
    <w:rsid w:val="003E554F"/>
    <w:rsid w:val="003F1F2B"/>
    <w:rsid w:val="003F2926"/>
    <w:rsid w:val="003F5B97"/>
    <w:rsid w:val="003F7260"/>
    <w:rsid w:val="003F7D30"/>
    <w:rsid w:val="0040495E"/>
    <w:rsid w:val="00405C57"/>
    <w:rsid w:val="004121B2"/>
    <w:rsid w:val="00413016"/>
    <w:rsid w:val="00417CB7"/>
    <w:rsid w:val="00417E45"/>
    <w:rsid w:val="00417ECF"/>
    <w:rsid w:val="00420BC8"/>
    <w:rsid w:val="00422D85"/>
    <w:rsid w:val="0042483D"/>
    <w:rsid w:val="0042593C"/>
    <w:rsid w:val="00425B43"/>
    <w:rsid w:val="00426B08"/>
    <w:rsid w:val="00432E3C"/>
    <w:rsid w:val="00433222"/>
    <w:rsid w:val="0043667A"/>
    <w:rsid w:val="00440972"/>
    <w:rsid w:val="00440E29"/>
    <w:rsid w:val="00445307"/>
    <w:rsid w:val="00446873"/>
    <w:rsid w:val="0044688F"/>
    <w:rsid w:val="00452343"/>
    <w:rsid w:val="004538AD"/>
    <w:rsid w:val="004545AC"/>
    <w:rsid w:val="004557A2"/>
    <w:rsid w:val="00455C73"/>
    <w:rsid w:val="004562B1"/>
    <w:rsid w:val="00462C6C"/>
    <w:rsid w:val="00464D30"/>
    <w:rsid w:val="00476079"/>
    <w:rsid w:val="00476505"/>
    <w:rsid w:val="00483BDC"/>
    <w:rsid w:val="00490F76"/>
    <w:rsid w:val="00491000"/>
    <w:rsid w:val="00491422"/>
    <w:rsid w:val="004915FE"/>
    <w:rsid w:val="004962CE"/>
    <w:rsid w:val="004A2B93"/>
    <w:rsid w:val="004A32BC"/>
    <w:rsid w:val="004A3F9C"/>
    <w:rsid w:val="004A42E9"/>
    <w:rsid w:val="004A4697"/>
    <w:rsid w:val="004A72E2"/>
    <w:rsid w:val="004B14C2"/>
    <w:rsid w:val="004B35D2"/>
    <w:rsid w:val="004D15DE"/>
    <w:rsid w:val="004D1BAF"/>
    <w:rsid w:val="004D366B"/>
    <w:rsid w:val="004D433F"/>
    <w:rsid w:val="004D47EF"/>
    <w:rsid w:val="004D4F74"/>
    <w:rsid w:val="004E41E5"/>
    <w:rsid w:val="004E6320"/>
    <w:rsid w:val="004F1B52"/>
    <w:rsid w:val="004F3E55"/>
    <w:rsid w:val="004F4975"/>
    <w:rsid w:val="004F79A9"/>
    <w:rsid w:val="004F7CB1"/>
    <w:rsid w:val="0050180A"/>
    <w:rsid w:val="005029F8"/>
    <w:rsid w:val="0051094F"/>
    <w:rsid w:val="00514EB4"/>
    <w:rsid w:val="00521965"/>
    <w:rsid w:val="005247DA"/>
    <w:rsid w:val="005343D0"/>
    <w:rsid w:val="00534EA4"/>
    <w:rsid w:val="0053529D"/>
    <w:rsid w:val="005358D1"/>
    <w:rsid w:val="0053627F"/>
    <w:rsid w:val="005464A8"/>
    <w:rsid w:val="00551C8F"/>
    <w:rsid w:val="00552494"/>
    <w:rsid w:val="005535F6"/>
    <w:rsid w:val="005607E6"/>
    <w:rsid w:val="00561694"/>
    <w:rsid w:val="00562EE5"/>
    <w:rsid w:val="00565788"/>
    <w:rsid w:val="0056668C"/>
    <w:rsid w:val="00570ADE"/>
    <w:rsid w:val="00571685"/>
    <w:rsid w:val="00574C16"/>
    <w:rsid w:val="00575505"/>
    <w:rsid w:val="00581200"/>
    <w:rsid w:val="00581708"/>
    <w:rsid w:val="0058269B"/>
    <w:rsid w:val="0059292D"/>
    <w:rsid w:val="0059375D"/>
    <w:rsid w:val="00595FFA"/>
    <w:rsid w:val="005A0615"/>
    <w:rsid w:val="005A1113"/>
    <w:rsid w:val="005A1212"/>
    <w:rsid w:val="005B6AC7"/>
    <w:rsid w:val="005B7BA2"/>
    <w:rsid w:val="005B7E92"/>
    <w:rsid w:val="005C04F7"/>
    <w:rsid w:val="005C0BB8"/>
    <w:rsid w:val="005C2690"/>
    <w:rsid w:val="005C4E47"/>
    <w:rsid w:val="005C5178"/>
    <w:rsid w:val="005C5401"/>
    <w:rsid w:val="005C7DB7"/>
    <w:rsid w:val="005D239F"/>
    <w:rsid w:val="005E15DE"/>
    <w:rsid w:val="005E293D"/>
    <w:rsid w:val="005E3C99"/>
    <w:rsid w:val="005F1A0D"/>
    <w:rsid w:val="005F2824"/>
    <w:rsid w:val="005F330D"/>
    <w:rsid w:val="005F3719"/>
    <w:rsid w:val="005F4234"/>
    <w:rsid w:val="005F6E88"/>
    <w:rsid w:val="00602D10"/>
    <w:rsid w:val="006044EB"/>
    <w:rsid w:val="006047BC"/>
    <w:rsid w:val="00604834"/>
    <w:rsid w:val="00605CA1"/>
    <w:rsid w:val="00611911"/>
    <w:rsid w:val="00614405"/>
    <w:rsid w:val="00615883"/>
    <w:rsid w:val="00615A81"/>
    <w:rsid w:val="00620EC3"/>
    <w:rsid w:val="00620FD7"/>
    <w:rsid w:val="0062161D"/>
    <w:rsid w:val="00621E55"/>
    <w:rsid w:val="0062340E"/>
    <w:rsid w:val="006243B1"/>
    <w:rsid w:val="006270DF"/>
    <w:rsid w:val="00631145"/>
    <w:rsid w:val="00634BF0"/>
    <w:rsid w:val="00636948"/>
    <w:rsid w:val="00641E04"/>
    <w:rsid w:val="006428E3"/>
    <w:rsid w:val="00645063"/>
    <w:rsid w:val="00645875"/>
    <w:rsid w:val="0064638E"/>
    <w:rsid w:val="00651781"/>
    <w:rsid w:val="006518B1"/>
    <w:rsid w:val="00652586"/>
    <w:rsid w:val="00656B8F"/>
    <w:rsid w:val="006606F1"/>
    <w:rsid w:val="00664C92"/>
    <w:rsid w:val="006658DA"/>
    <w:rsid w:val="0066657E"/>
    <w:rsid w:val="0067081C"/>
    <w:rsid w:val="00671CFF"/>
    <w:rsid w:val="00672FE3"/>
    <w:rsid w:val="006750D7"/>
    <w:rsid w:val="00677209"/>
    <w:rsid w:val="00677C15"/>
    <w:rsid w:val="00677D18"/>
    <w:rsid w:val="0068418A"/>
    <w:rsid w:val="006901A3"/>
    <w:rsid w:val="00690F78"/>
    <w:rsid w:val="00690FC2"/>
    <w:rsid w:val="00691242"/>
    <w:rsid w:val="00691642"/>
    <w:rsid w:val="006949A8"/>
    <w:rsid w:val="00696FDF"/>
    <w:rsid w:val="00697058"/>
    <w:rsid w:val="006A25FF"/>
    <w:rsid w:val="006A5183"/>
    <w:rsid w:val="006A747C"/>
    <w:rsid w:val="006B0A97"/>
    <w:rsid w:val="006B2DC4"/>
    <w:rsid w:val="006B3F59"/>
    <w:rsid w:val="006B578A"/>
    <w:rsid w:val="006B7321"/>
    <w:rsid w:val="006C005B"/>
    <w:rsid w:val="006C33D8"/>
    <w:rsid w:val="006C7CF9"/>
    <w:rsid w:val="006D02FD"/>
    <w:rsid w:val="006D1667"/>
    <w:rsid w:val="006D19D2"/>
    <w:rsid w:val="006D1B5D"/>
    <w:rsid w:val="006D5358"/>
    <w:rsid w:val="006D598F"/>
    <w:rsid w:val="006D61E0"/>
    <w:rsid w:val="006E0719"/>
    <w:rsid w:val="006E202E"/>
    <w:rsid w:val="006E4C21"/>
    <w:rsid w:val="006F080F"/>
    <w:rsid w:val="006F0E26"/>
    <w:rsid w:val="006F1406"/>
    <w:rsid w:val="006F21A3"/>
    <w:rsid w:val="006F2767"/>
    <w:rsid w:val="006F2F01"/>
    <w:rsid w:val="006F4EBA"/>
    <w:rsid w:val="006F5578"/>
    <w:rsid w:val="006F631F"/>
    <w:rsid w:val="007013EF"/>
    <w:rsid w:val="00701CE2"/>
    <w:rsid w:val="0070327E"/>
    <w:rsid w:val="00704BA8"/>
    <w:rsid w:val="00705BEA"/>
    <w:rsid w:val="00710447"/>
    <w:rsid w:val="00710B03"/>
    <w:rsid w:val="007122C3"/>
    <w:rsid w:val="007128CD"/>
    <w:rsid w:val="00714B4B"/>
    <w:rsid w:val="00717456"/>
    <w:rsid w:val="00720CEE"/>
    <w:rsid w:val="007221D1"/>
    <w:rsid w:val="00722B09"/>
    <w:rsid w:val="00724193"/>
    <w:rsid w:val="00724A3A"/>
    <w:rsid w:val="00730D58"/>
    <w:rsid w:val="00732B97"/>
    <w:rsid w:val="00733EA7"/>
    <w:rsid w:val="00740153"/>
    <w:rsid w:val="00741CF8"/>
    <w:rsid w:val="00742328"/>
    <w:rsid w:val="00742891"/>
    <w:rsid w:val="0074448D"/>
    <w:rsid w:val="00745042"/>
    <w:rsid w:val="00745467"/>
    <w:rsid w:val="007454C6"/>
    <w:rsid w:val="00750C92"/>
    <w:rsid w:val="00751901"/>
    <w:rsid w:val="00752AA0"/>
    <w:rsid w:val="00757961"/>
    <w:rsid w:val="007601DB"/>
    <w:rsid w:val="0076492E"/>
    <w:rsid w:val="00764FF0"/>
    <w:rsid w:val="0076505C"/>
    <w:rsid w:val="007700FF"/>
    <w:rsid w:val="007727CE"/>
    <w:rsid w:val="00772DE2"/>
    <w:rsid w:val="00772F12"/>
    <w:rsid w:val="00777748"/>
    <w:rsid w:val="00781472"/>
    <w:rsid w:val="007815BC"/>
    <w:rsid w:val="00782B77"/>
    <w:rsid w:val="00782C07"/>
    <w:rsid w:val="00782D9B"/>
    <w:rsid w:val="00783498"/>
    <w:rsid w:val="00784A93"/>
    <w:rsid w:val="00784DCC"/>
    <w:rsid w:val="00787D8B"/>
    <w:rsid w:val="00790A41"/>
    <w:rsid w:val="00791BC9"/>
    <w:rsid w:val="00795325"/>
    <w:rsid w:val="007A2261"/>
    <w:rsid w:val="007A4451"/>
    <w:rsid w:val="007A62F7"/>
    <w:rsid w:val="007A74D2"/>
    <w:rsid w:val="007C463B"/>
    <w:rsid w:val="007C77C0"/>
    <w:rsid w:val="007D11F9"/>
    <w:rsid w:val="007D2FB9"/>
    <w:rsid w:val="007D335A"/>
    <w:rsid w:val="007D3A7E"/>
    <w:rsid w:val="007D741C"/>
    <w:rsid w:val="007D779C"/>
    <w:rsid w:val="007E338C"/>
    <w:rsid w:val="007E407A"/>
    <w:rsid w:val="007E654F"/>
    <w:rsid w:val="007F02CD"/>
    <w:rsid w:val="007F33B8"/>
    <w:rsid w:val="007F51AB"/>
    <w:rsid w:val="007F6F05"/>
    <w:rsid w:val="00805154"/>
    <w:rsid w:val="00805F2E"/>
    <w:rsid w:val="00807481"/>
    <w:rsid w:val="00810413"/>
    <w:rsid w:val="00811C52"/>
    <w:rsid w:val="00812D3D"/>
    <w:rsid w:val="00820341"/>
    <w:rsid w:val="00820429"/>
    <w:rsid w:val="008221D2"/>
    <w:rsid w:val="00822624"/>
    <w:rsid w:val="00826480"/>
    <w:rsid w:val="008317CF"/>
    <w:rsid w:val="0083232C"/>
    <w:rsid w:val="00836011"/>
    <w:rsid w:val="00837368"/>
    <w:rsid w:val="00840763"/>
    <w:rsid w:val="0084081B"/>
    <w:rsid w:val="008450FC"/>
    <w:rsid w:val="00847FAE"/>
    <w:rsid w:val="00852DB1"/>
    <w:rsid w:val="00862C99"/>
    <w:rsid w:val="00864215"/>
    <w:rsid w:val="00864AB3"/>
    <w:rsid w:val="00866052"/>
    <w:rsid w:val="00866433"/>
    <w:rsid w:val="008670CC"/>
    <w:rsid w:val="00867FF1"/>
    <w:rsid w:val="0087214B"/>
    <w:rsid w:val="0088275F"/>
    <w:rsid w:val="008900C1"/>
    <w:rsid w:val="0089672D"/>
    <w:rsid w:val="00896A3D"/>
    <w:rsid w:val="008972D5"/>
    <w:rsid w:val="008A21D6"/>
    <w:rsid w:val="008A22D6"/>
    <w:rsid w:val="008A38AD"/>
    <w:rsid w:val="008A5D12"/>
    <w:rsid w:val="008A78B8"/>
    <w:rsid w:val="008B4097"/>
    <w:rsid w:val="008B4FFA"/>
    <w:rsid w:val="008B5C40"/>
    <w:rsid w:val="008C0868"/>
    <w:rsid w:val="008C0F1D"/>
    <w:rsid w:val="008C2AE2"/>
    <w:rsid w:val="008D5508"/>
    <w:rsid w:val="008E13FE"/>
    <w:rsid w:val="008E2141"/>
    <w:rsid w:val="008E432B"/>
    <w:rsid w:val="008F20A3"/>
    <w:rsid w:val="008F383A"/>
    <w:rsid w:val="00900D52"/>
    <w:rsid w:val="009011D6"/>
    <w:rsid w:val="00906998"/>
    <w:rsid w:val="00914481"/>
    <w:rsid w:val="00917165"/>
    <w:rsid w:val="00921A41"/>
    <w:rsid w:val="00924100"/>
    <w:rsid w:val="009255F3"/>
    <w:rsid w:val="00926995"/>
    <w:rsid w:val="00931B63"/>
    <w:rsid w:val="009339FB"/>
    <w:rsid w:val="00935FD0"/>
    <w:rsid w:val="009364EC"/>
    <w:rsid w:val="0094360E"/>
    <w:rsid w:val="00946B3C"/>
    <w:rsid w:val="00947FE9"/>
    <w:rsid w:val="00952156"/>
    <w:rsid w:val="009536D4"/>
    <w:rsid w:val="00954D82"/>
    <w:rsid w:val="009610FC"/>
    <w:rsid w:val="00966D7A"/>
    <w:rsid w:val="00967BE2"/>
    <w:rsid w:val="00975E21"/>
    <w:rsid w:val="0097610F"/>
    <w:rsid w:val="00976E1F"/>
    <w:rsid w:val="0099579C"/>
    <w:rsid w:val="009A173C"/>
    <w:rsid w:val="009A34F3"/>
    <w:rsid w:val="009A3B1F"/>
    <w:rsid w:val="009A765D"/>
    <w:rsid w:val="009B647E"/>
    <w:rsid w:val="009B70D4"/>
    <w:rsid w:val="009C1247"/>
    <w:rsid w:val="009C15F0"/>
    <w:rsid w:val="009C281F"/>
    <w:rsid w:val="009C2DA3"/>
    <w:rsid w:val="009D5BBB"/>
    <w:rsid w:val="009D7C36"/>
    <w:rsid w:val="009E0259"/>
    <w:rsid w:val="009E12A2"/>
    <w:rsid w:val="009E2D65"/>
    <w:rsid w:val="009E4540"/>
    <w:rsid w:val="009E4DE3"/>
    <w:rsid w:val="009E78B5"/>
    <w:rsid w:val="009F1152"/>
    <w:rsid w:val="009F287B"/>
    <w:rsid w:val="009F3D1F"/>
    <w:rsid w:val="009F4AB1"/>
    <w:rsid w:val="009F6385"/>
    <w:rsid w:val="009F6431"/>
    <w:rsid w:val="009F75B6"/>
    <w:rsid w:val="009F7C80"/>
    <w:rsid w:val="00A06277"/>
    <w:rsid w:val="00A10FDA"/>
    <w:rsid w:val="00A11604"/>
    <w:rsid w:val="00A11E22"/>
    <w:rsid w:val="00A122CC"/>
    <w:rsid w:val="00A13AEB"/>
    <w:rsid w:val="00A15B66"/>
    <w:rsid w:val="00A172BD"/>
    <w:rsid w:val="00A17CC6"/>
    <w:rsid w:val="00A263B7"/>
    <w:rsid w:val="00A31959"/>
    <w:rsid w:val="00A42B1B"/>
    <w:rsid w:val="00A43475"/>
    <w:rsid w:val="00A436FC"/>
    <w:rsid w:val="00A44EAC"/>
    <w:rsid w:val="00A461B9"/>
    <w:rsid w:val="00A462E1"/>
    <w:rsid w:val="00A46ACD"/>
    <w:rsid w:val="00A4729C"/>
    <w:rsid w:val="00A5023F"/>
    <w:rsid w:val="00A5154A"/>
    <w:rsid w:val="00A53500"/>
    <w:rsid w:val="00A61D09"/>
    <w:rsid w:val="00A63487"/>
    <w:rsid w:val="00A66108"/>
    <w:rsid w:val="00A66218"/>
    <w:rsid w:val="00A70847"/>
    <w:rsid w:val="00A736DC"/>
    <w:rsid w:val="00A76C5B"/>
    <w:rsid w:val="00A77DAA"/>
    <w:rsid w:val="00A80237"/>
    <w:rsid w:val="00A82385"/>
    <w:rsid w:val="00A834A8"/>
    <w:rsid w:val="00A835C7"/>
    <w:rsid w:val="00A90D81"/>
    <w:rsid w:val="00A93346"/>
    <w:rsid w:val="00A964AA"/>
    <w:rsid w:val="00AB091C"/>
    <w:rsid w:val="00AB3F7F"/>
    <w:rsid w:val="00AC13FE"/>
    <w:rsid w:val="00AC5502"/>
    <w:rsid w:val="00AC5AD6"/>
    <w:rsid w:val="00AC646C"/>
    <w:rsid w:val="00AC6B13"/>
    <w:rsid w:val="00AD58EB"/>
    <w:rsid w:val="00AD742E"/>
    <w:rsid w:val="00AE1744"/>
    <w:rsid w:val="00AE24B4"/>
    <w:rsid w:val="00AE3A75"/>
    <w:rsid w:val="00AE401E"/>
    <w:rsid w:val="00AE40B8"/>
    <w:rsid w:val="00AE7941"/>
    <w:rsid w:val="00AF1B4C"/>
    <w:rsid w:val="00AF2563"/>
    <w:rsid w:val="00AF26C3"/>
    <w:rsid w:val="00AF5F53"/>
    <w:rsid w:val="00AF6149"/>
    <w:rsid w:val="00B04DA9"/>
    <w:rsid w:val="00B05BEB"/>
    <w:rsid w:val="00B0681E"/>
    <w:rsid w:val="00B166AA"/>
    <w:rsid w:val="00B17F66"/>
    <w:rsid w:val="00B23C54"/>
    <w:rsid w:val="00B2749C"/>
    <w:rsid w:val="00B27DED"/>
    <w:rsid w:val="00B303F0"/>
    <w:rsid w:val="00B33DDE"/>
    <w:rsid w:val="00B360DF"/>
    <w:rsid w:val="00B37340"/>
    <w:rsid w:val="00B43BD0"/>
    <w:rsid w:val="00B55F59"/>
    <w:rsid w:val="00B61FB9"/>
    <w:rsid w:val="00B6269D"/>
    <w:rsid w:val="00B62AD5"/>
    <w:rsid w:val="00B670F7"/>
    <w:rsid w:val="00B70F5F"/>
    <w:rsid w:val="00B7532E"/>
    <w:rsid w:val="00B815C3"/>
    <w:rsid w:val="00B82183"/>
    <w:rsid w:val="00B85A70"/>
    <w:rsid w:val="00B87B40"/>
    <w:rsid w:val="00B93C9B"/>
    <w:rsid w:val="00B95F54"/>
    <w:rsid w:val="00B9631D"/>
    <w:rsid w:val="00BA68C3"/>
    <w:rsid w:val="00BA6B2C"/>
    <w:rsid w:val="00BB41EE"/>
    <w:rsid w:val="00BB5B59"/>
    <w:rsid w:val="00BB6039"/>
    <w:rsid w:val="00BB6AA4"/>
    <w:rsid w:val="00BC1530"/>
    <w:rsid w:val="00BD1BD6"/>
    <w:rsid w:val="00BD37F3"/>
    <w:rsid w:val="00BD77FA"/>
    <w:rsid w:val="00BE17E6"/>
    <w:rsid w:val="00BE707B"/>
    <w:rsid w:val="00BF2438"/>
    <w:rsid w:val="00BF6117"/>
    <w:rsid w:val="00BF66ED"/>
    <w:rsid w:val="00C0193E"/>
    <w:rsid w:val="00C020CF"/>
    <w:rsid w:val="00C061FB"/>
    <w:rsid w:val="00C10BF9"/>
    <w:rsid w:val="00C1233F"/>
    <w:rsid w:val="00C14149"/>
    <w:rsid w:val="00C15406"/>
    <w:rsid w:val="00C1554E"/>
    <w:rsid w:val="00C15BC2"/>
    <w:rsid w:val="00C16843"/>
    <w:rsid w:val="00C16AC1"/>
    <w:rsid w:val="00C171A8"/>
    <w:rsid w:val="00C17F94"/>
    <w:rsid w:val="00C2420D"/>
    <w:rsid w:val="00C273A7"/>
    <w:rsid w:val="00C33B70"/>
    <w:rsid w:val="00C33C92"/>
    <w:rsid w:val="00C33D79"/>
    <w:rsid w:val="00C37350"/>
    <w:rsid w:val="00C37B49"/>
    <w:rsid w:val="00C41AD6"/>
    <w:rsid w:val="00C461E6"/>
    <w:rsid w:val="00C46ED0"/>
    <w:rsid w:val="00C503B8"/>
    <w:rsid w:val="00C5564D"/>
    <w:rsid w:val="00C61482"/>
    <w:rsid w:val="00C620FB"/>
    <w:rsid w:val="00C654B8"/>
    <w:rsid w:val="00C73D40"/>
    <w:rsid w:val="00C756E0"/>
    <w:rsid w:val="00C77C60"/>
    <w:rsid w:val="00C8042C"/>
    <w:rsid w:val="00C82C8F"/>
    <w:rsid w:val="00C83491"/>
    <w:rsid w:val="00C84E24"/>
    <w:rsid w:val="00C922F8"/>
    <w:rsid w:val="00CA06B7"/>
    <w:rsid w:val="00CA75C3"/>
    <w:rsid w:val="00CA7BFC"/>
    <w:rsid w:val="00CB039D"/>
    <w:rsid w:val="00CB20CE"/>
    <w:rsid w:val="00CB46E9"/>
    <w:rsid w:val="00CB5A37"/>
    <w:rsid w:val="00CC2C3B"/>
    <w:rsid w:val="00CC5A76"/>
    <w:rsid w:val="00CC5ABE"/>
    <w:rsid w:val="00CC67D7"/>
    <w:rsid w:val="00CC7768"/>
    <w:rsid w:val="00CD0439"/>
    <w:rsid w:val="00CD0E81"/>
    <w:rsid w:val="00CD21D9"/>
    <w:rsid w:val="00CD3199"/>
    <w:rsid w:val="00CD39CD"/>
    <w:rsid w:val="00CD4A3C"/>
    <w:rsid w:val="00CD5217"/>
    <w:rsid w:val="00CF17CF"/>
    <w:rsid w:val="00CF1B8D"/>
    <w:rsid w:val="00CF1F65"/>
    <w:rsid w:val="00CF3CAF"/>
    <w:rsid w:val="00CF53EC"/>
    <w:rsid w:val="00CF5530"/>
    <w:rsid w:val="00CF668B"/>
    <w:rsid w:val="00D02A87"/>
    <w:rsid w:val="00D04A73"/>
    <w:rsid w:val="00D06C16"/>
    <w:rsid w:val="00D07ABE"/>
    <w:rsid w:val="00D103B8"/>
    <w:rsid w:val="00D11D4A"/>
    <w:rsid w:val="00D1267C"/>
    <w:rsid w:val="00D14579"/>
    <w:rsid w:val="00D14B60"/>
    <w:rsid w:val="00D16B5B"/>
    <w:rsid w:val="00D27124"/>
    <w:rsid w:val="00D32329"/>
    <w:rsid w:val="00D34F42"/>
    <w:rsid w:val="00D37BF3"/>
    <w:rsid w:val="00D41A67"/>
    <w:rsid w:val="00D43AF6"/>
    <w:rsid w:val="00D43B15"/>
    <w:rsid w:val="00D43FD0"/>
    <w:rsid w:val="00D44FF9"/>
    <w:rsid w:val="00D52375"/>
    <w:rsid w:val="00D52CCC"/>
    <w:rsid w:val="00D55F82"/>
    <w:rsid w:val="00D6558C"/>
    <w:rsid w:val="00D668CD"/>
    <w:rsid w:val="00D66CB4"/>
    <w:rsid w:val="00D676A3"/>
    <w:rsid w:val="00D70C2E"/>
    <w:rsid w:val="00D73BBA"/>
    <w:rsid w:val="00D7748C"/>
    <w:rsid w:val="00D82956"/>
    <w:rsid w:val="00D84163"/>
    <w:rsid w:val="00D91FAE"/>
    <w:rsid w:val="00D95EE7"/>
    <w:rsid w:val="00DA3E40"/>
    <w:rsid w:val="00DA4642"/>
    <w:rsid w:val="00DA5203"/>
    <w:rsid w:val="00DA5EA3"/>
    <w:rsid w:val="00DB09F0"/>
    <w:rsid w:val="00DB2F09"/>
    <w:rsid w:val="00DB6092"/>
    <w:rsid w:val="00DB6AB8"/>
    <w:rsid w:val="00DC252C"/>
    <w:rsid w:val="00DC3BA3"/>
    <w:rsid w:val="00DC3D29"/>
    <w:rsid w:val="00DC48BF"/>
    <w:rsid w:val="00DC5972"/>
    <w:rsid w:val="00DD6A3B"/>
    <w:rsid w:val="00DE3A77"/>
    <w:rsid w:val="00DE4B57"/>
    <w:rsid w:val="00DE7C7A"/>
    <w:rsid w:val="00DF64EA"/>
    <w:rsid w:val="00DF7F3D"/>
    <w:rsid w:val="00E050CE"/>
    <w:rsid w:val="00E073D4"/>
    <w:rsid w:val="00E07552"/>
    <w:rsid w:val="00E13FA0"/>
    <w:rsid w:val="00E154B0"/>
    <w:rsid w:val="00E163C2"/>
    <w:rsid w:val="00E17B81"/>
    <w:rsid w:val="00E31475"/>
    <w:rsid w:val="00E340D3"/>
    <w:rsid w:val="00E365A8"/>
    <w:rsid w:val="00E37F8B"/>
    <w:rsid w:val="00E40556"/>
    <w:rsid w:val="00E406A1"/>
    <w:rsid w:val="00E44009"/>
    <w:rsid w:val="00E44F3C"/>
    <w:rsid w:val="00E513D0"/>
    <w:rsid w:val="00E54AB0"/>
    <w:rsid w:val="00E57044"/>
    <w:rsid w:val="00E575B2"/>
    <w:rsid w:val="00E628EF"/>
    <w:rsid w:val="00E62CDD"/>
    <w:rsid w:val="00E70D52"/>
    <w:rsid w:val="00E74D0B"/>
    <w:rsid w:val="00E75037"/>
    <w:rsid w:val="00E763FE"/>
    <w:rsid w:val="00E803A8"/>
    <w:rsid w:val="00E8093C"/>
    <w:rsid w:val="00E81240"/>
    <w:rsid w:val="00E815FD"/>
    <w:rsid w:val="00E817BB"/>
    <w:rsid w:val="00E82B31"/>
    <w:rsid w:val="00E84910"/>
    <w:rsid w:val="00E8633B"/>
    <w:rsid w:val="00E86788"/>
    <w:rsid w:val="00E86988"/>
    <w:rsid w:val="00E91541"/>
    <w:rsid w:val="00E915DC"/>
    <w:rsid w:val="00E92EE1"/>
    <w:rsid w:val="00EB0D9D"/>
    <w:rsid w:val="00EC4E5D"/>
    <w:rsid w:val="00EC64D1"/>
    <w:rsid w:val="00ED0821"/>
    <w:rsid w:val="00ED09F9"/>
    <w:rsid w:val="00ED340E"/>
    <w:rsid w:val="00EE0BF7"/>
    <w:rsid w:val="00EE1EF1"/>
    <w:rsid w:val="00EE4DB7"/>
    <w:rsid w:val="00EE59AE"/>
    <w:rsid w:val="00EF12BB"/>
    <w:rsid w:val="00EF1B7E"/>
    <w:rsid w:val="00EF1C04"/>
    <w:rsid w:val="00EF32A1"/>
    <w:rsid w:val="00EF5B27"/>
    <w:rsid w:val="00EF7ABB"/>
    <w:rsid w:val="00F04C32"/>
    <w:rsid w:val="00F069D5"/>
    <w:rsid w:val="00F106BD"/>
    <w:rsid w:val="00F22159"/>
    <w:rsid w:val="00F2622B"/>
    <w:rsid w:val="00F31CBB"/>
    <w:rsid w:val="00F456B6"/>
    <w:rsid w:val="00F45C05"/>
    <w:rsid w:val="00F516D7"/>
    <w:rsid w:val="00F52A15"/>
    <w:rsid w:val="00F5543F"/>
    <w:rsid w:val="00F56B75"/>
    <w:rsid w:val="00F56D6B"/>
    <w:rsid w:val="00F660D5"/>
    <w:rsid w:val="00F67583"/>
    <w:rsid w:val="00F7505E"/>
    <w:rsid w:val="00F75A18"/>
    <w:rsid w:val="00F77A6B"/>
    <w:rsid w:val="00F77CDD"/>
    <w:rsid w:val="00F810DE"/>
    <w:rsid w:val="00F81618"/>
    <w:rsid w:val="00F83158"/>
    <w:rsid w:val="00F84B3C"/>
    <w:rsid w:val="00F84C4E"/>
    <w:rsid w:val="00F8568B"/>
    <w:rsid w:val="00F91475"/>
    <w:rsid w:val="00F923E1"/>
    <w:rsid w:val="00F93B84"/>
    <w:rsid w:val="00F94D01"/>
    <w:rsid w:val="00F96BED"/>
    <w:rsid w:val="00FA178A"/>
    <w:rsid w:val="00FB0ED6"/>
    <w:rsid w:val="00FC4457"/>
    <w:rsid w:val="00FC4DC2"/>
    <w:rsid w:val="00FC6320"/>
    <w:rsid w:val="00FD08DC"/>
    <w:rsid w:val="00FD5995"/>
    <w:rsid w:val="00FD5FFA"/>
    <w:rsid w:val="00FE3646"/>
    <w:rsid w:val="00FE40DD"/>
    <w:rsid w:val="00FE4558"/>
    <w:rsid w:val="00FE6CA3"/>
    <w:rsid w:val="00FF02C1"/>
    <w:rsid w:val="00FF3781"/>
    <w:rsid w:val="013B7687"/>
    <w:rsid w:val="015147FF"/>
    <w:rsid w:val="016067B5"/>
    <w:rsid w:val="07E44D1E"/>
    <w:rsid w:val="08D90FCC"/>
    <w:rsid w:val="096D7571"/>
    <w:rsid w:val="09B604F6"/>
    <w:rsid w:val="0A2856BD"/>
    <w:rsid w:val="0B10213F"/>
    <w:rsid w:val="0C437471"/>
    <w:rsid w:val="0E9B77F2"/>
    <w:rsid w:val="139E2979"/>
    <w:rsid w:val="19F34E52"/>
    <w:rsid w:val="1D041EF4"/>
    <w:rsid w:val="1E426825"/>
    <w:rsid w:val="1FB07E32"/>
    <w:rsid w:val="208153EF"/>
    <w:rsid w:val="25365771"/>
    <w:rsid w:val="27047A51"/>
    <w:rsid w:val="27962024"/>
    <w:rsid w:val="284B0193"/>
    <w:rsid w:val="29567F4F"/>
    <w:rsid w:val="2BE813BF"/>
    <w:rsid w:val="2CD5646B"/>
    <w:rsid w:val="2D697938"/>
    <w:rsid w:val="2DC84F02"/>
    <w:rsid w:val="2E6114BF"/>
    <w:rsid w:val="2F490347"/>
    <w:rsid w:val="2F8F0DE5"/>
    <w:rsid w:val="2FBB13DF"/>
    <w:rsid w:val="32542C88"/>
    <w:rsid w:val="32933903"/>
    <w:rsid w:val="36415C3C"/>
    <w:rsid w:val="3BAE161E"/>
    <w:rsid w:val="3CEC5883"/>
    <w:rsid w:val="3D3611C3"/>
    <w:rsid w:val="4439449A"/>
    <w:rsid w:val="443B5CC1"/>
    <w:rsid w:val="44EC6B8E"/>
    <w:rsid w:val="46CF66C7"/>
    <w:rsid w:val="47E6777F"/>
    <w:rsid w:val="498C1D48"/>
    <w:rsid w:val="49C22903"/>
    <w:rsid w:val="4DA95C8C"/>
    <w:rsid w:val="4DD72309"/>
    <w:rsid w:val="4E7B6159"/>
    <w:rsid w:val="4F711713"/>
    <w:rsid w:val="5159161C"/>
    <w:rsid w:val="518E5997"/>
    <w:rsid w:val="51B67413"/>
    <w:rsid w:val="526B2657"/>
    <w:rsid w:val="536E4932"/>
    <w:rsid w:val="53733096"/>
    <w:rsid w:val="54611FDF"/>
    <w:rsid w:val="55FE5A2A"/>
    <w:rsid w:val="576B0A8F"/>
    <w:rsid w:val="57990BE1"/>
    <w:rsid w:val="58A91308"/>
    <w:rsid w:val="5DC75DBC"/>
    <w:rsid w:val="616E5AD6"/>
    <w:rsid w:val="63260F99"/>
    <w:rsid w:val="644B0992"/>
    <w:rsid w:val="645A57B0"/>
    <w:rsid w:val="65D50F9A"/>
    <w:rsid w:val="65F86A28"/>
    <w:rsid w:val="67E525A9"/>
    <w:rsid w:val="67E75F5F"/>
    <w:rsid w:val="69074B34"/>
    <w:rsid w:val="69FD7934"/>
    <w:rsid w:val="6A46690A"/>
    <w:rsid w:val="6AB76B7F"/>
    <w:rsid w:val="6B73086C"/>
    <w:rsid w:val="6E103CBF"/>
    <w:rsid w:val="6E4B135A"/>
    <w:rsid w:val="6EBD1443"/>
    <w:rsid w:val="6F100BB4"/>
    <w:rsid w:val="6F115DAD"/>
    <w:rsid w:val="70D41C4C"/>
    <w:rsid w:val="718A7AD8"/>
    <w:rsid w:val="720F0CFE"/>
    <w:rsid w:val="745D6B90"/>
    <w:rsid w:val="78887220"/>
    <w:rsid w:val="79DD048C"/>
    <w:rsid w:val="7A8465B0"/>
    <w:rsid w:val="7A8F6162"/>
    <w:rsid w:val="7D42765E"/>
    <w:rsid w:val="7FB9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28"/>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39"/>
    <w:pPr>
      <w:ind w:left="1050"/>
      <w:jc w:val="left"/>
    </w:pPr>
  </w:style>
  <w:style w:type="paragraph" w:styleId="6">
    <w:name w:val="annotation text"/>
    <w:basedOn w:val="1"/>
    <w:link w:val="42"/>
    <w:autoRedefine/>
    <w:qFormat/>
    <w:uiPriority w:val="0"/>
    <w:pPr>
      <w:jc w:val="left"/>
    </w:pPr>
  </w:style>
  <w:style w:type="paragraph" w:styleId="7">
    <w:name w:val="Body Text"/>
    <w:basedOn w:val="1"/>
    <w:link w:val="82"/>
    <w:autoRedefine/>
    <w:unhideWhenUsed/>
    <w:qFormat/>
    <w:uiPriority w:val="0"/>
    <w:pPr>
      <w:spacing w:after="120"/>
    </w:pPr>
    <w:rPr>
      <w:sz w:val="24"/>
      <w:szCs w:val="21"/>
    </w:rPr>
  </w:style>
  <w:style w:type="paragraph" w:styleId="8">
    <w:name w:val="Body Text Indent"/>
    <w:basedOn w:val="1"/>
    <w:link w:val="40"/>
    <w:autoRedefine/>
    <w:qFormat/>
    <w:uiPriority w:val="0"/>
    <w:pPr>
      <w:spacing w:after="120"/>
      <w:ind w:left="420" w:leftChars="200"/>
    </w:pPr>
  </w:style>
  <w:style w:type="paragraph" w:styleId="9">
    <w:name w:val="toc 5"/>
    <w:basedOn w:val="1"/>
    <w:next w:val="1"/>
    <w:autoRedefine/>
    <w:qFormat/>
    <w:uiPriority w:val="39"/>
    <w:pPr>
      <w:ind w:left="630"/>
      <w:jc w:val="left"/>
    </w:pPr>
  </w:style>
  <w:style w:type="paragraph" w:styleId="10">
    <w:name w:val="toc 3"/>
    <w:basedOn w:val="1"/>
    <w:next w:val="1"/>
    <w:autoRedefine/>
    <w:qFormat/>
    <w:uiPriority w:val="39"/>
    <w:pPr>
      <w:tabs>
        <w:tab w:val="right" w:leader="dot" w:pos="9345"/>
      </w:tabs>
      <w:spacing w:line="440" w:lineRule="exact"/>
      <w:ind w:left="210" w:leftChars="100"/>
      <w:jc w:val="left"/>
    </w:pPr>
    <w:rPr>
      <w:rFonts w:ascii="宋体" w:hAnsi="宋体"/>
      <w:color w:val="FF0000"/>
      <w:sz w:val="24"/>
    </w:rPr>
  </w:style>
  <w:style w:type="paragraph" w:styleId="11">
    <w:name w:val="toc 8"/>
    <w:basedOn w:val="1"/>
    <w:next w:val="1"/>
    <w:autoRedefine/>
    <w:qFormat/>
    <w:uiPriority w:val="39"/>
    <w:pPr>
      <w:ind w:left="1260"/>
      <w:jc w:val="left"/>
    </w:pPr>
  </w:style>
  <w:style w:type="paragraph" w:styleId="12">
    <w:name w:val="Date"/>
    <w:basedOn w:val="1"/>
    <w:next w:val="1"/>
    <w:link w:val="81"/>
    <w:autoRedefine/>
    <w:semiHidden/>
    <w:unhideWhenUsed/>
    <w:qFormat/>
    <w:uiPriority w:val="99"/>
    <w:pPr>
      <w:ind w:left="100" w:leftChars="2500"/>
    </w:pPr>
  </w:style>
  <w:style w:type="paragraph" w:styleId="13">
    <w:name w:val="Balloon Text"/>
    <w:basedOn w:val="1"/>
    <w:link w:val="39"/>
    <w:autoRedefine/>
    <w:qFormat/>
    <w:uiPriority w:val="0"/>
    <w:rPr>
      <w:rFonts w:asciiTheme="minorHAnsi" w:hAnsiTheme="minorHAnsi" w:eastAsiaTheme="minorEastAsia" w:cstheme="minorBidi"/>
      <w:sz w:val="18"/>
      <w:szCs w:val="18"/>
    </w:rPr>
  </w:style>
  <w:style w:type="paragraph" w:styleId="14">
    <w:name w:val="footer"/>
    <w:basedOn w:val="1"/>
    <w:link w:val="32"/>
    <w:autoRedefine/>
    <w:unhideWhenUsed/>
    <w:qFormat/>
    <w:uiPriority w:val="0"/>
    <w:pPr>
      <w:tabs>
        <w:tab w:val="center" w:pos="4153"/>
        <w:tab w:val="right" w:pos="8306"/>
      </w:tabs>
      <w:snapToGrid w:val="0"/>
      <w:jc w:val="left"/>
    </w:pPr>
    <w:rPr>
      <w:sz w:val="18"/>
      <w:szCs w:val="18"/>
    </w:rPr>
  </w:style>
  <w:style w:type="paragraph" w:styleId="15">
    <w:name w:val="header"/>
    <w:basedOn w:val="1"/>
    <w:link w:val="3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39"/>
    <w:pPr>
      <w:widowControl w:val="0"/>
      <w:tabs>
        <w:tab w:val="right" w:leader="dot" w:pos="9345"/>
      </w:tabs>
      <w:spacing w:before="360"/>
    </w:pPr>
    <w:rPr>
      <w:rFonts w:ascii="Arial" w:hAnsi="Arial" w:eastAsia="宋体" w:cs="Times New Roman"/>
      <w:bCs/>
      <w:caps/>
      <w:kern w:val="2"/>
      <w:sz w:val="21"/>
      <w:szCs w:val="21"/>
      <w:lang w:val="en-US" w:eastAsia="zh-CN" w:bidi="ar-SA"/>
    </w:rPr>
  </w:style>
  <w:style w:type="paragraph" w:styleId="17">
    <w:name w:val="toc 4"/>
    <w:basedOn w:val="10"/>
    <w:next w:val="1"/>
    <w:autoRedefine/>
    <w:qFormat/>
    <w:uiPriority w:val="39"/>
    <w:pPr>
      <w:ind w:left="420"/>
    </w:pPr>
  </w:style>
  <w:style w:type="paragraph" w:styleId="18">
    <w:name w:val="footnote text"/>
    <w:basedOn w:val="1"/>
    <w:link w:val="37"/>
    <w:autoRedefine/>
    <w:qFormat/>
    <w:uiPriority w:val="0"/>
    <w:pPr>
      <w:snapToGrid w:val="0"/>
      <w:jc w:val="left"/>
    </w:pPr>
    <w:rPr>
      <w:rFonts w:asciiTheme="minorHAnsi" w:hAnsiTheme="minorHAnsi" w:eastAsiaTheme="minorEastAsia" w:cstheme="minorBidi"/>
      <w:sz w:val="18"/>
      <w:szCs w:val="18"/>
    </w:rPr>
  </w:style>
  <w:style w:type="paragraph" w:styleId="19">
    <w:name w:val="toc 6"/>
    <w:basedOn w:val="1"/>
    <w:next w:val="1"/>
    <w:autoRedefine/>
    <w:qFormat/>
    <w:uiPriority w:val="39"/>
    <w:pPr>
      <w:ind w:left="840"/>
      <w:jc w:val="left"/>
    </w:pPr>
  </w:style>
  <w:style w:type="paragraph" w:styleId="20">
    <w:name w:val="toc 2"/>
    <w:basedOn w:val="1"/>
    <w:next w:val="1"/>
    <w:autoRedefine/>
    <w:qFormat/>
    <w:uiPriority w:val="39"/>
    <w:pPr>
      <w:tabs>
        <w:tab w:val="right" w:leader="dot" w:pos="9345"/>
      </w:tabs>
      <w:adjustRightInd w:val="0"/>
      <w:snapToGrid w:val="0"/>
      <w:spacing w:line="440" w:lineRule="exact"/>
      <w:jc w:val="center"/>
    </w:pPr>
    <w:rPr>
      <w:rFonts w:hAnsi="宋体"/>
      <w:bCs/>
    </w:rPr>
  </w:style>
  <w:style w:type="paragraph" w:styleId="21">
    <w:name w:val="toc 9"/>
    <w:basedOn w:val="1"/>
    <w:next w:val="1"/>
    <w:autoRedefine/>
    <w:qFormat/>
    <w:uiPriority w:val="39"/>
    <w:pPr>
      <w:ind w:left="1470"/>
      <w:jc w:val="left"/>
    </w:pPr>
  </w:style>
  <w:style w:type="paragraph" w:styleId="22">
    <w:name w:val="Title"/>
    <w:basedOn w:val="1"/>
    <w:next w:val="1"/>
    <w:link w:val="36"/>
    <w:autoRedefine/>
    <w:qFormat/>
    <w:uiPriority w:val="0"/>
    <w:pPr>
      <w:spacing w:before="240" w:after="60"/>
      <w:jc w:val="center"/>
      <w:outlineLvl w:val="0"/>
    </w:pPr>
    <w:rPr>
      <w:rFonts w:ascii="Cambria" w:hAnsi="Cambria" w:eastAsiaTheme="minorEastAsia"/>
      <w:b/>
      <w:bCs/>
      <w:sz w:val="32"/>
      <w:szCs w:val="32"/>
    </w:rPr>
  </w:style>
  <w:style w:type="paragraph" w:styleId="23">
    <w:name w:val="annotation subject"/>
    <w:basedOn w:val="6"/>
    <w:next w:val="6"/>
    <w:link w:val="91"/>
    <w:autoRedefine/>
    <w:semiHidden/>
    <w:unhideWhenUsed/>
    <w:qFormat/>
    <w:uiPriority w:val="99"/>
    <w:rPr>
      <w:b/>
      <w:bCs/>
    </w:rPr>
  </w:style>
  <w:style w:type="table" w:styleId="25">
    <w:name w:val="Table Grid"/>
    <w:basedOn w:val="24"/>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autoRedefine/>
    <w:qFormat/>
    <w:uiPriority w:val="0"/>
    <w:rPr>
      <w:rFonts w:ascii="Times New Roman" w:hAnsi="Times New Roman" w:eastAsia="宋体"/>
      <w:sz w:val="18"/>
    </w:rPr>
  </w:style>
  <w:style w:type="character" w:styleId="28">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9">
    <w:name w:val="annotation reference"/>
    <w:basedOn w:val="26"/>
    <w:autoRedefine/>
    <w:semiHidden/>
    <w:unhideWhenUsed/>
    <w:qFormat/>
    <w:uiPriority w:val="99"/>
    <w:rPr>
      <w:sz w:val="21"/>
      <w:szCs w:val="21"/>
    </w:rPr>
  </w:style>
  <w:style w:type="character" w:styleId="30">
    <w:name w:val="footnote reference"/>
    <w:autoRedefine/>
    <w:qFormat/>
    <w:uiPriority w:val="0"/>
    <w:rPr>
      <w:vertAlign w:val="superscript"/>
    </w:rPr>
  </w:style>
  <w:style w:type="character" w:customStyle="1" w:styleId="31">
    <w:name w:val="页眉 Char"/>
    <w:basedOn w:val="26"/>
    <w:link w:val="15"/>
    <w:autoRedefine/>
    <w:qFormat/>
    <w:uiPriority w:val="99"/>
    <w:rPr>
      <w:sz w:val="18"/>
      <w:szCs w:val="18"/>
    </w:rPr>
  </w:style>
  <w:style w:type="character" w:customStyle="1" w:styleId="32">
    <w:name w:val="页脚 Char"/>
    <w:basedOn w:val="26"/>
    <w:link w:val="14"/>
    <w:autoRedefine/>
    <w:qFormat/>
    <w:uiPriority w:val="99"/>
    <w:rPr>
      <w:sz w:val="18"/>
      <w:szCs w:val="18"/>
    </w:rPr>
  </w:style>
  <w:style w:type="character" w:customStyle="1" w:styleId="33">
    <w:name w:val="标题 1 Char"/>
    <w:basedOn w:val="26"/>
    <w:link w:val="2"/>
    <w:autoRedefine/>
    <w:qFormat/>
    <w:uiPriority w:val="0"/>
    <w:rPr>
      <w:rFonts w:ascii="Times New Roman" w:hAnsi="Times New Roman" w:eastAsia="宋体" w:cs="Times New Roman"/>
      <w:b/>
      <w:bCs/>
      <w:kern w:val="44"/>
      <w:sz w:val="28"/>
      <w:szCs w:val="44"/>
    </w:rPr>
  </w:style>
  <w:style w:type="character" w:customStyle="1" w:styleId="34">
    <w:name w:val="标题 2 Char"/>
    <w:basedOn w:val="26"/>
    <w:link w:val="3"/>
    <w:autoRedefine/>
    <w:qFormat/>
    <w:uiPriority w:val="0"/>
    <w:rPr>
      <w:rFonts w:ascii="Arial" w:hAnsi="Arial" w:eastAsia="宋体" w:cs="Times New Roman"/>
      <w:bCs/>
      <w:kern w:val="2"/>
      <w:sz w:val="24"/>
      <w:szCs w:val="32"/>
    </w:rPr>
  </w:style>
  <w:style w:type="character" w:customStyle="1" w:styleId="35">
    <w:name w:val="标题 3 Char"/>
    <w:basedOn w:val="26"/>
    <w:link w:val="4"/>
    <w:autoRedefine/>
    <w:qFormat/>
    <w:uiPriority w:val="0"/>
    <w:rPr>
      <w:rFonts w:ascii="Calibri" w:hAnsi="Calibri" w:eastAsia="宋体" w:cs="Times New Roman"/>
      <w:b/>
      <w:bCs/>
      <w:sz w:val="32"/>
      <w:szCs w:val="32"/>
    </w:rPr>
  </w:style>
  <w:style w:type="character" w:customStyle="1" w:styleId="36">
    <w:name w:val="标题 Char"/>
    <w:link w:val="22"/>
    <w:autoRedefine/>
    <w:qFormat/>
    <w:uiPriority w:val="0"/>
    <w:rPr>
      <w:rFonts w:ascii="Cambria" w:hAnsi="Cambria" w:cs="Times New Roman"/>
      <w:b/>
      <w:bCs/>
      <w:sz w:val="32"/>
      <w:szCs w:val="32"/>
    </w:rPr>
  </w:style>
  <w:style w:type="character" w:customStyle="1" w:styleId="37">
    <w:name w:val="脚注文本 Char"/>
    <w:link w:val="18"/>
    <w:autoRedefine/>
    <w:qFormat/>
    <w:uiPriority w:val="0"/>
    <w:rPr>
      <w:sz w:val="18"/>
      <w:szCs w:val="18"/>
    </w:rPr>
  </w:style>
  <w:style w:type="character" w:customStyle="1" w:styleId="38">
    <w:name w:val="未处理的提及"/>
    <w:autoRedefine/>
    <w:unhideWhenUsed/>
    <w:qFormat/>
    <w:uiPriority w:val="99"/>
    <w:rPr>
      <w:color w:val="605E5C"/>
      <w:shd w:val="clear" w:color="auto" w:fill="E1DFDD"/>
    </w:rPr>
  </w:style>
  <w:style w:type="character" w:customStyle="1" w:styleId="39">
    <w:name w:val="批注框文本 Char"/>
    <w:link w:val="13"/>
    <w:autoRedefine/>
    <w:qFormat/>
    <w:uiPriority w:val="0"/>
    <w:rPr>
      <w:sz w:val="18"/>
      <w:szCs w:val="18"/>
    </w:rPr>
  </w:style>
  <w:style w:type="character" w:customStyle="1" w:styleId="40">
    <w:name w:val="正文文本缩进 Char"/>
    <w:basedOn w:val="26"/>
    <w:link w:val="8"/>
    <w:autoRedefine/>
    <w:qFormat/>
    <w:uiPriority w:val="0"/>
    <w:rPr>
      <w:rFonts w:ascii="Calibri" w:hAnsi="Calibri" w:eastAsia="宋体" w:cs="Times New Roman"/>
      <w:szCs w:val="24"/>
    </w:rPr>
  </w:style>
  <w:style w:type="paragraph" w:customStyle="1" w:styleId="41">
    <w:name w:val="前言、引言标题"/>
    <w:next w:val="1"/>
    <w:autoRedefine/>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character" w:customStyle="1" w:styleId="42">
    <w:name w:val="批注文字 Char"/>
    <w:basedOn w:val="26"/>
    <w:link w:val="6"/>
    <w:autoRedefine/>
    <w:qFormat/>
    <w:uiPriority w:val="0"/>
    <w:rPr>
      <w:rFonts w:ascii="Calibri" w:hAnsi="Calibri" w:eastAsia="宋体" w:cs="Times New Roman"/>
      <w:szCs w:val="24"/>
    </w:rPr>
  </w:style>
  <w:style w:type="paragraph" w:customStyle="1" w:styleId="4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4">
    <w:name w:val="三级条标题"/>
    <w:basedOn w:val="45"/>
    <w:next w:val="48"/>
    <w:autoRedefine/>
    <w:qFormat/>
    <w:uiPriority w:val="0"/>
    <w:pPr>
      <w:outlineLvl w:val="4"/>
    </w:pPr>
  </w:style>
  <w:style w:type="paragraph" w:customStyle="1" w:styleId="45">
    <w:name w:val="二级条标题"/>
    <w:basedOn w:val="46"/>
    <w:next w:val="48"/>
    <w:autoRedefine/>
    <w:qFormat/>
    <w:uiPriority w:val="0"/>
    <w:pPr>
      <w:outlineLvl w:val="3"/>
    </w:pPr>
  </w:style>
  <w:style w:type="paragraph" w:customStyle="1" w:styleId="46">
    <w:name w:val="一级条标题"/>
    <w:basedOn w:val="47"/>
    <w:next w:val="48"/>
    <w:autoRedefine/>
    <w:qFormat/>
    <w:uiPriority w:val="0"/>
    <w:pPr>
      <w:spacing w:before="0" w:beforeLines="0" w:after="0" w:afterLines="0"/>
      <w:ind w:left="512" w:firstLine="0"/>
      <w:outlineLvl w:val="2"/>
    </w:pPr>
  </w:style>
  <w:style w:type="paragraph" w:customStyle="1" w:styleId="47">
    <w:name w:val="章标题"/>
    <w:next w:val="48"/>
    <w:autoRedefine/>
    <w:qFormat/>
    <w:uiPriority w:val="0"/>
    <w:pPr>
      <w:spacing w:before="50" w:beforeLines="50" w:after="50" w:afterLines="50"/>
      <w:ind w:left="270" w:hanging="270"/>
      <w:jc w:val="both"/>
      <w:outlineLvl w:val="1"/>
    </w:pPr>
    <w:rPr>
      <w:rFonts w:ascii="黑体" w:hAnsi="Calibri" w:eastAsia="黑体" w:cs="Times New Roman"/>
      <w:sz w:val="21"/>
      <w:lang w:val="en-US" w:eastAsia="zh-CN" w:bidi="ar-SA"/>
    </w:rPr>
  </w:style>
  <w:style w:type="paragraph" w:customStyle="1" w:styleId="4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49">
    <w:name w:val="批注框文本 Char1"/>
    <w:basedOn w:val="26"/>
    <w:autoRedefine/>
    <w:semiHidden/>
    <w:qFormat/>
    <w:uiPriority w:val="99"/>
    <w:rPr>
      <w:rFonts w:ascii="Calibri" w:hAnsi="Calibri" w:eastAsia="宋体" w:cs="Times New Roman"/>
      <w:sz w:val="18"/>
      <w:szCs w:val="18"/>
    </w:rPr>
  </w:style>
  <w:style w:type="character" w:customStyle="1" w:styleId="50">
    <w:name w:val="脚注文本 Char1"/>
    <w:basedOn w:val="26"/>
    <w:autoRedefine/>
    <w:semiHidden/>
    <w:qFormat/>
    <w:uiPriority w:val="99"/>
    <w:rPr>
      <w:rFonts w:ascii="Calibri" w:hAnsi="Calibri" w:eastAsia="宋体" w:cs="Times New Roman"/>
      <w:sz w:val="18"/>
      <w:szCs w:val="18"/>
    </w:rPr>
  </w:style>
  <w:style w:type="character" w:customStyle="1" w:styleId="51">
    <w:name w:val="标题 Char1"/>
    <w:basedOn w:val="26"/>
    <w:autoRedefine/>
    <w:qFormat/>
    <w:uiPriority w:val="10"/>
    <w:rPr>
      <w:rFonts w:eastAsia="宋体" w:asciiTheme="majorHAnsi" w:hAnsiTheme="majorHAnsi" w:cstheme="majorBidi"/>
      <w:b/>
      <w:bCs/>
      <w:sz w:val="32"/>
      <w:szCs w:val="32"/>
    </w:rPr>
  </w:style>
  <w:style w:type="paragraph" w:customStyle="1" w:styleId="52">
    <w:name w:val="默认段落字体 Para Char Char Char Char Char Char Char Char Char Char"/>
    <w:basedOn w:val="1"/>
    <w:autoRedefine/>
    <w:qFormat/>
    <w:uiPriority w:val="0"/>
  </w:style>
  <w:style w:type="paragraph" w:customStyle="1" w:styleId="53">
    <w:name w:val="其他发布部门"/>
    <w:basedOn w:val="1"/>
    <w:autoRedefine/>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54">
    <w:name w:val="封面标准英文名称"/>
    <w:autoRedefine/>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5">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56">
    <w:name w:val="WPSOffice手动目录 1"/>
    <w:autoRedefine/>
    <w:qFormat/>
    <w:uiPriority w:val="0"/>
    <w:rPr>
      <w:rFonts w:ascii="Calibri" w:hAnsi="Calibri" w:eastAsia="宋体" w:cs="Times New Roman"/>
      <w:lang w:val="en-US" w:eastAsia="zh-CN" w:bidi="ar-SA"/>
    </w:rPr>
  </w:style>
  <w:style w:type="paragraph" w:customStyle="1" w:styleId="57">
    <w:name w:val="发布日期"/>
    <w:autoRedefine/>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58">
    <w:name w:val="1"/>
    <w:basedOn w:val="1"/>
    <w:next w:val="8"/>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59">
    <w:name w:val="封面正文"/>
    <w:autoRedefine/>
    <w:qFormat/>
    <w:uiPriority w:val="0"/>
    <w:pPr>
      <w:jc w:val="both"/>
    </w:pPr>
    <w:rPr>
      <w:rFonts w:ascii="Calibri" w:hAnsi="Calibri" w:eastAsia="宋体" w:cs="Times New Roman"/>
      <w:lang w:val="en-US" w:eastAsia="zh-CN" w:bidi="ar-SA"/>
    </w:rPr>
  </w:style>
  <w:style w:type="paragraph" w:customStyle="1" w:styleId="60">
    <w:name w:val="封面标准文稿类别"/>
    <w:autoRedefine/>
    <w:qFormat/>
    <w:uiPriority w:val="0"/>
    <w:pPr>
      <w:spacing w:before="440" w:line="400" w:lineRule="exact"/>
      <w:jc w:val="center"/>
    </w:pPr>
    <w:rPr>
      <w:rFonts w:ascii="宋体" w:hAnsi="Calibri" w:eastAsia="宋体" w:cs="Times New Roman"/>
      <w:sz w:val="24"/>
      <w:lang w:val="en-US" w:eastAsia="zh-CN" w:bidi="ar-SA"/>
    </w:rPr>
  </w:style>
  <w:style w:type="paragraph" w:customStyle="1" w:styleId="61">
    <w:name w:val="Char Char"/>
    <w:basedOn w:val="1"/>
    <w:autoRedefine/>
    <w:qFormat/>
    <w:uiPriority w:val="0"/>
  </w:style>
  <w:style w:type="paragraph" w:customStyle="1" w:styleId="6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63">
    <w:name w:val="标准书眉_奇数页"/>
    <w:next w:val="1"/>
    <w:autoRedefine/>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64">
    <w:name w:val="五级条标题"/>
    <w:basedOn w:val="65"/>
    <w:next w:val="48"/>
    <w:autoRedefine/>
    <w:qFormat/>
    <w:uiPriority w:val="0"/>
    <w:pPr>
      <w:outlineLvl w:val="6"/>
    </w:pPr>
  </w:style>
  <w:style w:type="paragraph" w:customStyle="1" w:styleId="65">
    <w:name w:val="四级条标题"/>
    <w:basedOn w:val="44"/>
    <w:next w:val="48"/>
    <w:autoRedefine/>
    <w:qFormat/>
    <w:uiPriority w:val="0"/>
    <w:pPr>
      <w:outlineLvl w:val="5"/>
    </w:pPr>
  </w:style>
  <w:style w:type="paragraph" w:customStyle="1" w:styleId="66">
    <w:name w:val="目次、索引正文"/>
    <w:autoRedefine/>
    <w:qFormat/>
    <w:uiPriority w:val="0"/>
    <w:pPr>
      <w:spacing w:line="320" w:lineRule="exact"/>
      <w:jc w:val="both"/>
    </w:pPr>
    <w:rPr>
      <w:rFonts w:ascii="宋体" w:hAnsi="Calibri" w:eastAsia="宋体" w:cs="Times New Roman"/>
      <w:sz w:val="21"/>
      <w:lang w:val="en-US" w:eastAsia="zh-CN" w:bidi="ar-SA"/>
    </w:rPr>
  </w:style>
  <w:style w:type="paragraph" w:customStyle="1" w:styleId="6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68">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69">
    <w:name w:val="List Paragraph"/>
    <w:basedOn w:val="1"/>
    <w:autoRedefine/>
    <w:qFormat/>
    <w:uiPriority w:val="34"/>
    <w:pPr>
      <w:ind w:firstLine="420" w:firstLineChars="200"/>
    </w:pPr>
  </w:style>
  <w:style w:type="paragraph" w:customStyle="1" w:styleId="70">
    <w:name w:val="实施日期"/>
    <w:basedOn w:val="57"/>
    <w:autoRedefine/>
    <w:qFormat/>
    <w:uiPriority w:val="0"/>
    <w:pPr>
      <w:framePr w:hSpace="0" w:wrap="around" w:xAlign="right"/>
      <w:jc w:val="right"/>
    </w:pPr>
  </w:style>
  <w:style w:type="paragraph" w:customStyle="1" w:styleId="71">
    <w:name w:val="封面一致性程度标识"/>
    <w:autoRedefine/>
    <w:qFormat/>
    <w:uiPriority w:val="0"/>
    <w:pPr>
      <w:spacing w:before="440" w:line="400" w:lineRule="exact"/>
      <w:jc w:val="center"/>
    </w:pPr>
    <w:rPr>
      <w:rFonts w:ascii="宋体" w:hAnsi="Calibri" w:eastAsia="宋体" w:cs="Times New Roman"/>
      <w:sz w:val="28"/>
      <w:lang w:val="en-US" w:eastAsia="zh-CN" w:bidi="ar-SA"/>
    </w:rPr>
  </w:style>
  <w:style w:type="paragraph" w:customStyle="1" w:styleId="72">
    <w:name w:val="标准书脚_奇数页"/>
    <w:autoRedefine/>
    <w:qFormat/>
    <w:uiPriority w:val="0"/>
    <w:pPr>
      <w:spacing w:before="120"/>
      <w:jc w:val="right"/>
    </w:pPr>
    <w:rPr>
      <w:rFonts w:ascii="Calibri" w:hAnsi="Calibri" w:eastAsia="宋体" w:cs="Times New Roman"/>
      <w:sz w:val="18"/>
      <w:lang w:val="en-US" w:eastAsia="zh-CN" w:bidi="ar-SA"/>
    </w:rPr>
  </w:style>
  <w:style w:type="paragraph" w:customStyle="1" w:styleId="73">
    <w:name w:val="标准书眉一"/>
    <w:autoRedefine/>
    <w:qFormat/>
    <w:uiPriority w:val="0"/>
    <w:pPr>
      <w:jc w:val="both"/>
    </w:pPr>
    <w:rPr>
      <w:rFonts w:ascii="Calibri" w:hAnsi="Calibri" w:eastAsia="宋体" w:cs="Times New Roman"/>
      <w:lang w:val="en-US" w:eastAsia="zh-CN" w:bidi="ar-SA"/>
    </w:rPr>
  </w:style>
  <w:style w:type="paragraph" w:customStyle="1" w:styleId="74">
    <w:name w:val="标准书脚_偶数页"/>
    <w:autoRedefine/>
    <w:qFormat/>
    <w:uiPriority w:val="0"/>
    <w:pPr>
      <w:spacing w:before="120"/>
    </w:pPr>
    <w:rPr>
      <w:rFonts w:ascii="Calibri" w:hAnsi="Calibri" w:eastAsia="宋体" w:cs="Times New Roman"/>
      <w:sz w:val="18"/>
      <w:lang w:val="en-US" w:eastAsia="zh-CN" w:bidi="ar-SA"/>
    </w:rPr>
  </w:style>
  <w:style w:type="paragraph" w:customStyle="1" w:styleId="75">
    <w:name w:val="Char"/>
    <w:basedOn w:val="1"/>
    <w:autoRedefine/>
    <w:qFormat/>
    <w:uiPriority w:val="0"/>
    <w:pPr>
      <w:adjustRightInd w:val="0"/>
      <w:snapToGrid w:val="0"/>
      <w:ind w:firstLine="200" w:firstLineChars="200"/>
    </w:pPr>
    <w:rPr>
      <w:rFonts w:ascii="Tahoma" w:hAnsi="Tahoma" w:eastAsia="仿宋_GB2312"/>
      <w:snapToGrid w:val="0"/>
      <w:kern w:val="0"/>
      <w:sz w:val="24"/>
      <w:szCs w:val="20"/>
    </w:rPr>
  </w:style>
  <w:style w:type="paragraph" w:customStyle="1" w:styleId="7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77">
    <w:name w:val="目次、标准名称标题"/>
    <w:basedOn w:val="41"/>
    <w:next w:val="48"/>
    <w:autoRedefine/>
    <w:qFormat/>
    <w:uiPriority w:val="0"/>
    <w:pPr>
      <w:spacing w:line="460" w:lineRule="exact"/>
    </w:pPr>
  </w:style>
  <w:style w:type="paragraph" w:customStyle="1" w:styleId="78">
    <w:name w:val="标准书眉_偶数页"/>
    <w:basedOn w:val="63"/>
    <w:next w:val="1"/>
    <w:autoRedefine/>
    <w:qFormat/>
    <w:uiPriority w:val="0"/>
    <w:pPr>
      <w:jc w:val="left"/>
    </w:pPr>
  </w:style>
  <w:style w:type="table" w:customStyle="1" w:styleId="79">
    <w:name w:val="网格型1"/>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character" w:customStyle="1" w:styleId="81">
    <w:name w:val="日期 Char"/>
    <w:basedOn w:val="26"/>
    <w:link w:val="12"/>
    <w:autoRedefine/>
    <w:semiHidden/>
    <w:qFormat/>
    <w:uiPriority w:val="99"/>
    <w:rPr>
      <w:rFonts w:ascii="Calibri" w:hAnsi="Calibri" w:eastAsia="宋体" w:cs="Times New Roman"/>
      <w:szCs w:val="24"/>
    </w:rPr>
  </w:style>
  <w:style w:type="character" w:customStyle="1" w:styleId="82">
    <w:name w:val="正文文本 Char"/>
    <w:basedOn w:val="26"/>
    <w:link w:val="7"/>
    <w:autoRedefine/>
    <w:qFormat/>
    <w:uiPriority w:val="0"/>
    <w:rPr>
      <w:rFonts w:ascii="Times New Roman" w:hAnsi="Times New Roman" w:eastAsia="宋体" w:cs="Times New Roman"/>
      <w:sz w:val="24"/>
      <w:szCs w:val="21"/>
    </w:rPr>
  </w:style>
  <w:style w:type="character" w:styleId="83">
    <w:name w:val="Placeholder Text"/>
    <w:basedOn w:val="26"/>
    <w:autoRedefine/>
    <w:semiHidden/>
    <w:qFormat/>
    <w:uiPriority w:val="99"/>
    <w:rPr>
      <w:color w:val="808080"/>
    </w:rPr>
  </w:style>
  <w:style w:type="table" w:customStyle="1" w:styleId="84">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85">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paragraph" w:customStyle="1" w:styleId="86">
    <w:name w:val="正文文本 (2)"/>
    <w:basedOn w:val="1"/>
    <w:autoRedefine/>
    <w:qFormat/>
    <w:uiPriority w:val="0"/>
    <w:pPr>
      <w:spacing w:after="300" w:line="266" w:lineRule="auto"/>
    </w:pPr>
    <w:rPr>
      <w:rFonts w:ascii="微软雅黑" w:hAnsi="微软雅黑" w:eastAsia="微软雅黑" w:cs="微软雅黑"/>
      <w:sz w:val="20"/>
      <w:szCs w:val="20"/>
      <w:lang w:val="zh-CN" w:bidi="zh-CN"/>
    </w:rPr>
  </w:style>
  <w:style w:type="paragraph" w:customStyle="1" w:styleId="87">
    <w:name w:val="表格标题"/>
    <w:basedOn w:val="1"/>
    <w:autoRedefine/>
    <w:qFormat/>
    <w:uiPriority w:val="0"/>
    <w:rPr>
      <w:rFonts w:ascii="宋体" w:hAnsi="宋体" w:cs="宋体"/>
      <w:sz w:val="20"/>
      <w:szCs w:val="20"/>
      <w:lang w:val="zh-CN" w:bidi="zh-CN"/>
    </w:rPr>
  </w:style>
  <w:style w:type="paragraph" w:customStyle="1" w:styleId="88">
    <w:name w:val="正文文本1"/>
    <w:basedOn w:val="1"/>
    <w:autoRedefine/>
    <w:qFormat/>
    <w:uiPriority w:val="0"/>
    <w:pPr>
      <w:spacing w:line="346" w:lineRule="auto"/>
      <w:ind w:firstLine="400"/>
    </w:pPr>
    <w:rPr>
      <w:rFonts w:ascii="宋体" w:hAnsi="宋体" w:cs="宋体"/>
      <w:sz w:val="20"/>
      <w:szCs w:val="20"/>
      <w:lang w:val="zh-CN" w:bidi="zh-CN"/>
    </w:rPr>
  </w:style>
  <w:style w:type="paragraph" w:customStyle="1" w:styleId="89">
    <w:name w:val="其他"/>
    <w:basedOn w:val="1"/>
    <w:autoRedefine/>
    <w:qFormat/>
    <w:uiPriority w:val="0"/>
    <w:rPr>
      <w:rFonts w:ascii="宋体" w:hAnsi="宋体" w:cs="宋体"/>
      <w:sz w:val="20"/>
      <w:szCs w:val="20"/>
      <w:lang w:val="zh-CN" w:bidi="zh-CN"/>
    </w:rPr>
  </w:style>
  <w:style w:type="paragraph" w:customStyle="1" w:styleId="9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91">
    <w:name w:val="批注主题 Char"/>
    <w:basedOn w:val="42"/>
    <w:link w:val="23"/>
    <w:autoRedefine/>
    <w:semiHidden/>
    <w:qFormat/>
    <w:uiPriority w:val="99"/>
    <w:rPr>
      <w:rFonts w:ascii="Times New Roman" w:hAnsi="Times New Roman" w:eastAsia="宋体" w:cs="Times New Roman"/>
      <w:b/>
      <w:bCs/>
      <w:kern w:val="2"/>
      <w:sz w:val="21"/>
      <w:szCs w:val="24"/>
    </w:rPr>
  </w:style>
  <w:style w:type="paragraph" w:customStyle="1" w:styleId="92">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5EBEA-F8BF-407B-8D18-6913269A6FF7}">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15</Pages>
  <Words>3853</Words>
  <Characters>4574</Characters>
  <Lines>59</Lines>
  <Paragraphs>16</Paragraphs>
  <TotalTime>0</TotalTime>
  <ScaleCrop>false</ScaleCrop>
  <LinksUpToDate>false</LinksUpToDate>
  <CharactersWithSpaces>5208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2023-03-30T05:11:00Z</dcterms:created>
  <dc:creator>yuzeli</dc:creator>
  <cp:lastModifiedBy>闫中南</cp:lastModifiedBy>
  <cp:lastPrinted>2023-04-28T06:46:00Z</cp:lastPrinted>
  <dcterms:modified xsi:type="dcterms:W3CDTF">2024-05-16T10:06:25Z</dcterms:modified>
  <cp:revision>660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82339E5FD46C4547A235D16AF12F7C22_13</vt:lpwstr>
  </property>
</Properties>
</file>