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热膨胀仪校准规范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热膨胀仪校准规范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bookmarkStart w:id="94" w:name="_GoBack"/>
      <w:bookmarkEnd w:id="94"/>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lang w:val="en-US"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24-4</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lang w:val="en-US"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24-4</w:t>
                      </w: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default" w:hAnsi="黑体" w:eastAsia="黑体" w:cs="黑体"/>
                                <w:sz w:val="44"/>
                                <w:szCs w:val="44"/>
                                <w:lang w:val="en-US" w:eastAsia="zh-CN"/>
                              </w:rPr>
                            </w:pPr>
                            <w:bookmarkStart w:id="93"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93"/>
                          <w:p>
                            <w:pPr>
                              <w:jc w:val="center"/>
                              <w:rPr>
                                <w:rFonts w:ascii="黑体" w:hAnsi="黑体" w:eastAsia="黑体" w:cs="黑体"/>
                                <w:sz w:val="44"/>
                                <w:szCs w:val="44"/>
                              </w:rPr>
                            </w:pPr>
                            <w:r>
                              <w:rPr>
                                <w:rFonts w:hint="eastAsia" w:ascii="黑体" w:hAnsi="黑体" w:eastAsia="黑体" w:cs="黑体"/>
                                <w:sz w:val="44"/>
                                <w:szCs w:val="44"/>
                                <w:lang w:val="en-US" w:eastAsia="zh-CN"/>
                              </w:rPr>
                              <w:t>热膨胀仪校准规范</w:t>
                            </w: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rPr>
                          <w:rFonts w:hint="default" w:hAnsi="黑体" w:eastAsia="黑体" w:cs="黑体"/>
                          <w:sz w:val="44"/>
                          <w:szCs w:val="44"/>
                          <w:lang w:val="en-US" w:eastAsia="zh-CN"/>
                        </w:rPr>
                      </w:pPr>
                      <w:bookmarkStart w:id="93"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93"/>
                    <w:p>
                      <w:pPr>
                        <w:jc w:val="center"/>
                        <w:rPr>
                          <w:rFonts w:ascii="黑体" w:hAnsi="黑体" w:eastAsia="黑体" w:cs="黑体"/>
                          <w:sz w:val="44"/>
                          <w:szCs w:val="44"/>
                        </w:rPr>
                      </w:pPr>
                      <w:r>
                        <w:rPr>
                          <w:rFonts w:hint="eastAsia" w:ascii="黑体" w:hAnsi="黑体" w:eastAsia="黑体" w:cs="黑体"/>
                          <w:sz w:val="44"/>
                          <w:szCs w:val="44"/>
                          <w:lang w:val="en-US" w:eastAsia="zh-CN"/>
                        </w:rPr>
                        <w:t>热膨胀仪校准规范</w:t>
                      </w: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sz w:val="24"/>
          <w:szCs w:val="24"/>
        </w:rPr>
      </w:pPr>
    </w:p>
    <w:p>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pPr>
        <w:pStyle w:val="60"/>
        <w:spacing w:before="156" w:after="156" w:line="300" w:lineRule="auto"/>
        <w:ind w:left="0"/>
        <w:contextualSpacing/>
        <w:rPr>
          <w:sz w:val="24"/>
          <w:szCs w:val="24"/>
        </w:rPr>
      </w:pPr>
      <w:bookmarkStart w:id="3" w:name="_Toc464728892"/>
      <w:bookmarkStart w:id="4" w:name="_Toc456592524"/>
      <w:r>
        <w:rPr>
          <w:rFonts w:hint="eastAsia"/>
          <w:sz w:val="24"/>
          <w:szCs w:val="24"/>
        </w:rPr>
        <w:t>立项目的</w:t>
      </w:r>
      <w:bookmarkEnd w:id="3"/>
      <w:bookmarkEnd w:id="4"/>
    </w:p>
    <w:p>
      <w:pPr>
        <w:spacing w:line="300" w:lineRule="auto"/>
        <w:ind w:firstLine="480" w:firstLineChars="200"/>
        <w:contextualSpacing/>
        <w:jc w:val="left"/>
        <w:rPr>
          <w:rFonts w:hint="eastAsia"/>
          <w:sz w:val="24"/>
          <w:szCs w:val="24"/>
        </w:rPr>
      </w:pPr>
      <w:r>
        <w:rPr>
          <w:rFonts w:hint="eastAsia"/>
          <w:sz w:val="24"/>
          <w:szCs w:val="24"/>
        </w:rPr>
        <w:t>热膨胀系数是材料的一个重要的热物理性能参数</w:t>
      </w:r>
      <w:r>
        <w:rPr>
          <w:rFonts w:hint="eastAsia"/>
          <w:sz w:val="24"/>
          <w:szCs w:val="24"/>
          <w:lang w:eastAsia="zh-CN"/>
        </w:rPr>
        <w:t>，</w:t>
      </w:r>
      <w:r>
        <w:rPr>
          <w:rFonts w:hint="eastAsia"/>
          <w:sz w:val="24"/>
          <w:szCs w:val="24"/>
        </w:rPr>
        <w:t>在航空航天、新材料开发等高新技术领域，及石油化工、建筑节能、制冷空调等领域都有明显的科学意义和重要的工程应用价值，是科学研究的基础。利用热膨胀仪，可以测量材料的线膨胀与收缩、玻璃化转变温度、软化点温度、相变温度，研究烧结过程，优化烧结工艺，作反应动力学研究等。</w:t>
      </w:r>
    </w:p>
    <w:p>
      <w:pPr>
        <w:spacing w:line="300" w:lineRule="auto"/>
        <w:ind w:firstLine="480" w:firstLineChars="200"/>
        <w:contextualSpacing/>
        <w:jc w:val="left"/>
        <w:rPr>
          <w:rFonts w:hint="eastAsia"/>
          <w:sz w:val="24"/>
          <w:szCs w:val="24"/>
        </w:rPr>
      </w:pPr>
      <w:r>
        <w:rPr>
          <w:rFonts w:hint="eastAsia"/>
          <w:sz w:val="24"/>
          <w:szCs w:val="24"/>
        </w:rPr>
        <w:t>目前用于测量热膨胀系数的方法主要有顶杆式间接法、望远镜直读法和激光测量法。顶杆法是一种经典方法，采用机械测量原理，即将试样的一端固定在支持器的端头上，另一端与顶杆接触，试样、支持器和顶杆同时加热，试样与这些部件的热膨胀差值被顶杆传递出来，并被测量。这类仪器由于试样位置(立式或卧式)、膨胀量的测量方法(直接测量、电子或光学方法)而区分成多种型号的仪器。</w:t>
      </w:r>
    </w:p>
    <w:p>
      <w:pPr>
        <w:spacing w:line="300" w:lineRule="auto"/>
        <w:ind w:firstLine="480" w:firstLineChars="200"/>
        <w:contextualSpacing/>
        <w:jc w:val="left"/>
        <w:rPr>
          <w:rFonts w:hint="eastAsia"/>
          <w:sz w:val="24"/>
          <w:szCs w:val="24"/>
        </w:rPr>
      </w:pPr>
      <w:r>
        <w:rPr>
          <w:rFonts w:hint="eastAsia"/>
          <w:sz w:val="24"/>
          <w:szCs w:val="24"/>
        </w:rPr>
        <w:t>目前膨胀仪常用的传感器LVDT 为位移传感器，其上连有推杆，通过与样品的接触获取样品长度的变化信号。其中推杆对样品的作用力很小，原则上对样品无影响，可忽略。样品则处于可控温的炉体中。在程序温度（线性升温、降温、恒温及其组合等）过程中，由于顶杆和支持器尺寸较长，高温炉的加热条件难于使温度分布均匀一致，顶杆和支持器之间的膨胀量难以相互抵消</w:t>
      </w:r>
      <w:r>
        <w:rPr>
          <w:rFonts w:hint="eastAsia"/>
          <w:sz w:val="24"/>
          <w:szCs w:val="24"/>
          <w:lang w:eastAsia="zh-CN"/>
        </w:rPr>
        <w:t>，</w:t>
      </w:r>
      <w:r>
        <w:rPr>
          <w:rFonts w:hint="eastAsia"/>
          <w:sz w:val="24"/>
          <w:szCs w:val="24"/>
        </w:rPr>
        <w:t xml:space="preserve">使用 LVDT </w:t>
      </w:r>
      <w:r>
        <w:rPr>
          <w:rFonts w:hint="eastAsia"/>
          <w:sz w:val="24"/>
          <w:szCs w:val="24"/>
          <w:lang w:eastAsia="zh-CN"/>
        </w:rPr>
        <w:t>监测到长度变化实际上是试样、推杆和试样载体的热膨胀矢量和</w:t>
      </w:r>
      <w:r>
        <w:rPr>
          <w:rFonts w:hint="eastAsia"/>
          <w:sz w:val="24"/>
          <w:szCs w:val="24"/>
        </w:rPr>
        <w:t>。</w:t>
      </w:r>
      <w:r>
        <w:rPr>
          <w:rFonts w:hint="eastAsia"/>
          <w:sz w:val="24"/>
          <w:szCs w:val="24"/>
          <w:lang w:eastAsia="zh-CN"/>
        </w:rPr>
        <w:t>如何准确地采用顶杆法测试出试样的线膨胀系数，就</w:t>
      </w:r>
      <w:r>
        <w:rPr>
          <w:rFonts w:hint="eastAsia"/>
          <w:sz w:val="24"/>
          <w:szCs w:val="24"/>
        </w:rPr>
        <w:t>需要通过标准物质进行校准以扣除支架与推杆系统长度变化所引起的系统误差，以保证结果的准确一致及可溯源。</w:t>
      </w:r>
    </w:p>
    <w:p>
      <w:pPr>
        <w:spacing w:line="300" w:lineRule="auto"/>
        <w:ind w:firstLine="480" w:firstLineChars="200"/>
        <w:contextualSpacing/>
        <w:jc w:val="left"/>
        <w:rPr>
          <w:rFonts w:hint="eastAsia"/>
          <w:sz w:val="24"/>
          <w:szCs w:val="24"/>
        </w:rPr>
      </w:pPr>
      <w:r>
        <w:rPr>
          <w:rFonts w:hint="eastAsia"/>
          <w:sz w:val="24"/>
          <w:szCs w:val="24"/>
        </w:rPr>
        <w:t>目前，国内外尚无热膨胀仪的检定校准规程或规范等指导性文件用于评定热膨胀仪的示值误差和确保测量值准确。因此，有必要制定《热膨胀仪校准规范》，为指导、有效开展对热膨胀仪的校准工作提供详细的校准程序及技术指标，保证量值的准确。</w:t>
      </w:r>
    </w:p>
    <w:p>
      <w:pPr>
        <w:pStyle w:val="60"/>
        <w:spacing w:before="156" w:after="156" w:line="300" w:lineRule="auto"/>
        <w:ind w:left="0"/>
        <w:contextualSpacing/>
        <w:rPr>
          <w:sz w:val="24"/>
          <w:szCs w:val="24"/>
        </w:rPr>
      </w:pPr>
      <w:bookmarkStart w:id="5" w:name="_Toc464728896"/>
      <w:r>
        <w:rPr>
          <w:rFonts w:hint="eastAsia"/>
          <w:sz w:val="24"/>
          <w:szCs w:val="24"/>
        </w:rPr>
        <w:t>任务来源</w:t>
      </w:r>
      <w:bookmarkEnd w:id="5"/>
    </w:p>
    <w:p>
      <w:pPr>
        <w:widowControl/>
        <w:adjustRightInd w:val="0"/>
        <w:snapToGrid w:val="0"/>
        <w:spacing w:line="360" w:lineRule="auto"/>
        <w:ind w:firstLine="480" w:firstLineChars="200"/>
        <w:rPr>
          <w:rFonts w:hint="eastAsia"/>
          <w:sz w:val="24"/>
          <w:szCs w:val="24"/>
          <w:lang w:eastAsia="zh-CN"/>
        </w:rPr>
      </w:pPr>
      <w:r>
        <w:rPr>
          <w:rFonts w:hint="eastAsia"/>
          <w:sz w:val="24"/>
          <w:szCs w:val="24"/>
          <w:lang w:eastAsia="zh-CN"/>
        </w:rPr>
        <w:t>随着工业的发展</w:t>
      </w:r>
      <w:r>
        <w:rPr>
          <w:rFonts w:hint="eastAsia"/>
          <w:sz w:val="24"/>
          <w:szCs w:val="24"/>
        </w:rPr>
        <w:t>，</w:t>
      </w:r>
      <w:r>
        <w:rPr>
          <w:rFonts w:hint="eastAsia"/>
          <w:sz w:val="24"/>
          <w:szCs w:val="24"/>
          <w:lang w:eastAsia="zh-CN"/>
        </w:rPr>
        <w:t>材料线膨胀系数对材料研发、结构设计的影响越来越被重视，促使热膨胀仪的生产单位和使用单位越来越多，热膨胀仪生产企业包括德国耐驰、德国林赛斯、美国TA、日本理学、国产有冠测、柯锐欧等仪器厂家。使用单位包括很多第三方检测机构，例如：国标（北京）检验认证有限公司、北京理化检测中心、中国中检检验认证有限公司等。如何保证材料热膨胀仪的量值统一和测试结果准确可靠、互认，建立统一的热膨胀仪的校准方法，实现对热膨胀仪进行定期校准的有据可依就变得至关重要。</w:t>
      </w:r>
    </w:p>
    <w:p>
      <w:pPr>
        <w:widowControl/>
        <w:adjustRightInd w:val="0"/>
        <w:snapToGrid w:val="0"/>
        <w:spacing w:line="360" w:lineRule="auto"/>
        <w:ind w:firstLine="480" w:firstLineChars="200"/>
        <w:rPr>
          <w:sz w:val="24"/>
          <w:szCs w:val="24"/>
        </w:rPr>
      </w:pPr>
      <w:r>
        <w:rPr>
          <w:rFonts w:hint="eastAsia"/>
          <w:sz w:val="24"/>
          <w:szCs w:val="24"/>
        </w:rPr>
        <w:t>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计量规范制修订计划的通知》，其</w:t>
      </w:r>
      <w:r>
        <w:rPr>
          <w:rFonts w:hint="eastAsia"/>
          <w:sz w:val="24"/>
          <w:szCs w:val="24"/>
          <w:lang w:val="en-US" w:eastAsia="zh-CN"/>
        </w:rPr>
        <w:t>计划号</w:t>
      </w:r>
      <w:r>
        <w:rPr>
          <w:rFonts w:hint="eastAsia"/>
          <w:sz w:val="24"/>
          <w:szCs w:val="24"/>
        </w:rPr>
        <w:t>为：</w:t>
      </w:r>
      <w:r>
        <w:rPr>
          <w:rFonts w:hint="eastAsia" w:ascii="宋体" w:hAnsi="宋体" w:eastAsia="宋体" w:cs="宋体"/>
          <w:sz w:val="24"/>
          <w:lang w:val="en-US" w:eastAsia="zh-CN"/>
        </w:rPr>
        <w:t>JJFZ(有色金属)007-2023</w:t>
      </w:r>
      <w:r>
        <w:rPr>
          <w:rFonts w:hint="eastAsia"/>
          <w:sz w:val="24"/>
          <w:szCs w:val="24"/>
        </w:rPr>
        <w:t>，计划完成年限为202</w:t>
      </w:r>
      <w:r>
        <w:rPr>
          <w:rFonts w:hint="eastAsia"/>
          <w:sz w:val="24"/>
          <w:szCs w:val="24"/>
          <w:lang w:val="en-US" w:eastAsia="zh-CN"/>
        </w:rPr>
        <w:t>5</w:t>
      </w:r>
      <w:r>
        <w:rPr>
          <w:rFonts w:hint="eastAsia"/>
          <w:sz w:val="24"/>
          <w:szCs w:val="24"/>
        </w:rPr>
        <w:t>年。</w:t>
      </w:r>
    </w:p>
    <w:p>
      <w:pPr>
        <w:pStyle w:val="60"/>
        <w:spacing w:before="156" w:after="156" w:line="300" w:lineRule="auto"/>
        <w:ind w:left="0"/>
        <w:contextualSpacing/>
        <w:rPr>
          <w:sz w:val="24"/>
          <w:szCs w:val="24"/>
        </w:rPr>
      </w:pPr>
      <w:bookmarkStart w:id="6" w:name="_Toc462884342"/>
      <w:bookmarkStart w:id="7" w:name="_Toc464728898"/>
      <w:r>
        <w:rPr>
          <w:rFonts w:hint="eastAsia"/>
          <w:sz w:val="24"/>
          <w:szCs w:val="24"/>
        </w:rPr>
        <w:t>项目编制组单位简况</w:t>
      </w:r>
      <w:bookmarkEnd w:id="6"/>
      <w:bookmarkEnd w:id="7"/>
    </w:p>
    <w:p>
      <w:pPr>
        <w:pStyle w:val="59"/>
        <w:spacing w:before="156" w:beforeLines="50" w:after="156" w:afterLines="50" w:line="240" w:lineRule="auto"/>
        <w:ind w:left="0"/>
        <w:rPr>
          <w:color w:val="auto"/>
          <w:sz w:val="24"/>
          <w:szCs w:val="24"/>
        </w:rPr>
      </w:pPr>
      <w:bookmarkStart w:id="8" w:name="_Toc464728899"/>
      <w:bookmarkStart w:id="9" w:name="_Toc462884343"/>
      <w:r>
        <w:rPr>
          <w:rFonts w:hint="eastAsia"/>
          <w:color w:val="auto"/>
          <w:sz w:val="24"/>
          <w:szCs w:val="24"/>
        </w:rPr>
        <w:t>编制组成员单位</w:t>
      </w:r>
      <w:bookmarkEnd w:id="8"/>
      <w:bookmarkEnd w:id="9"/>
    </w:p>
    <w:p>
      <w:pPr>
        <w:pStyle w:val="58"/>
        <w:spacing w:before="156" w:beforeLines="50" w:after="156" w:afterLines="50"/>
        <w:ind w:left="2"/>
        <w:contextualSpacing/>
        <w:rPr>
          <w:rFonts w:hint="eastAsia" w:ascii="Times New Roman" w:hAnsi="Times New Roman" w:eastAsia="宋体" w:cs="Times New Roman"/>
          <w:color w:val="auto"/>
          <w:spacing w:val="0"/>
          <w:kern w:val="2"/>
          <w:sz w:val="24"/>
          <w:szCs w:val="24"/>
          <w:lang w:val="en-US" w:eastAsia="zh-CN" w:bidi="ar-SA"/>
        </w:rPr>
      </w:pPr>
      <w:bookmarkStart w:id="10" w:name="_Toc464728900"/>
      <w:bookmarkStart w:id="11" w:name="_Toc462884344"/>
      <w:r>
        <w:rPr>
          <w:rFonts w:hint="eastAsia" w:ascii="Times New Roman" w:hAnsi="Times New Roman" w:eastAsia="宋体" w:cs="Times New Roman"/>
          <w:color w:val="auto"/>
          <w:spacing w:val="0"/>
          <w:kern w:val="2"/>
          <w:sz w:val="24"/>
          <w:szCs w:val="24"/>
          <w:lang w:val="en-US" w:eastAsia="zh-CN" w:bidi="ar-SA"/>
        </w:rPr>
        <w:t>本标准的编制组单位为：国标（北京）检验认证有限公司、北京航空航天大学测试中心、耐驰科学仪器商贸（上海）有限公司。编制组成员单位均是我国有色金属行业的主要计量及科研研制单位。</w:t>
      </w:r>
    </w:p>
    <w:bookmarkEnd w:id="10"/>
    <w:bookmarkEnd w:id="11"/>
    <w:p>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pPr>
        <w:pStyle w:val="58"/>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pPr>
        <w:spacing w:line="300" w:lineRule="auto"/>
        <w:ind w:firstLine="480" w:firstLineChars="200"/>
        <w:contextualSpacing/>
        <w:jc w:val="left"/>
        <w:rPr>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80" w:firstLineChars="200"/>
        <w:contextualSpacing/>
        <w:jc w:val="left"/>
        <w:rPr>
          <w:sz w:val="24"/>
          <w:szCs w:val="24"/>
        </w:rPr>
      </w:pPr>
      <w:r>
        <w:rPr>
          <w:rFonts w:hint="eastAsia"/>
          <w:sz w:val="24"/>
          <w:szCs w:val="24"/>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80" w:firstLineChars="200"/>
        <w:contextualSpacing/>
        <w:jc w:val="left"/>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pPr>
        <w:pStyle w:val="59"/>
        <w:spacing w:before="156" w:beforeLines="50" w:after="156" w:afterLines="50" w:line="240" w:lineRule="auto"/>
        <w:ind w:left="0"/>
        <w:rPr>
          <w:color w:val="auto"/>
          <w:sz w:val="24"/>
          <w:szCs w:val="24"/>
        </w:rPr>
      </w:pPr>
      <w:bookmarkStart w:id="12" w:name="_Toc464728901"/>
      <w:bookmarkStart w:id="13" w:name="_Toc462884345"/>
      <w:r>
        <w:rPr>
          <w:rFonts w:hint="eastAsia"/>
          <w:color w:val="auto"/>
          <w:sz w:val="24"/>
          <w:szCs w:val="24"/>
        </w:rPr>
        <w:t>成员单位简介</w:t>
      </w:r>
      <w:bookmarkEnd w:id="12"/>
      <w:bookmarkEnd w:id="13"/>
    </w:p>
    <w:p>
      <w:pPr>
        <w:pStyle w:val="58"/>
        <w:spacing w:before="156" w:beforeLines="50" w:after="156" w:afterLines="50"/>
        <w:ind w:left="2"/>
        <w:contextualSpacing/>
        <w:rPr>
          <w:color w:val="auto"/>
          <w:sz w:val="24"/>
          <w:szCs w:val="24"/>
        </w:rPr>
      </w:pPr>
      <w:r>
        <w:rPr>
          <w:rFonts w:hint="eastAsia"/>
          <w:sz w:val="24"/>
          <w:lang w:val="en-US" w:eastAsia="zh-CN"/>
        </w:rPr>
        <w:t>耐驰科学仪器商贸（上海）有限公司</w:t>
      </w:r>
    </w:p>
    <w:p>
      <w:pPr>
        <w:spacing w:line="300" w:lineRule="auto"/>
        <w:ind w:firstLine="480" w:firstLineChars="200"/>
        <w:contextualSpacing/>
        <w:jc w:val="left"/>
        <w:rPr>
          <w:rFonts w:hint="eastAsia"/>
          <w:sz w:val="24"/>
          <w:szCs w:val="24"/>
        </w:rPr>
      </w:pPr>
      <w:r>
        <w:rPr>
          <w:rFonts w:hint="eastAsia"/>
          <w:sz w:val="24"/>
          <w:szCs w:val="24"/>
        </w:rPr>
        <w:t>德国耐驰（NETZSCH），总部位于德国Selb，是热分析、热物性测量与旋转流变仪器的专业厂商，致力于研发多功能、高灵敏度、高可靠性的热分析仪器与流变仪，广泛适用于材料研发、质量控制、失效分析等。德国耐驰在全球37个国家设立了130个销售和制造中心，超过3000名员工保证为客户提供及时快捷的专业服务。现拥有多项专利技术，多次获得全球重大科学技术革新大奖。</w:t>
      </w:r>
      <w:r>
        <w:rPr>
          <w:rFonts w:hint="eastAsia"/>
          <w:sz w:val="24"/>
          <w:szCs w:val="24"/>
        </w:rPr>
        <w:br w:type="textWrapping"/>
      </w:r>
      <w:r>
        <w:rPr>
          <w:rFonts w:hint="eastAsia"/>
          <w:sz w:val="24"/>
          <w:szCs w:val="24"/>
          <w:lang w:val="en-US" w:eastAsia="zh-CN"/>
        </w:rPr>
        <w:t xml:space="preserve">    </w:t>
      </w:r>
      <w:r>
        <w:rPr>
          <w:rFonts w:hint="eastAsia"/>
          <w:sz w:val="24"/>
          <w:szCs w:val="24"/>
        </w:rPr>
        <w:t>进入中国二十多年来，耐驰在上海、北京、广州、成都等多个城市设立了分支机构和技术服务中心，并且在上海设立了应用实验室以及备件仓库，为客户提供强大的技术支持和完善的售后服务。除丰富的产品外，耐驰还为中国用户定制了中文版的操作和分析软件、中文操作说明书以及中文应用资料。耐驰的技术专家每年定期举办用户交流会和技术讲座，并根据用户需求提供定制化高级应用培训。迄今，耐驰仪器在国内已拥有数千家用户，遍布工业领域的研发及质量检验部门，各知名高校研究所，国家权威产品检验部门及国防前沿材料研究领域的国家重点实验室等。</w:t>
      </w:r>
    </w:p>
    <w:p>
      <w:pPr>
        <w:jc w:val="both"/>
        <w:rPr>
          <w:rFonts w:hint="default"/>
          <w:sz w:val="24"/>
          <w:lang w:val="en-US" w:eastAsia="zh-CN"/>
        </w:rPr>
      </w:pPr>
      <w:r>
        <w:rPr>
          <w:rFonts w:hint="eastAsia"/>
          <w:sz w:val="24"/>
          <w:szCs w:val="24"/>
          <w:lang w:val="en-US" w:eastAsia="zh-CN"/>
        </w:rPr>
        <w:t xml:space="preserve">          </w:t>
      </w:r>
      <w:r>
        <w:rPr>
          <w:rFonts w:hint="eastAsia" w:ascii="黑体" w:hAnsi="黑体" w:eastAsia="黑体" w:cs="Times New Roman"/>
          <w:color w:val="000000" w:themeColor="text1"/>
          <w:spacing w:val="-6"/>
          <w:kern w:val="0"/>
          <w:sz w:val="24"/>
          <w:szCs w:val="24"/>
          <w:lang w:val="en-US" w:eastAsia="zh-CN" w:bidi="ar-SA"/>
          <w14:textFill>
            <w14:solidFill>
              <w14:schemeClr w14:val="tx1"/>
            </w14:solidFill>
          </w14:textFill>
        </w:rPr>
        <w:t xml:space="preserve">     </w:t>
      </w:r>
    </w:p>
    <w:p>
      <w:pPr>
        <w:pStyle w:val="58"/>
        <w:spacing w:before="156" w:beforeLines="50" w:after="156" w:afterLines="50"/>
        <w:ind w:left="2"/>
        <w:contextualSpacing/>
        <w:rPr>
          <w:color w:val="auto"/>
          <w:sz w:val="24"/>
          <w:szCs w:val="24"/>
        </w:rPr>
      </w:pPr>
      <w:r>
        <w:rPr>
          <w:rFonts w:hint="eastAsia" w:ascii="黑体" w:hAnsi="黑体" w:eastAsia="黑体" w:cs="Times New Roman"/>
          <w:color w:val="000000" w:themeColor="text1"/>
          <w:spacing w:val="-6"/>
          <w:kern w:val="0"/>
          <w:sz w:val="24"/>
          <w:szCs w:val="24"/>
          <w:lang w:val="en-US" w:eastAsia="zh-CN" w:bidi="ar-SA"/>
          <w14:textFill>
            <w14:solidFill>
              <w14:schemeClr w14:val="tx1"/>
            </w14:solidFill>
          </w14:textFill>
        </w:rPr>
        <w:t xml:space="preserve"> 北京航空航天大学分析测试中心</w:t>
      </w:r>
    </w:p>
    <w:p>
      <w:pPr>
        <w:spacing w:line="300" w:lineRule="auto"/>
        <w:ind w:firstLine="480" w:firstLineChars="200"/>
        <w:contextualSpacing/>
        <w:jc w:val="left"/>
        <w:rPr>
          <w:rFonts w:hint="eastAsia"/>
          <w:sz w:val="24"/>
          <w:szCs w:val="24"/>
          <w:lang w:val="en-US" w:eastAsia="zh-CN"/>
        </w:rPr>
      </w:pPr>
      <w:r>
        <w:rPr>
          <w:rFonts w:hint="eastAsia"/>
          <w:sz w:val="24"/>
          <w:szCs w:val="24"/>
          <w:lang w:val="en-US" w:eastAsia="zh-CN"/>
        </w:rPr>
        <w:t>北京航空航天大学分析测试中心（The Analysis &amp; Testing Center, Beihang University）成立于2022年11月，定位为校级公共服务支撑平台，在资产与实验室管理处的业务指导和协调支持下，负责校内公共平台的运行、维护和开放共享，是一个集约化公共服务平台为中心、多个协同测试平台为支撑的综合测试服务平台。</w:t>
      </w:r>
    </w:p>
    <w:p>
      <w:pPr>
        <w:spacing w:line="300" w:lineRule="auto"/>
        <w:ind w:firstLine="480" w:firstLineChars="200"/>
        <w:contextualSpacing/>
        <w:jc w:val="left"/>
        <w:rPr>
          <w:rFonts w:hint="eastAsia"/>
          <w:sz w:val="24"/>
          <w:szCs w:val="24"/>
          <w:lang w:val="en-US" w:eastAsia="zh-CN"/>
        </w:rPr>
      </w:pPr>
      <w:r>
        <w:rPr>
          <w:rFonts w:hint="eastAsia"/>
          <w:sz w:val="24"/>
          <w:szCs w:val="24"/>
          <w:lang w:val="en-US" w:eastAsia="zh-CN"/>
        </w:rPr>
        <w:t>中心位于沙河校区四号楼，建筑面积约3350㎡，下设专家委员会、责任教授和7个分室（电镜中心、物理性能、化学分析、力学性能、原子尺度原位制备、分子尺度原位反应、极端条件表征分析）及1个综合服务办公室。中心在建设工作专班的领导下开展日常运行服务，设有专职实验技术人员和运行管理人员30人。</w:t>
      </w:r>
    </w:p>
    <w:p>
      <w:pPr>
        <w:spacing w:line="300" w:lineRule="auto"/>
        <w:ind w:firstLine="480" w:firstLineChars="200"/>
        <w:contextualSpacing/>
        <w:jc w:val="left"/>
        <w:rPr>
          <w:rFonts w:hint="eastAsia"/>
          <w:sz w:val="24"/>
          <w:szCs w:val="24"/>
          <w:lang w:val="en-US" w:eastAsia="zh-CN"/>
        </w:rPr>
      </w:pPr>
      <w:r>
        <w:rPr>
          <w:rFonts w:hint="eastAsia"/>
          <w:sz w:val="24"/>
          <w:szCs w:val="24"/>
          <w:lang w:val="en-US" w:eastAsia="zh-CN"/>
        </w:rPr>
        <w:t>分析测试中心拥有120余台套仪器设备，资产总值约3.3亿元。分测中心按照“共建共享、发挥效益、有偿服务”的原则，分成“集约服务平台”和“协同服务平台”运行管理，通过建立物联网智能管理模式，对实验仪器进行购置、更新、保养、维护、使用的全生命流程管理，实现面向校内外用户的开放共享。</w:t>
      </w:r>
    </w:p>
    <w:p>
      <w:pPr>
        <w:spacing w:line="300" w:lineRule="auto"/>
        <w:ind w:firstLine="480" w:firstLineChars="200"/>
        <w:contextualSpacing/>
        <w:jc w:val="left"/>
        <w:rPr>
          <w:rFonts w:hint="eastAsia"/>
          <w:sz w:val="24"/>
          <w:szCs w:val="24"/>
          <w:lang w:val="en-US" w:eastAsia="zh-CN"/>
        </w:rPr>
      </w:pPr>
      <w:r>
        <w:rPr>
          <w:rFonts w:hint="eastAsia"/>
          <w:sz w:val="24"/>
          <w:szCs w:val="24"/>
          <w:lang w:val="en-US" w:eastAsia="zh-CN"/>
        </w:rPr>
        <w:t>集约服务平台放置通用分析测试设备，共有80余台套，其中单价500万以上仪器设备11台套，单价1000万以上仪器设备2台套，目前有场发射扫描透射电镜、双束显微镜、硬X射线近常压XPS、无损亚微米X射线分析仪、脉冲波谱仪、纳米飞行时间二次离子质谱仪、超高分辨率多级环形离子淌度质谱系统、极低温强磁场综合测量系统、超高分辨激光共聚焦荧光光谱仪等。</w:t>
      </w:r>
    </w:p>
    <w:p>
      <w:pPr>
        <w:spacing w:line="300" w:lineRule="auto"/>
        <w:ind w:firstLine="480" w:firstLineChars="200"/>
        <w:contextualSpacing/>
        <w:jc w:val="left"/>
        <w:rPr>
          <w:rFonts w:hint="eastAsia"/>
          <w:sz w:val="24"/>
          <w:szCs w:val="24"/>
          <w:lang w:val="en-US" w:eastAsia="zh-CN"/>
        </w:rPr>
      </w:pPr>
      <w:r>
        <w:rPr>
          <w:rFonts w:hint="eastAsia"/>
          <w:sz w:val="24"/>
          <w:szCs w:val="24"/>
          <w:lang w:val="en-US" w:eastAsia="zh-CN"/>
        </w:rPr>
        <w:t>协同服务平台由学院与分析测试中心协同建设和管理运行，放置特色专业分析测试设备，约有40台套，目前有双球差矫正透射电镜、原子分辨透射电镜、场发射电子探针显微分析仪、激光共焦拉曼光谱仪等。</w:t>
      </w:r>
    </w:p>
    <w:p>
      <w:pPr>
        <w:spacing w:line="300" w:lineRule="auto"/>
        <w:ind w:firstLine="480" w:firstLineChars="200"/>
        <w:contextualSpacing/>
        <w:jc w:val="left"/>
        <w:rPr>
          <w:rFonts w:hint="eastAsia"/>
          <w:sz w:val="24"/>
          <w:szCs w:val="24"/>
          <w:lang w:val="en-US" w:eastAsia="zh-CN"/>
        </w:rPr>
      </w:pPr>
      <w:r>
        <w:rPr>
          <w:rFonts w:hint="eastAsia"/>
          <w:sz w:val="24"/>
          <w:szCs w:val="24"/>
          <w:lang w:val="en-US" w:eastAsia="zh-CN"/>
        </w:rPr>
        <w:t>分析测试中心以显微结构分析、化学成分与结构分析、基础物理性能分析、材料力学性能分析等分析测试业务为核心，以新材料原位生长/超高时空分辨原位表征、多场环境下物理化学性质的分子级精准原位表征、极端条件物理特性分析表征等为特色，为学校物理、化学、材料、环境、电子、生医、医工、空环、机械、航空、宇航、力学、交通、能源动力、仪器光电、集成电路等学科，提供委托测试、协同测试和自行测试等多样化分析测试服务，同时面向全校学生开展实验类课程的实训及虚拟类实验课程、科研课堂、科普教学以及技能培训设计与开发。此外，中心定期组织学术交流活动，促进学校学科交叉融合。分析测试中心规划通过三年时间逐步建设、建成、建好，将是学校本科生及研究生的教学实践平台，是本科生实验类课程、科研课堂、毕业设计、学科竞赛、课外科技活动的重要基地。</w:t>
      </w:r>
    </w:p>
    <w:p>
      <w:pPr>
        <w:pStyle w:val="60"/>
        <w:spacing w:before="156" w:after="156" w:line="300" w:lineRule="auto"/>
        <w:ind w:left="0"/>
        <w:contextualSpacing/>
        <w:rPr>
          <w:rFonts w:hint="default"/>
          <w:sz w:val="24"/>
          <w:szCs w:val="24"/>
          <w:lang w:val="en-US"/>
        </w:rPr>
      </w:pPr>
      <w:bookmarkStart w:id="14" w:name="_Toc464728913"/>
      <w:bookmarkStart w:id="15" w:name="_Toc462884357"/>
      <w:r>
        <w:rPr>
          <w:rFonts w:hint="eastAsia"/>
          <w:sz w:val="24"/>
          <w:szCs w:val="24"/>
        </w:rPr>
        <w:t>主要工作过程</w:t>
      </w:r>
      <w:bookmarkEnd w:id="14"/>
      <w:bookmarkEnd w:id="15"/>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4.1 预研阶段</w:t>
      </w:r>
    </w:p>
    <w:p>
      <w:pPr>
        <w:pStyle w:val="57"/>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4.1.1 规范内容的确认</w:t>
      </w:r>
    </w:p>
    <w:p>
      <w:pPr>
        <w:pStyle w:val="57"/>
        <w:spacing w:line="324" w:lineRule="auto"/>
        <w:ind w:firstLine="420"/>
        <w:rPr>
          <w:rFonts w:hint="eastAsia"/>
          <w:sz w:val="24"/>
          <w:szCs w:val="24"/>
          <w:lang w:val="en-US" w:eastAsia="zh-CN"/>
        </w:rPr>
      </w:pPr>
      <w:r>
        <w:rPr>
          <w:rFonts w:hint="eastAsia"/>
          <w:sz w:val="24"/>
          <w:szCs w:val="24"/>
          <w:lang w:val="en-US" w:eastAsia="zh-CN"/>
        </w:rPr>
        <w:t>通过本实验室使用以及参考市场常用设备，如</w:t>
      </w:r>
      <w:r>
        <w:rPr>
          <w:rFonts w:hint="default"/>
          <w:sz w:val="24"/>
          <w:szCs w:val="24"/>
          <w:lang w:val="en-US" w:eastAsia="zh-CN"/>
        </w:rPr>
        <w:t>德国耐驰、德国林赛斯、美国TA、日本理学、国产有冠测、柯锐欧等仪器厂家</w:t>
      </w:r>
      <w:r>
        <w:rPr>
          <w:rFonts w:hint="eastAsia"/>
          <w:sz w:val="24"/>
          <w:szCs w:val="24"/>
          <w:lang w:val="en-US" w:eastAsia="zh-CN"/>
        </w:rPr>
        <w:t>，目前实验室常用设备为耐驰DIL402型号的石英推杆适用范围为-150℃～500℃的热膨胀仪。经调研和自己使用发现发现，目前热膨胀仪对设备校准的参数需求多为</w:t>
      </w:r>
      <w:r>
        <w:rPr>
          <w:rFonts w:hint="default" w:ascii="Times New Roman" w:hAnsi="Times New Roman" w:eastAsia="宋体" w:cs="Times New Roman"/>
          <w:sz w:val="24"/>
          <w:szCs w:val="24"/>
          <w:lang w:val="en-US" w:eastAsia="zh-CN"/>
        </w:rPr>
        <w:t>零位示值变化</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升温速率示值误差</w:t>
      </w:r>
      <w:r>
        <w:rPr>
          <w:rFonts w:hint="eastAsia" w:ascii="Times New Roman" w:hAnsi="Times New Roman" w:eastAsia="宋体" w:cs="Times New Roman"/>
          <w:sz w:val="24"/>
          <w:szCs w:val="24"/>
          <w:lang w:val="en-US" w:eastAsia="zh-CN"/>
        </w:rPr>
        <w:t>、</w:t>
      </w:r>
      <w:r>
        <w:rPr>
          <w:rStyle w:val="311"/>
          <w:rFonts w:hint="default" w:ascii="Times New Roman" w:hAnsi="Times New Roman" w:eastAsia="宋体" w:cs="Times New Roman"/>
          <w:b w:val="0"/>
          <w:sz w:val="24"/>
          <w:szCs w:val="24"/>
          <w:lang w:val="en-US" w:eastAsia="zh-CN"/>
        </w:rPr>
        <w:t>平均线膨胀系数示值误差和重复性误差</w:t>
      </w:r>
      <w:r>
        <w:rPr>
          <w:rFonts w:hint="eastAsia"/>
          <w:sz w:val="24"/>
          <w:szCs w:val="24"/>
          <w:lang w:val="en-US" w:eastAsia="zh-CN"/>
        </w:rPr>
        <w:t>，所以确认以上几项参数为主要校准项目。</w:t>
      </w:r>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pPr>
        <w:widowControl/>
        <w:adjustRightInd w:val="0"/>
        <w:snapToGrid w:val="0"/>
        <w:spacing w:line="360" w:lineRule="auto"/>
        <w:ind w:firstLine="480" w:firstLineChars="200"/>
        <w:rPr>
          <w:sz w:val="24"/>
          <w:szCs w:val="24"/>
        </w:rPr>
      </w:pPr>
      <w:r>
        <w:rPr>
          <w:rFonts w:hint="default"/>
          <w:sz w:val="24"/>
          <w:szCs w:val="24"/>
          <w:lang w:val="en-US" w:eastAsia="zh-CN"/>
        </w:rPr>
        <w:t>预研工作完成后，由国标（北京）检验认证有限公司提交项目申请书等材料，</w:t>
      </w:r>
      <w:r>
        <w:rPr>
          <w:rFonts w:hint="eastAsia"/>
          <w:sz w:val="24"/>
          <w:szCs w:val="24"/>
        </w:rPr>
        <w:t>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计量规范制修订计划的通知》，其</w:t>
      </w:r>
      <w:r>
        <w:rPr>
          <w:rFonts w:hint="eastAsia"/>
          <w:sz w:val="24"/>
          <w:szCs w:val="24"/>
          <w:lang w:val="en-US" w:eastAsia="zh-CN"/>
        </w:rPr>
        <w:t>计划号</w:t>
      </w:r>
      <w:r>
        <w:rPr>
          <w:rFonts w:hint="eastAsia"/>
          <w:sz w:val="24"/>
          <w:szCs w:val="24"/>
        </w:rPr>
        <w:t>为：</w:t>
      </w:r>
      <w:r>
        <w:rPr>
          <w:rFonts w:hint="eastAsia" w:ascii="宋体" w:hAnsi="宋体" w:eastAsia="宋体" w:cs="宋体"/>
          <w:sz w:val="24"/>
          <w:lang w:val="en-US" w:eastAsia="zh-CN"/>
        </w:rPr>
        <w:t>JJFZ(有色金属)007-2023</w:t>
      </w:r>
      <w:r>
        <w:rPr>
          <w:rFonts w:hint="eastAsia"/>
          <w:sz w:val="24"/>
          <w:szCs w:val="24"/>
        </w:rPr>
        <w:t>，计划完成年限为202</w:t>
      </w:r>
      <w:r>
        <w:rPr>
          <w:rFonts w:hint="eastAsia"/>
          <w:sz w:val="24"/>
          <w:szCs w:val="24"/>
          <w:lang w:val="en-US" w:eastAsia="zh-CN"/>
        </w:rPr>
        <w:t>5</w:t>
      </w:r>
      <w:r>
        <w:rPr>
          <w:rFonts w:hint="eastAsia"/>
          <w:sz w:val="24"/>
          <w:szCs w:val="24"/>
        </w:rPr>
        <w:t>年。</w:t>
      </w:r>
    </w:p>
    <w:p>
      <w:pPr>
        <w:pStyle w:val="57"/>
        <w:spacing w:line="360" w:lineRule="auto"/>
        <w:ind w:left="0" w:leftChars="0" w:firstLine="0" w:firstLineChars="0"/>
        <w:rPr>
          <w:rFonts w:hint="default"/>
          <w:sz w:val="24"/>
          <w:szCs w:val="24"/>
          <w:lang w:val="en-US" w:eastAsia="zh-CN"/>
        </w:rPr>
      </w:pPr>
      <w:r>
        <w:rPr>
          <w:rFonts w:hint="eastAsia" w:eastAsia="黑体"/>
          <w:sz w:val="24"/>
          <w:szCs w:val="24"/>
          <w:lang w:val="en-US" w:eastAsia="zh-CN"/>
        </w:rPr>
        <w:t>4</w:t>
      </w:r>
      <w:r>
        <w:rPr>
          <w:rFonts w:hint="default" w:ascii="黑体" w:hAnsi="Times New Roman" w:eastAsia="黑体" w:cs="Times New Roman"/>
          <w:color w:val="auto"/>
          <w:spacing w:val="-4"/>
          <w:sz w:val="24"/>
          <w:szCs w:val="24"/>
          <w:lang w:val="en-US" w:eastAsia="zh-CN" w:bidi="ar-SA"/>
        </w:rPr>
        <w:t>.3 起草阶段</w:t>
      </w:r>
    </w:p>
    <w:p>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pPr>
        <w:widowControl/>
        <w:adjustRightInd w:val="0"/>
        <w:snapToGrid w:val="0"/>
        <w:spacing w:line="360" w:lineRule="auto"/>
        <w:ind w:firstLine="480" w:firstLineChars="200"/>
        <w:rPr>
          <w:rFonts w:hint="default"/>
          <w:sz w:val="24"/>
          <w:szCs w:val="24"/>
          <w:lang w:val="en-US" w:eastAsia="zh-CN"/>
        </w:rPr>
      </w:pPr>
      <w:r>
        <w:rPr>
          <w:rFonts w:hint="default"/>
          <w:sz w:val="24"/>
          <w:szCs w:val="24"/>
          <w:lang w:val="en-US" w:eastAsia="zh-CN"/>
        </w:rPr>
        <w:t>202</w:t>
      </w:r>
      <w:r>
        <w:rPr>
          <w:rFonts w:hint="eastAsia"/>
          <w:sz w:val="24"/>
          <w:szCs w:val="24"/>
          <w:lang w:val="en-US" w:eastAsia="zh-CN"/>
        </w:rPr>
        <w:t>3</w:t>
      </w:r>
      <w:r>
        <w:rPr>
          <w:rFonts w:hint="default"/>
          <w:sz w:val="24"/>
          <w:szCs w:val="24"/>
          <w:lang w:val="en-US" w:eastAsia="zh-CN"/>
        </w:rPr>
        <w:t>年</w:t>
      </w:r>
      <w:r>
        <w:rPr>
          <w:rFonts w:hint="eastAsia"/>
          <w:sz w:val="24"/>
          <w:szCs w:val="24"/>
          <w:lang w:val="en-US" w:eastAsia="zh-CN"/>
        </w:rPr>
        <w:t>12</w:t>
      </w:r>
      <w:r>
        <w:rPr>
          <w:rFonts w:hint="default"/>
          <w:sz w:val="24"/>
          <w:szCs w:val="24"/>
          <w:lang w:val="en-US" w:eastAsia="zh-CN"/>
        </w:rPr>
        <w:t>月~202</w:t>
      </w:r>
      <w:r>
        <w:rPr>
          <w:rFonts w:hint="eastAsia"/>
          <w:sz w:val="24"/>
          <w:szCs w:val="24"/>
          <w:lang w:val="en-US" w:eastAsia="zh-CN"/>
        </w:rPr>
        <w:t>4</w:t>
      </w:r>
      <w:r>
        <w:rPr>
          <w:rFonts w:hint="default"/>
          <w:sz w:val="24"/>
          <w:szCs w:val="24"/>
          <w:lang w:val="en-US" w:eastAsia="zh-CN"/>
        </w:rPr>
        <w:t>年4月</w:t>
      </w:r>
      <w:r>
        <w:rPr>
          <w:rFonts w:hint="eastAsia"/>
          <w:sz w:val="24"/>
          <w:szCs w:val="24"/>
          <w:lang w:val="en-US" w:eastAsia="zh-CN"/>
        </w:rPr>
        <w:t>，由国标公司编制组对规范进行起草。经过多次的讨论，现场试验和数据采集后，完成了规范的讨论稿。</w:t>
      </w:r>
    </w:p>
    <w:p>
      <w:pPr>
        <w:widowControl/>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2024年4月25日，在长沙召开规范研讨会</w:t>
      </w:r>
      <w:r>
        <w:rPr>
          <w:rFonts w:hint="eastAsia" w:ascii="宋体" w:hAnsi="宋体" w:eastAsia="宋体" w:cs="Times New Roman"/>
          <w:color w:val="auto"/>
          <w:spacing w:val="0"/>
          <w:sz w:val="24"/>
          <w:szCs w:val="24"/>
          <w:lang w:val="en-US" w:eastAsia="zh-CN" w:bidi="ar-SA"/>
        </w:rPr>
        <w:t>，此次会议有色金属行业10余家企事业单位20余名代表参加，与会专家对此标准讨论稿进行了热烈的讨论，并对规范讨论稿提出了修改意见，对次规范的术语定义、关键技术指标、校准方法进一步讨论和明确，具体意见见表1。在会议上进行了本规范的任务落实，会上确定了耐驰科学仪器商贸（上海）有限公司</w:t>
      </w:r>
      <w:r>
        <w:rPr>
          <w:rFonts w:hint="eastAsia" w:ascii="宋体" w:hAnsi="宋体" w:cs="Times New Roman"/>
          <w:color w:val="auto"/>
          <w:spacing w:val="0"/>
          <w:sz w:val="24"/>
          <w:szCs w:val="24"/>
          <w:lang w:val="en-US" w:eastAsia="zh-CN" w:bidi="ar-SA"/>
        </w:rPr>
        <w:t>、北京航空航天大学分析测试中心为参与单位，</w:t>
      </w:r>
      <w:r>
        <w:rPr>
          <w:rFonts w:hint="eastAsia"/>
          <w:sz w:val="24"/>
          <w:szCs w:val="24"/>
          <w:lang w:val="en-US" w:eastAsia="zh-CN"/>
        </w:rPr>
        <w:t>并明确了本规范的工作安排及时间节点。</w:t>
      </w:r>
    </w:p>
    <w:p>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表1 有色金属计量技术规范研讨会会议纪要-长沙</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eastAsia" w:ascii="宋体" w:hAnsi="宋体" w:eastAsia="宋体" w:cs="Times New Roman"/>
                <w:color w:val="auto"/>
                <w:spacing w:val="0"/>
                <w:sz w:val="24"/>
                <w:szCs w:val="24"/>
                <w:lang w:val="en-US" w:eastAsia="zh-CN" w:bidi="ar-SA"/>
              </w:rPr>
              <w:t>耐驰科学仪器商贸（上海）有限公司</w:t>
            </w:r>
            <w:r>
              <w:rPr>
                <w:rFonts w:hint="eastAsia" w:ascii="宋体" w:hAnsi="宋体" w:cs="Times New Roman"/>
                <w:color w:val="auto"/>
                <w:spacing w:val="0"/>
                <w:sz w:val="24"/>
                <w:szCs w:val="24"/>
                <w:lang w:val="en-US" w:eastAsia="zh-CN" w:bidi="ar-SA"/>
              </w:rPr>
              <w:t>、北京航空航天大学分析测试中心</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w:t>
            </w:r>
            <w:r>
              <w:rPr>
                <w:rFonts w:hint="eastAsia"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lang w:val="en-US" w:eastAsia="zh-CN"/>
              </w:rPr>
              <w:t>年完成规范报批</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引言</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删除被测对象为固体材料的限定</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国标（北京）樊志罡</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lang w:eastAsia="zh-CN"/>
              </w:rPr>
              <w:t>引用文件</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eastAsia" w:cs="Times New Roman"/>
                <w:color w:val="000000"/>
                <w:kern w:val="0"/>
                <w:sz w:val="21"/>
                <w:szCs w:val="21"/>
                <w:lang w:val="en-US" w:eastAsia="zh-CN"/>
              </w:rPr>
              <w:t>修改为本规范没有引用文件</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highlight w:val="none"/>
                <w:lang w:eastAsia="zh-CN"/>
              </w:rPr>
              <w:t>有色标准计量质量研究所</w:t>
            </w:r>
            <w:r>
              <w:rPr>
                <w:rFonts w:hint="default" w:ascii="Times New Roman" w:hAnsi="Times New Roman" w:eastAsia="宋体" w:cs="Times New Roman"/>
                <w:color w:val="000000"/>
                <w:kern w:val="0"/>
                <w:sz w:val="21"/>
                <w:szCs w:val="21"/>
                <w:highlight w:val="none"/>
                <w:lang w:val="en-US" w:eastAsia="zh-CN"/>
              </w:rPr>
              <w:t xml:space="preserve"> </w:t>
            </w:r>
            <w:r>
              <w:rPr>
                <w:rFonts w:hint="eastAsia" w:cs="Times New Roman"/>
                <w:color w:val="000000"/>
                <w:kern w:val="0"/>
                <w:sz w:val="21"/>
                <w:szCs w:val="21"/>
                <w:highlight w:val="none"/>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3.1术语定义</w:t>
            </w: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eastAsia" w:cs="Times New Roman"/>
                <w:color w:val="000000"/>
                <w:kern w:val="0"/>
                <w:sz w:val="21"/>
                <w:szCs w:val="21"/>
                <w:lang w:val="en-US" w:eastAsia="zh-CN"/>
              </w:rPr>
              <w:t>修改“基线”的定义</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国标（北京）樊志罡</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6.1.3</w:t>
            </w:r>
            <w:r>
              <w:rPr>
                <w:rFonts w:hint="eastAsia" w:ascii="Times New Roman" w:hAnsi="Times New Roman" w:eastAsia="宋体" w:cs="Times New Roman"/>
                <w:color w:val="000000"/>
                <w:kern w:val="0"/>
                <w:sz w:val="21"/>
                <w:szCs w:val="21"/>
                <w:lang w:val="en-US" w:eastAsia="zh-CN"/>
              </w:rPr>
              <w:t>校准条件</w:t>
            </w:r>
          </w:p>
        </w:tc>
        <w:tc>
          <w:tcPr>
            <w:tcW w:w="2311" w:type="pct"/>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ascii="Times New Roman" w:hAnsi="Times New Roman" w:eastAsia="宋体" w:cs="Times New Roman"/>
                <w:kern w:val="0"/>
                <w:sz w:val="21"/>
                <w:szCs w:val="21"/>
                <w:highlight w:val="none"/>
                <w:vertAlign w:val="baseline"/>
                <w:lang w:val="en-US" w:eastAsia="zh-CN" w:bidi="ar-SA"/>
              </w:rPr>
            </w:pPr>
            <w:r>
              <w:rPr>
                <w:rFonts w:hint="eastAsia" w:cs="Times New Roman"/>
                <w:color w:val="000000"/>
                <w:kern w:val="0"/>
                <w:sz w:val="21"/>
                <w:szCs w:val="21"/>
                <w:lang w:val="en-US" w:eastAsia="zh-CN"/>
              </w:rPr>
              <w:t>“</w:t>
            </w:r>
            <w:r>
              <w:rPr>
                <w:rFonts w:hint="default" w:cs="Times New Roman"/>
                <w:color w:val="000000"/>
                <w:kern w:val="0"/>
                <w:sz w:val="21"/>
                <w:szCs w:val="21"/>
                <w:lang w:val="en-US" w:eastAsia="zh-CN"/>
              </w:rPr>
              <w:t>仪器周围不应有</w:t>
            </w:r>
            <w:r>
              <w:rPr>
                <w:rFonts w:hint="eastAsia" w:cs="Times New Roman"/>
                <w:color w:val="000000"/>
                <w:kern w:val="0"/>
                <w:sz w:val="21"/>
                <w:szCs w:val="21"/>
                <w:lang w:val="en-US" w:eastAsia="zh-CN"/>
              </w:rPr>
              <w:t>影响明显</w:t>
            </w:r>
            <w:r>
              <w:rPr>
                <w:rFonts w:hint="default" w:cs="Times New Roman"/>
                <w:color w:val="000000"/>
                <w:kern w:val="0"/>
                <w:sz w:val="21"/>
                <w:szCs w:val="21"/>
                <w:lang w:val="en-US" w:eastAsia="zh-CN"/>
              </w:rPr>
              <w:t>震动</w:t>
            </w:r>
            <w:r>
              <w:rPr>
                <w:rFonts w:hint="eastAsia" w:cs="Times New Roman"/>
                <w:color w:val="000000"/>
                <w:kern w:val="0"/>
                <w:sz w:val="21"/>
                <w:szCs w:val="21"/>
                <w:lang w:val="en-US" w:eastAsia="zh-CN"/>
              </w:rPr>
              <w:t>”修改为“</w:t>
            </w:r>
            <w:r>
              <w:rPr>
                <w:rFonts w:hint="default" w:cs="Times New Roman"/>
                <w:color w:val="000000"/>
                <w:kern w:val="0"/>
                <w:sz w:val="21"/>
                <w:szCs w:val="21"/>
                <w:lang w:val="en-US" w:eastAsia="zh-CN"/>
              </w:rPr>
              <w:t>仪器周围不应有</w:t>
            </w:r>
            <w:r>
              <w:rPr>
                <w:rFonts w:hint="eastAsia" w:cs="Times New Roman"/>
                <w:color w:val="000000"/>
                <w:kern w:val="0"/>
                <w:sz w:val="21"/>
                <w:szCs w:val="21"/>
                <w:lang w:val="en-US" w:eastAsia="zh-CN"/>
              </w:rPr>
              <w:t>影响校准的</w:t>
            </w:r>
            <w:r>
              <w:rPr>
                <w:rFonts w:hint="default" w:cs="Times New Roman"/>
                <w:color w:val="000000"/>
                <w:kern w:val="0"/>
                <w:sz w:val="21"/>
                <w:szCs w:val="21"/>
                <w:lang w:val="en-US" w:eastAsia="zh-CN"/>
              </w:rPr>
              <w:t>震动</w:t>
            </w:r>
            <w:r>
              <w:rPr>
                <w:rFonts w:hint="eastAsia" w:cs="Times New Roman"/>
                <w:color w:val="000000"/>
                <w:kern w:val="0"/>
                <w:sz w:val="21"/>
                <w:szCs w:val="21"/>
                <w:lang w:val="en-US" w:eastAsia="zh-CN"/>
              </w:rPr>
              <w:t>”</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color w:val="000000"/>
                <w:kern w:val="0"/>
                <w:sz w:val="21"/>
                <w:szCs w:val="21"/>
                <w:highlight w:val="none"/>
                <w:lang w:eastAsia="zh-CN"/>
              </w:rPr>
              <w:t>有色标准计量质量研究所</w:t>
            </w:r>
            <w:r>
              <w:rPr>
                <w:rFonts w:hint="default" w:ascii="Times New Roman" w:hAnsi="Times New Roman" w:eastAsia="宋体" w:cs="Times New Roman"/>
                <w:color w:val="000000"/>
                <w:kern w:val="0"/>
                <w:sz w:val="21"/>
                <w:szCs w:val="21"/>
                <w:highlight w:val="none"/>
                <w:lang w:val="en-US" w:eastAsia="zh-CN"/>
              </w:rPr>
              <w:t xml:space="preserve"> </w:t>
            </w:r>
            <w:r>
              <w:rPr>
                <w:rFonts w:hint="eastAsia" w:cs="Times New Roman"/>
                <w:color w:val="000000"/>
                <w:kern w:val="0"/>
                <w:sz w:val="21"/>
                <w:szCs w:val="21"/>
                <w:highlight w:val="none"/>
                <w:lang w:val="en-US" w:eastAsia="zh-CN"/>
              </w:rPr>
              <w:t>闫雁楠</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7</w:t>
            </w:r>
            <w:r>
              <w:rPr>
                <w:rFonts w:hint="default" w:cs="Times New Roman"/>
                <w:color w:val="000000"/>
                <w:kern w:val="0"/>
                <w:sz w:val="21"/>
                <w:szCs w:val="21"/>
                <w:lang w:val="en-US" w:eastAsia="zh-CN"/>
              </w:rPr>
              <w:t>.3 升温速率示值误差</w:t>
            </w:r>
          </w:p>
          <w:p>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T</w:t>
            </w:r>
            <w:r>
              <w:rPr>
                <w:rFonts w:hint="eastAsia" w:cs="Times New Roman"/>
                <w:color w:val="000000"/>
                <w:kern w:val="0"/>
                <w:sz w:val="21"/>
                <w:szCs w:val="21"/>
                <w:vertAlign w:val="subscript"/>
                <w:lang w:val="en-US" w:eastAsia="zh-CN"/>
              </w:rPr>
              <w:t>1</w:t>
            </w:r>
            <w:r>
              <w:rPr>
                <w:rFonts w:hint="eastAsia" w:cs="Times New Roman"/>
                <w:color w:val="000000"/>
                <w:kern w:val="0"/>
                <w:sz w:val="21"/>
                <w:szCs w:val="21"/>
                <w:lang w:val="en-US" w:eastAsia="zh-CN"/>
              </w:rPr>
              <w:t>和T</w:t>
            </w:r>
            <w:r>
              <w:rPr>
                <w:rFonts w:hint="eastAsia" w:cs="Times New Roman"/>
                <w:color w:val="000000"/>
                <w:kern w:val="0"/>
                <w:sz w:val="21"/>
                <w:szCs w:val="21"/>
                <w:vertAlign w:val="subscript"/>
                <w:lang w:val="en-US" w:eastAsia="zh-CN"/>
              </w:rPr>
              <w:t>2</w:t>
            </w:r>
            <w:r>
              <w:rPr>
                <w:rFonts w:hint="eastAsia" w:cs="Times New Roman"/>
                <w:color w:val="000000"/>
                <w:kern w:val="0"/>
                <w:sz w:val="21"/>
                <w:szCs w:val="21"/>
                <w:lang w:val="en-US" w:eastAsia="zh-CN"/>
              </w:rPr>
              <w:t>温度要列出具体多少度</w:t>
            </w: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国标（北京）樊志罡</w:t>
            </w: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cs="Times New Roman"/>
                <w:color w:val="000000"/>
                <w:kern w:val="0"/>
                <w:sz w:val="21"/>
                <w:szCs w:val="21"/>
                <w:lang w:val="en-US" w:eastAsia="zh-CN"/>
              </w:rPr>
            </w:pPr>
            <w:r>
              <w:rPr>
                <w:rFonts w:hint="eastAsia" w:cs="Times New Roman"/>
                <w:color w:val="000000"/>
                <w:kern w:val="0"/>
                <w:sz w:val="21"/>
                <w:szCs w:val="21"/>
                <w:lang w:val="en-US" w:eastAsia="zh-CN"/>
              </w:rPr>
              <w:t>7</w:t>
            </w:r>
            <w:r>
              <w:rPr>
                <w:rFonts w:hint="default" w:cs="Times New Roman"/>
                <w:color w:val="000000"/>
                <w:kern w:val="0"/>
                <w:sz w:val="21"/>
                <w:szCs w:val="21"/>
                <w:lang w:val="en-US" w:eastAsia="zh-CN"/>
              </w:rPr>
              <w:t>.4.2 平均线膨胀系数示值误差和重复性误差</w:t>
            </w:r>
          </w:p>
          <w:p>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position w:val="-4"/>
              </w:rPr>
              <w:object>
                <v:shape id="_x0000_i1025" o:spt="75" type="#_x0000_t75" style="height:13pt;width:19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cs="Times New Roman"/>
                <w:position w:val="-4"/>
                <w:lang w:val="en-US" w:eastAsia="zh-CN"/>
              </w:rPr>
              <w:t>的解释需要进一步明确</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国标（北京）樊志罡</w:t>
            </w:r>
          </w:p>
        </w:tc>
        <w:tc>
          <w:tcPr>
            <w:tcW w:w="141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eastAsia="zh-CN"/>
              </w:rPr>
              <w:t>全部采纳</w:t>
            </w: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1724" w:hRule="atLeast"/>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auto"/>
                <w:kern w:val="0"/>
                <w:sz w:val="21"/>
                <w:szCs w:val="21"/>
              </w:rPr>
              <w:t>下一步要求（讨论会）</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kern w:val="0"/>
                <w:sz w:val="21"/>
                <w:szCs w:val="21"/>
                <w:lang w:val="en-US" w:eastAsia="zh-CN"/>
              </w:rPr>
              <w:t>202</w:t>
            </w:r>
            <w:r>
              <w:rPr>
                <w:rFonts w:hint="eastAsia"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年5月</w:t>
            </w:r>
            <w:r>
              <w:rPr>
                <w:rFonts w:hint="eastAsia" w:cs="Times New Roman"/>
                <w:color w:val="auto"/>
                <w:kern w:val="0"/>
                <w:sz w:val="21"/>
                <w:szCs w:val="21"/>
                <w:lang w:val="en-US" w:eastAsia="zh-CN"/>
              </w:rPr>
              <w:t>15</w:t>
            </w:r>
            <w:r>
              <w:rPr>
                <w:rFonts w:hint="default" w:ascii="Times New Roman" w:hAnsi="Times New Roman" w:eastAsia="宋体" w:cs="Times New Roman"/>
                <w:color w:val="auto"/>
                <w:kern w:val="0"/>
                <w:sz w:val="21"/>
                <w:szCs w:val="21"/>
                <w:lang w:val="en-US" w:eastAsia="zh-CN"/>
              </w:rPr>
              <w:t>日</w:t>
            </w:r>
            <w:r>
              <w:rPr>
                <w:rFonts w:hint="default" w:ascii="Times New Roman" w:hAnsi="Times New Roman" w:eastAsia="宋体" w:cs="Times New Roman"/>
                <w:color w:val="auto"/>
                <w:kern w:val="0"/>
                <w:sz w:val="21"/>
                <w:szCs w:val="21"/>
              </w:rPr>
              <w:t>之前应修改完成征求意见稿及编制说明，发相关的企事业单位广泛征求意见，不少于1个月。根据征求意见情况填写意见汇总处理表，并应于</w:t>
            </w:r>
            <w:r>
              <w:rPr>
                <w:rFonts w:hint="default" w:ascii="Times New Roman" w:hAnsi="Times New Roman" w:eastAsia="宋体" w:cs="Times New Roman"/>
                <w:color w:val="auto"/>
                <w:kern w:val="0"/>
                <w:sz w:val="21"/>
                <w:szCs w:val="21"/>
                <w:lang w:val="en-US" w:eastAsia="zh-CN"/>
              </w:rPr>
              <w:t>202</w:t>
            </w:r>
            <w:r>
              <w:rPr>
                <w:rFonts w:hint="eastAsia"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年</w:t>
            </w:r>
            <w:r>
              <w:rPr>
                <w:rFonts w:hint="eastAsia" w:cs="Times New Roman"/>
                <w:color w:val="auto"/>
                <w:kern w:val="0"/>
                <w:sz w:val="21"/>
                <w:szCs w:val="21"/>
                <w:lang w:val="en-US" w:eastAsia="zh-CN"/>
              </w:rPr>
              <w:t>10</w:t>
            </w:r>
            <w:r>
              <w:rPr>
                <w:rFonts w:hint="default" w:ascii="Times New Roman" w:hAnsi="Times New Roman" w:eastAsia="宋体" w:cs="Times New Roman"/>
                <w:color w:val="auto"/>
                <w:kern w:val="0"/>
                <w:sz w:val="21"/>
                <w:szCs w:val="21"/>
                <w:lang w:val="en-US" w:eastAsia="zh-CN"/>
              </w:rPr>
              <w:t>月30日</w:t>
            </w:r>
            <w:r>
              <w:rPr>
                <w:rFonts w:hint="default" w:ascii="Times New Roman" w:hAnsi="Times New Roman" w:eastAsia="宋体" w:cs="Times New Roman"/>
                <w:color w:val="auto"/>
                <w:kern w:val="0"/>
                <w:sz w:val="21"/>
                <w:szCs w:val="21"/>
              </w:rPr>
              <w:t>之前根据征求意见情况修改完成预审稿及编制说明。</w:t>
            </w:r>
          </w:p>
        </w:tc>
      </w:tr>
    </w:tbl>
    <w:p>
      <w:pPr>
        <w:widowControl/>
        <w:adjustRightInd w:val="0"/>
        <w:snapToGrid w:val="0"/>
        <w:spacing w:line="360" w:lineRule="auto"/>
        <w:ind w:firstLine="480" w:firstLineChars="200"/>
        <w:rPr>
          <w:rFonts w:hint="default" w:ascii="宋体" w:hAnsi="宋体" w:eastAsia="宋体"/>
          <w:b w:val="0"/>
          <w:sz w:val="24"/>
          <w:lang w:val="en-US" w:eastAsia="zh-CN"/>
        </w:rPr>
      </w:pPr>
    </w:p>
    <w:p>
      <w:pPr>
        <w:pStyle w:val="73"/>
        <w:numPr>
          <w:ilvl w:val="0"/>
          <w:numId w:val="11"/>
        </w:numPr>
        <w:tabs>
          <w:tab w:val="left" w:pos="426"/>
        </w:tabs>
        <w:spacing w:before="312" w:beforeLines="100" w:after="312" w:afterLines="100"/>
        <w:ind w:hangingChars="200"/>
        <w:jc w:val="left"/>
      </w:pPr>
      <w:bookmarkStart w:id="16" w:name="_Toc464728924"/>
      <w:r>
        <w:rPr>
          <w:rFonts w:hint="eastAsia"/>
          <w:sz w:val="24"/>
          <w:szCs w:val="24"/>
          <w:lang w:eastAsia="zh-CN"/>
        </w:rPr>
        <w:t>规范</w:t>
      </w:r>
      <w:r>
        <w:rPr>
          <w:rFonts w:hint="eastAsia"/>
          <w:sz w:val="24"/>
          <w:szCs w:val="24"/>
        </w:rPr>
        <w:t>编制原则和确定主要内容</w:t>
      </w:r>
      <w:bookmarkEnd w:id="16"/>
    </w:p>
    <w:p>
      <w:pPr>
        <w:pStyle w:val="78"/>
        <w:wordWrap/>
        <w:spacing w:beforeLines="0" w:after="156" w:line="360" w:lineRule="auto"/>
        <w:rPr>
          <w:sz w:val="24"/>
          <w:szCs w:val="24"/>
        </w:rPr>
      </w:pPr>
      <w:bookmarkStart w:id="17" w:name="_Toc464728925"/>
      <w:r>
        <w:rPr>
          <w:rFonts w:hint="eastAsia"/>
          <w:sz w:val="24"/>
          <w:szCs w:val="24"/>
        </w:rPr>
        <w:t>编制原则</w:t>
      </w:r>
      <w:bookmarkEnd w:id="17"/>
    </w:p>
    <w:p>
      <w:pPr>
        <w:pStyle w:val="57"/>
        <w:numPr>
          <w:ilvl w:val="0"/>
          <w:numId w:val="13"/>
        </w:numPr>
        <w:spacing w:line="324" w:lineRule="auto"/>
        <w:ind w:firstLine="420"/>
        <w:rPr>
          <w:sz w:val="24"/>
          <w:szCs w:val="24"/>
        </w:rPr>
      </w:pPr>
      <w:bookmarkStart w:id="18" w:name="_Toc464728926"/>
      <w:r>
        <w:rPr>
          <w:rFonts w:hint="eastAsia"/>
          <w:sz w:val="24"/>
          <w:szCs w:val="24"/>
        </w:rPr>
        <w:t>保证有色行业的特殊性和适用性</w:t>
      </w:r>
    </w:p>
    <w:p>
      <w:pPr>
        <w:pStyle w:val="57"/>
        <w:numPr>
          <w:ilvl w:val="0"/>
          <w:numId w:val="13"/>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p>
    <w:p>
      <w:pPr>
        <w:pStyle w:val="57"/>
        <w:numPr>
          <w:ilvl w:val="0"/>
          <w:numId w:val="13"/>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p>
    <w:p>
      <w:pPr>
        <w:pStyle w:val="78"/>
        <w:spacing w:before="312" w:beforeLines="100" w:after="312" w:afterLines="100"/>
        <w:rPr>
          <w:rFonts w:ascii="宋体" w:hAnsi="宋体"/>
          <w:sz w:val="24"/>
          <w:szCs w:val="24"/>
        </w:rPr>
      </w:pPr>
      <w:r>
        <w:rPr>
          <w:rFonts w:hint="eastAsia"/>
          <w:sz w:val="24"/>
          <w:szCs w:val="24"/>
        </w:rPr>
        <w:t>确定主要内</w:t>
      </w:r>
      <w:bookmarkEnd w:id="18"/>
      <w:r>
        <w:rPr>
          <w:rFonts w:hint="eastAsia"/>
          <w:sz w:val="24"/>
          <w:szCs w:val="24"/>
        </w:rPr>
        <w:t>容</w:t>
      </w:r>
    </w:p>
    <w:p>
      <w:pPr>
        <w:pStyle w:val="29"/>
        <w:tabs>
          <w:tab w:val="right" w:leader="dot" w:pos="9345"/>
        </w:tabs>
        <w:outlineLvl w:val="0"/>
        <w:rPr>
          <w:rFonts w:hint="default" w:ascii="Times New Roman" w:hAnsi="Times New Roman" w:eastAsia="黑体" w:cs="Times New Roman"/>
          <w:sz w:val="24"/>
          <w:szCs w:val="24"/>
        </w:rPr>
      </w:pPr>
      <w:bookmarkStart w:id="19" w:name="_Toc13196"/>
      <w:bookmarkStart w:id="20" w:name="_Toc464728964"/>
      <w:r>
        <w:rPr>
          <w:rFonts w:hint="default" w:ascii="Times New Roman" w:hAnsi="Times New Roman" w:eastAsia="黑体" w:cs="Times New Roman"/>
          <w:b w:val="0"/>
          <w:bCs/>
          <w:sz w:val="24"/>
          <w:szCs w:val="24"/>
        </w:rPr>
        <w:t>1 范围</w:t>
      </w:r>
      <w:bookmarkEnd w:id="19"/>
    </w:p>
    <w:p>
      <w:pPr>
        <w:pStyle w:val="57"/>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本规范适用</w:t>
      </w:r>
      <w:r>
        <w:rPr>
          <w:rFonts w:hint="default" w:ascii="Times New Roman" w:hAnsi="Times New Roman" w:cs="Times New Roman"/>
          <w:sz w:val="24"/>
          <w:szCs w:val="24"/>
          <w:lang w:val="en-US" w:eastAsia="zh-CN"/>
        </w:rPr>
        <w:t>于被测材料为金属材料及其他固体材料的</w:t>
      </w:r>
      <w:r>
        <w:rPr>
          <w:rFonts w:hint="default" w:ascii="Times New Roman" w:hAnsi="Times New Roman" w:eastAsia="宋体" w:cs="Times New Roman"/>
          <w:sz w:val="24"/>
          <w:szCs w:val="24"/>
        </w:rPr>
        <w:t>推杆式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石英支架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热膨胀仪</w:t>
      </w:r>
      <w:r>
        <w:rPr>
          <w:rFonts w:hint="default" w:ascii="Times New Roman" w:hAnsi="Times New Roman" w:eastAsia="宋体" w:cs="Times New Roman"/>
          <w:sz w:val="24"/>
          <w:szCs w:val="24"/>
          <w:lang w:val="en-US" w:eastAsia="zh-CN"/>
        </w:rPr>
        <w:t>在室温～500℃</w:t>
      </w:r>
      <w:r>
        <w:rPr>
          <w:rFonts w:hint="default" w:ascii="Times New Roman" w:hAnsi="Times New Roman" w:cs="Times New Roman"/>
          <w:sz w:val="24"/>
          <w:szCs w:val="24"/>
        </w:rPr>
        <w:t>的校准</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其他支架</w:t>
      </w:r>
      <w:r>
        <w:rPr>
          <w:rFonts w:hint="eastAsia" w:ascii="Times New Roman" w:cs="Times New Roman"/>
          <w:sz w:val="24"/>
          <w:szCs w:val="24"/>
          <w:lang w:val="en-US" w:eastAsia="zh-CN"/>
        </w:rPr>
        <w:t>的</w:t>
      </w:r>
      <w:r>
        <w:rPr>
          <w:rFonts w:hint="eastAsia" w:ascii="Times New Roman" w:cs="Times New Roman"/>
          <w:sz w:val="24"/>
          <w:szCs w:val="24"/>
          <w:highlight w:val="none"/>
          <w:lang w:val="en-US" w:eastAsia="zh-CN"/>
        </w:rPr>
        <w:t>膨胀仪</w:t>
      </w:r>
      <w:r>
        <w:rPr>
          <w:rFonts w:hint="default" w:ascii="Times New Roman" w:hAnsi="Times New Roman" w:cs="Times New Roman"/>
          <w:sz w:val="24"/>
          <w:szCs w:val="24"/>
          <w:lang w:val="en-US" w:eastAsia="zh-CN"/>
        </w:rPr>
        <w:t>例如氧化铝陶瓷、石墨支架</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其他温度范围的</w:t>
      </w:r>
      <w:r>
        <w:rPr>
          <w:rFonts w:hint="default" w:ascii="Times New Roman" w:hAnsi="Times New Roman" w:cs="Times New Roman"/>
          <w:sz w:val="24"/>
          <w:szCs w:val="24"/>
          <w:lang w:val="en-US" w:eastAsia="zh-CN"/>
        </w:rPr>
        <w:t>也可以参考本规范</w:t>
      </w:r>
      <w:r>
        <w:rPr>
          <w:rFonts w:hint="default" w:ascii="Times New Roman" w:hAnsi="Times New Roman" w:cs="Times New Roman"/>
          <w:sz w:val="24"/>
          <w:szCs w:val="24"/>
        </w:rPr>
        <w:t>。</w:t>
      </w:r>
    </w:p>
    <w:p>
      <w:pPr>
        <w:pStyle w:val="33"/>
        <w:tabs>
          <w:tab w:val="right" w:leader="dot" w:pos="9345"/>
        </w:tabs>
        <w:jc w:val="both"/>
        <w:outlineLvl w:val="0"/>
        <w:rPr>
          <w:rFonts w:hint="default" w:ascii="Times New Roman" w:hAnsi="Times New Roman" w:eastAsia="黑体" w:cs="Times New Roman"/>
          <w:b w:val="0"/>
          <w:bCs/>
          <w:sz w:val="24"/>
        </w:rPr>
      </w:pPr>
      <w:bookmarkStart w:id="21" w:name="_Toc193860028"/>
      <w:bookmarkStart w:id="22" w:name="_Toc193860178"/>
      <w:bookmarkStart w:id="23" w:name="_Toc193860209"/>
      <w:bookmarkStart w:id="24" w:name="_Toc21794"/>
      <w:bookmarkStart w:id="25" w:name="_Toc6820_WPSOffice_Level1"/>
      <w:bookmarkStart w:id="26" w:name="_Toc16833"/>
      <w:bookmarkStart w:id="27" w:name="_Toc19639"/>
      <w:bookmarkStart w:id="28" w:name="_Toc23785529"/>
      <w:bookmarkStart w:id="29" w:name="_Toc23784635"/>
      <w:bookmarkStart w:id="30" w:name="_Toc23784537"/>
      <w:bookmarkStart w:id="31" w:name="_Toc20348"/>
      <w:bookmarkStart w:id="32" w:name="_Toc10155"/>
      <w:r>
        <w:rPr>
          <w:rFonts w:hint="default" w:ascii="Times New Roman" w:hAnsi="Times New Roman" w:eastAsia="黑体" w:cs="Times New Roman"/>
          <w:b w:val="0"/>
          <w:bCs/>
          <w:sz w:val="24"/>
          <w:lang w:val="en-US" w:eastAsia="zh-CN"/>
        </w:rPr>
        <w:t xml:space="preserve">2 </w:t>
      </w:r>
      <w:r>
        <w:rPr>
          <w:rFonts w:hint="default" w:ascii="Times New Roman" w:hAnsi="Times New Roman" w:eastAsia="黑体" w:cs="Times New Roman"/>
          <w:b w:val="0"/>
          <w:bCs/>
          <w:sz w:val="24"/>
        </w:rPr>
        <w:t>引用文</w:t>
      </w:r>
      <w:bookmarkEnd w:id="21"/>
      <w:bookmarkEnd w:id="22"/>
      <w:bookmarkEnd w:id="23"/>
      <w:r>
        <w:rPr>
          <w:rFonts w:hint="default" w:ascii="Times New Roman" w:hAnsi="Times New Roman" w:eastAsia="黑体" w:cs="Times New Roman"/>
          <w:b w:val="0"/>
          <w:bCs/>
          <w:sz w:val="24"/>
        </w:rPr>
        <w:t>件</w:t>
      </w:r>
      <w:bookmarkEnd w:id="24"/>
      <w:bookmarkEnd w:id="25"/>
      <w:bookmarkEnd w:id="26"/>
      <w:bookmarkEnd w:id="27"/>
      <w:bookmarkEnd w:id="28"/>
      <w:bookmarkEnd w:id="29"/>
      <w:bookmarkEnd w:id="30"/>
      <w:bookmarkEnd w:id="31"/>
      <w:bookmarkEnd w:id="32"/>
    </w:p>
    <w:p>
      <w:pPr>
        <w:pStyle w:val="33"/>
        <w:tabs>
          <w:tab w:val="right" w:leader="dot" w:pos="9345"/>
        </w:tabs>
        <w:jc w:val="both"/>
        <w:outlineLvl w:val="0"/>
        <w:rPr>
          <w:rFonts w:hint="eastAsia" w:hAnsi="Times New Roman" w:cs="Times New Roman"/>
          <w:kern w:val="0"/>
          <w:sz w:val="24"/>
          <w:szCs w:val="24"/>
          <w:highlight w:val="none"/>
          <w:lang w:val="en-US" w:eastAsia="zh-CN" w:bidi="ar-SA"/>
        </w:rPr>
      </w:pPr>
      <w:bookmarkStart w:id="33" w:name="_Toc1524"/>
      <w:r>
        <w:rPr>
          <w:rFonts w:hint="eastAsia" w:hAnsi="Times New Roman" w:cs="Times New Roman"/>
          <w:kern w:val="0"/>
          <w:sz w:val="24"/>
          <w:szCs w:val="24"/>
          <w:highlight w:val="none"/>
          <w:lang w:val="en-US" w:eastAsia="zh-CN" w:bidi="ar-SA"/>
        </w:rPr>
        <w:t>本规范没有引用文件</w:t>
      </w:r>
    </w:p>
    <w:p>
      <w:pPr>
        <w:pStyle w:val="33"/>
        <w:tabs>
          <w:tab w:val="right" w:leader="dot" w:pos="9345"/>
        </w:tabs>
        <w:jc w:val="both"/>
        <w:outlineLvl w:val="0"/>
        <w:rPr>
          <w:rFonts w:hint="eastAsia" w:ascii="Times New Roman" w:hAnsi="Times New Roman" w:eastAsia="黑体" w:cs="Times New Roman"/>
          <w:b w:val="0"/>
          <w:bCs/>
          <w:sz w:val="24"/>
          <w:lang w:val="en-US" w:eastAsia="zh-CN"/>
        </w:rPr>
      </w:pPr>
      <w:r>
        <w:rPr>
          <w:rFonts w:hint="eastAsia" w:ascii="Times New Roman" w:hAnsi="Times New Roman" w:eastAsia="黑体" w:cs="Times New Roman"/>
          <w:b w:val="0"/>
          <w:bCs/>
          <w:sz w:val="24"/>
          <w:lang w:val="en-US" w:eastAsia="zh-CN"/>
        </w:rPr>
        <w:t>3术语</w:t>
      </w:r>
      <w:bookmarkEnd w:id="33"/>
    </w:p>
    <w:p>
      <w:pPr>
        <w:keepNext w:val="0"/>
        <w:keepLines w:val="0"/>
        <w:pageBreakBefore w:val="0"/>
        <w:kinsoku/>
        <w:wordWrap/>
        <w:overflowPunct/>
        <w:topLinePunct w:val="0"/>
        <w:bidi w:val="0"/>
        <w:adjustRightInd/>
        <w:snapToGrid/>
        <w:spacing w:line="360" w:lineRule="auto"/>
        <w:textAlignment w:val="auto"/>
        <w:outlineLvl w:val="1"/>
        <w:rPr>
          <w:rFonts w:hint="default" w:ascii="宋体" w:hAnsi="宋体" w:eastAsia="宋体" w:cs="宋体"/>
          <w:b w:val="0"/>
          <w:bCs/>
          <w:sz w:val="24"/>
          <w:lang w:val="en-US" w:eastAsia="zh-CN"/>
        </w:rPr>
      </w:pPr>
      <w:bookmarkStart w:id="34" w:name="_Toc20887"/>
      <w:r>
        <w:rPr>
          <w:rFonts w:hint="eastAsia" w:ascii="宋体" w:hAnsi="宋体" w:eastAsia="宋体" w:cs="宋体"/>
          <w:b w:val="0"/>
          <w:bCs/>
          <w:sz w:val="24"/>
          <w:lang w:val="en-US" w:eastAsia="zh-CN"/>
        </w:rPr>
        <w:t>3.1</w:t>
      </w:r>
      <w:r>
        <w:rPr>
          <w:rFonts w:hint="eastAsia" w:ascii="宋体" w:hAnsi="宋体" w:cs="宋体"/>
          <w:b w:val="0"/>
          <w:bCs/>
          <w:sz w:val="24"/>
          <w:lang w:val="en-US" w:eastAsia="zh-CN"/>
        </w:rPr>
        <w:t>位移</w:t>
      </w:r>
      <w:r>
        <w:rPr>
          <w:rFonts w:hint="eastAsia" w:ascii="Times New Roman" w:hAnsi="Times New Roman" w:eastAsia="宋体" w:cs="Times New Roman"/>
          <w:bCs/>
          <w:kern w:val="0"/>
          <w:sz w:val="24"/>
          <w:szCs w:val="24"/>
          <w:highlight w:val="none"/>
          <w:lang w:val="en-US" w:eastAsia="zh-CN" w:bidi="ar-SA"/>
        </w:rPr>
        <w:t>基线</w:t>
      </w:r>
      <w:bookmarkEnd w:id="34"/>
      <w:r>
        <w:rPr>
          <w:rFonts w:hint="eastAsia" w:ascii="Times New Roman" w:hAnsi="Times New Roman" w:eastAsia="宋体" w:cs="Times New Roman"/>
          <w:bCs/>
          <w:kern w:val="0"/>
          <w:sz w:val="24"/>
          <w:szCs w:val="24"/>
          <w:highlight w:val="none"/>
          <w:lang w:val="en-US" w:eastAsia="zh-CN" w:bidi="ar-SA"/>
        </w:rPr>
        <w:t>修正</w:t>
      </w:r>
      <w:r>
        <w:rPr>
          <w:rFonts w:hint="eastAsia" w:cs="Times New Roman"/>
          <w:bCs/>
          <w:kern w:val="0"/>
          <w:sz w:val="24"/>
          <w:szCs w:val="24"/>
          <w:highlight w:val="none"/>
          <w:lang w:val="en-US" w:eastAsia="zh-CN" w:bidi="ar-SA"/>
        </w:rPr>
        <w:t xml:space="preserve">  baseline correction</w:t>
      </w:r>
    </w:p>
    <w:p>
      <w:pPr>
        <w:pStyle w:val="57"/>
        <w:keepNext w:val="0"/>
        <w:keepLines w:val="0"/>
        <w:pageBreakBefore w:val="0"/>
        <w:kinsoku/>
        <w:wordWrap/>
        <w:overflowPunct/>
        <w:topLinePunct w:val="0"/>
        <w:bidi w:val="0"/>
        <w:adjustRightInd/>
        <w:snapToGrid/>
        <w:spacing w:line="360" w:lineRule="auto"/>
        <w:ind w:firstLine="48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在程序温度控制下，热膨胀仪由于自身</w:t>
      </w:r>
      <w:r>
        <w:rPr>
          <w:rFonts w:hint="default" w:ascii="Times New Roman" w:hAnsi="Times New Roman" w:eastAsia="宋体" w:cs="Times New Roman"/>
          <w:sz w:val="24"/>
          <w:szCs w:val="24"/>
          <w:lang w:val="en-US" w:eastAsia="zh-CN"/>
        </w:rPr>
        <w:t>系统部分（包括支架、推杆</w:t>
      </w:r>
      <w:r>
        <w:rPr>
          <w:rFonts w:hint="eastAsia" w:ascii="Times New Roman" w:hAnsi="Times New Roman" w:eastAsia="宋体" w:cs="Times New Roman"/>
          <w:sz w:val="24"/>
          <w:szCs w:val="24"/>
          <w:lang w:val="en-US" w:eastAsia="zh-CN"/>
        </w:rPr>
        <w:t>）随着温度升高</w:t>
      </w:r>
      <w:r>
        <w:rPr>
          <w:rFonts w:hint="eastAsia" w:ascii="Times New Roman" w:cs="Times New Roman"/>
          <w:sz w:val="24"/>
          <w:szCs w:val="24"/>
          <w:lang w:val="en-US" w:eastAsia="zh-CN"/>
        </w:rPr>
        <w:t>引起的</w:t>
      </w:r>
      <w:r>
        <w:rPr>
          <w:rFonts w:hint="default" w:ascii="Times New Roman" w:hAnsi="Times New Roman" w:eastAsia="宋体" w:cs="Times New Roman"/>
          <w:sz w:val="24"/>
          <w:szCs w:val="24"/>
          <w:lang w:val="en-US" w:eastAsia="zh-CN"/>
        </w:rPr>
        <w:t>长度变化所引起的系统误差</w:t>
      </w:r>
      <w:r>
        <w:rPr>
          <w:rFonts w:hint="eastAsia" w:ascii="Times New Roman" w:cs="Times New Roman"/>
          <w:sz w:val="24"/>
          <w:szCs w:val="24"/>
          <w:lang w:val="en-US" w:eastAsia="zh-CN"/>
        </w:rPr>
        <w:t>，</w:t>
      </w:r>
      <w:r>
        <w:rPr>
          <w:rFonts w:hint="eastAsia" w:ascii="Times New Roman" w:hAnsi="Times New Roman" w:eastAsia="宋体" w:cs="Times New Roman"/>
          <w:sz w:val="24"/>
          <w:szCs w:val="24"/>
          <w:lang w:val="en-US" w:eastAsia="zh-CN"/>
        </w:rPr>
        <w:t>需要</w:t>
      </w:r>
      <w:r>
        <w:rPr>
          <w:rFonts w:hint="eastAsia" w:hAnsi="宋体" w:cs="宋体"/>
          <w:sz w:val="24"/>
          <w:szCs w:val="24"/>
          <w:lang w:val="en-US" w:eastAsia="zh-CN"/>
        </w:rPr>
        <w:t>在</w:t>
      </w:r>
      <w:r>
        <w:rPr>
          <w:rFonts w:ascii="宋体" w:hAnsi="宋体" w:eastAsia="宋体" w:cs="宋体"/>
          <w:sz w:val="24"/>
          <w:szCs w:val="24"/>
        </w:rPr>
        <w:t>已知膨胀系数</w:t>
      </w:r>
      <w:r>
        <w:rPr>
          <w:rFonts w:hint="eastAsia" w:hAnsi="宋体" w:cs="宋体"/>
          <w:sz w:val="24"/>
          <w:szCs w:val="24"/>
          <w:lang w:val="en-US" w:eastAsia="zh-CN"/>
        </w:rPr>
        <w:t>的</w:t>
      </w:r>
      <w:r>
        <w:rPr>
          <w:rFonts w:hint="eastAsia" w:ascii="Times New Roman" w:cs="Times New Roman"/>
          <w:sz w:val="24"/>
          <w:szCs w:val="24"/>
          <w:lang w:val="en-US" w:eastAsia="zh-CN"/>
        </w:rPr>
        <w:t>标准样品测试</w:t>
      </w:r>
      <w:r>
        <w:rPr>
          <w:rFonts w:hint="eastAsia" w:ascii="Times New Roman" w:hAnsi="Times New Roman" w:eastAsia="宋体" w:cs="Times New Roman"/>
          <w:sz w:val="24"/>
          <w:szCs w:val="24"/>
          <w:lang w:val="en-US" w:eastAsia="zh-CN"/>
        </w:rPr>
        <w:t>曲线上</w:t>
      </w:r>
      <w:r>
        <w:rPr>
          <w:rFonts w:hint="eastAsia" w:ascii="Times New Roman" w:cs="Times New Roman"/>
          <w:sz w:val="24"/>
          <w:szCs w:val="24"/>
          <w:lang w:val="en-US" w:eastAsia="zh-CN"/>
        </w:rPr>
        <w:t>予以</w:t>
      </w:r>
      <w:r>
        <w:rPr>
          <w:rFonts w:hint="eastAsia" w:ascii="Times New Roman" w:hAnsi="Times New Roman" w:eastAsia="宋体" w:cs="Times New Roman"/>
          <w:sz w:val="24"/>
          <w:szCs w:val="24"/>
          <w:lang w:val="en-US" w:eastAsia="zh-CN"/>
        </w:rPr>
        <w:t>扣除。</w:t>
      </w:r>
    </w:p>
    <w:p>
      <w:pPr>
        <w:keepNext w:val="0"/>
        <w:keepLines w:val="0"/>
        <w:pageBreakBefore w:val="0"/>
        <w:kinsoku/>
        <w:wordWrap/>
        <w:overflowPunct/>
        <w:topLinePunct w:val="0"/>
        <w:bidi w:val="0"/>
        <w:adjustRightInd/>
        <w:snapToGrid/>
        <w:spacing w:line="360" w:lineRule="auto"/>
        <w:textAlignment w:val="auto"/>
        <w:outlineLvl w:val="1"/>
        <w:rPr>
          <w:rFonts w:hint="default" w:ascii="宋体" w:hAnsi="宋体" w:eastAsia="宋体" w:cs="宋体"/>
          <w:lang w:val="en-US" w:eastAsia="zh-CN"/>
        </w:rPr>
      </w:pPr>
      <w:bookmarkStart w:id="35" w:name="_Toc14315"/>
      <w:r>
        <w:rPr>
          <w:rFonts w:hint="eastAsia" w:ascii="宋体" w:hAnsi="宋体" w:eastAsia="宋体" w:cs="宋体"/>
          <w:b w:val="0"/>
          <w:bCs/>
          <w:sz w:val="24"/>
          <w:lang w:val="en-US" w:eastAsia="zh-CN"/>
        </w:rPr>
        <w:t>3.2 平均线膨胀系数</w:t>
      </w:r>
      <w:bookmarkEnd w:id="35"/>
      <w:r>
        <w:rPr>
          <w:rFonts w:hint="eastAsia" w:ascii="宋体" w:hAnsi="宋体" w:cs="宋体"/>
          <w:b w:val="0"/>
          <w:bCs/>
          <w:sz w:val="24"/>
          <w:lang w:val="en-US" w:eastAsia="zh-CN"/>
        </w:rPr>
        <w:t xml:space="preserve">  </w:t>
      </w:r>
      <w:r>
        <w:rPr>
          <w:rFonts w:hint="default" w:ascii="Times New Roman" w:hAnsi="Times New Roman" w:cs="Times New Roman"/>
          <w:b w:val="0"/>
          <w:bCs/>
          <w:sz w:val="24"/>
          <w:lang w:val="en-US" w:eastAsia="zh-CN"/>
        </w:rPr>
        <w:t>a</w:t>
      </w:r>
      <w:r>
        <w:rPr>
          <w:rFonts w:hint="default" w:ascii="Times New Roman" w:hAnsi="Times New Roman" w:cs="Times New Roman"/>
          <w:bCs/>
          <w:kern w:val="0"/>
          <w:sz w:val="24"/>
          <w:szCs w:val="24"/>
          <w:highlight w:val="none"/>
          <w:lang w:val="en-US" w:eastAsia="zh-CN" w:bidi="ar-SA"/>
        </w:rPr>
        <w:t>verage linear expansion coefficient</w:t>
      </w:r>
    </w:p>
    <w:p>
      <w:pPr>
        <w:pStyle w:val="20"/>
        <w:keepNext w:val="0"/>
        <w:keepLines w:val="0"/>
        <w:pageBreakBefore w:val="0"/>
        <w:tabs>
          <w:tab w:val="right" w:leader="dot" w:pos="9345"/>
        </w:tabs>
        <w:kinsoku/>
        <w:wordWrap/>
        <w:overflowPunct/>
        <w:topLinePunct w:val="0"/>
        <w:bidi w:val="0"/>
        <w:adjustRightInd/>
        <w:snapToGrid/>
        <w:spacing w:line="360" w:lineRule="auto"/>
        <w:ind w:left="0" w:leftChars="0" w:firstLine="480" w:firstLineChars="200"/>
        <w:textAlignment w:val="auto"/>
        <w:outlineLvl w:val="0"/>
        <w:rPr>
          <w:rFonts w:hint="eastAsia" w:ascii="Times New Roman" w:hAnsi="Times New Roman" w:eastAsia="宋体" w:cs="Times New Roman"/>
          <w:color w:val="auto"/>
          <w:sz w:val="24"/>
          <w:szCs w:val="24"/>
          <w:lang w:val="en-US" w:eastAsia="zh-CN" w:bidi="ar-SA"/>
        </w:rPr>
      </w:pPr>
      <w:bookmarkStart w:id="36" w:name="_Toc15607"/>
      <w:bookmarkStart w:id="37" w:name="_Toc13932"/>
      <w:bookmarkStart w:id="38" w:name="_Toc17417"/>
      <w:bookmarkStart w:id="39" w:name="_Toc13159"/>
      <w:r>
        <w:rPr>
          <w:rFonts w:hint="eastAsia" w:ascii="Times New Roman" w:hAnsi="Times New Roman" w:cs="Times New Roman"/>
          <w:color w:val="auto"/>
          <w:sz w:val="24"/>
          <w:szCs w:val="24"/>
          <w:lang w:val="en-US" w:eastAsia="zh-CN" w:bidi="ar-SA"/>
        </w:rPr>
        <w:t>平均线</w:t>
      </w:r>
      <w:r>
        <w:rPr>
          <w:rFonts w:hint="eastAsia" w:ascii="Times New Roman" w:hAnsi="Times New Roman" w:eastAsia="宋体" w:cs="Times New Roman"/>
          <w:color w:val="auto"/>
          <w:sz w:val="24"/>
          <w:szCs w:val="24"/>
          <w:lang w:val="en-US" w:eastAsia="zh-CN" w:bidi="ar-SA"/>
        </w:rPr>
        <w:t>膨胀系数是表征物体热膨胀性质的物理量。当温度升高△</w:t>
      </w:r>
      <w:r>
        <w:rPr>
          <w:rFonts w:hint="eastAsia" w:ascii="Times New Roman" w:hAnsi="Times New Roman" w:cs="Times New Roman"/>
          <w:color w:val="auto"/>
          <w:sz w:val="24"/>
          <w:szCs w:val="24"/>
          <w:lang w:val="en-US" w:eastAsia="zh-CN" w:bidi="ar-SA"/>
        </w:rPr>
        <w:t>T</w:t>
      </w:r>
      <w:r>
        <w:rPr>
          <w:rFonts w:hint="eastAsia" w:ascii="Times New Roman" w:hAnsi="Times New Roman" w:eastAsia="宋体" w:cs="Times New Roman"/>
          <w:color w:val="auto"/>
          <w:sz w:val="24"/>
          <w:szCs w:val="24"/>
          <w:lang w:val="en-US" w:eastAsia="zh-CN" w:bidi="ar-SA"/>
        </w:rPr>
        <w:t>时，物体单位长度的变化</w:t>
      </w:r>
      <w:r>
        <w:rPr>
          <w:rFonts w:hint="eastAsia" w:ascii="Times New Roman" w:hAnsi="Times New Roman" w:cs="Times New Roman"/>
          <w:color w:val="auto"/>
          <w:sz w:val="24"/>
          <w:szCs w:val="24"/>
          <w:lang w:val="en-US" w:eastAsia="zh-CN" w:bidi="ar-SA"/>
        </w:rPr>
        <w:t>。</w:t>
      </w:r>
    </w:p>
    <w:p>
      <w:pPr>
        <w:pStyle w:val="20"/>
        <w:tabs>
          <w:tab w:val="right" w:leader="dot" w:pos="9345"/>
        </w:tabs>
        <w:ind w:left="0" w:leftChars="0"/>
        <w:outlineLvl w:val="0"/>
        <w:rPr>
          <w:rFonts w:hint="default" w:ascii="Times New Roman" w:hAnsi="Times New Roman" w:eastAsia="黑体" w:cs="Times New Roman"/>
          <w:b/>
        </w:rPr>
      </w:pPr>
      <w:r>
        <w:rPr>
          <w:rFonts w:hint="eastAsia" w:ascii="Times New Roman" w:hAnsi="Times New Roman" w:eastAsia="黑体" w:cs="Times New Roman"/>
          <w:b w:val="0"/>
          <w:bCs w:val="0"/>
          <w:color w:val="auto"/>
          <w:lang w:val="en-US" w:eastAsia="zh-CN"/>
        </w:rPr>
        <w:t>4</w:t>
      </w:r>
      <w:r>
        <w:rPr>
          <w:rFonts w:hint="default" w:ascii="Times New Roman" w:hAnsi="Times New Roman" w:eastAsia="黑体" w:cs="Times New Roman"/>
          <w:b w:val="0"/>
          <w:bCs w:val="0"/>
          <w:color w:val="auto"/>
          <w:lang w:val="en-US" w:eastAsia="zh-CN"/>
        </w:rPr>
        <w:t xml:space="preserve"> </w:t>
      </w:r>
      <w:bookmarkEnd w:id="36"/>
      <w:bookmarkEnd w:id="37"/>
      <w:bookmarkEnd w:id="38"/>
      <w:r>
        <w:rPr>
          <w:rFonts w:hint="default" w:ascii="Times New Roman" w:hAnsi="Times New Roman" w:eastAsia="黑体" w:cs="Times New Roman"/>
          <w:b w:val="0"/>
          <w:bCs w:val="0"/>
          <w:color w:val="auto"/>
          <w:lang w:val="en-US" w:eastAsia="zh-CN"/>
        </w:rPr>
        <w:t>概述</w:t>
      </w:r>
      <w:bookmarkEnd w:id="39"/>
    </w:p>
    <w:p>
      <w:pPr>
        <w:pStyle w:val="57"/>
        <w:spacing w:line="360" w:lineRule="auto"/>
        <w:ind w:firstLine="480"/>
        <w:rPr>
          <w:rFonts w:hint="default" w:ascii="Times New Roman" w:hAnsi="Times New Roman" w:eastAsia="宋体" w:cs="Times New Roman"/>
          <w:sz w:val="24"/>
          <w:szCs w:val="24"/>
          <w:lang w:val="en-US" w:eastAsia="zh-CN"/>
        </w:rPr>
      </w:pPr>
      <w:bookmarkStart w:id="40" w:name="_Toc23784547"/>
      <w:bookmarkStart w:id="41" w:name="_Toc24809"/>
      <w:bookmarkStart w:id="42" w:name="_Toc3994"/>
      <w:bookmarkStart w:id="43" w:name="_Toc193860181"/>
      <w:bookmarkStart w:id="44" w:name="_Toc193619098"/>
      <w:bookmarkStart w:id="45" w:name="_Toc15119"/>
      <w:bookmarkStart w:id="46" w:name="_Toc23785539"/>
      <w:bookmarkStart w:id="47" w:name="_Toc10575"/>
      <w:bookmarkStart w:id="48" w:name="_Toc193618953"/>
      <w:bookmarkStart w:id="49" w:name="_Toc193860031"/>
      <w:bookmarkStart w:id="50" w:name="_Toc193619056"/>
      <w:bookmarkStart w:id="51" w:name="_Toc193860212"/>
      <w:bookmarkStart w:id="52" w:name="_Toc23784645"/>
      <w:bookmarkStart w:id="53" w:name="_Toc2124_WPSOffice_Level1"/>
      <w:r>
        <w:rPr>
          <w:sz w:val="18"/>
        </w:rPr>
        <mc:AlternateContent>
          <mc:Choice Requires="wps">
            <w:drawing>
              <wp:anchor distT="0" distB="0" distL="114300" distR="114300" simplePos="0" relativeHeight="251665408" behindDoc="0" locked="0" layoutInCell="1" allowOverlap="1">
                <wp:simplePos x="0" y="0"/>
                <wp:positionH relativeFrom="column">
                  <wp:posOffset>4095750</wp:posOffset>
                </wp:positionH>
                <wp:positionV relativeFrom="paragraph">
                  <wp:posOffset>1130935</wp:posOffset>
                </wp:positionV>
                <wp:extent cx="727075" cy="309880"/>
                <wp:effectExtent l="0" t="0" r="4445" b="10160"/>
                <wp:wrapNone/>
                <wp:docPr id="52" name="文本框 52"/>
                <wp:cNvGraphicFramePr/>
                <a:graphic xmlns:a="http://schemas.openxmlformats.org/drawingml/2006/main">
                  <a:graphicData uri="http://schemas.microsoft.com/office/word/2010/wordprocessingShape">
                    <wps:wsp>
                      <wps:cNvSpPr txBox="1"/>
                      <wps:spPr>
                        <a:xfrm>
                          <a:off x="0" y="0"/>
                          <a:ext cx="727075" cy="3098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加热炉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5pt;margin-top:89.05pt;height:24.4pt;width:57.25pt;z-index:251665408;mso-width-relative:page;mso-height-relative:page;" fillcolor="#FFFFFF [3201]" filled="t" stroked="f" coordsize="21600,21600" o:gfxdata="UEsDBAoAAAAAAIdO4kAAAAAAAAAAAAAAAAAEAAAAZHJzL1BLAwQUAAAACACHTuJARY/NH9cAAAAL&#10;AQAADwAAAGRycy9kb3ducmV2LnhtbE2PS0/DMBCE70j8B2uRuFEnUZO2IU4PSFyR6OvsxksSYa8j&#10;233+epYTHEczmvmmWV+dFWcMcfSkIJ9lIJA6b0bqFey27y9LEDFpMtp6QgU3jLBuHx8aXRt/oU88&#10;b1IvuIRirRUMKU21lLEb0Ok48xMSe18+OJ1Yhl6aoC9c7qwssqySTo/EC4Oe8G3A7ntzcgoOvbsf&#10;9vkUBuPsnD7ut+3Oj0o9P+XZK4iE1/QXhl98RoeWmY7+RCYKq6Cal/wlsbFY5iA4sShXJYijgqKo&#10;ViDbRv7/0P4AUEsDBBQAAAAIAIdO4kAOgP2nUwIAAJAEAAAOAAAAZHJzL2Uyb0RvYy54bWytVMFu&#10;GjEQvVfqP1i+l11ICARliSiIqlLUREqrno3Xy1qyPa5t2KUf0P5BTr303u/Kd3TsBULTHnIoBzOe&#10;Gc/MezOzV9etVmQrnJdgCtrv5ZQIw6GUZl3QTx+Xb8aU+MBMyRQYUdCd8PR6+vrVVWMnYgA1qFI4&#10;gkGMnzS2oHUIdpJlntdCM98DKwwaK3CaBby6dVY61mB0rbJBnl9kDbjSOuDCe9QuOiPdR3QvCQhV&#10;JblYAN9oYUIX1QnFAkLytbSeTlO1VSV4uK0qLwJRBUWkIZ2YBOVVPLPpFZusHbO15PsS2EtKeIZJ&#10;M2kw6THUggVGNk7+FUpL7sBDFXocdNYBSYwgin7+jJv7mlmRsCDV3h5J9/8vLP+wvXNElgUdDigx&#10;TGPHHx++P/749fjzG0EdEtRYP0G/e4ueoX0LLY7NQe9RGXG3ldPxHxERtCO9uyO9og2Eo3I0GOWj&#10;ISUcTWf55Xic6M+eHlvnwzsBmkShoA67l0hl2xsfsBB0PbjEXB6ULJdSqXRx69VcObJl2Oll+sUa&#10;8ckfbsqQpqAXZ8M8RTYQ33d+yqB7xNphilJoV+2egBWUO8TvoBshb/lSYpU3zIc75nBmEDJuVbjF&#10;o1KASWAvUVKD+/ovffTHVqKVkgZnsKD+y4Y5QYl6b7DJl/3z8zi06XI+HA3w4k4tq1OL2eg5IPg+&#10;7q/lSYz+QR3EyoH+jMs3i1nRxAzH3AUNB3Eeus3A5eViNktOOKaWhRtzb3kMHak2MNsEqGRqSaSp&#10;42bPHg5qon2/VHETTu/J6+lDM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Y/NH9cAAAALAQAA&#10;DwAAAAAAAAABACAAAAAiAAAAZHJzL2Rvd25yZXYueG1sUEsBAhQAFAAAAAgAh07iQA6A/adTAgAA&#10;kAQAAA4AAAAAAAAAAQAgAAAAJgEAAGRycy9lMm9Eb2MueG1sUEsFBgAAAAAGAAYAWQEAAOsFAAAA&#10;AA==&#10;">
                <v:fill on="t" focussize="0,0"/>
                <v:stroke on="f" weight="0.5pt"/>
                <v:imagedata o:title=""/>
                <o:lock v:ext="edit" aspectratio="f"/>
                <v:textbox>
                  <w:txbxContent>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加热炉</w:t>
                      </w:r>
                    </w:p>
                  </w:txbxContent>
                </v:textbox>
              </v:shape>
            </w:pict>
          </mc:Fallback>
        </mc:AlternateContent>
      </w:r>
      <w:r>
        <w:rPr>
          <w:rFonts w:hint="default" w:ascii="Times New Roman" w:hAnsi="Times New Roman" w:eastAsia="宋体" w:cs="Times New Roman"/>
          <w:sz w:val="24"/>
          <w:szCs w:val="24"/>
          <w:lang w:val="en-US" w:eastAsia="zh-CN"/>
        </w:rPr>
        <w:t>推杆式热膨胀仪是指位移传感器上连有推杆，通过与样品的接触获取样品长度的变化信号。其中推杆对样品的作用力很小，原则上对样品无影响，可忽略。样品则处于可控温的炉体中。在程序温度（线性升温、降温、恒温及其组合等）过程中，使用位移传感器监测连续测量样品的长度变化。其设备示意图如图1所示</w:t>
      </w:r>
    </w:p>
    <w:p>
      <w:pPr>
        <w:autoSpaceDE w:val="0"/>
        <w:autoSpaceDN w:val="0"/>
        <w:spacing w:before="156" w:beforeLines="50" w:after="156" w:afterLines="50"/>
        <w:jc w:val="center"/>
        <w:rPr>
          <w:rFonts w:hint="default" w:ascii="Times New Roman" w:hAnsi="Times New Roman" w:cs="Times New Roman"/>
          <w:bCs/>
          <w:kern w:val="0"/>
          <w:sz w:val="18"/>
          <w:szCs w:val="18"/>
        </w:rPr>
      </w:pPr>
      <w:r>
        <w:rPr>
          <w:sz w:val="24"/>
        </w:rPr>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273685</wp:posOffset>
                </wp:positionV>
                <wp:extent cx="5066030" cy="1256030"/>
                <wp:effectExtent l="12700" t="12700" r="26670" b="26670"/>
                <wp:wrapNone/>
                <wp:docPr id="49" name="组合 49"/>
                <wp:cNvGraphicFramePr/>
                <a:graphic xmlns:a="http://schemas.openxmlformats.org/drawingml/2006/main">
                  <a:graphicData uri="http://schemas.microsoft.com/office/word/2010/wordprocessingGroup">
                    <wpg:wgp>
                      <wpg:cNvGrpSpPr/>
                      <wpg:grpSpPr>
                        <a:xfrm>
                          <a:off x="0" y="0"/>
                          <a:ext cx="5066030" cy="1256030"/>
                          <a:chOff x="4983" y="97527"/>
                          <a:chExt cx="7978" cy="1978"/>
                        </a:xfrm>
                      </wpg:grpSpPr>
                      <wps:wsp>
                        <wps:cNvPr id="14" name="矩形 14"/>
                        <wps:cNvSpPr/>
                        <wps:spPr>
                          <a:xfrm>
                            <a:off x="5024" y="98922"/>
                            <a:ext cx="1968" cy="4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4983" y="97763"/>
                            <a:ext cx="2005" cy="3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4983" y="98363"/>
                            <a:ext cx="2024" cy="394"/>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6994" y="98385"/>
                            <a:ext cx="3656" cy="37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10632" y="98066"/>
                            <a:ext cx="1856" cy="9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b w:val="0"/>
                                  <w:bCs w:val="0"/>
                                  <w:color w:val="000000" w:themeColor="text1"/>
                                  <w:sz w:val="32"/>
                                  <w:szCs w:val="32"/>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样品</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41" name="组合 41"/>
                        <wpg:cNvGrpSpPr/>
                        <wpg:grpSpPr>
                          <a:xfrm>
                            <a:off x="10387" y="97527"/>
                            <a:ext cx="2447" cy="215"/>
                            <a:chOff x="10406" y="107340"/>
                            <a:chExt cx="2447" cy="215"/>
                          </a:xfrm>
                        </wpg:grpSpPr>
                        <wps:wsp>
                          <wps:cNvPr id="35" name="椭圆 35"/>
                          <wps:cNvSpPr/>
                          <wps:spPr>
                            <a:xfrm>
                              <a:off x="10406" y="107349"/>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椭圆 36"/>
                          <wps:cNvSpPr/>
                          <wps:spPr>
                            <a:xfrm>
                              <a:off x="10871" y="107345"/>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椭圆 37"/>
                          <wps:cNvSpPr/>
                          <wps:spPr>
                            <a:xfrm>
                              <a:off x="11341" y="107342"/>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椭圆 38"/>
                          <wps:cNvSpPr/>
                          <wps:spPr>
                            <a:xfrm>
                              <a:off x="11772" y="107346"/>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椭圆 39"/>
                          <wps:cNvSpPr/>
                          <wps:spPr>
                            <a:xfrm>
                              <a:off x="12180" y="107340"/>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椭圆 40"/>
                          <wps:cNvSpPr/>
                          <wps:spPr>
                            <a:xfrm>
                              <a:off x="12631" y="107343"/>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42" name="组合 42"/>
                        <wpg:cNvGrpSpPr/>
                        <wpg:grpSpPr>
                          <a:xfrm>
                            <a:off x="10515" y="99291"/>
                            <a:ext cx="2447" cy="215"/>
                            <a:chOff x="10406" y="107340"/>
                            <a:chExt cx="2447" cy="215"/>
                          </a:xfrm>
                        </wpg:grpSpPr>
                        <wps:wsp>
                          <wps:cNvPr id="43" name="椭圆 35"/>
                          <wps:cNvSpPr/>
                          <wps:spPr>
                            <a:xfrm>
                              <a:off x="10406" y="107349"/>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椭圆 36"/>
                          <wps:cNvSpPr/>
                          <wps:spPr>
                            <a:xfrm>
                              <a:off x="10871" y="107345"/>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椭圆 37"/>
                          <wps:cNvSpPr/>
                          <wps:spPr>
                            <a:xfrm>
                              <a:off x="11341" y="107342"/>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椭圆 38"/>
                          <wps:cNvSpPr/>
                          <wps:spPr>
                            <a:xfrm>
                              <a:off x="11772" y="107346"/>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椭圆 39"/>
                          <wps:cNvSpPr/>
                          <wps:spPr>
                            <a:xfrm>
                              <a:off x="12180" y="107340"/>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椭圆 40"/>
                          <wps:cNvSpPr/>
                          <wps:spPr>
                            <a:xfrm>
                              <a:off x="12631" y="107343"/>
                              <a:ext cx="223" cy="206"/>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18pt;margin-top:21.55pt;height:98.9pt;width:398.9pt;z-index:251662336;mso-width-relative:page;mso-height-relative:page;" coordorigin="4983,97527" coordsize="7978,1978" o:gfxdata="UEsDBAoAAAAAAIdO4kAAAAAAAAAAAAAAAAAEAAAAZHJzL1BLAwQUAAAACACHTuJAjn4tx9oAAAAJ&#10;AQAADwAAAGRycy9kb3ducmV2LnhtbE2PUWvCMBSF3wf7D+EO9jaTGCdam8qQbU8ymA7G3mJzbYvN&#10;TWliq/9+2dN8vJzLOd+Xry+uZQP2ofGkQU4EMKTS24YqDV/7t6cFsBANWdN6Qg1XDLAu7u9yk1k/&#10;0icOu1ixVEIhMxrqGLuM81DW6EyY+A4pZUffOxPT2Vfc9mZM5a7lUyHm3JmG0kJtOtzUWJ52Z6fh&#10;fTTji5Kvw/Z03Fx/9s8f31uJWj8+SLECFvES/5/hDz+hQ5GYDv5MNrBWg5onlahhpiSwlC+USioH&#10;DdOZWAIvcn5rUPwCUEsDBBQAAAAIAIdO4kC605+abgUAAKs5AAAOAAAAZHJzL2Uyb0RvYy54bWzt&#10;W81u7DQU3iPxDlH2dOL8TJJRp1elw1RIhVupINaeTDKJlMTB9nSmrBFiyQMgISE2LHgCxOMUXoNj&#10;O8kkaQsz96oX5tZdTJ34Lz7253O+z8npq22RG7cxZRkppyY6sUwjLiOyzMrV1Pzyi/lHgWkwjssl&#10;zkkZT827mJmvzj784HRTTWKbpCRfxtSARko22VRTM+W8moxGLErjArMTUsUlZCaEFpjDJV2NlhRv&#10;oPUiH9mWNR5tCF1WlEQxY3B3pjLNukW6T4MkSbIonpFoXcQlV63SOMcchsTSrGLmmXzaJIkj/jpJ&#10;WMyNfGrCSLn8hU4gvRC/o7NTPFlRXKVZVD8C3ucRBmMqcFZCp21TM8yxsabZg6aKLKKEkYSfRKQY&#10;qYFIi8AokDWwzSUl60qOZTXZrKrW6DBRA6u/cbPR57fX1MiWU9MNTaPEBcz4X79/e//D9wbcAOts&#10;qtUECl3S6qa6pvWNlboSA94mtBD/YSjGVtr1rrVrvOVGBDc9azy2HDB5BHnI9uSFtHyUwvSIem4Y&#10;OKYB2aHv2b6alij9pG7AD31YlbK2SEHVUdPzSDxg+zybChYl21mKvZ2lblJcxXICmDBCbSnktpb6&#10;6df7P3424IY0jCzUmolNGFjsERt5lg0tiLEGoW2rsTamQuG4HqmLZFY7UDypKOOXMSkMkZiaFBa3&#10;XHP49opxZZOmiOiVkTxbzrM8lxd0tbjIqXGLAQjuPEAfz2oz9orlpbGZmrbnWmK2MMA7AVhBsqhg&#10;ibByZRo4X8G+EXEq++7VZt1OnMCbBeeqUIqXseras+Cv6VkVl5PZa0eMYoZZqqrIrLpKXkJpMcnK&#10;tCK1IMs7mBhKFLZZFc0zqH+FGb/GFMAMI4Htjr+GnyQnMDxSp0wjJfSbx+6L8rByINc0NrA5wNC/&#10;XmMam0b+aQlrKkSuC81yeeF6vg0XtJuz6OaU6+KCgNkRbKxVJJOiPM+bZEJJ8RXsiueiV8jCZQR9&#10;KyPXFxdcbVqwr0bx+bksBjtIhflVeVNFonExzSU5X3OSZHI57KxTGw2QIQD9LiDiDSHiiRkUfQOO&#10;/h0ine3AHzuiKp40EAEnAq2LzcAJJfA0RDREAC/HBpHxECLjN4RI4DyEiPAwzwyR+by7l3edjfYi&#10;4GeU19FeZK9I94lAyx9CREaGe3uRcQgOQgVaEI30vYgz9gCAEiK+zHoOLzKbzcILR3rmfF18RpYq&#10;ogm7wHkqCNIg0iA6OYjXPQEi4BM1r6vZiiRQe4MIWWPHrlEEPK6PIhQ0KAohoThIwwgbLqLpSpeu&#10;8O1iW0fCmrkcylxqpv/MQgjwtL4QglRgdpAQgiwnAPfVVzRaCuO6kCecj41qv9QqIchyLfBMkIcs&#10;3wGaKcnPTguxh3Vbx/UfSCFOy/P+/OW3+x+/M+BGvbr34nmDwUrFqcP0bNCEpJXAIv+4ucR5DrKf&#10;kGrw5GA55J0EssLl75SPbrSs1Y5jVzuclso1KDiMyiEr8GHTaSA/iFRtjQKt+R2B5ue0bK1BwWFs&#10;DSHH7aBgIIxrFGjl+xiUb6elWw0KDqRbyPcV3ZLh34BvaRRoFBwFCtrD5AYF9WHynuc/yEYBHIQ1&#10;EVFNglr6pCMiHREdQUQkzoiVklCjQLH5/aU3e+x0IqLhOahGgUbB26FgpxipF33kezTPrK5BcNNX&#10;12Sgf+BrRsjyQDiT6lpoh1Kf68hGQ4UMT45TXXNB/urtH1pde+KNJq2uvb/vErlwhttHgVbXHn+v&#10;T6PgPUbBg5MWra5pFMj1DhThpbxX6j44adHqmkbBi0PBg5MWra5pFLw4FAxPWrS6ptnx/+lLm666&#10;JtPwDR8cX/U+Euxey6Ot3TeWZ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QcAAFtDb250ZW50X1R5cGVzXS54bWxQSwECFAAKAAAAAACHTuJA&#10;AAAAAAAAAAAAAAAABgAAAAAAAAAAABAAAADDBgAAX3JlbHMvUEsBAhQAFAAAAAgAh07iQIoUZjzR&#10;AAAAlAEAAAsAAAAAAAAAAQAgAAAA5wYAAF9yZWxzLy5yZWxzUEsBAhQACgAAAAAAh07iQAAAAAAA&#10;AAAAAAAAAAQAAAAAAAAAAAAQAAAAAAAAAGRycy9QSwECFAAUAAAACACHTuJAjn4tx9oAAAAJAQAA&#10;DwAAAAAAAAABACAAAAAiAAAAZHJzL2Rvd25yZXYueG1sUEsBAhQAFAAAAAgAh07iQLrTn5puBQAA&#10;qzkAAA4AAAAAAAAAAQAgAAAAKQEAAGRycy9lMm9Eb2MueG1sUEsFBgAAAAAGAAYAWQEAAAkJAAAA&#10;AA==&#10;">
                <o:lock v:ext="edit" aspectratio="f"/>
                <v:rect id="_x0000_s1026" o:spid="_x0000_s1026" o:spt="1" style="position:absolute;left:5024;top:98922;height:412;width:1968;v-text-anchor:middle;" fillcolor="#4F81BD [3204]" filled="t" stroked="t" coordsize="21600,21600" o:gfxdata="UEsDBAoAAAAAAIdO4kAAAAAAAAAAAAAAAAAEAAAAZHJzL1BLAwQUAAAACACHTuJAaojs8bsAAADb&#10;AAAADwAAAGRycy9kb3ducmV2LnhtbEVPS2sCMRC+F/wPYQRvNVGk1dXoQZQWShEfF2/jZtwsbiZL&#10;kqr9940g9DYf33Nmi7trxJVCrD1rGPQVCOLSm5orDYf9+nUMIiZkg41n0vBLERbzzssMC+NvvKXr&#10;LlUih3AsUINNqS2kjKUlh7HvW+LMnX1wmDIMlTQBbzncNXKo1Jt0WHNusNjS0lJ52f04DZfjavO9&#10;mRyGa2c+TqpO7xMbvrTudQdqCiLRPf2Ln+5Pk+eP4PFLPkDO/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js8bsAAADb&#10;AAAADwAAAAAAAAABACAAAAAiAAAAZHJzL2Rvd25yZXYueG1sUEsBAhQAFAAAAAgAh07iQDMvBZ47&#10;AAAAOQAAABAAAAAAAAAAAQAgAAAACgEAAGRycy9zaGFwZXhtbC54bWxQSwUGAAAAAAYABgBbAQAA&#10;tAMAAAAA&#10;">
                  <v:fill on="t" focussize="0,0"/>
                  <v:stroke weight="2pt" color="#385D8A [3204]" joinstyle="round"/>
                  <v:imagedata o:title=""/>
                  <o:lock v:ext="edit" aspectratio="f"/>
                </v:rect>
                <v:rect id="_x0000_s1026" o:spid="_x0000_s1026" o:spt="1" style="position:absolute;left:4983;top:97763;height:394;width:2005;v-text-anchor:middle;" fillcolor="#4F81BD [3204]" filled="t" stroked="t" coordsize="21600,21600" o:gfxdata="UEsDBAoAAAAAAIdO4kAAAAAAAAAAAAAAAAAEAAAAZHJzL1BLAwQUAAAACACHTuJABcRJarsAAADb&#10;AAAADwAAAGRycy9kb3ducmV2LnhtbEVPS2sCMRC+F/wPYQRvNVGw1dXoQZQWShEfF2/jZtwsbiZL&#10;kqr9940g9DYf33Nmi7trxJVCrD1rGPQVCOLSm5orDYf9+nUMIiZkg41n0vBLERbzzssMC+NvvKXr&#10;LlUih3AsUINNqS2kjKUlh7HvW+LMnX1wmDIMlTQBbzncNXKo1Jt0WHNusNjS0lJ52f04DZfjavO9&#10;mRyGa2c+TqpO7xMbvrTudQdqCiLRPf2Ln+5Pk+eP4PFLPkDO/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RJarsAAADb&#10;AAAADwAAAAAAAAABACAAAAAiAAAAZHJzL2Rvd25yZXYueG1sUEsBAhQAFAAAAAgAh07iQDMvBZ47&#10;AAAAOQAAABAAAAAAAAAAAQAgAAAACgEAAGRycy9zaGFwZXhtbC54bWxQSwUGAAAAAAYABgBbAQAA&#10;tAMAAAAA&#10;">
                  <v:fill on="t" focussize="0,0"/>
                  <v:stroke weight="2pt" color="#385D8A [3204]" joinstyle="round"/>
                  <v:imagedata o:title=""/>
                  <o:lock v:ext="edit" aspectratio="f"/>
                </v:rect>
                <v:rect id="_x0000_s1026" o:spid="_x0000_s1026" o:spt="1" style="position:absolute;left:4983;top:98363;height:394;width:2024;v-text-anchor:middle;" fillcolor="#FF0000" filled="t" stroked="t" coordsize="21600,21600" o:gfxdata="UEsDBAoAAAAAAIdO4kAAAAAAAAAAAAAAAAAEAAAAZHJzL1BLAwQUAAAACACHTuJA5eM3lrgAAADb&#10;AAAADwAAAGRycy9kb3ducmV2LnhtbEVPy6rCMBDdC/5DGMGdTRUsUo0uLlcQuxCr4HZo5rblNpPS&#10;xPr4eiMI7uZwnrPa3E0jeupcbVnBNIpBEBdW11wqOJ+2kwUI55E1NpZJwYMcbNbDwQpTbW98pD73&#10;pQgh7FJUUHnfplK6oiKDLrItceD+bGfQB9iVUnd4C+GmkbM4TqTBmkNDhS39VFT851ej4GJ0+Vu4&#10;/Ty7PhPCvskOSZ4pNR5N4yUIT3f/FX/cOx3mJ/D+JRwg1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eM3lrgAAADbAAAA&#10;DwAAAAAAAAABACAAAAAiAAAAZHJzL2Rvd25yZXYueG1sUEsBAhQAFAAAAAgAh07iQDMvBZ47AAAA&#10;OQAAABAAAAAAAAAAAQAgAAAABwEAAGRycy9zaGFwZXhtbC54bWxQSwUGAAAAAAYABgBbAQAAsQMA&#10;AAAA&#10;">
                  <v:fill on="t" focussize="0,0"/>
                  <v:stroke weight="2pt" color="#385D8A [3204]" joinstyle="round"/>
                  <v:imagedata o:title=""/>
                  <o:lock v:ext="edit" aspectratio="f"/>
                </v:rect>
                <v:rect id="_x0000_s1026" o:spid="_x0000_s1026" o:spt="1" style="position:absolute;left:6994;top:98385;height:375;width:3656;v-text-anchor:middle;" fillcolor="#DDD9C3 [2894]" filled="t" stroked="t" coordsize="21600,21600" o:gfxdata="UEsDBAoAAAAAAIdO4kAAAAAAAAAAAAAAAAAEAAAAZHJzL1BLAwQUAAAACACHTuJA1GhqhLsAAADb&#10;AAAADwAAAGRycy9kb3ducmV2LnhtbEVPS2rDMBDdB3oHMYVuQi27C8e4VrIIFEqh0HwOMLWmlrE1&#10;ciw1sXv6KhDIbh7vO9Vmsr040+hbxwqyJAVBXDvdcqPgeHh7LkD4gKyxd0wKZvKwWT8sKiy1u/CO&#10;zvvQiBjCvkQFJoShlNLXhiz6xA3Ekftxo8UQ4dhIPeIlhttevqRpLi22HBsMDrQ1VHf7X6tg2ZH/&#10;+thOfwYpm7vP0+nbFrlST49Z+goi0BTu4pv7Xcf5K7j+E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GhqhLsAAADb&#10;AAAADwAAAAAAAAABACAAAAAiAAAAZHJzL2Rvd25yZXYueG1sUEsBAhQAFAAAAAgAh07iQDMvBZ47&#10;AAAAOQAAABAAAAAAAAAAAQAgAAAACgEAAGRycy9zaGFwZXhtbC54bWxQSwUGAAAAAAYABgBbAQAA&#10;tAMAAAAA&#10;">
                  <v:fill on="t" focussize="0,0"/>
                  <v:stroke weight="2pt" color="#385D8A [3204]" joinstyle="round"/>
                  <v:imagedata o:title=""/>
                  <o:lock v:ext="edit" aspectratio="f"/>
                </v:rect>
                <v:rect id="_x0000_s1026" o:spid="_x0000_s1026" o:spt="1" style="position:absolute;left:10632;top:98066;height:956;width:1856;v-text-anchor:middle;" fillcolor="#4F81BD [3204]" filled="t" stroked="t" coordsize="21600,21600" o:gfxdata="UEsDBAoAAAAAAIdO4kAAAAAAAAAAAAAAAAAEAAAAZHJzL1BLAwQUAAAACACHTuJA68Xm9L4AAADb&#10;AAAADwAAAGRycy9kb3ducmV2LnhtbEWPS28CMQyE70j9D5Er9QYJHFrYEjhURVSqKsTj0pu7cTcr&#10;Ns4qCY/++/qAxM3WjGc+z5fX0KkzpdxGtjAeGVDEdXQtNxYO+9VwCioXZIddZLLwRxmWi4fBHCsX&#10;L7yl8640SkI4V2jBl9JXWufaU8A8ij2xaL8xBSyypka7hBcJD52eGPOsA7YsDR57evNUH3enYOH4&#10;/b752swOk1Vw6x/TlpeZT5/WPj2OzSuoQtdyN9+uP5zgC6z8IgPo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8Xm9L4A&#10;AADbAAAADwAAAAAAAAABACAAAAAiAAAAZHJzL2Rvd25yZXYueG1sUEsBAhQAFAAAAAgAh07iQDMv&#10;BZ47AAAAOQAAABAAAAAAAAAAAQAgAAAADQEAAGRycy9zaGFwZXhtbC54bWxQSwUGAAAAAAYABgBb&#10;AQAAtwMAAAAA&#10;">
                  <v:fill on="t" focussize="0,0"/>
                  <v:stroke weight="2pt" color="#385D8A [3204]" joinstyle="round"/>
                  <v:imagedata o:title=""/>
                  <o:lock v:ext="edit" aspectratio="f"/>
                  <v:textbox>
                    <w:txbxContent>
                      <w:p>
                        <w:pPr>
                          <w:jc w:val="center"/>
                          <w:rPr>
                            <w:rFonts w:hint="eastAsia" w:eastAsia="宋体"/>
                            <w:b w:val="0"/>
                            <w:bCs w:val="0"/>
                            <w:color w:val="000000" w:themeColor="text1"/>
                            <w:sz w:val="32"/>
                            <w:szCs w:val="32"/>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样品</w:t>
                        </w:r>
                      </w:p>
                    </w:txbxContent>
                  </v:textbox>
                </v:rect>
                <v:group id="_x0000_s1026" o:spid="_x0000_s1026" o:spt="203" style="position:absolute;left:10387;top:97527;height:215;width:2447;" coordorigin="10406,107340" coordsize="2447,215"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10406;top:107349;height:206;width:223;v-text-anchor:middle;" fillcolor="#FF0000" filled="t" stroked="t" coordsize="21600,21600" o:gfxdata="UEsDBAoAAAAAAIdO4kAAAAAAAAAAAAAAAAAEAAAAZHJzL1BLAwQUAAAACACHTuJAv+bF6L0AAADb&#10;AAAADwAAAGRycy9kb3ducmV2LnhtbEWPQWsCMRSE7wX/Q3iF3jTRWpXVKLhQKggF1/b+2DyzSzcv&#10;6yZdbX99Iwg9DjPzDbPaXF0jeupC7VnDeKRAEJfe1Gw1fBxfhwsQISIbbDyThh8KsFkPHlaYGX/h&#10;A/VFtCJBOGSooYqxzaQMZUUOw8i3xMk7+c5hTLKz0nR4SXDXyIlSM+mw5rRQYUt5ReVX8e002CJv&#10;P7d5H+b2rf5V725/Ok/nWj89jtUSRKRr/A/f2zuj4fkFbl/S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sXovQAA&#10;ANsAAAAPAAAAAAAAAAEAIAAAACIAAABkcnMvZG93bnJldi54bWxQSwECFAAUAAAACACHTuJAMy8F&#10;njsAAAA5AAAAEAAAAAAAAAABACAAAAAMAQAAZHJzL3NoYXBleG1sLnhtbFBLBQYAAAAABgAGAFsB&#10;AAC2AwAAAAA=&#10;">
                    <v:fill on="t" focussize="0,0"/>
                    <v:stroke weight="2pt" color="#000000 [3213]" joinstyle="round"/>
                    <v:imagedata o:title=""/>
                    <o:lock v:ext="edit" aspectratio="f"/>
                  </v:shape>
                  <v:shape id="_x0000_s1026" o:spid="_x0000_s1026" o:spt="3" type="#_x0000_t3" style="position:absolute;left:10871;top:107345;height:206;width:223;v-text-anchor:middle;" fillcolor="#FF0000" filled="t" stroked="t" coordsize="21600,21600" o:gfxdata="UEsDBAoAAAAAAIdO4kAAAAAAAAAAAAAAAAAEAAAAZHJzL1BLAwQUAAAACACHTuJATzRbn70AAADb&#10;AAAADwAAAGRycy9kb3ducmV2LnhtbEWPQWsCMRSE74X+h/AK3mqiFi2rUXBBKhSErvb+2Dyzi5uX&#10;dZOu2l/fCAWPw8x8wyxWV9eInrpQe9YwGioQxKU3NVsNh/3m9R1EiMgGG8+k4UYBVsvnpwVmxl/4&#10;i/oiWpEgHDLUUMXYZlKGsiKHYehb4uQdfecwJtlZaTq8JLhr5FipqXRYc1qosKW8ovJU/DgNtsjb&#10;73Xeh5n9qH/Vzn0ez28zrQcvIzUHEekaH+H/9tZomEzh/iX9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NFufvQAA&#10;ANsAAAAPAAAAAAAAAAEAIAAAACIAAABkcnMvZG93bnJldi54bWxQSwECFAAUAAAACACHTuJAMy8F&#10;njsAAAA5AAAAEAAAAAAAAAABACAAAAAMAQAAZHJzL3NoYXBleG1sLnhtbFBLBQYAAAAABgAGAFsB&#10;AAC2AwAAAAA=&#10;">
                    <v:fill on="t" focussize="0,0"/>
                    <v:stroke weight="2pt" color="#000000 [3213]" joinstyle="round"/>
                    <v:imagedata o:title=""/>
                    <o:lock v:ext="edit" aspectratio="f"/>
                  </v:shape>
                  <v:shape id="_x0000_s1026" o:spid="_x0000_s1026" o:spt="3" type="#_x0000_t3" style="position:absolute;left:11341;top:107342;height:206;width:223;v-text-anchor:middle;" fillcolor="#FF0000" filled="t" stroked="t" coordsize="21600,21600" o:gfxdata="UEsDBAoAAAAAAIdO4kAAAAAAAAAAAAAAAAAEAAAAZHJzL1BLAwQUAAAACACHTuJAIHj+BL4AAADb&#10;AAAADwAAAGRycy9kb3ducmV2LnhtbEWPX2vCMBTF3wd+h3AF32biJqtUo2BhTBAG6/T90lzTYnPT&#10;NVn98+mXwWCPh3PO73BWm6trxUB9aDxrmE0VCOLKm4athsPn6+MCRIjIBlvPpOFGATbr0cMKc+Mv&#10;/EFDGa1IEA45aqhj7HIpQ1WTwzD1HXHyTr53GJPsrTQ9XhLctfJJqRfpsOG0UGNHRU3Vufx2GmxZ&#10;dMdtMYTMvjV39e72p695pvVkPFNLEJGu8T/8194ZDc8Z/H5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j+BL4A&#10;AADbAAAADwAAAAAAAAABACAAAAAiAAAAZHJzL2Rvd25yZXYueG1sUEsBAhQAFAAAAAgAh07iQDMv&#10;BZ47AAAAOQAAABAAAAAAAAAAAQAgAAAADQEAAGRycy9zaGFwZXhtbC54bWxQSwUGAAAAAAYABgBb&#10;AQAAtwMAAAAA&#10;">
                    <v:fill on="t" focussize="0,0"/>
                    <v:stroke weight="2pt" color="#000000 [3213]" joinstyle="round"/>
                    <v:imagedata o:title=""/>
                    <o:lock v:ext="edit" aspectratio="f"/>
                  </v:shape>
                  <v:shape id="_x0000_s1026" o:spid="_x0000_s1026" o:spt="3" type="#_x0000_t3" style="position:absolute;left:11772;top:107346;height:206;width:223;v-text-anchor:middle;" fillcolor="#FF0000" filled="t" stroked="t" coordsize="21600,21600" o:gfxdata="UEsDBAoAAAAAAIdO4kAAAAAAAAAAAAAAAAAEAAAAZHJzL1BLAwQUAAAACACHTuJAUedqdroAAADb&#10;AAAADwAAAGRycy9kb3ducmV2LnhtbEVPXWvCMBR9F/YfwhX2poluqNRGYYWxwUCwbu+X5jYtNje1&#10;yarbrzcPgz0ezne+v7lOjDSE1rOGxVyBIK68adlq+Dy9zjYgQkQ22HkmDT8UYL97mOSYGX/lI41l&#10;tCKFcMhQQxNjn0kZqoYchrnviRNX+8FhTHCw0gx4TeGuk0ulVtJhy6mhwZ6Khqpz+e002LLov16K&#10;MaztW/urDu6jvjyvtX6cLtQWRKRb/Bf/ud+Nhqc0Nn1JP0D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52p2ugAAANsA&#10;AAAPAAAAAAAAAAEAIAAAACIAAABkcnMvZG93bnJldi54bWxQSwECFAAUAAAACACHTuJAMy8FnjsA&#10;AAA5AAAAEAAAAAAAAAABACAAAAAJAQAAZHJzL3NoYXBleG1sLnhtbFBLBQYAAAAABgAGAFsBAACz&#10;AwAAAAA=&#10;">
                    <v:fill on="t" focussize="0,0"/>
                    <v:stroke weight="2pt" color="#000000 [3213]" joinstyle="round"/>
                    <v:imagedata o:title=""/>
                    <o:lock v:ext="edit" aspectratio="f"/>
                  </v:shape>
                  <v:shape id="_x0000_s1026" o:spid="_x0000_s1026" o:spt="3" type="#_x0000_t3" style="position:absolute;left:12180;top:107340;height:206;width:223;v-text-anchor:middle;" fillcolor="#FF0000" filled="t" stroked="t" coordsize="21600,21600" o:gfxdata="UEsDBAoAAAAAAIdO4kAAAAAAAAAAAAAAAAAEAAAAZHJzL1BLAwQUAAAACACHTuJAPqvP7b0AAADb&#10;AAAADwAAAGRycy9kb3ducmV2LnhtbEWPQWsCMRSE74L/ITyhN01spepqFLpQWhAK3er9sXlmFzcv&#10;2026Wn+9KRQ8DjPzDbPeXlwjeupC7VnDdKJAEJfe1Gw17L9exwsQISIbbDyThl8KsN0MB2vMjD/z&#10;J/VFtCJBOGSooYqxzaQMZUUOw8S3xMk7+s5hTLKz0nR4TnDXyEelnqXDmtNChS3lFZWn4sdpsEXe&#10;Hl7yPsztW31VH253/J7NtX4YTdUKRKRLvIf/2+9Gw9MS/r6kHyA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8/tvQAA&#10;ANsAAAAPAAAAAAAAAAEAIAAAACIAAABkcnMvZG93bnJldi54bWxQSwECFAAUAAAACACHTuJAMy8F&#10;njsAAAA5AAAAEAAAAAAAAAABACAAAAAMAQAAZHJzL3NoYXBleG1sLnhtbFBLBQYAAAAABgAGAFsB&#10;AAC2AwAAAAA=&#10;">
                    <v:fill on="t" focussize="0,0"/>
                    <v:stroke weight="2pt" color="#000000 [3213]" joinstyle="round"/>
                    <v:imagedata o:title=""/>
                    <o:lock v:ext="edit" aspectratio="f"/>
                  </v:shape>
                  <v:shape id="_x0000_s1026" o:spid="_x0000_s1026" o:spt="3" type="#_x0000_t3" style="position:absolute;left:12631;top:107343;height:206;width:223;v-text-anchor:middle;" fillcolor="#FF0000" filled="t" stroked="t" coordsize="21600,21600" o:gfxdata="UEsDBAoAAAAAAIdO4kAAAAAAAAAAAAAAAAAEAAAAZHJzL1BLAwQUAAAACACHTuJA95cVDboAAADb&#10;AAAADwAAAGRycy9kb3ducmV2LnhtbEVPXWvCMBR9F/Yfwh3szSYOmdKZFlaQDQaC1b1fmmta1tzU&#10;Jqtuv948DHw8nO9NeXW9mGgMnWcNi0yBIG686dhqOB628zWIEJEN9p5Jwy8FKIuH2QZz4y+8p6mO&#10;VqQQDjlqaGMccilD05LDkPmBOHEnPzqMCY5WmhEvKdz18lmpF+mw49TQ4kBVS813/eM02Loavt6q&#10;Kazse/endu7zdF6utH56XKhXEJGu8S7+d38YDcu0Pn1JP0AW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lxUNugAAANsA&#10;AAAPAAAAAAAAAAEAIAAAACIAAABkcnMvZG93bnJldi54bWxQSwECFAAUAAAACACHTuJAMy8FnjsA&#10;AAA5AAAAEAAAAAAAAAABACAAAAAJAQAAZHJzL3NoYXBleG1sLnhtbFBLBQYAAAAABgAGAFsBAACz&#10;AwAAAAA=&#10;">
                    <v:fill on="t" focussize="0,0"/>
                    <v:stroke weight="2pt" color="#000000 [3213]" joinstyle="round"/>
                    <v:imagedata o:title=""/>
                    <o:lock v:ext="edit" aspectratio="f"/>
                  </v:shape>
                </v:group>
                <v:group id="_x0000_s1026" o:spid="_x0000_s1026" o:spt="203" style="position:absolute;left:10515;top:99291;height:215;width:2447;" coordorigin="10406,107340" coordsize="2447,215"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椭圆 35" o:spid="_x0000_s1026" o:spt="3" type="#_x0000_t3" style="position:absolute;left:10406;top:107349;height:206;width:223;v-text-anchor:middle;" fillcolor="#FF0000" filled="t" stroked="t" coordsize="21600,21600" o:gfxdata="UEsDBAoAAAAAAIdO4kAAAAAAAAAAAAAAAAAEAAAAZHJzL1BLAwQUAAAACACHTuJAB0WLer4AAADb&#10;AAAADwAAAGRycy9kb3ducmV2LnhtbEWPW2sCMRSE3wv9D+EUfKuJF2pZjYILUkEodLXvh80xu7g5&#10;WTfpevn1TaHg4zAz3zCL1dU1oqcu1J41jIYKBHHpTc1Ww2G/eX0HESKywcYzabhRgNXy+WmBmfEX&#10;/qK+iFYkCIcMNVQxtpmUoazIYRj6ljh5R985jEl2VpoOLwnuGjlW6k06rDktVNhSXlF5Kn6cBlvk&#10;7fc678PMftR39el2x/N0pvXgZaTmICJd4yP8394aDdMJ/H1JP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WLer4A&#10;AADbAAAADwAAAAAAAAABACAAAAAiAAAAZHJzL2Rvd25yZXYueG1sUEsBAhQAFAAAAAgAh07iQDMv&#10;BZ47AAAAOQAAABAAAAAAAAAAAQAgAAAADQEAAGRycy9zaGFwZXhtbC54bWxQSwUGAAAAAAYABgBb&#10;AQAAtwMAAAAA&#10;">
                    <v:fill on="t" focussize="0,0"/>
                    <v:stroke weight="2pt" color="#000000 [3213]" joinstyle="round"/>
                    <v:imagedata o:title=""/>
                    <o:lock v:ext="edit" aspectratio="f"/>
                  </v:shape>
                  <v:shape id="椭圆 36" o:spid="_x0000_s1026" o:spt="3" type="#_x0000_t3" style="position:absolute;left:10871;top:107345;height:206;width:223;v-text-anchor:middle;" fillcolor="#FF0000" filled="t" stroked="t" coordsize="21600,21600" o:gfxdata="UEsDBAoAAAAAAIdO4kAAAAAAAAAAAAAAAAAEAAAAZHJzL1BLAwQUAAAACACHTuJAiKwTDr0AAADb&#10;AAAADwAAAGRycy9kb3ducmV2LnhtbEWPUWvCMBSF3wf+h3AF32aiFB2dUbAgCgPBbnu/NNe0rLmp&#10;Taxuv34RBns8nHO+w1lt7q4VA/Wh8axhNlUgiCtvGrYaPt53zy8gQkQ22HomDd8UYLMePa0wN/7G&#10;JxrKaEWCcMhRQx1jl0sZqpochqnviJN39r3DmGRvpenxluCulXOlFtJhw2mhxo6Kmqqv8uo02LLo&#10;PrfFEJZ23/yoo3s7X7Kl1pPxTL2CiHSP/+G/9sFoyDJ4fE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BMOvQAA&#10;ANsAAAAPAAAAAAAAAAEAIAAAACIAAABkcnMvZG93bnJldi54bWxQSwECFAAUAAAACACHTuJAMy8F&#10;njsAAAA5AAAAEAAAAAAAAAABACAAAAAMAQAAZHJzL3NoYXBleG1sLnhtbFBLBQYAAAAABgAGAFsB&#10;AAC2AwAAAAA=&#10;">
                    <v:fill on="t" focussize="0,0"/>
                    <v:stroke weight="2pt" color="#000000 [3213]" joinstyle="round"/>
                    <v:imagedata o:title=""/>
                    <o:lock v:ext="edit" aspectratio="f"/>
                  </v:shape>
                  <v:shape id="椭圆 37" o:spid="_x0000_s1026" o:spt="3" type="#_x0000_t3" style="position:absolute;left:11341;top:107342;height:206;width:223;v-text-anchor:middle;" fillcolor="#FF0000" filled="t" stroked="t" coordsize="21600,21600" o:gfxdata="UEsDBAoAAAAAAIdO4kAAAAAAAAAAAAAAAAAEAAAAZHJzL1BLAwQUAAAACACHTuJA5+C2lb0AAADb&#10;AAAADwAAAGRycy9kb3ducmV2LnhtbEWP3WoCMRSE7wu+QzhC72pisVVWo+BCsVAodNX7w+aYXdyc&#10;rJu4/jx9Uyh4OczMN8xidXWN6KkLtWcN45ECQVx6U7PVsNt+vMxAhIhssPFMGm4UYLUcPC0wM/7C&#10;P9QX0YoE4ZChhirGNpMylBU5DCPfEifv4DuHMcnOStPhJcFdI1+VepcOa04LFbaUV1Qei7PTYIu8&#10;3a/zPkztpr6rb/d1OE2mWj8Px2oOItI1PsL/7U+jYfIG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4LaVvQAA&#10;ANsAAAAPAAAAAAAAAAEAIAAAACIAAABkcnMvZG93bnJldi54bWxQSwECFAAUAAAACACHTuJAMy8F&#10;njsAAAA5AAAAEAAAAAAAAAABACAAAAAMAQAAZHJzL3NoYXBleG1sLnhtbFBLBQYAAAAABgAGAFsB&#10;AAC2AwAAAAA=&#10;">
                    <v:fill on="t" focussize="0,0"/>
                    <v:stroke weight="2pt" color="#000000 [3213]" joinstyle="round"/>
                    <v:imagedata o:title=""/>
                    <o:lock v:ext="edit" aspectratio="f"/>
                  </v:shape>
                  <v:shape id="椭圆 38" o:spid="_x0000_s1026" o:spt="3" type="#_x0000_t3" style="position:absolute;left:11772;top:107346;height:206;width:223;v-text-anchor:middle;" fillcolor="#FF0000" filled="t" stroked="t" coordsize="21600,21600" o:gfxdata="UEsDBAoAAAAAAIdO4kAAAAAAAAAAAAAAAAAEAAAAZHJzL1BLAwQUAAAACACHTuJAFzIo4rwAAADb&#10;AAAADwAAAGRycy9kb3ducmV2LnhtbEWPQWsCMRSE7wX/Q3hCbzWxiMpqFFwQBaHQVe+PzTO7uHlZ&#10;N+lq/fVNodDjMDPfMMv1wzWipy7UnjWMRwoEcelNzVbD6bh9m4MIEdlg45k0fFOA9WrwssTM+Dt/&#10;Ul9EKxKEQ4YaqhjbTMpQVuQwjHxLnLyL7xzGJDsrTYf3BHeNfFdqKh3WnBYqbCmvqLwWX06DLfL2&#10;vMn7MLO7+qk+3OFym8y0fh2O1QJEpEf8D/+190bDZAq/X9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yKOK8AAAA&#10;2w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shape>
                  <v:shape id="椭圆 39" o:spid="_x0000_s1026" o:spt="3" type="#_x0000_t3" style="position:absolute;left:12180;top:107340;height:206;width:223;v-text-anchor:middle;" fillcolor="#FF0000" filled="t" stroked="t" coordsize="21600,21600" o:gfxdata="UEsDBAoAAAAAAIdO4kAAAAAAAAAAAAAAAAAEAAAAZHJzL1BLAwQUAAAACACHTuJAeH6Neb0AAADb&#10;AAAADwAAAGRycy9kb3ducmV2LnhtbEWPUWvCMBSF3wX/Q7iCb5o4xI7OKFgYCgNh3fZ+aa5pWXNT&#10;m1idv94MBns8nHO+w1lvb64VA/Wh8axhMVcgiCtvGrYaPj9eZ88gQkQ22HomDT8UYLsZj9aYG3/l&#10;dxrKaEWCcMhRQx1jl0sZqpochrnviJN38r3DmGRvpenxmuCulU9KraTDhtNCjR0VNVXf5cVpsGXR&#10;fe2KIWR239zV0b2dzstM6+lkoV5ARLrF//Bf+2A0LDP4/ZJ+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fo15vQAA&#10;ANsAAAAPAAAAAAAAAAEAIAAAACIAAABkcnMvZG93bnJldi54bWxQSwECFAAUAAAACACHTuJAMy8F&#10;njsAAAA5AAAAEAAAAAAAAAABACAAAAAMAQAAZHJzL3NoYXBleG1sLnhtbFBLBQYAAAAABgAGAFsB&#10;AAC2AwAAAAA=&#10;">
                    <v:fill on="t" focussize="0,0"/>
                    <v:stroke weight="2pt" color="#000000 [3213]" joinstyle="round"/>
                    <v:imagedata o:title=""/>
                    <o:lock v:ext="edit" aspectratio="f"/>
                  </v:shape>
                  <v:shape id="椭圆 40" o:spid="_x0000_s1026" o:spt="3" type="#_x0000_t3" style="position:absolute;left:12631;top:107343;height:206;width:223;v-text-anchor:middle;" fillcolor="#FF0000" filled="t" stroked="t" coordsize="21600,21600" o:gfxdata="UEsDBAoAAAAAAIdO4kAAAAAAAAAAAAAAAAAEAAAAZHJzL1BLAwQUAAAACACHTuJACeEZC7oAAADb&#10;AAAADwAAAGRycy9kb3ducmV2LnhtbEVPXWvCMBR9F/Yfwh3szSYOmdKZFlaQDQaC1b1fmmta1tzU&#10;Jqtuv948DHw8nO9NeXW9mGgMnWcNi0yBIG686dhqOB628zWIEJEN9p5Jwy8FKIuH2QZz4y+8p6mO&#10;VqQQDjlqaGMccilD05LDkPmBOHEnPzqMCY5WmhEvKdz18lmpF+mw49TQ4kBVS813/eM02Loavt6q&#10;Kazse/endu7zdF6utH56XKhXEJGu8S7+d38YDcs0Nn1JP0AW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4RkLugAAANsA&#10;AAAPAAAAAAAAAAEAIAAAACIAAABkcnMvZG93bnJldi54bWxQSwECFAAUAAAACACHTuJAMy8FnjsA&#10;AAA5AAAAEAAAAAAAAAABACAAAAAJAQAAZHJzL3NoYXBleG1sLnhtbFBLBQYAAAAABgAGAFsBAACz&#10;AwAAAAA=&#10;">
                    <v:fill on="t" focussize="0,0"/>
                    <v:stroke weight="2pt" color="#000000 [3213]" joinstyle="round"/>
                    <v:imagedata o:title=""/>
                    <o:lock v:ext="edit" aspectratio="f"/>
                  </v:shape>
                </v:group>
              </v:group>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302260</wp:posOffset>
                </wp:positionH>
                <wp:positionV relativeFrom="paragraph">
                  <wp:posOffset>103505</wp:posOffset>
                </wp:positionV>
                <wp:extent cx="1024255" cy="309880"/>
                <wp:effectExtent l="0" t="0" r="12065" b="10160"/>
                <wp:wrapNone/>
                <wp:docPr id="50" name="文本框 50"/>
                <wp:cNvGraphicFramePr/>
                <a:graphic xmlns:a="http://schemas.openxmlformats.org/drawingml/2006/main">
                  <a:graphicData uri="http://schemas.microsoft.com/office/word/2010/wordprocessingShape">
                    <wps:wsp>
                      <wps:cNvSpPr txBox="1"/>
                      <wps:spPr>
                        <a:xfrm>
                          <a:off x="1409700" y="7063105"/>
                          <a:ext cx="1024255" cy="3098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位移传感器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pt;margin-top:8.15pt;height:24.4pt;width:80.65pt;z-index:251663360;mso-width-relative:page;mso-height-relative:page;" fillcolor="#FFFFFF [3201]" filled="t" stroked="f" coordsize="21600,21600" o:gfxdata="UEsDBAoAAAAAAIdO4kAAAAAAAAAAAAAAAAAEAAAAZHJzL1BLAwQUAAAACACHTuJA4VptWtQAAAAI&#10;AQAADwAAAGRycy9kb3ducmV2LnhtbE2PS0/DMBCE70j8B2uRuFE7pYQS4vSAxBWpz7MbL3FEvI5s&#10;9/nru5zgODujmW/rxdkP4ogx9YE0FBMFAqkNtqdOw2b9+TQHkbIha4ZAqOGCCRbN/V1tKhtOtMTj&#10;KneCSyhVRoPLeaykTK1Db9IkjEjsfYfoTWYZO2mjOXG5H+RUqVJ60xMvODPih8P2Z3XwGnadv+62&#10;xRid9cOMvq6X9Sb0Wj8+FOodRMZz/gvDLz6jQ8NM+3Agm8SgYfZacpLv5TMI9qdq/gZir6F8KUA2&#10;tfz/QHMDUEsDBBQAAAAIAIdO4kDCtyR8XQIAAJ0EAAAOAAAAZHJzL2Uyb0RvYy54bWytVM1uEzEQ&#10;viPxDpbvdDdp0p+oGxRaBSFVtFJBnB2vN2vJf9hOdssDwBtw4sKd5+pz8NmbtKVw6IEcnLHn84y/&#10;b2b27HWvFdkKH6Q1FR0dlJQIw20tzbqiHz8sX51QEiIzNVPWiIreikBfz1++OOvcTIxta1UtPEEQ&#10;E2adq2gbo5sVReCt0CwcWCcMnI31mkVs/bqoPesQXatiXJZHRWd97bzlIgScXgxOuovonxPQNo3k&#10;4sLyjRYmDlG9UCyCUmilC3SeX9s0gserpgkiElVRMI15RRLYq7QW8zM2W3vmWsl3T2DPecITTppJ&#10;g6T3oS5YZGTj5V+htOTeBtvEA251MRDJioDFqHyizU3LnMhcIHVw96KH/xeWv99eeyLrik4hiWEa&#10;Fb/7/u3ux6+7n18JziBQ58IMuBsHZOzf2B5tsz8POEy8+8br9A9GJPkn5elxiYi3FT0ujw5H5XSQ&#10;WvSR8AQox5PxdEoJB+KwPD05yamKh0jOh/hWWE2SUVGPUmaF2fYyRLwK0D0kJQ5WyXoplcobv16d&#10;K0+2DGVf5l9Kjyt/wJQhXUWPDkEz3TI23R9wygCeiA8EkxX7Vb9TY2XrW4jh7dBPwfGlxCsvWYjX&#10;zKOBwBwjFq+wNMoiid1ZlLTWf/nXecKjrvBS0qEhKxo+b5gXlKh3BhU/HU0mCBvzZjI9HmPjH3tW&#10;jz1mo88tyI8wzI5nM+Gj2puNt/oTJnGRssLFDEfuisa9eR6HMcEkc7FYZBB61rF4aW4cT6EH0Rab&#10;aBuZS5JkGrTZqYeuzbLvJiyNxeN9Rj18Ve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FabVrU&#10;AAAACAEAAA8AAAAAAAAAAQAgAAAAIgAAAGRycy9kb3ducmV2LnhtbFBLAQIUABQAAAAIAIdO4kDC&#10;tyR8XQIAAJ0EAAAOAAAAAAAAAAEAIAAAACMBAABkcnMvZTJvRG9jLnhtbFBLBQYAAAAABgAGAFkB&#10;AADyBQAAAAA=&#10;">
                <v:fill on="t" focussize="0,0"/>
                <v:stroke on="f" weight="0.5pt"/>
                <v:imagedata o:title=""/>
                <o:lock v:ext="edit" aspectratio="f"/>
                <v:textbox>
                  <w:txbxContent>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位移传感器</w:t>
                      </w:r>
                    </w:p>
                  </w:txbxContent>
                </v:textbox>
              </v:shape>
            </w:pict>
          </mc:Fallback>
        </mc:AlternateContent>
      </w:r>
    </w:p>
    <w:p>
      <w:pPr>
        <w:autoSpaceDE w:val="0"/>
        <w:autoSpaceDN w:val="0"/>
        <w:spacing w:before="156" w:beforeLines="50" w:after="156" w:afterLines="50"/>
        <w:jc w:val="center"/>
        <w:rPr>
          <w:rFonts w:hint="default" w:ascii="Times New Roman" w:hAnsi="Times New Roman" w:cs="Times New Roman"/>
          <w:bCs/>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column">
                  <wp:posOffset>2305050</wp:posOffset>
                </wp:positionH>
                <wp:positionV relativeFrom="paragraph">
                  <wp:posOffset>130810</wp:posOffset>
                </wp:positionV>
                <wp:extent cx="763270" cy="309880"/>
                <wp:effectExtent l="0" t="0" r="13970" b="10160"/>
                <wp:wrapNone/>
                <wp:docPr id="51" name="文本框 51"/>
                <wp:cNvGraphicFramePr/>
                <a:graphic xmlns:a="http://schemas.openxmlformats.org/drawingml/2006/main">
                  <a:graphicData uri="http://schemas.microsoft.com/office/word/2010/wordprocessingShape">
                    <wps:wsp>
                      <wps:cNvSpPr txBox="1"/>
                      <wps:spPr>
                        <a:xfrm>
                          <a:off x="0" y="0"/>
                          <a:ext cx="763270" cy="3098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5pt;margin-top:10.3pt;height:24.4pt;width:60.1pt;z-index:251664384;mso-width-relative:page;mso-height-relative:page;" fillcolor="#FFFFFF [3201]" filled="t" stroked="f" coordsize="21600,21600" o:gfxdata="UEsDBAoAAAAAAIdO4kAAAAAAAAAAAAAAAAAEAAAAZHJzL1BLAwQUAAAACACHTuJAMKePLNUAAAAJ&#10;AQAADwAAAGRycy9kb3ducmV2LnhtbE2Py07DMBRE90j8g3WR2FE7D0UljdMFElsk2tK1G1/iqPZ1&#10;ZLvPr8esYDma0cyZbn11lp0xxMmThGIhgCENXk80Stht31+WwGJSpJX1hBJuGGHdPz50qtX+Qp94&#10;3qSR5RKKrZJgUppbzuNg0Km48DNS9r59cCplGUaug7rkcmd5KUTDnZooLxg145vB4bg5OQn70d33&#10;X8UcjHa2po/7bbvzk5TPT4VYAUt4TX9h+MXP6NBnpoM/kY7MSqiaKn9JEkrRAMuBelmVwA4Smtca&#10;eN/x/w/6H1BLAwQUAAAACACHTuJA1dwnjFECAACQBAAADgAAAGRycy9lMm9Eb2MueG1srVTNbhMx&#10;EL4j8Q6W73ST9D/qBoVWQUgVrVQQZ8frzVryeoztZLc8ALwBJy7cea4+B5+9SVsKhx7IwRnPjGfm&#10;+2Zmz173rWEb5YMmW/Lx3ogzZSVV2q5K/vHD4tUJZyEKWwlDVpX8VgX+evbyxVnnpmpCDZlKeYYg&#10;Nkw7V/ImRjctiiAb1YqwR05ZGGvyrYi4+lVRedEhemuKyWh0VHTkK+dJqhCgvRiMfBvRPycg1bWW&#10;6oLkulU2DlG9MiICUmi0C3yWq61rJeNVXQcVmSk5kMZ8IgnkZTqL2ZmYrrxwjZbbEsRzSniCqRXa&#10;Iul9qAsRBVt7/VeoVktPgeq4J6ktBiCZEaAYj55wc9MIpzIWUB3cPenh/4WV7zfXnumq5Idjzqxo&#10;0fG779/ufvy6+/mVQQeCOhem8Ltx8Iz9G+oxNjt9gDLh7mvfpn8gYrCD3tt7elUfmYTy+Gh/cgyL&#10;hGl/dHpykukvHh47H+JbRS1LQsk9updJFZvLEFEIXHcuKVcgo6uFNiZf/Gp5bjzbCHR6kX+pRjz5&#10;w81Y1pX8aP9wlCNbSu8HP2PhnrAOmJIU+2W/JWBJ1S3wexpGKDi50KjyUoR4LTxmBsCwVfEKR20I&#10;SWgrcdaQ//IvffJHK2HlrMMMljx8XguvODPvLJp8Oj44QNiYLweHxxNc/GPL8rHFrttzAnj0EdVl&#10;MflHsxNrT+0nLN88ZYVJWIncJY878TwOm4HllWo+z04YUyfipb1xMoVOVFuaryPVOrck0TRws2UP&#10;g5pp3y5V2oTH9+z18CGZ/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wp48s1QAAAAkBAAAPAAAA&#10;AAAAAAEAIAAAACIAAABkcnMvZG93bnJldi54bWxQSwECFAAUAAAACACHTuJA1dwnjFECAACQBAAA&#10;DgAAAAAAAAABACAAAAAkAQAAZHJzL2Uyb0RvYy54bWxQSwUGAAAAAAYABgBZAQAA5wUAAAAA&#10;">
                <v:fill on="t" focussize="0,0"/>
                <v:stroke on="f" weight="0.5pt"/>
                <v:imagedata o:title=""/>
                <o:lock v:ext="edit" aspectratio="f"/>
                <v:textbox>
                  <w:txbxContent>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推杆</w:t>
                      </w:r>
                    </w:p>
                  </w:txbxContent>
                </v:textbox>
              </v:shape>
            </w:pict>
          </mc:Fallback>
        </mc:AlternateContent>
      </w:r>
    </w:p>
    <w:p>
      <w:pPr>
        <w:autoSpaceDE w:val="0"/>
        <w:autoSpaceDN w:val="0"/>
        <w:spacing w:before="156" w:beforeLines="50" w:after="156" w:afterLines="50"/>
        <w:jc w:val="center"/>
        <w:rPr>
          <w:rFonts w:hint="eastAsia" w:ascii="Times New Roman" w:hAnsi="Times New Roman" w:cs="Times New Roman"/>
          <w:bCs/>
          <w:kern w:val="0"/>
          <w:sz w:val="18"/>
          <w:szCs w:val="18"/>
          <w:lang w:val="en-US" w:eastAsia="zh-CN"/>
        </w:rPr>
      </w:pPr>
    </w:p>
    <w:p>
      <w:pPr>
        <w:autoSpaceDE w:val="0"/>
        <w:autoSpaceDN w:val="0"/>
        <w:spacing w:before="156" w:beforeLines="50" w:after="156" w:afterLines="50"/>
        <w:jc w:val="center"/>
        <w:rPr>
          <w:rFonts w:hint="eastAsia" w:ascii="Times New Roman" w:hAnsi="Times New Roman" w:cs="Times New Roman"/>
          <w:bCs/>
          <w:kern w:val="0"/>
          <w:sz w:val="18"/>
          <w:szCs w:val="18"/>
          <w:lang w:val="en-US" w:eastAsia="zh-CN"/>
        </w:rPr>
      </w:pPr>
    </w:p>
    <w:p>
      <w:pPr>
        <w:autoSpaceDE w:val="0"/>
        <w:autoSpaceDN w:val="0"/>
        <w:spacing w:before="156" w:beforeLines="50" w:after="156" w:afterLines="50"/>
        <w:jc w:val="center"/>
        <w:rPr>
          <w:rFonts w:hint="eastAsia" w:ascii="Times New Roman" w:hAnsi="Times New Roman" w:cs="Times New Roman"/>
          <w:bCs/>
          <w:kern w:val="0"/>
          <w:sz w:val="18"/>
          <w:szCs w:val="18"/>
          <w:lang w:val="en-US" w:eastAsia="zh-CN"/>
        </w:rPr>
      </w:pPr>
    </w:p>
    <w:p>
      <w:pPr>
        <w:autoSpaceDE w:val="0"/>
        <w:autoSpaceDN w:val="0"/>
        <w:spacing w:before="156" w:beforeLines="50" w:after="156" w:afterLines="50"/>
        <w:jc w:val="center"/>
        <w:rPr>
          <w:rFonts w:hint="eastAsia" w:ascii="Times New Roman" w:hAnsi="Times New Roman" w:cs="Times New Roman"/>
          <w:bCs/>
          <w:kern w:val="0"/>
          <w:sz w:val="18"/>
          <w:szCs w:val="18"/>
          <w:lang w:val="en-US" w:eastAsia="zh-CN"/>
        </w:rPr>
      </w:pPr>
    </w:p>
    <w:p>
      <w:pPr>
        <w:autoSpaceDE w:val="0"/>
        <w:autoSpaceDN w:val="0"/>
        <w:spacing w:before="156" w:beforeLines="50" w:after="156" w:afterLines="50"/>
        <w:jc w:val="center"/>
        <w:rPr>
          <w:rFonts w:hint="eastAsia" w:ascii="Times New Roman" w:hAnsi="Times New Roman" w:cs="Times New Roman"/>
          <w:bCs/>
          <w:kern w:val="0"/>
          <w:sz w:val="18"/>
          <w:szCs w:val="18"/>
          <w:lang w:val="en-US" w:eastAsia="zh-CN"/>
        </w:rPr>
      </w:pPr>
    </w:p>
    <w:p>
      <w:pPr>
        <w:autoSpaceDE w:val="0"/>
        <w:autoSpaceDN w:val="0"/>
        <w:spacing w:before="156" w:beforeLines="50" w:after="156" w:afterLines="50"/>
        <w:jc w:val="center"/>
        <w:rPr>
          <w:rFonts w:hint="eastAsia" w:ascii="Times New Roman" w:hAnsi="Times New Roman" w:cs="Times New Roman"/>
          <w:bCs/>
          <w:kern w:val="0"/>
          <w:sz w:val="18"/>
          <w:szCs w:val="18"/>
          <w:lang w:val="en-US" w:eastAsia="zh-CN"/>
        </w:rPr>
      </w:pPr>
    </w:p>
    <w:p>
      <w:pPr>
        <w:autoSpaceDE w:val="0"/>
        <w:autoSpaceDN w:val="0"/>
        <w:spacing w:before="156" w:beforeLines="50" w:after="156" w:afterLines="50"/>
        <w:jc w:val="center"/>
        <w:rPr>
          <w:rFonts w:hint="default"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图1</w:t>
      </w:r>
    </w:p>
    <w:p>
      <w:pPr>
        <w:pStyle w:val="30"/>
        <w:tabs>
          <w:tab w:val="right" w:leader="dot" w:pos="9345"/>
        </w:tabs>
        <w:ind w:left="0" w:leftChars="0"/>
        <w:outlineLvl w:val="0"/>
        <w:rPr>
          <w:rFonts w:hint="default" w:ascii="Times New Roman" w:hAnsi="Times New Roman" w:eastAsia="黑体" w:cs="Times New Roman"/>
          <w:b w:val="0"/>
          <w:bCs w:val="0"/>
          <w:color w:val="auto"/>
        </w:rPr>
      </w:pPr>
      <w:bookmarkStart w:id="54" w:name="_Toc22264"/>
      <w:r>
        <w:rPr>
          <w:rFonts w:hint="eastAsia" w:ascii="Times New Roman" w:hAnsi="Times New Roman" w:eastAsia="黑体" w:cs="Times New Roman"/>
          <w:b w:val="0"/>
          <w:bCs w:val="0"/>
          <w:color w:val="auto"/>
          <w:lang w:val="en-US" w:eastAsia="zh-CN"/>
        </w:rPr>
        <w:t>5</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eastAsia="黑体" w:cs="Times New Roman"/>
          <w:b w:val="0"/>
          <w:bCs w:val="0"/>
          <w:color w:val="auto"/>
        </w:rPr>
        <w:t>计量特性</w:t>
      </w:r>
      <w:bookmarkEnd w:id="54"/>
    </w:p>
    <w:p>
      <w:pPr>
        <w:pStyle w:val="57"/>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热膨胀仪的计量特性见表1。</w:t>
      </w:r>
    </w:p>
    <w:p>
      <w:pPr>
        <w:pStyle w:val="57"/>
        <w:spacing w:line="360" w:lineRule="auto"/>
        <w:ind w:firstLine="48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vAlign w:val="center"/>
          </w:tcPr>
          <w:p>
            <w:pPr>
              <w:pStyle w:val="57"/>
              <w:widowControl w:val="0"/>
              <w:spacing w:line="360" w:lineRule="auto"/>
              <w:ind w:firstLine="480" w:firstLineChars="200"/>
              <w:jc w:val="center"/>
              <w:rPr>
                <w:rFonts w:hint="eastAsia" w:ascii="宋体" w:hAnsi="宋体" w:eastAsia="宋体" w:cs="宋体"/>
                <w:sz w:val="24"/>
                <w:szCs w:val="24"/>
                <w:vertAlign w:val="baseline"/>
                <w:lang w:val="en-US" w:eastAsia="zh-CN"/>
              </w:rPr>
            </w:pPr>
            <w:r>
              <w:rPr>
                <w:rFonts w:hint="default" w:ascii="Times New Roman" w:hAnsi="Times New Roman" w:eastAsia="宋体" w:cs="Times New Roman"/>
                <w:sz w:val="24"/>
                <w:szCs w:val="24"/>
                <w:lang w:val="en-US" w:eastAsia="zh-CN"/>
              </w:rPr>
              <w:t>校准项目</w:t>
            </w:r>
          </w:p>
        </w:tc>
        <w:tc>
          <w:tcPr>
            <w:tcW w:w="4428" w:type="dxa"/>
            <w:vAlign w:val="center"/>
          </w:tcPr>
          <w:p>
            <w:pPr>
              <w:pStyle w:val="57"/>
              <w:widowControl w:val="0"/>
              <w:spacing w:line="360" w:lineRule="auto"/>
              <w:ind w:firstLine="480" w:firstLineChars="200"/>
              <w:jc w:val="center"/>
              <w:rPr>
                <w:rFonts w:hint="eastAsia" w:ascii="宋体" w:hAnsi="宋体" w:eastAsia="宋体" w:cs="宋体"/>
                <w:sz w:val="24"/>
                <w:szCs w:val="24"/>
                <w:vertAlign w:val="baseline"/>
                <w:lang w:val="en-US" w:eastAsia="zh-CN"/>
              </w:rPr>
            </w:pPr>
            <w:r>
              <w:rPr>
                <w:rFonts w:hint="default" w:ascii="Times New Roman" w:hAnsi="Times New Roman" w:eastAsia="宋体" w:cs="Times New Roman"/>
                <w:sz w:val="24"/>
                <w:szCs w:val="24"/>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vAlign w:val="center"/>
          </w:tcPr>
          <w:p>
            <w:pPr>
              <w:pStyle w:val="57"/>
              <w:widowControl w:val="0"/>
              <w:spacing w:line="360" w:lineRule="auto"/>
              <w:ind w:firstLine="480" w:firstLineChars="200"/>
              <w:jc w:val="center"/>
              <w:rPr>
                <w:rFonts w:hint="eastAsia" w:ascii="宋体" w:hAnsi="宋体" w:eastAsia="宋体" w:cs="宋体"/>
                <w:sz w:val="24"/>
                <w:szCs w:val="24"/>
                <w:vertAlign w:val="baseline"/>
                <w:lang w:val="en-US" w:eastAsia="zh-CN"/>
              </w:rPr>
            </w:pPr>
            <w:r>
              <w:rPr>
                <w:rFonts w:hint="default" w:ascii="Times New Roman" w:hAnsi="Times New Roman" w:eastAsia="宋体" w:cs="Times New Roman"/>
                <w:sz w:val="24"/>
                <w:szCs w:val="24"/>
                <w:lang w:val="en-US" w:eastAsia="zh-CN"/>
              </w:rPr>
              <w:t>零位示值变化</w:t>
            </w:r>
          </w:p>
        </w:tc>
        <w:tc>
          <w:tcPr>
            <w:tcW w:w="4428" w:type="dxa"/>
            <w:vAlign w:val="center"/>
          </w:tcPr>
          <w:p>
            <w:pPr>
              <w:pStyle w:val="57"/>
              <w:widowControl w:val="0"/>
              <w:spacing w:line="360" w:lineRule="auto"/>
              <w:ind w:firstLine="480" w:firstLineChars="200"/>
              <w:jc w:val="center"/>
              <w:rPr>
                <w:rFonts w:hint="eastAsia" w:ascii="宋体" w:hAnsi="宋体" w:eastAsia="宋体" w:cs="宋体"/>
                <w:sz w:val="24"/>
                <w:szCs w:val="24"/>
                <w:vertAlign w:val="baseline"/>
                <w:lang w:val="en-US" w:eastAsia="zh-CN"/>
              </w:rPr>
            </w:pPr>
            <w:r>
              <w:rPr>
                <w:rFonts w:hint="default" w:ascii="Times New Roman" w:hAnsi="Times New Roman" w:eastAsia="宋体" w:cs="Times New Roman"/>
                <w:sz w:val="24"/>
                <w:szCs w:val="24"/>
                <w:lang w:val="en-US" w:eastAsia="zh-CN"/>
              </w:rPr>
              <w:t>±1μm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vAlign w:val="center"/>
          </w:tcPr>
          <w:p>
            <w:pPr>
              <w:pStyle w:val="57"/>
              <w:widowControl w:val="0"/>
              <w:spacing w:line="360" w:lineRule="auto"/>
              <w:ind w:firstLine="480" w:firstLineChars="200"/>
              <w:jc w:val="center"/>
              <w:rPr>
                <w:rFonts w:hint="eastAsia" w:ascii="宋体" w:hAnsi="宋体" w:eastAsia="宋体" w:cs="宋体"/>
                <w:sz w:val="24"/>
                <w:szCs w:val="24"/>
                <w:vertAlign w:val="baseline"/>
                <w:lang w:val="en-US" w:eastAsia="zh-CN"/>
              </w:rPr>
            </w:pPr>
            <w:r>
              <w:rPr>
                <w:rFonts w:hint="default" w:ascii="Times New Roman" w:hAnsi="Times New Roman" w:eastAsia="宋体" w:cs="Times New Roman"/>
                <w:sz w:val="24"/>
                <w:szCs w:val="24"/>
                <w:lang w:val="en-US" w:eastAsia="zh-CN"/>
              </w:rPr>
              <w:t>升温速率示值误差</w:t>
            </w:r>
          </w:p>
        </w:tc>
        <w:tc>
          <w:tcPr>
            <w:tcW w:w="4428" w:type="dxa"/>
            <w:vAlign w:val="center"/>
          </w:tcPr>
          <w:p>
            <w:pPr>
              <w:pStyle w:val="57"/>
              <w:widowControl w:val="0"/>
              <w:spacing w:line="360" w:lineRule="auto"/>
              <w:ind w:firstLine="480" w:firstLineChars="200"/>
              <w:jc w:val="center"/>
              <w:rPr>
                <w:rFonts w:hint="eastAsia" w:ascii="宋体" w:hAnsi="宋体" w:eastAsia="宋体" w:cs="宋体"/>
                <w:sz w:val="24"/>
                <w:szCs w:val="24"/>
                <w:vertAlign w:val="baseline"/>
                <w:lang w:val="en-US" w:eastAsia="zh-CN"/>
              </w:rPr>
            </w:pPr>
            <w:r>
              <w:rPr>
                <w:rFonts w:hint="default"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pStyle w:val="57"/>
              <w:widowControl w:val="0"/>
              <w:spacing w:line="360" w:lineRule="auto"/>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平均线膨胀系数示值误差</w:t>
            </w:r>
          </w:p>
        </w:tc>
        <w:tc>
          <w:tcPr>
            <w:tcW w:w="4428" w:type="dxa"/>
          </w:tcPr>
          <w:p>
            <w:pPr>
              <w:pStyle w:val="57"/>
              <w:widowControl w:val="0"/>
              <w:spacing w:line="360" w:lineRule="auto"/>
              <w:jc w:val="center"/>
              <w:rPr>
                <w:rFonts w:hint="eastAsia" w:ascii="宋体" w:hAnsi="宋体" w:eastAsia="宋体" w:cs="宋体"/>
                <w:sz w:val="24"/>
                <w:szCs w:val="24"/>
                <w:vertAlign w:val="baseline"/>
                <w:lang w:val="en-US" w:eastAsia="zh-CN"/>
              </w:rPr>
            </w:pPr>
            <w:r>
              <w:rPr>
                <w:rFonts w:hint="default" w:ascii="Times New Roman" w:hAnsi="Times New Roman" w:eastAsia="宋体" w:cs="Times New Roman"/>
                <w:sz w:val="24"/>
                <w:szCs w:val="24"/>
                <w:lang w:val="en-US" w:eastAsia="zh-CN"/>
              </w:rPr>
              <w:t>±</w:t>
            </w:r>
            <w:r>
              <w:rPr>
                <w:rFonts w:hint="eastAsia" w:ascii="Times New Roman" w:cs="Times New Roman"/>
                <w:sz w:val="24"/>
                <w:szCs w:val="24"/>
                <w:lang w:val="en-US" w:eastAsia="zh-CN"/>
              </w:rPr>
              <w:t>4</w:t>
            </w:r>
            <w:r>
              <w:rPr>
                <w:rFonts w:hint="default" w:ascii="Times New Roman" w:hAnsi="Times New Roman"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pStyle w:val="57"/>
              <w:widowControl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平</w:t>
            </w:r>
            <w:r>
              <w:rPr>
                <w:rFonts w:hint="default" w:ascii="宋体" w:hAnsi="宋体" w:eastAsia="宋体" w:cs="宋体"/>
                <w:sz w:val="24"/>
                <w:szCs w:val="24"/>
                <w:vertAlign w:val="baseline"/>
                <w:lang w:val="en-US" w:eastAsia="zh-CN"/>
              </w:rPr>
              <w:t>均线膨胀系数重复性误差</w:t>
            </w:r>
          </w:p>
        </w:tc>
        <w:tc>
          <w:tcPr>
            <w:tcW w:w="4428" w:type="dxa"/>
          </w:tcPr>
          <w:p>
            <w:pPr>
              <w:pStyle w:val="57"/>
              <w:widowControl w:val="0"/>
              <w:spacing w:line="360" w:lineRule="auto"/>
              <w:jc w:val="center"/>
              <w:rPr>
                <w:rFonts w:hint="eastAsia" w:ascii="宋体" w:hAnsi="宋体" w:eastAsia="宋体" w:cs="宋体"/>
                <w:sz w:val="24"/>
                <w:szCs w:val="24"/>
                <w:vertAlign w:val="baseline"/>
                <w:lang w:val="en-US" w:eastAsia="zh-CN"/>
              </w:rPr>
            </w:pPr>
            <w:r>
              <w:rPr>
                <w:rFonts w:hint="default" w:ascii="Times New Roman" w:hAnsi="Times New Roman" w:eastAsia="宋体" w:cs="Times New Roman"/>
                <w:sz w:val="24"/>
                <w:szCs w:val="24"/>
                <w:lang w:val="en-US" w:eastAsia="zh-CN"/>
              </w:rPr>
              <w:t>≤</w:t>
            </w:r>
            <w:r>
              <w:rPr>
                <w:rFonts w:hint="eastAsia" w:ascii="Times New Roman" w:cs="Times New Roman"/>
                <w:sz w:val="24"/>
                <w:szCs w:val="24"/>
                <w:lang w:val="en-US" w:eastAsia="zh-CN"/>
              </w:rPr>
              <w:t>3</w:t>
            </w:r>
            <w:r>
              <w:rPr>
                <w:rFonts w:hint="default" w:ascii="Times New Roman" w:hAnsi="Times New Roman" w:eastAsia="宋体" w:cs="Times New Roman"/>
                <w:sz w:val="24"/>
                <w:szCs w:val="24"/>
                <w:lang w:val="en-US" w:eastAsia="zh-CN"/>
              </w:rPr>
              <w:t>%</w:t>
            </w:r>
          </w:p>
        </w:tc>
      </w:tr>
      <w:bookmarkEnd w:id="40"/>
      <w:bookmarkEnd w:id="41"/>
      <w:bookmarkEnd w:id="42"/>
      <w:bookmarkEnd w:id="43"/>
      <w:bookmarkEnd w:id="44"/>
      <w:bookmarkEnd w:id="45"/>
      <w:bookmarkEnd w:id="46"/>
      <w:bookmarkEnd w:id="47"/>
      <w:bookmarkEnd w:id="48"/>
      <w:bookmarkEnd w:id="49"/>
      <w:bookmarkEnd w:id="50"/>
      <w:bookmarkEnd w:id="51"/>
      <w:bookmarkEnd w:id="52"/>
      <w:bookmarkEnd w:id="53"/>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b w:val="0"/>
          <w:bCs/>
          <w:kern w:val="0"/>
          <w:sz w:val="24"/>
          <w:lang w:val="en-US" w:eastAsia="zh-CN"/>
        </w:rPr>
      </w:pPr>
      <w:bookmarkStart w:id="55" w:name="_Toc7696"/>
      <w:bookmarkStart w:id="56" w:name="_Toc24309"/>
      <w:bookmarkStart w:id="57" w:name="_Toc26918"/>
      <w:bookmarkStart w:id="58" w:name="_Toc23687"/>
      <w:bookmarkStart w:id="59" w:name="_Toc1516"/>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黑体" w:hAnsi="黑体" w:eastAsia="黑体" w:cs="黑体"/>
          <w:b w:val="0"/>
          <w:bCs/>
          <w:kern w:val="0"/>
          <w:sz w:val="24"/>
        </w:rPr>
      </w:pPr>
      <w:r>
        <w:rPr>
          <w:rFonts w:hint="eastAsia" w:ascii="黑体" w:hAnsi="黑体" w:eastAsia="黑体" w:cs="黑体"/>
          <w:b w:val="0"/>
          <w:bCs/>
          <w:kern w:val="0"/>
          <w:sz w:val="24"/>
          <w:lang w:val="en-US" w:eastAsia="zh-CN"/>
        </w:rPr>
        <w:t>6</w:t>
      </w:r>
      <w:r>
        <w:rPr>
          <w:rFonts w:hint="default" w:ascii="黑体" w:hAnsi="黑体" w:eastAsia="黑体" w:cs="黑体"/>
          <w:b w:val="0"/>
          <w:bCs/>
          <w:kern w:val="0"/>
          <w:sz w:val="24"/>
        </w:rPr>
        <w:t xml:space="preserve"> 校准条件</w:t>
      </w:r>
      <w:bookmarkEnd w:id="55"/>
      <w:bookmarkEnd w:id="56"/>
      <w:bookmarkEnd w:id="57"/>
      <w:bookmarkEnd w:id="58"/>
      <w:bookmarkEnd w:id="59"/>
    </w:p>
    <w:p>
      <w:pPr>
        <w:autoSpaceDE w:val="0"/>
        <w:autoSpaceDN w:val="0"/>
        <w:adjustRightInd w:val="0"/>
        <w:spacing w:line="360" w:lineRule="auto"/>
        <w:ind w:left="2240" w:hanging="2240"/>
        <w:rPr>
          <w:rStyle w:val="311"/>
          <w:rFonts w:hint="default" w:ascii="Times New Roman" w:hAnsi="Times New Roman" w:eastAsia="宋体" w:cs="Times New Roman"/>
          <w:b w:val="0"/>
          <w:sz w:val="24"/>
          <w:szCs w:val="24"/>
        </w:rPr>
      </w:pPr>
      <w:bookmarkStart w:id="60" w:name="_Toc17654"/>
      <w:bookmarkStart w:id="61" w:name="_Toc15976"/>
      <w:bookmarkStart w:id="62" w:name="_Toc9397"/>
      <w:bookmarkStart w:id="63" w:name="_Toc22797"/>
      <w:bookmarkStart w:id="64" w:name="_Toc2948"/>
      <w:r>
        <w:rPr>
          <w:rStyle w:val="311"/>
          <w:rFonts w:hint="eastAsia" w:ascii="Times New Roman" w:hAnsi="Times New Roman" w:eastAsia="宋体" w:cs="Times New Roman"/>
          <w:b w:val="0"/>
          <w:sz w:val="24"/>
          <w:szCs w:val="24"/>
          <w:lang w:val="en-US" w:eastAsia="zh-CN"/>
        </w:rPr>
        <w:t>6</w:t>
      </w:r>
      <w:r>
        <w:rPr>
          <w:rStyle w:val="311"/>
          <w:rFonts w:hint="default" w:ascii="Times New Roman" w:hAnsi="Times New Roman" w:eastAsia="宋体" w:cs="Times New Roman"/>
          <w:b w:val="0"/>
          <w:sz w:val="24"/>
          <w:szCs w:val="24"/>
        </w:rPr>
        <w:t>.1 环境条件</w:t>
      </w:r>
    </w:p>
    <w:bookmarkEnd w:id="60"/>
    <w:bookmarkEnd w:id="61"/>
    <w:bookmarkEnd w:id="62"/>
    <w:bookmarkEnd w:id="63"/>
    <w:bookmarkEnd w:id="64"/>
    <w:p>
      <w:pPr>
        <w:tabs>
          <w:tab w:val="left" w:pos="540"/>
        </w:tabs>
        <w:autoSpaceDE w:val="0"/>
        <w:autoSpaceDN w:val="0"/>
        <w:adjustRightInd w:val="0"/>
        <w:spacing w:line="360" w:lineRule="auto"/>
        <w:rPr>
          <w:rFonts w:hint="default" w:ascii="Times New Roman" w:hAnsi="Times New Roman" w:cs="Times New Roman"/>
          <w:sz w:val="24"/>
          <w:lang w:val="zh-CN"/>
        </w:rPr>
      </w:pPr>
      <w:r>
        <w:rPr>
          <w:rFonts w:hint="eastAsia" w:ascii="Times New Roman" w:hAnsi="Times New Roman" w:cs="Times New Roman"/>
          <w:sz w:val="24"/>
          <w:lang w:val="en-US" w:eastAsia="zh-CN"/>
        </w:rPr>
        <w:t>6</w:t>
      </w:r>
      <w:r>
        <w:rPr>
          <w:rFonts w:hint="default" w:ascii="Times New Roman" w:hAnsi="Times New Roman" w:cs="Times New Roman"/>
          <w:sz w:val="24"/>
          <w:lang w:val="zh-CN"/>
        </w:rPr>
        <w:t>.1.1</w:t>
      </w:r>
      <w:r>
        <w:rPr>
          <w:rFonts w:hint="default" w:ascii="Times New Roman" w:hAnsi="Times New Roman" w:cs="Times New Roman"/>
          <w:sz w:val="24"/>
        </w:rPr>
        <w:t xml:space="preserve"> 环境温度：（20±5）℃</w:t>
      </w:r>
      <w:r>
        <w:rPr>
          <w:rFonts w:hint="eastAsia" w:ascii="Times New Roman" w:hAnsi="Times New Roman" w:cs="Times New Roman"/>
          <w:sz w:val="24"/>
          <w:lang w:eastAsia="zh-CN"/>
        </w:rPr>
        <w:t>，</w:t>
      </w:r>
      <w:r>
        <w:rPr>
          <w:rFonts w:hint="default" w:ascii="Times New Roman" w:hAnsi="Times New Roman" w:cs="Times New Roman"/>
          <w:sz w:val="24"/>
          <w:lang w:val="zh-CN"/>
        </w:rPr>
        <w:t>相对湿度：不大于</w:t>
      </w:r>
      <w:r>
        <w:rPr>
          <w:rFonts w:hint="default" w:ascii="Times New Roman" w:hAnsi="Times New Roman" w:cs="Times New Roman"/>
          <w:sz w:val="24"/>
        </w:rPr>
        <w:t>80</w:t>
      </w:r>
      <w:r>
        <w:rPr>
          <w:rFonts w:hint="default" w:ascii="Times New Roman" w:hAnsi="Times New Roman" w:cs="Times New Roman"/>
          <w:sz w:val="24"/>
          <w:lang w:val="zh-CN"/>
        </w:rPr>
        <w:t>%。</w:t>
      </w:r>
    </w:p>
    <w:p>
      <w:pPr>
        <w:tabs>
          <w:tab w:val="left" w:pos="540"/>
        </w:tabs>
        <w:autoSpaceDE w:val="0"/>
        <w:autoSpaceDN w:val="0"/>
        <w:adjustRightInd w:val="0"/>
        <w:spacing w:line="360" w:lineRule="auto"/>
        <w:rPr>
          <w:rFonts w:hint="default" w:ascii="Times New Roman" w:hAnsi="Times New Roman" w:cs="Times New Roman"/>
          <w:sz w:val="24"/>
          <w:highlight w:val="none"/>
          <w:lang w:val="zh-CN"/>
        </w:rPr>
      </w:pPr>
      <w:r>
        <w:rPr>
          <w:rFonts w:hint="eastAsia" w:ascii="Times New Roman" w:hAnsi="Times New Roman" w:cs="Times New Roman"/>
          <w:sz w:val="24"/>
          <w:lang w:val="en-US" w:eastAsia="zh-CN"/>
        </w:rPr>
        <w:t>6</w:t>
      </w:r>
      <w:r>
        <w:rPr>
          <w:rFonts w:hint="default" w:ascii="Times New Roman" w:hAnsi="Times New Roman" w:cs="Times New Roman"/>
          <w:sz w:val="24"/>
          <w:lang w:val="zh-CN"/>
        </w:rPr>
        <w:t>.1.</w:t>
      </w:r>
      <w:r>
        <w:rPr>
          <w:rFonts w:hint="eastAsia" w:ascii="Times New Roman" w:hAnsi="Times New Roman" w:cs="Times New Roman"/>
          <w:sz w:val="24"/>
          <w:lang w:val="en-US" w:eastAsia="zh-CN"/>
        </w:rPr>
        <w:t>2</w:t>
      </w:r>
      <w:r>
        <w:rPr>
          <w:rFonts w:hint="default" w:ascii="Times New Roman" w:hAnsi="Times New Roman" w:cs="Times New Roman"/>
          <w:sz w:val="24"/>
        </w:rPr>
        <w:t xml:space="preserve"> 仪器</w:t>
      </w:r>
      <w:r>
        <w:rPr>
          <w:rFonts w:hint="default" w:ascii="Times New Roman" w:hAnsi="Times New Roman" w:cs="Times New Roman"/>
          <w:sz w:val="24"/>
          <w:lang w:val="zh-CN"/>
        </w:rPr>
        <w:t>周围不得有</w:t>
      </w:r>
      <w:r>
        <w:rPr>
          <w:rFonts w:hint="default" w:ascii="Times New Roman" w:hAnsi="Times New Roman" w:cs="Times New Roman"/>
          <w:sz w:val="24"/>
          <w:highlight w:val="none"/>
        </w:rPr>
        <w:t>明显</w:t>
      </w:r>
      <w:r>
        <w:rPr>
          <w:rFonts w:hint="default" w:ascii="Times New Roman" w:hAnsi="Times New Roman" w:cs="Times New Roman"/>
          <w:sz w:val="24"/>
          <w:highlight w:val="none"/>
          <w:lang w:val="zh-CN"/>
        </w:rPr>
        <w:t>冷热源影响。</w:t>
      </w:r>
    </w:p>
    <w:p>
      <w:pPr>
        <w:tabs>
          <w:tab w:val="left" w:pos="540"/>
        </w:tabs>
        <w:autoSpaceDE w:val="0"/>
        <w:autoSpaceDN w:val="0"/>
        <w:adjustRightInd w:val="0"/>
        <w:spacing w:line="360" w:lineRule="auto"/>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6.1.3</w:t>
      </w:r>
      <w:r>
        <w:rPr>
          <w:rFonts w:hint="default" w:ascii="Times New Roman" w:hAnsi="Times New Roman" w:cs="Times New Roman"/>
          <w:sz w:val="24"/>
          <w:highlight w:val="none"/>
        </w:rPr>
        <w:t xml:space="preserve"> 仪器</w:t>
      </w:r>
      <w:r>
        <w:rPr>
          <w:rFonts w:hint="default" w:ascii="Times New Roman" w:hAnsi="Times New Roman" w:cs="Times New Roman"/>
          <w:sz w:val="24"/>
          <w:highlight w:val="none"/>
          <w:lang w:val="en-US" w:eastAsia="zh-CN"/>
        </w:rPr>
        <w:t>应安放在稳固的实验台上，并调节至水平状态，仪器</w:t>
      </w:r>
      <w:r>
        <w:rPr>
          <w:rFonts w:hint="default" w:ascii="Times New Roman" w:hAnsi="Times New Roman" w:cs="Times New Roman"/>
          <w:sz w:val="24"/>
          <w:highlight w:val="none"/>
        </w:rPr>
        <w:t>周围不应有</w:t>
      </w:r>
      <w:r>
        <w:rPr>
          <w:rFonts w:hint="eastAsia" w:cs="Times New Roman"/>
          <w:sz w:val="24"/>
          <w:highlight w:val="none"/>
          <w:lang w:val="en-US" w:eastAsia="zh-CN"/>
        </w:rPr>
        <w:t>影响校准的</w:t>
      </w:r>
      <w:r>
        <w:rPr>
          <w:rFonts w:hint="default" w:ascii="Times New Roman" w:hAnsi="Times New Roman" w:cs="Times New Roman"/>
          <w:sz w:val="24"/>
          <w:highlight w:val="none"/>
        </w:rPr>
        <w:t>震动</w:t>
      </w:r>
      <w:r>
        <w:rPr>
          <w:rFonts w:hint="default" w:ascii="Times New Roman" w:hAnsi="Times New Roman" w:cs="Times New Roman"/>
          <w:sz w:val="24"/>
          <w:highlight w:val="none"/>
          <w:lang w:val="en-US" w:eastAsia="zh-CN"/>
        </w:rPr>
        <w:t>。在校准过程中不要触碰实验台，以消除干扰</w:t>
      </w:r>
      <w:r>
        <w:rPr>
          <w:rFonts w:hint="default" w:ascii="Times New Roman" w:hAnsi="Times New Roman" w:cs="Times New Roman"/>
          <w:sz w:val="24"/>
          <w:highlight w:val="none"/>
        </w:rPr>
        <w:t>。</w:t>
      </w:r>
    </w:p>
    <w:p>
      <w:pPr>
        <w:autoSpaceDE w:val="0"/>
        <w:autoSpaceDN w:val="0"/>
        <w:adjustRightInd w:val="0"/>
        <w:spacing w:line="360" w:lineRule="auto"/>
        <w:ind w:left="2240" w:hanging="2240"/>
        <w:rPr>
          <w:rStyle w:val="311"/>
          <w:rFonts w:hint="default" w:ascii="Times New Roman" w:hAnsi="Times New Roman" w:eastAsia="宋体" w:cs="Times New Roman"/>
          <w:b w:val="0"/>
          <w:sz w:val="24"/>
          <w:szCs w:val="24"/>
          <w:lang w:val="en-US" w:eastAsia="zh-CN"/>
        </w:rPr>
      </w:pPr>
      <w:bookmarkStart w:id="65" w:name="_Toc30948"/>
      <w:bookmarkStart w:id="66" w:name="_Toc14011"/>
      <w:bookmarkStart w:id="67" w:name="_Toc867"/>
      <w:bookmarkStart w:id="68" w:name="_Toc18296"/>
      <w:r>
        <w:rPr>
          <w:rStyle w:val="311"/>
          <w:rFonts w:hint="eastAsia" w:ascii="Times New Roman" w:hAnsi="Times New Roman" w:eastAsia="宋体" w:cs="Times New Roman"/>
          <w:b w:val="0"/>
          <w:sz w:val="24"/>
          <w:szCs w:val="24"/>
          <w:lang w:val="en-US" w:eastAsia="zh-CN"/>
        </w:rPr>
        <w:t xml:space="preserve">6.2 </w:t>
      </w:r>
      <w:r>
        <w:rPr>
          <w:rStyle w:val="311"/>
          <w:rFonts w:hint="default" w:ascii="Times New Roman" w:hAnsi="Times New Roman" w:eastAsia="宋体" w:cs="Times New Roman"/>
          <w:b w:val="0"/>
          <w:sz w:val="24"/>
          <w:szCs w:val="24"/>
          <w:lang w:val="en-US" w:eastAsia="zh-CN"/>
        </w:rPr>
        <w:t>测量标准及其他设备</w:t>
      </w:r>
    </w:p>
    <w:bookmarkEnd w:id="65"/>
    <w:p>
      <w:pPr>
        <w:spacing w:line="360" w:lineRule="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rPr>
        <w:t xml:space="preserve">.2.1 </w:t>
      </w:r>
      <w:r>
        <w:rPr>
          <w:rFonts w:hint="eastAsia" w:cs="Times New Roman"/>
          <w:sz w:val="24"/>
          <w:highlight w:val="none"/>
          <w:lang w:val="en-US" w:eastAsia="zh-CN"/>
        </w:rPr>
        <w:t>卡尺</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lang w:val="en-US" w:eastAsia="zh-CN"/>
        </w:rPr>
        <w:t>测量范围不小于10mm，最大允许误差±</w:t>
      </w:r>
      <w:r>
        <w:rPr>
          <w:rFonts w:hint="eastAsia" w:cs="Times New Roman"/>
          <w:sz w:val="24"/>
          <w:lang w:val="en-US" w:eastAsia="zh-CN"/>
        </w:rPr>
        <w:t>25</w:t>
      </w:r>
      <w:r>
        <w:rPr>
          <w:rFonts w:hint="default" w:ascii="Times New Roman" w:hAnsi="Times New Roman" w:eastAsia="宋体" w:cs="Times New Roman"/>
          <w:sz w:val="24"/>
          <w:lang w:val="en-US" w:eastAsia="zh-CN"/>
        </w:rPr>
        <w:t>μm。</w:t>
      </w:r>
    </w:p>
    <w:p>
      <w:pPr>
        <w:spacing w:line="360" w:lineRule="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6.2.2 电子秒表：分辨力不</w:t>
      </w:r>
      <w:r>
        <w:rPr>
          <w:rFonts w:hint="eastAsia" w:cs="Times New Roman"/>
          <w:sz w:val="24"/>
          <w:lang w:val="en-US" w:eastAsia="zh-CN"/>
        </w:rPr>
        <w:t>大</w:t>
      </w:r>
      <w:r>
        <w:rPr>
          <w:rFonts w:hint="eastAsia" w:ascii="Times New Roman" w:hAnsi="Times New Roman" w:eastAsia="宋体" w:cs="Times New Roman"/>
          <w:sz w:val="24"/>
          <w:lang w:val="en-US" w:eastAsia="zh-CN"/>
        </w:rPr>
        <w:t>于0.01s</w:t>
      </w:r>
    </w:p>
    <w:p>
      <w:pPr>
        <w:spacing w:line="360" w:lineRule="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rPr>
        <w:t xml:space="preserve">.2.3 </w:t>
      </w:r>
      <w:r>
        <w:rPr>
          <w:rFonts w:hint="default" w:ascii="Times New Roman" w:hAnsi="Times New Roman" w:eastAsia="宋体" w:cs="Times New Roman"/>
          <w:sz w:val="24"/>
          <w:lang w:val="en-US" w:eastAsia="zh-CN"/>
        </w:rPr>
        <w:t>热膨胀系数标准物质</w:t>
      </w:r>
    </w:p>
    <w:p>
      <w:pPr>
        <w:spacing w:line="360" w:lineRule="auto"/>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有证热膨胀系数石英标准物质，热膨胀系数不确定度不大于3%</w:t>
      </w:r>
      <w:bookmarkEnd w:id="66"/>
      <w:bookmarkEnd w:id="67"/>
      <w:bookmarkEnd w:id="68"/>
      <w:bookmarkStart w:id="69" w:name="_Toc17936"/>
      <w:bookmarkStart w:id="70" w:name="_Toc6252"/>
      <w:bookmarkStart w:id="71" w:name="_Toc25919"/>
      <w:bookmarkStart w:id="72" w:name="_Toc60"/>
      <w:r>
        <w:rPr>
          <w:rFonts w:hint="eastAsia" w:ascii="Times New Roman" w:hAnsi="Times New Roman" w:eastAsia="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黑体" w:hAnsi="黑体" w:eastAsia="黑体" w:cs="黑体"/>
          <w:b w:val="0"/>
          <w:bCs/>
          <w:kern w:val="0"/>
          <w:sz w:val="24"/>
          <w:lang w:val="en-US" w:eastAsia="zh-CN"/>
        </w:rPr>
      </w:pPr>
      <w:bookmarkStart w:id="73" w:name="_Toc25118"/>
      <w:r>
        <w:rPr>
          <w:rFonts w:hint="eastAsia" w:ascii="黑体" w:hAnsi="黑体" w:eastAsia="黑体" w:cs="黑体"/>
          <w:b w:val="0"/>
          <w:bCs/>
          <w:kern w:val="0"/>
          <w:sz w:val="24"/>
          <w:lang w:val="en-US" w:eastAsia="zh-CN"/>
        </w:rPr>
        <w:t>7</w:t>
      </w:r>
      <w:r>
        <w:rPr>
          <w:rFonts w:hint="default" w:ascii="黑体" w:hAnsi="黑体" w:eastAsia="黑体" w:cs="黑体"/>
          <w:b w:val="0"/>
          <w:bCs/>
          <w:kern w:val="0"/>
          <w:sz w:val="24"/>
          <w:lang w:val="en-US" w:eastAsia="zh-CN"/>
        </w:rPr>
        <w:t xml:space="preserve"> 校准项目和校准方法</w:t>
      </w:r>
      <w:bookmarkEnd w:id="69"/>
      <w:bookmarkEnd w:id="70"/>
      <w:bookmarkEnd w:id="71"/>
      <w:bookmarkEnd w:id="72"/>
      <w:bookmarkEnd w:id="73"/>
    </w:p>
    <w:p>
      <w:pPr>
        <w:autoSpaceDE w:val="0"/>
        <w:autoSpaceDN w:val="0"/>
        <w:adjustRightInd w:val="0"/>
        <w:spacing w:line="360" w:lineRule="auto"/>
        <w:ind w:left="2240" w:hanging="2240"/>
        <w:rPr>
          <w:rStyle w:val="311"/>
          <w:rFonts w:hint="default" w:ascii="Times New Roman" w:hAnsi="Times New Roman" w:eastAsia="宋体" w:cs="Times New Roman"/>
          <w:b w:val="0"/>
          <w:sz w:val="24"/>
          <w:szCs w:val="24"/>
        </w:rPr>
      </w:pPr>
      <w:bookmarkStart w:id="74" w:name="_Toc10084"/>
      <w:bookmarkStart w:id="75" w:name="_Toc26048"/>
      <w:bookmarkStart w:id="76" w:name="_Toc8227"/>
      <w:bookmarkStart w:id="77" w:name="_Toc20188"/>
      <w:bookmarkStart w:id="78" w:name="_Toc1200"/>
      <w:r>
        <w:rPr>
          <w:rStyle w:val="311"/>
          <w:rFonts w:hint="eastAsia" w:ascii="Times New Roman" w:hAnsi="Times New Roman" w:eastAsia="宋体" w:cs="Times New Roman"/>
          <w:b w:val="0"/>
          <w:sz w:val="24"/>
          <w:szCs w:val="24"/>
          <w:lang w:val="en-US" w:eastAsia="zh-CN"/>
        </w:rPr>
        <w:t>7</w:t>
      </w:r>
      <w:r>
        <w:rPr>
          <w:rStyle w:val="311"/>
          <w:rFonts w:hint="default" w:ascii="Times New Roman" w:hAnsi="Times New Roman" w:eastAsia="宋体" w:cs="Times New Roman"/>
          <w:b w:val="0"/>
          <w:sz w:val="24"/>
          <w:szCs w:val="24"/>
        </w:rPr>
        <w:t>.1 校准前检查和准备</w:t>
      </w:r>
    </w:p>
    <w:bookmarkEnd w:id="74"/>
    <w:bookmarkEnd w:id="75"/>
    <w:bookmarkEnd w:id="76"/>
    <w:bookmarkEnd w:id="77"/>
    <w:bookmarkEnd w:id="78"/>
    <w:p>
      <w:pPr>
        <w:tabs>
          <w:tab w:val="left" w:pos="540"/>
        </w:tabs>
        <w:autoSpaceDE w:val="0"/>
        <w:autoSpaceDN w:val="0"/>
        <w:adjustRightInd w:val="0"/>
        <w:spacing w:line="360" w:lineRule="auto"/>
        <w:rPr>
          <w:rFonts w:hint="default" w:ascii="Times New Roman" w:hAnsi="Times New Roman" w:cs="Times New Roman"/>
          <w:sz w:val="24"/>
          <w:lang w:val="zh-CN"/>
        </w:rPr>
      </w:pPr>
      <w:r>
        <w:rPr>
          <w:rFonts w:hint="eastAsia" w:ascii="Times New Roman" w:hAnsi="Times New Roman" w:cs="Times New Roman"/>
          <w:sz w:val="24"/>
          <w:lang w:val="en-US" w:eastAsia="zh-CN"/>
        </w:rPr>
        <w:t>7</w:t>
      </w:r>
      <w:r>
        <w:rPr>
          <w:rFonts w:hint="default" w:ascii="Times New Roman" w:hAnsi="Times New Roman" w:cs="Times New Roman"/>
          <w:sz w:val="24"/>
          <w:lang w:val="zh-CN"/>
        </w:rPr>
        <w:t>.</w:t>
      </w:r>
      <w:r>
        <w:rPr>
          <w:rFonts w:hint="default" w:ascii="Times New Roman" w:hAnsi="Times New Roman" w:cs="Times New Roman"/>
          <w:sz w:val="24"/>
        </w:rPr>
        <w:t>1</w:t>
      </w:r>
      <w:r>
        <w:rPr>
          <w:rFonts w:hint="default" w:ascii="Times New Roman" w:hAnsi="Times New Roman" w:cs="Times New Roman"/>
          <w:sz w:val="24"/>
          <w:lang w:val="zh-CN"/>
        </w:rPr>
        <w:t>.</w:t>
      </w:r>
      <w:r>
        <w:rPr>
          <w:rFonts w:hint="default" w:ascii="Times New Roman" w:hAnsi="Times New Roman" w:cs="Times New Roman"/>
          <w:sz w:val="24"/>
        </w:rPr>
        <w:t>1校准前检查</w:t>
      </w:r>
    </w:p>
    <w:p>
      <w:pPr>
        <w:tabs>
          <w:tab w:val="left" w:pos="540"/>
        </w:tabs>
        <w:autoSpaceDE w:val="0"/>
        <w:autoSpaceDN w:val="0"/>
        <w:adjustRightInd w:val="0"/>
        <w:spacing w:line="360" w:lineRule="auto"/>
        <w:ind w:firstLine="480" w:firstLineChars="200"/>
        <w:rPr>
          <w:rFonts w:hint="default" w:ascii="Times New Roman" w:hAnsi="Times New Roman" w:cs="Times New Roman"/>
          <w:sz w:val="24"/>
          <w:lang w:val="zh-CN"/>
        </w:rPr>
      </w:pPr>
      <w:r>
        <w:rPr>
          <w:rFonts w:hint="default" w:ascii="Times New Roman" w:hAnsi="Times New Roman" w:cs="Times New Roman"/>
          <w:sz w:val="24"/>
          <w:lang w:val="zh-CN"/>
        </w:rPr>
        <w:t>仪器应具有</w:t>
      </w:r>
      <w:r>
        <w:rPr>
          <w:rFonts w:hint="default" w:ascii="Times New Roman" w:hAnsi="Times New Roman" w:cs="Times New Roman"/>
          <w:sz w:val="24"/>
        </w:rPr>
        <w:t>清晰、完整、准确的</w:t>
      </w:r>
      <w:r>
        <w:rPr>
          <w:rFonts w:hint="default" w:ascii="Times New Roman" w:hAnsi="Times New Roman" w:cs="Times New Roman"/>
          <w:sz w:val="24"/>
          <w:lang w:val="zh-CN"/>
        </w:rPr>
        <w:t>名称、型号、制造厂、出厂编号等标识。</w:t>
      </w:r>
    </w:p>
    <w:p>
      <w:pPr>
        <w:tabs>
          <w:tab w:val="left" w:pos="540"/>
        </w:tabs>
        <w:autoSpaceDE w:val="0"/>
        <w:autoSpaceDN w:val="0"/>
        <w:adjustRightInd w:val="0"/>
        <w:spacing w:line="360" w:lineRule="auto"/>
        <w:ind w:firstLine="480" w:firstLineChars="200"/>
        <w:rPr>
          <w:rFonts w:hint="default" w:ascii="Times New Roman" w:hAnsi="Times New Roman" w:cs="Times New Roman"/>
          <w:sz w:val="24"/>
          <w:lang w:val="zh-CN"/>
        </w:rPr>
      </w:pPr>
      <w:r>
        <w:rPr>
          <w:rFonts w:hint="default" w:ascii="Times New Roman" w:hAnsi="Times New Roman" w:cs="Times New Roman"/>
          <w:sz w:val="24"/>
          <w:lang w:val="zh-CN"/>
        </w:rPr>
        <w:t>仪器各部件齐全且连接良好，各旋钮、按键</w:t>
      </w:r>
      <w:r>
        <w:rPr>
          <w:rFonts w:hint="default" w:ascii="Times New Roman" w:hAnsi="Times New Roman" w:cs="Times New Roman"/>
          <w:sz w:val="24"/>
        </w:rPr>
        <w:t>及相应软件</w:t>
      </w:r>
      <w:r>
        <w:rPr>
          <w:rFonts w:hint="default" w:ascii="Times New Roman" w:hAnsi="Times New Roman" w:cs="Times New Roman"/>
          <w:sz w:val="24"/>
          <w:lang w:val="zh-CN"/>
        </w:rPr>
        <w:t>应能正常工作，无影响使用性能的缺陷。</w:t>
      </w:r>
    </w:p>
    <w:p>
      <w:pPr>
        <w:tabs>
          <w:tab w:val="left" w:pos="540"/>
        </w:tabs>
        <w:autoSpaceDE w:val="0"/>
        <w:autoSpaceDN w:val="0"/>
        <w:adjustRightInd w:val="0"/>
        <w:spacing w:line="360" w:lineRule="auto"/>
        <w:rPr>
          <w:rFonts w:hint="default" w:ascii="Times New Roman" w:hAnsi="Times New Roman" w:cs="Times New Roman"/>
          <w:sz w:val="24"/>
          <w:lang w:val="zh-CN"/>
        </w:rPr>
      </w:pPr>
      <w:r>
        <w:rPr>
          <w:rFonts w:hint="eastAsia" w:ascii="Times New Roman" w:hAnsi="Times New Roman" w:cs="Times New Roman"/>
          <w:sz w:val="24"/>
          <w:lang w:val="en-US" w:eastAsia="zh-CN"/>
        </w:rPr>
        <w:t>7</w:t>
      </w:r>
      <w:r>
        <w:rPr>
          <w:rFonts w:hint="default" w:ascii="Times New Roman" w:hAnsi="Times New Roman" w:cs="Times New Roman"/>
          <w:sz w:val="24"/>
          <w:lang w:val="zh-CN"/>
        </w:rPr>
        <w:t>.</w:t>
      </w:r>
      <w:r>
        <w:rPr>
          <w:rFonts w:hint="default" w:ascii="Times New Roman" w:hAnsi="Times New Roman" w:cs="Times New Roman"/>
          <w:sz w:val="24"/>
        </w:rPr>
        <w:t>1</w:t>
      </w:r>
      <w:r>
        <w:rPr>
          <w:rFonts w:hint="default" w:ascii="Times New Roman" w:hAnsi="Times New Roman" w:cs="Times New Roman"/>
          <w:sz w:val="24"/>
          <w:lang w:val="zh-CN"/>
        </w:rPr>
        <w:t>.</w:t>
      </w:r>
      <w:r>
        <w:rPr>
          <w:rFonts w:hint="default" w:ascii="Times New Roman" w:hAnsi="Times New Roman" w:cs="Times New Roman"/>
          <w:sz w:val="24"/>
        </w:rPr>
        <w:t>2校准前准备</w:t>
      </w:r>
    </w:p>
    <w:p>
      <w:pPr>
        <w:tabs>
          <w:tab w:val="left" w:pos="540"/>
        </w:tabs>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eastAsia="zh-CN"/>
        </w:rPr>
        <w:t>至少提前</w:t>
      </w:r>
      <w:r>
        <w:rPr>
          <w:rFonts w:hint="default" w:ascii="Times New Roman" w:hAnsi="Times New Roman" w:cs="Times New Roman"/>
          <w:sz w:val="24"/>
          <w:lang w:val="en-US" w:eastAsia="zh-CN"/>
        </w:rPr>
        <w:t>2～3h</w:t>
      </w:r>
      <w:r>
        <w:rPr>
          <w:rFonts w:hint="default" w:ascii="Times New Roman" w:hAnsi="Times New Roman" w:cs="Times New Roman"/>
          <w:sz w:val="24"/>
        </w:rPr>
        <w:t>打开仪器循环水浴</w:t>
      </w:r>
      <w:r>
        <w:rPr>
          <w:rFonts w:hint="default" w:ascii="Times New Roman" w:hAnsi="Times New Roman" w:cs="Times New Roman"/>
          <w:sz w:val="24"/>
          <w:lang w:eastAsia="zh-CN"/>
        </w:rPr>
        <w:t>，提前</w:t>
      </w:r>
      <w:r>
        <w:rPr>
          <w:rFonts w:hint="default" w:ascii="Times New Roman" w:hAnsi="Times New Roman" w:cs="Times New Roman"/>
          <w:sz w:val="24"/>
          <w:lang w:val="en-US" w:eastAsia="zh-CN"/>
        </w:rPr>
        <w:t>1h打开设备</w:t>
      </w:r>
      <w:r>
        <w:rPr>
          <w:rFonts w:hint="default" w:ascii="Times New Roman" w:hAnsi="Times New Roman" w:cs="Times New Roman"/>
          <w:sz w:val="24"/>
        </w:rPr>
        <w:t>主机和计算机电源等各测试用设备。</w:t>
      </w:r>
      <w:r>
        <w:rPr>
          <w:rFonts w:hint="default" w:ascii="Times New Roman" w:hAnsi="Times New Roman" w:cs="Times New Roman"/>
          <w:sz w:val="24"/>
          <w:lang w:eastAsia="zh-CN"/>
        </w:rPr>
        <w:t>随后检查样品支架和推杆是否保持清洁（如果发现有污染可通入空气气氛进行快速清洁模式进行空烧），打开高纯氩气或氮气，检查气源压力是否符合要求（气体流速一般为</w:t>
      </w:r>
      <w:r>
        <w:rPr>
          <w:rFonts w:hint="default" w:ascii="Times New Roman" w:hAnsi="Times New Roman" w:cs="Times New Roman"/>
          <w:sz w:val="24"/>
          <w:lang w:val="en-US" w:eastAsia="zh-CN"/>
        </w:rPr>
        <w:t>50～100mL/min</w:t>
      </w:r>
      <w:r>
        <w:rPr>
          <w:rFonts w:hint="default" w:ascii="Times New Roman" w:hAnsi="Times New Roman" w:cs="Times New Roman"/>
          <w:sz w:val="24"/>
          <w:lang w:eastAsia="zh-CN"/>
        </w:rPr>
        <w:t>）</w:t>
      </w:r>
      <w:r>
        <w:rPr>
          <w:rFonts w:hint="default" w:ascii="Times New Roman" w:hAnsi="Times New Roman" w:cs="Times New Roman"/>
          <w:sz w:val="24"/>
        </w:rPr>
        <w:t>。</w:t>
      </w:r>
    </w:p>
    <w:p>
      <w:pPr>
        <w:autoSpaceDE w:val="0"/>
        <w:autoSpaceDN w:val="0"/>
        <w:adjustRightInd w:val="0"/>
        <w:spacing w:line="360" w:lineRule="auto"/>
        <w:ind w:left="2240" w:hanging="2240"/>
        <w:rPr>
          <w:rStyle w:val="311"/>
          <w:rFonts w:hint="default" w:ascii="Times New Roman" w:hAnsi="Times New Roman" w:eastAsia="宋体" w:cs="Times New Roman"/>
          <w:b w:val="0"/>
          <w:sz w:val="24"/>
          <w:szCs w:val="24"/>
          <w:lang w:eastAsia="zh-CN"/>
        </w:rPr>
      </w:pPr>
      <w:bookmarkStart w:id="79" w:name="_Toc18251"/>
      <w:bookmarkStart w:id="80" w:name="_Toc6089"/>
      <w:bookmarkStart w:id="81" w:name="_Toc5516"/>
      <w:bookmarkStart w:id="82" w:name="_Toc14715"/>
      <w:bookmarkStart w:id="83" w:name="_Toc13058"/>
      <w:r>
        <w:rPr>
          <w:rStyle w:val="311"/>
          <w:rFonts w:hint="eastAsia" w:ascii="Times New Roman" w:hAnsi="Times New Roman" w:eastAsia="宋体" w:cs="Times New Roman"/>
          <w:b w:val="0"/>
          <w:sz w:val="24"/>
          <w:szCs w:val="24"/>
          <w:lang w:val="en-US" w:eastAsia="zh-CN"/>
        </w:rPr>
        <w:t>7</w:t>
      </w:r>
      <w:r>
        <w:rPr>
          <w:rStyle w:val="311"/>
          <w:rFonts w:hint="default" w:ascii="Times New Roman" w:hAnsi="Times New Roman" w:eastAsia="宋体" w:cs="Times New Roman"/>
          <w:b w:val="0"/>
          <w:sz w:val="24"/>
          <w:szCs w:val="24"/>
        </w:rPr>
        <w:t xml:space="preserve">.2 </w:t>
      </w:r>
      <w:r>
        <w:rPr>
          <w:rStyle w:val="311"/>
          <w:rFonts w:hint="default" w:ascii="Times New Roman" w:hAnsi="Times New Roman" w:eastAsia="宋体" w:cs="Times New Roman"/>
          <w:b w:val="0"/>
          <w:sz w:val="24"/>
          <w:szCs w:val="24"/>
          <w:lang w:eastAsia="zh-CN"/>
        </w:rPr>
        <w:t>零位示值变化</w:t>
      </w:r>
    </w:p>
    <w:bookmarkEnd w:id="79"/>
    <w:p>
      <w:pPr>
        <w:tabs>
          <w:tab w:val="left" w:pos="540"/>
        </w:tabs>
        <w:autoSpaceDE w:val="0"/>
        <w:autoSpaceDN w:val="0"/>
        <w:adjustRightInd w:val="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热膨胀仪保持空载，氩气或氮气的流速设置为50</w:t>
      </w:r>
      <w:r>
        <w:rPr>
          <w:rFonts w:hint="default" w:ascii="Times New Roman" w:hAnsi="Times New Roman" w:cs="Times New Roman"/>
          <w:sz w:val="24"/>
          <w:lang w:val="en-US" w:eastAsia="zh-CN"/>
        </w:rPr>
        <w:t>mL/min，</w:t>
      </w:r>
      <w:r>
        <w:rPr>
          <w:rFonts w:hint="default" w:ascii="Times New Roman" w:hAnsi="Times New Roman" w:eastAsia="宋体" w:cs="Times New Roman"/>
          <w:sz w:val="24"/>
          <w:lang w:val="en-US" w:eastAsia="zh-CN"/>
        </w:rPr>
        <w:t>将顶杆顶到与支架右端接触，以获取</w:t>
      </w:r>
      <w:r>
        <w:rPr>
          <w:rFonts w:hint="eastAsia" w:cs="Times New Roman"/>
          <w:sz w:val="24"/>
          <w:highlight w:val="none"/>
          <w:lang w:val="en-US" w:eastAsia="zh-CN"/>
        </w:rPr>
        <w:t>位移传感器</w:t>
      </w:r>
      <w:r>
        <w:rPr>
          <w:rFonts w:hint="default" w:ascii="Times New Roman" w:hAnsi="Times New Roman" w:eastAsia="宋体" w:cs="Times New Roman"/>
          <w:sz w:val="24"/>
          <w:lang w:val="en-US" w:eastAsia="zh-CN"/>
        </w:rPr>
        <w:t>信号，负载设置为常用的200mN,，程序运行后位移</w:t>
      </w:r>
      <w:r>
        <w:rPr>
          <w:rStyle w:val="311"/>
          <w:rFonts w:hint="default" w:ascii="Times New Roman" w:hAnsi="Times New Roman" w:eastAsia="宋体" w:cs="Times New Roman"/>
          <w:b w:val="0"/>
          <w:sz w:val="24"/>
          <w:szCs w:val="24"/>
          <w:lang w:eastAsia="zh-CN"/>
        </w:rPr>
        <w:t>示值自动清零</w:t>
      </w:r>
      <w:r>
        <w:rPr>
          <w:rStyle w:val="311"/>
          <w:rFonts w:hint="eastAsia" w:ascii="Times New Roman" w:hAnsi="Times New Roman" w:eastAsia="宋体" w:cs="Times New Roman"/>
          <w:b w:val="0"/>
          <w:sz w:val="24"/>
          <w:szCs w:val="24"/>
          <w:lang w:eastAsia="zh-CN"/>
        </w:rPr>
        <w:t>，</w:t>
      </w:r>
      <w:r>
        <w:rPr>
          <w:rFonts w:hint="default" w:ascii="Times New Roman" w:hAnsi="Times New Roman" w:eastAsia="宋体" w:cs="Times New Roman"/>
          <w:sz w:val="24"/>
          <w:lang w:val="en-US" w:eastAsia="zh-CN"/>
        </w:rPr>
        <w:t>在25℃恒温30min</w:t>
      </w:r>
      <w:r>
        <w:rPr>
          <w:rStyle w:val="311"/>
          <w:rFonts w:hint="default" w:ascii="Times New Roman" w:hAnsi="Times New Roman" w:eastAsia="宋体" w:cs="Times New Roman"/>
          <w:b w:val="0"/>
          <w:sz w:val="24"/>
          <w:szCs w:val="24"/>
          <w:lang w:eastAsia="zh-CN"/>
        </w:rPr>
        <w:t>，待程序结束后，分析数据</w:t>
      </w:r>
      <w:r>
        <w:rPr>
          <w:rStyle w:val="311"/>
          <w:rFonts w:hint="eastAsia" w:ascii="Times New Roman" w:hAnsi="Times New Roman" w:eastAsia="宋体" w:cs="Times New Roman"/>
          <w:b w:val="0"/>
          <w:sz w:val="24"/>
          <w:szCs w:val="24"/>
          <w:lang w:val="en-US" w:eastAsia="zh-CN"/>
        </w:rPr>
        <w:t>和图形</w:t>
      </w:r>
      <w:r>
        <w:rPr>
          <w:rStyle w:val="311"/>
          <w:rFonts w:hint="default" w:ascii="Times New Roman" w:hAnsi="Times New Roman" w:eastAsia="宋体" w:cs="Times New Roman"/>
          <w:b w:val="0"/>
          <w:sz w:val="24"/>
          <w:szCs w:val="24"/>
          <w:lang w:eastAsia="zh-CN"/>
        </w:rPr>
        <w:t>，找出</w:t>
      </w:r>
      <w:r>
        <w:rPr>
          <w:rFonts w:hint="eastAsia" w:cs="Times New Roman"/>
          <w:sz w:val="24"/>
          <w:highlight w:val="none"/>
          <w:lang w:val="en-US" w:eastAsia="zh-CN"/>
        </w:rPr>
        <w:t>位移传感器</w:t>
      </w:r>
      <w:r>
        <w:rPr>
          <w:rFonts w:hint="default" w:ascii="Times New Roman" w:hAnsi="Times New Roman" w:eastAsia="宋体" w:cs="Times New Roman"/>
          <w:sz w:val="24"/>
          <w:lang w:val="en-US" w:eastAsia="zh-CN"/>
        </w:rPr>
        <w:t>信号变化的最大值dLmax。</w:t>
      </w:r>
    </w:p>
    <w:p>
      <w:pPr>
        <w:tabs>
          <w:tab w:val="left" w:pos="540"/>
        </w:tabs>
        <w:autoSpaceDE w:val="0"/>
        <w:autoSpaceDN w:val="0"/>
        <w:adjustRightInd w:val="0"/>
        <w:spacing w:line="360" w:lineRule="auto"/>
        <w:rPr>
          <w:rStyle w:val="311"/>
          <w:rFonts w:hint="default" w:ascii="Times New Roman" w:hAnsi="Times New Roman" w:eastAsia="宋体" w:cs="Times New Roman"/>
          <w:b w:val="0"/>
          <w:bCs/>
          <w:sz w:val="24"/>
          <w:szCs w:val="24"/>
          <w:lang w:val="en-US" w:eastAsia="zh-CN"/>
        </w:rPr>
      </w:pPr>
      <w:bookmarkStart w:id="84" w:name="_Toc14904"/>
      <w:r>
        <w:rPr>
          <w:rStyle w:val="311"/>
          <w:rFonts w:hint="eastAsia" w:ascii="Times New Roman" w:hAnsi="Times New Roman" w:eastAsia="宋体" w:cs="Times New Roman"/>
          <w:b w:val="0"/>
          <w:sz w:val="24"/>
          <w:szCs w:val="24"/>
          <w:lang w:val="en-US" w:eastAsia="zh-CN"/>
        </w:rPr>
        <w:t>7</w:t>
      </w:r>
      <w:r>
        <w:rPr>
          <w:rStyle w:val="311"/>
          <w:rFonts w:hint="default" w:ascii="Times New Roman" w:hAnsi="Times New Roman" w:eastAsia="宋体" w:cs="Times New Roman"/>
          <w:b w:val="0"/>
          <w:sz w:val="24"/>
          <w:szCs w:val="24"/>
        </w:rPr>
        <w:t>.</w:t>
      </w:r>
      <w:r>
        <w:rPr>
          <w:rStyle w:val="311"/>
          <w:rFonts w:hint="default" w:ascii="Times New Roman" w:hAnsi="Times New Roman" w:eastAsia="宋体" w:cs="Times New Roman"/>
          <w:b w:val="0"/>
          <w:sz w:val="24"/>
          <w:szCs w:val="24"/>
          <w:lang w:val="en-US" w:eastAsia="zh-CN"/>
        </w:rPr>
        <w:t>3</w:t>
      </w:r>
      <w:r>
        <w:rPr>
          <w:rStyle w:val="311"/>
          <w:rFonts w:hint="default" w:ascii="Times New Roman" w:hAnsi="Times New Roman" w:eastAsia="宋体" w:cs="Times New Roman"/>
          <w:b w:val="0"/>
          <w:bCs/>
          <w:sz w:val="24"/>
          <w:szCs w:val="24"/>
          <w:lang w:val="en-US" w:eastAsia="zh-CN"/>
        </w:rPr>
        <w:t xml:space="preserve"> 升温速率示值误差</w:t>
      </w:r>
    </w:p>
    <w:bookmarkEnd w:id="84"/>
    <w:p>
      <w:pPr>
        <w:tabs>
          <w:tab w:val="left" w:pos="540"/>
        </w:tabs>
        <w:autoSpaceDE w:val="0"/>
        <w:autoSpaceDN w:val="0"/>
        <w:adjustRightInd w:val="0"/>
        <w:spacing w:line="360" w:lineRule="auto"/>
        <w:ind w:firstLine="480" w:firstLineChars="20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热膨胀仪保持空载，</w:t>
      </w:r>
      <w:r>
        <w:rPr>
          <w:rFonts w:hint="default" w:ascii="Times New Roman" w:hAnsi="Times New Roman" w:eastAsia="宋体" w:cs="Times New Roman"/>
          <w:sz w:val="24"/>
          <w:lang w:val="en-US" w:eastAsia="zh-CN"/>
        </w:rPr>
        <w:t>氩气或氮气的流速设置为50</w:t>
      </w:r>
      <w:r>
        <w:rPr>
          <w:rFonts w:hint="default" w:ascii="Times New Roman" w:hAnsi="Times New Roman" w:cs="Times New Roman"/>
          <w:sz w:val="24"/>
          <w:lang w:val="en-US" w:eastAsia="zh-CN"/>
        </w:rPr>
        <w:t>mL/min，</w:t>
      </w:r>
      <w:r>
        <w:rPr>
          <w:rFonts w:hint="default" w:ascii="Times New Roman" w:hAnsi="Times New Roman" w:eastAsia="宋体" w:cs="Times New Roman"/>
          <w:sz w:val="24"/>
          <w:lang w:val="en-US" w:eastAsia="zh-CN"/>
        </w:rPr>
        <w:t>将顶杆顶到与支架右端接触，</w:t>
      </w:r>
      <w:r>
        <w:rPr>
          <w:rFonts w:hint="eastAsia" w:ascii="Times New Roman" w:hAnsi="Times New Roman" w:eastAsia="宋体" w:cs="Times New Roman"/>
          <w:sz w:val="24"/>
          <w:lang w:val="en-US" w:eastAsia="zh-CN"/>
        </w:rPr>
        <w:t>以一定的</w:t>
      </w:r>
      <w:r>
        <w:rPr>
          <w:rFonts w:hint="default" w:ascii="Times New Roman" w:hAnsi="Times New Roman" w:eastAsia="宋体" w:cs="Times New Roman"/>
          <w:sz w:val="24"/>
          <w:szCs w:val="24"/>
          <w:vertAlign w:val="baseline"/>
          <w:lang w:val="en-US" w:eastAsia="zh-CN"/>
        </w:rPr>
        <w:t>升温速率v</w:t>
      </w:r>
      <w:r>
        <w:rPr>
          <w:rFonts w:hint="eastAsia" w:ascii="Times New Roman" w:hAnsi="Times New Roman" w:eastAsia="宋体" w:cs="Times New Roman"/>
          <w:sz w:val="24"/>
          <w:szCs w:val="24"/>
          <w:vertAlign w:val="subscript"/>
          <w:lang w:val="en-US" w:eastAsia="zh-CN"/>
        </w:rPr>
        <w:t>0</w:t>
      </w:r>
      <w:r>
        <w:rPr>
          <w:rFonts w:hint="eastAsia" w:ascii="Times New Roman" w:hAnsi="Times New Roman" w:eastAsia="宋体" w:cs="Times New Roman"/>
          <w:sz w:val="24"/>
          <w:szCs w:val="24"/>
          <w:vertAlign w:val="baseline"/>
          <w:lang w:val="en-US" w:eastAsia="zh-CN"/>
        </w:rPr>
        <w:t>（一般为3</w:t>
      </w:r>
      <w:r>
        <w:rPr>
          <w:rFonts w:hint="default" w:ascii="Times New Roman" w:hAnsi="Times New Roman" w:cs="Times New Roman"/>
          <w:sz w:val="24"/>
          <w:lang w:val="en-US" w:eastAsia="zh-CN"/>
        </w:rPr>
        <w:t>～10</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min</w:t>
      </w:r>
      <w:r>
        <w:rPr>
          <w:rFonts w:hint="eastAsia" w:ascii="Times New Roman" w:hAnsi="Times New Roman" w:eastAsia="宋体" w:cs="Times New Roman"/>
          <w:sz w:val="24"/>
          <w:szCs w:val="24"/>
          <w:vertAlign w:val="baseline"/>
          <w:lang w:val="en-US" w:eastAsia="zh-CN"/>
        </w:rPr>
        <w:t>）将热膨胀仪从温度</w:t>
      </w:r>
      <w:r>
        <w:rPr>
          <w:rFonts w:hint="default" w:ascii="Times New Roman" w:hAnsi="Times New Roman" w:eastAsia="宋体" w:cs="Times New Roman"/>
          <w:sz w:val="24"/>
          <w:lang w:val="en-US" w:eastAsia="zh-CN"/>
        </w:rPr>
        <w:t>T</w:t>
      </w:r>
      <w:r>
        <w:rPr>
          <w:rFonts w:hint="default" w:ascii="Times New Roman" w:hAnsi="Times New Roman" w:eastAsia="宋体" w:cs="Times New Roman"/>
          <w:sz w:val="24"/>
          <w:vertAlign w:val="subscript"/>
          <w:lang w:val="en-US" w:eastAsia="zh-CN"/>
        </w:rPr>
        <w:t>1</w:t>
      </w:r>
      <w:r>
        <w:rPr>
          <w:rFonts w:hint="eastAsia" w:cs="Times New Roman"/>
          <w:sz w:val="24"/>
          <w:vertAlign w:val="subscript"/>
          <w:lang w:val="en-US" w:eastAsia="zh-CN"/>
        </w:rPr>
        <w:t>=</w:t>
      </w:r>
      <w:r>
        <w:rPr>
          <w:rFonts w:hint="eastAsia" w:cs="Times New Roman"/>
          <w:sz w:val="24"/>
          <w:szCs w:val="24"/>
          <w:vertAlign w:val="baseline"/>
          <w:lang w:val="en-US" w:eastAsia="zh-CN"/>
        </w:rPr>
        <w:t>25℃</w:t>
      </w:r>
      <w:r>
        <w:rPr>
          <w:rFonts w:hint="eastAsia" w:ascii="Times New Roman" w:hAnsi="Times New Roman" w:eastAsia="宋体" w:cs="Times New Roman"/>
          <w:sz w:val="24"/>
          <w:szCs w:val="24"/>
          <w:vertAlign w:val="baseline"/>
          <w:lang w:val="en-US" w:eastAsia="zh-CN"/>
        </w:rPr>
        <w:t>升至温度</w:t>
      </w:r>
      <w:r>
        <w:rPr>
          <w:rFonts w:hint="default" w:ascii="Times New Roman" w:hAnsi="Times New Roman" w:eastAsia="宋体" w:cs="Times New Roman"/>
          <w:sz w:val="24"/>
          <w:lang w:val="en-US" w:eastAsia="zh-CN"/>
        </w:rPr>
        <w:t>T</w:t>
      </w:r>
      <w:r>
        <w:rPr>
          <w:rFonts w:hint="default" w:ascii="Times New Roman" w:hAnsi="Times New Roman" w:eastAsia="宋体" w:cs="Times New Roman"/>
          <w:sz w:val="24"/>
          <w:vertAlign w:val="subscript"/>
          <w:lang w:val="en-US" w:eastAsia="zh-CN"/>
        </w:rPr>
        <w:t>2</w:t>
      </w:r>
      <w:r>
        <w:rPr>
          <w:rFonts w:hint="eastAsia" w:cs="Times New Roman"/>
          <w:sz w:val="24"/>
          <w:vertAlign w:val="subscript"/>
          <w:lang w:val="en-US" w:eastAsia="zh-CN"/>
        </w:rPr>
        <w:t>=</w:t>
      </w:r>
      <w:r>
        <w:rPr>
          <w:rFonts w:hint="eastAsia" w:cs="Times New Roman"/>
          <w:sz w:val="24"/>
          <w:szCs w:val="24"/>
          <w:vertAlign w:val="baseline"/>
          <w:lang w:val="en-US" w:eastAsia="zh-CN"/>
        </w:rPr>
        <w:t>500℃</w:t>
      </w:r>
      <w:r>
        <w:rPr>
          <w:rFonts w:hint="default" w:ascii="Times New Roman" w:hAnsi="Times New Roman" w:eastAsia="宋体" w:cs="Times New Roman"/>
          <w:sz w:val="24"/>
          <w:lang w:val="en-US" w:eastAsia="zh-CN"/>
        </w:rPr>
        <w:t>，当温度传感器温度显示T</w:t>
      </w:r>
      <w:r>
        <w:rPr>
          <w:rFonts w:hint="default" w:ascii="Times New Roman" w:hAnsi="Times New Roman" w:eastAsia="宋体" w:cs="Times New Roman"/>
          <w:sz w:val="24"/>
          <w:vertAlign w:val="subscript"/>
          <w:lang w:val="en-US" w:eastAsia="zh-CN"/>
        </w:rPr>
        <w:t>1</w:t>
      </w:r>
      <w:r>
        <w:rPr>
          <w:rFonts w:hint="default" w:ascii="Times New Roman" w:hAnsi="Times New Roman" w:eastAsia="宋体" w:cs="Times New Roman"/>
          <w:sz w:val="24"/>
          <w:lang w:val="en-US" w:eastAsia="zh-CN"/>
        </w:rPr>
        <w:t>时电子秒表开始计时，经历时间t，温度变为T</w:t>
      </w:r>
      <w:r>
        <w:rPr>
          <w:rFonts w:hint="default" w:ascii="Times New Roman" w:hAnsi="Times New Roman" w:eastAsia="宋体" w:cs="Times New Roman"/>
          <w:sz w:val="24"/>
          <w:vertAlign w:val="subscript"/>
          <w:lang w:val="en-US" w:eastAsia="zh-CN"/>
        </w:rPr>
        <w:t>2</w:t>
      </w:r>
      <w:r>
        <w:rPr>
          <w:rFonts w:hint="default" w:ascii="Times New Roman" w:hAnsi="Times New Roman" w:eastAsia="宋体" w:cs="Times New Roman"/>
          <w:sz w:val="24"/>
          <w:lang w:val="en-US" w:eastAsia="zh-CN"/>
        </w:rPr>
        <w:t>，按照公式(1)计算热膨胀仪</w:t>
      </w:r>
      <w:r>
        <w:rPr>
          <w:rFonts w:hint="default" w:ascii="Times New Roman" w:hAnsi="Times New Roman" w:eastAsia="宋体" w:cs="Times New Roman"/>
          <w:sz w:val="24"/>
          <w:szCs w:val="24"/>
          <w:vertAlign w:val="baseline"/>
          <w:lang w:val="en-US" w:eastAsia="zh-CN"/>
        </w:rPr>
        <w:t>升温速率示值误差</w:t>
      </w:r>
      <w:r>
        <w:rPr>
          <w:rFonts w:hint="default" w:ascii="Times New Roman" w:hAnsi="Times New Roman" w:eastAsia="宋体" w:cs="Times New Roman"/>
          <w:position w:val="-6"/>
          <w:sz w:val="24"/>
          <w:szCs w:val="24"/>
          <w:vertAlign w:val="baseline"/>
          <w:lang w:val="en-US" w:eastAsia="zh-CN"/>
        </w:rPr>
        <w:object>
          <v:shape id="_x0000_i1026" o:spt="75" type="#_x0000_t75" style="height:13.95pt;width:17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p>
    <w:p>
      <w:pPr>
        <w:tabs>
          <w:tab w:val="left" w:pos="540"/>
        </w:tabs>
        <w:autoSpaceDE w:val="0"/>
        <w:autoSpaceDN w:val="0"/>
        <w:adjustRightInd w:val="0"/>
        <w:spacing w:line="360" w:lineRule="auto"/>
        <w:jc w:val="center"/>
        <w:rPr>
          <w:rFonts w:hint="default" w:ascii="Times New Roman" w:hAnsi="Times New Roman" w:cs="Times New Roman"/>
          <w:i w:val="0"/>
          <w:sz w:val="24"/>
          <w:szCs w:val="24"/>
          <w:vertAlign w:val="baseline"/>
          <w:lang w:val="en-US" w:eastAsia="zh-CN"/>
        </w:rPr>
      </w:pPr>
      <w:r>
        <w:rPr>
          <w:rFonts w:hint="default" w:ascii="Times New Roman" w:hAnsi="Times New Roman" w:cs="Times New Roman"/>
          <w:i w:val="0"/>
          <w:position w:val="-24"/>
          <w:sz w:val="24"/>
          <w:szCs w:val="24"/>
          <w:vertAlign w:val="baseline"/>
          <w:lang w:val="en-US" w:eastAsia="zh-CN"/>
        </w:rPr>
        <w:object>
          <v:shape id="_x0000_i1027" o:spt="75" type="#_x0000_t75" style="height:31pt;width:81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default" w:ascii="Times New Roman" w:hAnsi="Times New Roman" w:cs="Times New Roman"/>
          <w:i w:val="0"/>
          <w:sz w:val="24"/>
          <w:szCs w:val="24"/>
          <w:vertAlign w:val="baseline"/>
          <w:lang w:val="en-US" w:eastAsia="zh-CN"/>
        </w:rPr>
        <w:t xml:space="preserve">    (1)</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cs="Times New Roman"/>
          <w:i w:val="0"/>
          <w:sz w:val="24"/>
          <w:szCs w:val="24"/>
          <w:vertAlign w:val="baseline"/>
          <w:lang w:val="en-US" w:eastAsia="zh-CN"/>
        </w:rPr>
      </w:pPr>
      <w:r>
        <w:rPr>
          <w:rFonts w:hint="eastAsia" w:cs="Times New Roman"/>
          <w:i w:val="0"/>
          <w:sz w:val="24"/>
          <w:szCs w:val="24"/>
          <w:vertAlign w:val="baseline"/>
          <w:lang w:val="en-US" w:eastAsia="zh-CN"/>
        </w:rPr>
        <w:t>式中：</w:t>
      </w:r>
    </w:p>
    <w:p>
      <w:pPr>
        <w:keepNext w:val="0"/>
        <w:keepLines w:val="0"/>
        <w:pageBreakBefore w:val="0"/>
        <w:widowControl w:val="0"/>
        <w:tabs>
          <w:tab w:val="left" w:pos="1153"/>
        </w:tabs>
        <w:kinsoku/>
        <w:wordWrap/>
        <w:overflowPunct/>
        <w:topLinePunct w:val="0"/>
        <w:autoSpaceDE w:val="0"/>
        <w:autoSpaceDN w:val="0"/>
        <w:bidi w:val="0"/>
        <w:adjustRightInd w:val="0"/>
        <w:snapToGrid/>
        <w:spacing w:line="360" w:lineRule="auto"/>
        <w:ind w:left="0" w:firstLine="480" w:firstLineChars="200"/>
        <w:textAlignment w:val="auto"/>
        <w:rPr>
          <w:rFonts w:hint="eastAsia" w:cs="Times New Roman"/>
          <w:sz w:val="24"/>
          <w:lang w:val="en-US" w:eastAsia="zh-CN"/>
        </w:rPr>
      </w:pPr>
      <w:bookmarkStart w:id="85" w:name="_Toc17467"/>
      <w:r>
        <w:rPr>
          <w:rFonts w:hint="default" w:ascii="Times New Roman" w:hAnsi="Times New Roman" w:eastAsia="宋体" w:cs="Times New Roman"/>
          <w:sz w:val="24"/>
          <w:lang w:val="en-US" w:eastAsia="zh-CN"/>
        </w:rPr>
        <w:t>T</w:t>
      </w:r>
      <w:r>
        <w:rPr>
          <w:rFonts w:hint="default" w:ascii="Times New Roman" w:hAnsi="Times New Roman" w:eastAsia="宋体" w:cs="Times New Roman"/>
          <w:sz w:val="24"/>
          <w:vertAlign w:val="subscript"/>
          <w:lang w:val="en-US" w:eastAsia="zh-CN"/>
        </w:rPr>
        <w:t>1</w:t>
      </w:r>
      <w:r>
        <w:rPr>
          <w:rFonts w:hint="default" w:ascii="Times New Roman" w:hAnsi="Times New Roman" w:cs="Times New Roman"/>
          <w:sz w:val="24"/>
        </w:rPr>
        <w:t>—</w:t>
      </w:r>
      <w:r>
        <w:rPr>
          <w:rFonts w:hint="eastAsia" w:cs="Times New Roman"/>
          <w:sz w:val="24"/>
          <w:lang w:val="en-US" w:eastAsia="zh-CN"/>
        </w:rPr>
        <w:t>升温开始温度为25℃；</w:t>
      </w:r>
    </w:p>
    <w:p>
      <w:pPr>
        <w:keepNext w:val="0"/>
        <w:keepLines w:val="0"/>
        <w:pageBreakBefore w:val="0"/>
        <w:widowControl w:val="0"/>
        <w:tabs>
          <w:tab w:val="left" w:pos="1153"/>
        </w:tabs>
        <w:kinsoku/>
        <w:wordWrap/>
        <w:overflowPunct/>
        <w:topLinePunct w:val="0"/>
        <w:autoSpaceDE w:val="0"/>
        <w:autoSpaceDN w:val="0"/>
        <w:bidi w:val="0"/>
        <w:adjustRightInd w:val="0"/>
        <w:snapToGrid/>
        <w:spacing w:line="360" w:lineRule="auto"/>
        <w:ind w:left="0" w:firstLine="480" w:firstLineChars="200"/>
        <w:textAlignment w:val="auto"/>
        <w:rPr>
          <w:rFonts w:hint="eastAsia" w:cs="Times New Roman"/>
          <w:sz w:val="24"/>
          <w:lang w:val="en-US" w:eastAsia="zh-CN"/>
        </w:rPr>
      </w:pPr>
      <w:r>
        <w:rPr>
          <w:rFonts w:hint="default" w:ascii="Times New Roman" w:hAnsi="Times New Roman" w:eastAsia="宋体" w:cs="Times New Roman"/>
          <w:sz w:val="24"/>
          <w:lang w:val="en-US" w:eastAsia="zh-CN"/>
        </w:rPr>
        <w:t>T</w:t>
      </w:r>
      <w:r>
        <w:rPr>
          <w:rFonts w:hint="default" w:ascii="Times New Roman" w:hAnsi="Times New Roman" w:eastAsia="宋体" w:cs="Times New Roman"/>
          <w:sz w:val="24"/>
          <w:vertAlign w:val="subscript"/>
          <w:lang w:val="en-US" w:eastAsia="zh-CN"/>
        </w:rPr>
        <w:t>1</w:t>
      </w:r>
      <w:r>
        <w:rPr>
          <w:rFonts w:hint="default" w:ascii="Times New Roman" w:hAnsi="Times New Roman" w:cs="Times New Roman"/>
          <w:sz w:val="24"/>
        </w:rPr>
        <w:t>—</w:t>
      </w:r>
      <w:r>
        <w:rPr>
          <w:rFonts w:hint="eastAsia" w:cs="Times New Roman"/>
          <w:sz w:val="24"/>
          <w:lang w:val="en-US" w:eastAsia="zh-CN"/>
        </w:rPr>
        <w:t>升温结束温度为500℃；</w:t>
      </w:r>
    </w:p>
    <w:p>
      <w:pPr>
        <w:keepNext w:val="0"/>
        <w:keepLines w:val="0"/>
        <w:pageBreakBefore w:val="0"/>
        <w:widowControl w:val="0"/>
        <w:tabs>
          <w:tab w:val="left" w:pos="1153"/>
        </w:tabs>
        <w:kinsoku/>
        <w:wordWrap/>
        <w:overflowPunct/>
        <w:topLinePunct w:val="0"/>
        <w:autoSpaceDE w:val="0"/>
        <w:autoSpaceDN w:val="0"/>
        <w:bidi w:val="0"/>
        <w:adjustRightInd w:val="0"/>
        <w:snapToGrid/>
        <w:spacing w:line="360" w:lineRule="auto"/>
        <w:ind w:left="0" w:firstLine="480" w:firstLineChars="200"/>
        <w:textAlignment w:val="auto"/>
        <w:rPr>
          <w:rFonts w:hint="eastAsia" w:cs="Times New Roman"/>
          <w:sz w:val="24"/>
          <w:lang w:val="en-US" w:eastAsia="zh-CN"/>
        </w:rPr>
      </w:pPr>
      <w:r>
        <w:rPr>
          <w:rFonts w:hint="eastAsia" w:cs="Times New Roman"/>
          <w:position w:val="-6"/>
          <w:sz w:val="24"/>
          <w:lang w:val="en-US" w:eastAsia="zh-CN"/>
        </w:rPr>
        <w:object>
          <v:shape id="_x0000_i1028" o:spt="75" type="#_x0000_t75" style="height:13.95pt;width:17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default" w:ascii="Times New Roman" w:hAnsi="Times New Roman" w:cs="Times New Roman"/>
          <w:sz w:val="24"/>
        </w:rPr>
        <w:t>—</w:t>
      </w:r>
      <w:r>
        <w:rPr>
          <w:rStyle w:val="311"/>
          <w:rFonts w:hint="default" w:ascii="Times New Roman" w:hAnsi="Times New Roman" w:eastAsia="宋体" w:cs="Times New Roman"/>
          <w:b w:val="0"/>
          <w:bCs/>
          <w:sz w:val="24"/>
          <w:szCs w:val="24"/>
          <w:lang w:val="en-US" w:eastAsia="zh-CN"/>
        </w:rPr>
        <w:t>升温速率示值误差</w:t>
      </w:r>
      <w:r>
        <w:rPr>
          <w:rStyle w:val="311"/>
          <w:rFonts w:hint="eastAsia" w:cs="Times New Roman"/>
          <w:b w:val="0"/>
          <w:bCs/>
          <w:sz w:val="24"/>
          <w:szCs w:val="24"/>
          <w:lang w:val="en-US" w:eastAsia="zh-CN"/>
        </w:rPr>
        <w:t>，</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min</w:t>
      </w:r>
      <w:r>
        <w:rPr>
          <w:rFonts w:hint="eastAsia" w:cs="Times New Roman"/>
          <w:sz w:val="24"/>
          <w:lang w:val="en-US" w:eastAsia="zh-CN"/>
        </w:rPr>
        <w:t>；</w:t>
      </w:r>
    </w:p>
    <w:p>
      <w:pPr>
        <w:keepNext w:val="0"/>
        <w:keepLines w:val="0"/>
        <w:pageBreakBefore w:val="0"/>
        <w:widowControl w:val="0"/>
        <w:tabs>
          <w:tab w:val="left" w:pos="1153"/>
        </w:tabs>
        <w:kinsoku/>
        <w:wordWrap/>
        <w:overflowPunct/>
        <w:topLinePunct w:val="0"/>
        <w:autoSpaceDE w:val="0"/>
        <w:autoSpaceDN w:val="0"/>
        <w:bidi w:val="0"/>
        <w:adjustRightInd w:val="0"/>
        <w:snapToGrid/>
        <w:spacing w:line="360" w:lineRule="auto"/>
        <w:ind w:left="0" w:firstLine="480" w:firstLineChars="200"/>
        <w:textAlignment w:val="auto"/>
        <w:rPr>
          <w:rFonts w:hint="eastAsia" w:cs="Times New Roman"/>
          <w:sz w:val="24"/>
          <w:lang w:val="en-US" w:eastAsia="zh-CN"/>
        </w:rPr>
      </w:pPr>
      <w:r>
        <w:rPr>
          <w:rFonts w:hint="eastAsia" w:cs="Times New Roman"/>
          <w:sz w:val="24"/>
          <w:lang w:val="en-US" w:eastAsia="zh-CN"/>
        </w:rPr>
        <w:t>t</w:t>
      </w:r>
      <w:r>
        <w:rPr>
          <w:rFonts w:hint="default" w:ascii="Times New Roman" w:hAnsi="Times New Roman" w:cs="Times New Roman"/>
          <w:sz w:val="24"/>
        </w:rPr>
        <w:t>—</w:t>
      </w:r>
      <w:r>
        <w:rPr>
          <w:rFonts w:hint="eastAsia" w:cs="Times New Roman"/>
          <w:sz w:val="24"/>
          <w:lang w:val="en-US" w:eastAsia="zh-CN"/>
        </w:rPr>
        <w:t>计时时间间隔，min；</w:t>
      </w:r>
    </w:p>
    <w:p>
      <w:pPr>
        <w:keepNext w:val="0"/>
        <w:keepLines w:val="0"/>
        <w:pageBreakBefore w:val="0"/>
        <w:widowControl w:val="0"/>
        <w:tabs>
          <w:tab w:val="left" w:pos="1153"/>
        </w:tabs>
        <w:kinsoku/>
        <w:wordWrap/>
        <w:overflowPunct/>
        <w:topLinePunct w:val="0"/>
        <w:autoSpaceDE w:val="0"/>
        <w:autoSpaceDN w:val="0"/>
        <w:bidi w:val="0"/>
        <w:adjustRightInd w:val="0"/>
        <w:snapToGrid/>
        <w:spacing w:line="360" w:lineRule="auto"/>
        <w:ind w:left="0" w:firstLine="480" w:firstLineChars="200"/>
        <w:textAlignment w:val="auto"/>
        <w:rPr>
          <w:rFonts w:hint="default" w:eastAsia="宋体" w:cs="Times New Roman"/>
          <w:sz w:val="24"/>
          <w:lang w:val="en-US" w:eastAsia="zh-CN"/>
        </w:rPr>
      </w:pPr>
      <w:r>
        <w:rPr>
          <w:rFonts w:hint="default" w:ascii="Times New Roman" w:hAnsi="Times New Roman" w:eastAsia="宋体" w:cs="Times New Roman"/>
          <w:sz w:val="24"/>
          <w:szCs w:val="24"/>
          <w:vertAlign w:val="baseline"/>
          <w:lang w:val="en-US" w:eastAsia="zh-CN"/>
        </w:rPr>
        <w:t>v</w:t>
      </w:r>
      <w:r>
        <w:rPr>
          <w:rFonts w:hint="eastAsia" w:ascii="Times New Roman" w:hAnsi="Times New Roman" w:eastAsia="宋体" w:cs="Times New Roman"/>
          <w:sz w:val="24"/>
          <w:szCs w:val="24"/>
          <w:vertAlign w:val="subscript"/>
          <w:lang w:val="en-US" w:eastAsia="zh-CN"/>
        </w:rPr>
        <w:t>0</w:t>
      </w:r>
      <w:r>
        <w:rPr>
          <w:rFonts w:hint="default" w:ascii="Times New Roman" w:hAnsi="Times New Roman" w:cs="Times New Roman"/>
          <w:sz w:val="24"/>
        </w:rPr>
        <w:t>—</w:t>
      </w:r>
      <w:r>
        <w:rPr>
          <w:rFonts w:hint="eastAsia" w:cs="Times New Roman"/>
          <w:sz w:val="24"/>
          <w:lang w:val="en-US" w:eastAsia="zh-CN"/>
        </w:rPr>
        <w:t>升温速率设定值，</w:t>
      </w:r>
      <w:r>
        <w:rPr>
          <w:rFonts w:hint="eastAsia" w:ascii="Times New Roman" w:hAnsi="Times New Roman" w:eastAsia="宋体" w:cs="Times New Roman"/>
          <w:sz w:val="24"/>
          <w:szCs w:val="24"/>
          <w:vertAlign w:val="baseline"/>
          <w:lang w:val="en-US" w:eastAsia="zh-CN"/>
        </w:rPr>
        <w:t>一般为3</w:t>
      </w:r>
      <w:r>
        <w:rPr>
          <w:rFonts w:hint="default" w:ascii="Times New Roman" w:hAnsi="Times New Roman" w:cs="Times New Roman"/>
          <w:sz w:val="24"/>
          <w:lang w:val="en-US" w:eastAsia="zh-CN"/>
        </w:rPr>
        <w:t>～10</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min</w:t>
      </w:r>
      <w:r>
        <w:rPr>
          <w:rFonts w:hint="eastAsia" w:cs="Times New Roman"/>
          <w:sz w:val="24"/>
          <w:lang w:val="en-US" w:eastAsia="zh-CN"/>
        </w:rPr>
        <w:t>。</w:t>
      </w:r>
    </w:p>
    <w:p>
      <w:pPr>
        <w:tabs>
          <w:tab w:val="left" w:pos="1153"/>
        </w:tabs>
        <w:autoSpaceDE w:val="0"/>
        <w:autoSpaceDN w:val="0"/>
        <w:adjustRightInd w:val="0"/>
        <w:spacing w:line="360" w:lineRule="auto"/>
        <w:ind w:left="2240" w:hanging="2240"/>
        <w:rPr>
          <w:rFonts w:hint="default" w:cs="Times New Roman"/>
          <w:sz w:val="24"/>
          <w:lang w:val="en-US" w:eastAsia="zh-CN"/>
        </w:rPr>
      </w:pPr>
      <w:r>
        <w:rPr>
          <w:rFonts w:hint="eastAsia" w:cs="Times New Roman"/>
          <w:sz w:val="24"/>
          <w:lang w:val="en-US" w:eastAsia="zh-CN"/>
        </w:rPr>
        <w:t>注：如需校准其他支架类型的热膨胀仪的升温速率，可参照上述方法进行。</w:t>
      </w:r>
    </w:p>
    <w:p>
      <w:pPr>
        <w:tabs>
          <w:tab w:val="left" w:pos="1153"/>
        </w:tabs>
        <w:autoSpaceDE w:val="0"/>
        <w:autoSpaceDN w:val="0"/>
        <w:adjustRightInd w:val="0"/>
        <w:spacing w:line="360" w:lineRule="auto"/>
        <w:ind w:left="2240" w:hanging="2240"/>
        <w:rPr>
          <w:rStyle w:val="311"/>
          <w:rFonts w:hint="default" w:ascii="Times New Roman" w:hAnsi="Times New Roman" w:eastAsia="宋体" w:cs="Times New Roman"/>
          <w:b w:val="0"/>
          <w:sz w:val="24"/>
          <w:szCs w:val="24"/>
          <w:lang w:val="en-US" w:eastAsia="zh-CN"/>
        </w:rPr>
      </w:pPr>
      <w:r>
        <w:rPr>
          <w:rStyle w:val="311"/>
          <w:rFonts w:hint="eastAsia" w:ascii="Times New Roman" w:hAnsi="Times New Roman" w:eastAsia="宋体" w:cs="Times New Roman"/>
          <w:b w:val="0"/>
          <w:sz w:val="24"/>
          <w:szCs w:val="24"/>
          <w:lang w:val="en-US" w:eastAsia="zh-CN"/>
        </w:rPr>
        <w:t>7</w:t>
      </w:r>
      <w:r>
        <w:rPr>
          <w:rStyle w:val="311"/>
          <w:rFonts w:hint="default" w:ascii="Times New Roman" w:hAnsi="Times New Roman" w:eastAsia="宋体" w:cs="Times New Roman"/>
          <w:b w:val="0"/>
          <w:sz w:val="24"/>
          <w:szCs w:val="24"/>
          <w:lang w:val="en-US" w:eastAsia="zh-CN"/>
        </w:rPr>
        <w:t>.4 平均线膨胀系数示值误差和重复性误差</w:t>
      </w:r>
    </w:p>
    <w:bookmarkEnd w:id="85"/>
    <w:p>
      <w:pPr>
        <w:tabs>
          <w:tab w:val="left" w:pos="540"/>
        </w:tabs>
        <w:autoSpaceDE w:val="0"/>
        <w:autoSpaceDN w:val="0"/>
        <w:adjustRightInd w:val="0"/>
        <w:spacing w:line="360" w:lineRule="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7</w:t>
      </w:r>
      <w:r>
        <w:rPr>
          <w:rFonts w:hint="default" w:ascii="Times New Roman" w:hAnsi="Times New Roman" w:eastAsia="宋体" w:cs="Times New Roman"/>
          <w:sz w:val="24"/>
          <w:szCs w:val="24"/>
          <w:vertAlign w:val="baseline"/>
          <w:lang w:val="en-US" w:eastAsia="zh-CN"/>
        </w:rPr>
        <w:t xml:space="preserve">.4.1 </w:t>
      </w:r>
      <w:r>
        <w:rPr>
          <w:rFonts w:hint="eastAsia" w:ascii="Times New Roman" w:hAnsi="Times New Roman" w:eastAsia="宋体" w:cs="Times New Roman"/>
          <w:bCs/>
          <w:kern w:val="0"/>
          <w:sz w:val="24"/>
          <w:szCs w:val="24"/>
          <w:highlight w:val="none"/>
          <w:lang w:val="en-US" w:eastAsia="zh-CN" w:bidi="ar-SA"/>
        </w:rPr>
        <w:t>基线修正</w:t>
      </w:r>
    </w:p>
    <w:p>
      <w:pPr>
        <w:tabs>
          <w:tab w:val="left" w:pos="540"/>
        </w:tabs>
        <w:autoSpaceDE w:val="0"/>
        <w:autoSpaceDN w:val="0"/>
        <w:adjustRightInd w:val="0"/>
        <w:spacing w:line="360" w:lineRule="auto"/>
        <w:ind w:firstLine="480" w:firstLineChars="20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根据热膨胀仪的特点，在升温测试中，其中除样品本身膨胀外，其余所有系统部分（包括支架、推杆，在某些情况下还包括置于样品两侧的垫片）也会发生膨胀，因此在正式校准前应根据实验条件，提前做好仪器的测量基线，即用卡尺测出</w:t>
      </w:r>
      <w:r>
        <w:rPr>
          <w:rFonts w:hint="default" w:ascii="Times New Roman" w:hAnsi="Times New Roman" w:eastAsia="宋体" w:cs="Times New Roman"/>
          <w:sz w:val="24"/>
          <w:szCs w:val="24"/>
          <w:highlight w:val="none"/>
          <w:vertAlign w:val="baseline"/>
          <w:lang w:val="en-US" w:eastAsia="zh-CN"/>
        </w:rPr>
        <w:t>石英</w:t>
      </w:r>
      <w:r>
        <w:rPr>
          <w:rFonts w:hint="eastAsia" w:cs="Times New Roman"/>
          <w:sz w:val="24"/>
          <w:szCs w:val="24"/>
          <w:highlight w:val="none"/>
          <w:vertAlign w:val="baseline"/>
          <w:lang w:val="en-US" w:eastAsia="zh-CN"/>
        </w:rPr>
        <w:t>热膨胀系数</w:t>
      </w:r>
      <w:r>
        <w:rPr>
          <w:rFonts w:hint="default" w:ascii="Times New Roman" w:hAnsi="Times New Roman" w:eastAsia="宋体" w:cs="Times New Roman"/>
          <w:sz w:val="24"/>
          <w:szCs w:val="24"/>
          <w:vertAlign w:val="baseline"/>
          <w:lang w:val="en-US" w:eastAsia="zh-CN"/>
        </w:rPr>
        <w:t>标准样品在环境温度</w:t>
      </w:r>
      <w:r>
        <w:rPr>
          <w:rFonts w:hint="default" w:ascii="Times New Roman" w:hAnsi="Times New Roman" w:cs="Times New Roman"/>
          <w:sz w:val="24"/>
        </w:rPr>
        <w:t>（20±5）℃</w:t>
      </w:r>
      <w:r>
        <w:rPr>
          <w:rFonts w:hint="default" w:ascii="Times New Roman" w:hAnsi="Times New Roman" w:cs="Times New Roman"/>
          <w:sz w:val="24"/>
          <w:lang w:eastAsia="zh-CN"/>
        </w:rPr>
        <w:t>的初始长度</w:t>
      </w:r>
      <w:r>
        <w:rPr>
          <w:rFonts w:hint="default" w:ascii="Times New Roman" w:hAnsi="Times New Roman" w:cs="Times New Roman"/>
          <w:sz w:val="24"/>
          <w:lang w:val="en-US" w:eastAsia="zh-CN"/>
        </w:rPr>
        <w:t>L</w:t>
      </w:r>
      <w:r>
        <w:rPr>
          <w:rFonts w:hint="default" w:ascii="Times New Roman" w:hAnsi="Times New Roman" w:cs="Times New Roman"/>
          <w:sz w:val="24"/>
          <w:vertAlign w:val="subscript"/>
          <w:lang w:val="en-US" w:eastAsia="zh-CN"/>
        </w:rPr>
        <w:t>0</w:t>
      </w:r>
      <w:r>
        <w:rPr>
          <w:rFonts w:hint="default" w:ascii="Times New Roman" w:hAnsi="Times New Roman" w:cs="Times New Roman"/>
          <w:sz w:val="24"/>
          <w:lang w:eastAsia="zh-CN"/>
        </w:rPr>
        <w:t>，</w:t>
      </w:r>
      <w:r>
        <w:rPr>
          <w:rFonts w:hint="default" w:ascii="Times New Roman" w:hAnsi="Times New Roman" w:eastAsia="宋体" w:cs="Times New Roman"/>
          <w:sz w:val="24"/>
          <w:szCs w:val="24"/>
          <w:vertAlign w:val="baseline"/>
          <w:lang w:val="en-US" w:eastAsia="zh-CN"/>
        </w:rPr>
        <w:t>在样品支架内装入标准样品并稳定后，推杆的负载设置为常用的200mN，选择升温速率为3～5℃/min，温度范围设置为2</w:t>
      </w:r>
      <w:r>
        <w:rPr>
          <w:rFonts w:hint="eastAsia" w:cs="Times New Roman"/>
          <w:sz w:val="24"/>
          <w:szCs w:val="24"/>
          <w:vertAlign w:val="baseline"/>
          <w:lang w:val="en-US" w:eastAsia="zh-CN"/>
        </w:rPr>
        <w:t>5</w:t>
      </w:r>
      <w:r>
        <w:rPr>
          <w:rFonts w:hint="default" w:ascii="Times New Roman" w:hAnsi="Times New Roman" w:eastAsia="宋体" w:cs="Times New Roman"/>
          <w:sz w:val="24"/>
          <w:szCs w:val="24"/>
          <w:vertAlign w:val="baseline"/>
          <w:lang w:val="en-US" w:eastAsia="zh-CN"/>
        </w:rPr>
        <w:t>～500℃，待设备稳定后进行试验，得到了</w:t>
      </w:r>
      <w:r>
        <w:rPr>
          <w:rFonts w:hint="eastAsia" w:cs="Times New Roman"/>
          <w:sz w:val="24"/>
          <w:szCs w:val="24"/>
          <w:vertAlign w:val="baseline"/>
          <w:lang w:val="en-US" w:eastAsia="zh-CN"/>
        </w:rPr>
        <w:t>对应的</w:t>
      </w:r>
      <w:r>
        <w:rPr>
          <w:rFonts w:hint="default" w:ascii="Times New Roman" w:hAnsi="Times New Roman" w:eastAsia="宋体" w:cs="Times New Roman"/>
          <w:sz w:val="24"/>
          <w:szCs w:val="24"/>
          <w:vertAlign w:val="baseline"/>
          <w:lang w:val="en-US" w:eastAsia="zh-CN"/>
        </w:rPr>
        <w:t>温度程序基线。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注：有多种标准样品（氧化铝、石英、蓝宝石）可供选择，用根据所校准设备的推杆类型选择</w:t>
      </w:r>
      <w:r>
        <w:rPr>
          <w:rFonts w:hint="default" w:ascii="宋体" w:hAnsi="宋体" w:eastAsia="宋体" w:cs="宋体"/>
          <w:sz w:val="24"/>
          <w:szCs w:val="24"/>
          <w:highlight w:val="none"/>
          <w:lang w:val="en-US" w:eastAsia="zh-CN"/>
        </w:rPr>
        <w:t>一种</w:t>
      </w:r>
      <w:r>
        <w:rPr>
          <w:rFonts w:hint="default" w:ascii="宋体" w:hAnsi="宋体" w:eastAsia="宋体" w:cs="宋体"/>
          <w:sz w:val="24"/>
          <w:szCs w:val="24"/>
          <w:lang w:val="en-US" w:eastAsia="zh-CN"/>
        </w:rPr>
        <w:t>标样进行校</w:t>
      </w:r>
      <w:r>
        <w:rPr>
          <w:rFonts w:hint="eastAsia" w:ascii="宋体" w:hAnsi="宋体" w:cs="宋体"/>
          <w:sz w:val="24"/>
          <w:szCs w:val="24"/>
          <w:lang w:val="en-US" w:eastAsia="zh-CN"/>
        </w:rPr>
        <w:t>准</w:t>
      </w:r>
      <w:r>
        <w:rPr>
          <w:rFonts w:hint="default" w:ascii="宋体" w:hAnsi="宋体" w:eastAsia="宋体" w:cs="宋体"/>
          <w:sz w:val="24"/>
          <w:szCs w:val="24"/>
          <w:lang w:val="en-US" w:eastAsia="zh-CN"/>
        </w:rPr>
        <w:t>测试（一般对于石英支架的校验使用石英标样，氧化铝支架的校验使用氧化铝标样）</w:t>
      </w:r>
      <w:r>
        <w:rPr>
          <w:rFonts w:hint="eastAsia" w:ascii="宋体" w:hAnsi="宋体" w:cs="宋体"/>
          <w:sz w:val="24"/>
          <w:szCs w:val="24"/>
          <w:lang w:val="en-US" w:eastAsia="zh-CN"/>
        </w:rPr>
        <w:t>。</w:t>
      </w:r>
    </w:p>
    <w:p>
      <w:pPr>
        <w:tabs>
          <w:tab w:val="left" w:pos="540"/>
        </w:tabs>
        <w:autoSpaceDE w:val="0"/>
        <w:autoSpaceDN w:val="0"/>
        <w:adjustRightInd w:val="0"/>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.4.2 平均</w:t>
      </w:r>
      <w:r>
        <w:rPr>
          <w:rStyle w:val="311"/>
          <w:rFonts w:hint="default" w:ascii="Times New Roman" w:hAnsi="Times New Roman" w:eastAsia="宋体" w:cs="Times New Roman"/>
          <w:b w:val="0"/>
          <w:sz w:val="24"/>
          <w:szCs w:val="24"/>
          <w:lang w:val="en-US" w:eastAsia="zh-CN"/>
        </w:rPr>
        <w:t>线膨胀系数示值误差和重复性误差</w:t>
      </w:r>
    </w:p>
    <w:p>
      <w:pPr>
        <w:tabs>
          <w:tab w:val="left" w:pos="540"/>
        </w:tabs>
        <w:autoSpaceDE w:val="0"/>
        <w:autoSpaceDN w:val="0"/>
        <w:adjustRightIn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待炉温降至2</w:t>
      </w:r>
      <w:r>
        <w:rPr>
          <w:rFonts w:hint="eastAsia" w:cs="Times New Roman"/>
          <w:sz w:val="24"/>
          <w:szCs w:val="24"/>
          <w:lang w:val="en-US" w:eastAsia="zh-CN"/>
        </w:rPr>
        <w:t>5</w:t>
      </w:r>
      <w:r>
        <w:rPr>
          <w:rFonts w:hint="default" w:ascii="Times New Roman" w:hAnsi="Times New Roman" w:eastAsia="宋体" w:cs="Times New Roman"/>
          <w:sz w:val="24"/>
          <w:szCs w:val="24"/>
          <w:lang w:val="en-US" w:eastAsia="zh-CN"/>
        </w:rPr>
        <w:t>℃以下时，确认在样品支架内平稳地装入标准样品后，</w:t>
      </w:r>
      <w:r>
        <w:rPr>
          <w:rFonts w:hint="default" w:ascii="Times New Roman" w:hAnsi="Times New Roman" w:cs="Times New Roman"/>
          <w:sz w:val="24"/>
        </w:rPr>
        <w:t>按</w:t>
      </w:r>
      <w:r>
        <w:rPr>
          <w:rFonts w:hint="eastAsia" w:ascii="Times New Roman" w:hAnsi="Times New Roman" w:cs="Times New Roman"/>
          <w:sz w:val="24"/>
          <w:lang w:val="en-US" w:eastAsia="zh-CN"/>
        </w:rPr>
        <w:t>7</w:t>
      </w:r>
      <w:r>
        <w:rPr>
          <w:rFonts w:hint="default" w:ascii="Times New Roman" w:hAnsi="Times New Roman" w:cs="Times New Roman"/>
          <w:sz w:val="24"/>
          <w:lang w:val="en-US" w:eastAsia="zh-CN"/>
        </w:rPr>
        <w:t>.4.1的</w:t>
      </w:r>
      <w:r>
        <w:rPr>
          <w:rFonts w:hint="default" w:ascii="Times New Roman" w:hAnsi="Times New Roman" w:eastAsia="宋体" w:cs="Times New Roman"/>
          <w:sz w:val="24"/>
          <w:szCs w:val="24"/>
          <w:lang w:val="en-US" w:eastAsia="zh-CN"/>
        </w:rPr>
        <w:t>试验条件设置好试验程序后测试标准样品，在测量过程中按采样间隔记录各温度采样点时的样品长度变化量</w:t>
      </w:r>
      <m:oMath>
        <m:r>
          <m:rPr>
            <m:sty m:val="p"/>
          </m:rPr>
          <w:rPr>
            <w:rFonts w:hint="default" w:ascii="Cambria Math" w:hAnsi="Cambria Math" w:eastAsia="宋体" w:cs="Times New Roman"/>
            <w:sz w:val="24"/>
            <w:szCs w:val="24"/>
            <w:lang w:val="en-US" w:eastAsia="zh-CN"/>
          </w:rPr>
          <m:t>∆L</m:t>
        </m:r>
      </m:oMath>
      <w:r>
        <w:rPr>
          <w:rFonts w:hint="default" w:ascii="Times New Roman" w:hAnsi="Times New Roman" w:eastAsia="宋体" w:cs="Times New Roman"/>
          <w:sz w:val="24"/>
          <w:szCs w:val="24"/>
          <w:lang w:val="en-US" w:eastAsia="zh-CN"/>
        </w:rPr>
        <w:t>。测量过程完成后，可以进行标准样品</w:t>
      </w:r>
      <w:r>
        <w:rPr>
          <w:rFonts w:hint="eastAsia" w:ascii="Times New Roman" w:hAnsi="Times New Roman" w:eastAsia="宋体" w:cs="Times New Roman"/>
          <w:sz w:val="24"/>
          <w:szCs w:val="24"/>
          <w:lang w:val="en-US" w:eastAsia="zh-CN"/>
        </w:rPr>
        <w:t>的平均线</w:t>
      </w:r>
      <w:r>
        <w:rPr>
          <w:rFonts w:hint="default" w:ascii="Times New Roman" w:hAnsi="Times New Roman" w:eastAsia="宋体" w:cs="Times New Roman"/>
          <w:sz w:val="24"/>
          <w:szCs w:val="24"/>
          <w:lang w:val="en-US" w:eastAsia="zh-CN"/>
        </w:rPr>
        <w:t>膨胀系数的计算。</w:t>
      </w:r>
    </w:p>
    <w:p>
      <w:pPr>
        <w:tabs>
          <w:tab w:val="left" w:pos="540"/>
        </w:tabs>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根据式（</w:t>
      </w:r>
      <w:r>
        <w:rPr>
          <w:rFonts w:hint="eastAsia" w:ascii="Times New Roman" w:hAnsi="Times New Roman" w:cs="Times New Roman"/>
          <w:sz w:val="24"/>
          <w:lang w:val="en-US" w:eastAsia="zh-CN"/>
        </w:rPr>
        <w:t>2</w:t>
      </w:r>
      <w:r>
        <w:rPr>
          <w:rFonts w:hint="default" w:ascii="Times New Roman" w:hAnsi="Times New Roman" w:cs="Times New Roman"/>
          <w:sz w:val="24"/>
        </w:rPr>
        <w:t>）计算材料</w:t>
      </w:r>
      <w:r>
        <w:rPr>
          <w:rFonts w:hint="eastAsia" w:ascii="Times New Roman" w:hAnsi="Times New Roman" w:cs="Times New Roman"/>
          <w:sz w:val="24"/>
          <w:lang w:val="en-US" w:eastAsia="zh-CN"/>
        </w:rPr>
        <w:t>的平均</w:t>
      </w:r>
      <w:r>
        <w:rPr>
          <w:rFonts w:hint="default" w:ascii="Times New Roman" w:hAnsi="Times New Roman" w:cs="Times New Roman"/>
          <w:sz w:val="24"/>
        </w:rPr>
        <w:t>热膨胀系数：</w:t>
      </w:r>
    </w:p>
    <w:p>
      <w:pPr>
        <w:tabs>
          <w:tab w:val="left" w:pos="540"/>
        </w:tabs>
        <w:autoSpaceDE w:val="0"/>
        <w:autoSpaceDN w:val="0"/>
        <w:adjustRightInd w:val="0"/>
        <w:spacing w:line="360" w:lineRule="auto"/>
        <w:ind w:firstLine="420" w:firstLineChars="200"/>
        <w:jc w:val="center"/>
        <w:rPr>
          <w:rFonts w:hint="default" w:ascii="Times New Roman" w:hAnsi="Times New Roman" w:cs="Times New Roman"/>
          <w:sz w:val="24"/>
        </w:rPr>
      </w:pPr>
      <w:r>
        <w:rPr>
          <w:rFonts w:hint="default" w:ascii="Times New Roman" w:hAnsi="Times New Roman" w:cs="Times New Roman"/>
          <w:kern w:val="0"/>
          <w:position w:val="-30"/>
        </w:rPr>
        <w:object>
          <v:shape id="_x0000_i1029" o:spt="75" type="#_x0000_t75" style="height:34pt;width:67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default" w:ascii="Times New Roman" w:hAnsi="Times New Roman" w:cs="Times New Roman"/>
          <w:kern w:val="0"/>
        </w:rPr>
        <w:t xml:space="preserve">      （</w:t>
      </w:r>
      <w:r>
        <w:rPr>
          <w:rFonts w:hint="eastAsia" w:ascii="Times New Roman" w:hAnsi="Times New Roman" w:cs="Times New Roman"/>
          <w:kern w:val="0"/>
          <w:lang w:val="en-US" w:eastAsia="zh-CN"/>
        </w:rPr>
        <w:t>2</w:t>
      </w:r>
      <w:r>
        <w:rPr>
          <w:rFonts w:hint="default" w:ascii="Times New Roman" w:hAnsi="Times New Roman" w:cs="Times New Roman"/>
          <w:kern w:val="0"/>
        </w:rPr>
        <w:t>）</w:t>
      </w:r>
    </w:p>
    <w:p>
      <w:pPr>
        <w:tabs>
          <w:tab w:val="left" w:pos="540"/>
        </w:tabs>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式中：</w:t>
      </w:r>
    </w:p>
    <w:p>
      <w:pPr>
        <w:tabs>
          <w:tab w:val="left" w:pos="540"/>
        </w:tabs>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position w:val="-12"/>
          <w:sz w:val="24"/>
        </w:rPr>
        <w:object>
          <v:shape id="_x0000_i1030" o:spt="75" type="#_x0000_t75" style="height:18pt;width:14.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rFonts w:hint="default" w:ascii="Times New Roman" w:hAnsi="Times New Roman" w:cs="Times New Roman"/>
          <w:sz w:val="24"/>
        </w:rPr>
        <w:t>—温度为</w:t>
      </w:r>
      <w:r>
        <w:rPr>
          <w:rFonts w:hint="default" w:ascii="Times New Roman" w:hAnsi="Times New Roman" w:cs="Times New Roman"/>
          <w:sz w:val="24"/>
          <w:lang w:val="en-US" w:eastAsia="zh-CN"/>
        </w:rPr>
        <w:t>区间</w:t>
      </w:r>
      <w:r>
        <w:rPr>
          <w:rFonts w:hint="default" w:ascii="Times New Roman" w:hAnsi="Times New Roman" w:cs="Times New Roman"/>
          <w:position w:val="-4"/>
        </w:rPr>
        <w:object>
          <v:shape id="_x0000_i1031" o:spt="75" type="#_x0000_t75" style="height:13pt;width:19pt;" o:ole="t" filled="f" o:preferrelative="t" stroked="f" coordsize="21600,21600">
            <v:path/>
            <v:fill on="f" focussize="0,0"/>
            <v:stroke on="f" joinstyle="miter"/>
            <v:imagedata r:id="rId12" o:title=""/>
            <o:lock v:ext="edit" aspectratio="t"/>
            <w10:wrap type="none"/>
            <w10:anchorlock/>
          </v:shape>
          <o:OLEObject Type="Embed" ProgID="Equation.DSMT4" ShapeID="_x0000_i1031" DrawAspect="Content" ObjectID="_1468075731" r:id="rId23">
            <o:LockedField>false</o:LockedField>
          </o:OLEObject>
        </w:object>
      </w:r>
      <w:r>
        <w:rPr>
          <w:rFonts w:hint="default" w:ascii="Times New Roman" w:hAnsi="Times New Roman" w:cs="Times New Roman"/>
          <w:sz w:val="24"/>
        </w:rPr>
        <w:t>时材料的</w:t>
      </w:r>
      <w:r>
        <w:rPr>
          <w:rFonts w:hint="default" w:ascii="Times New Roman" w:hAnsi="Times New Roman" w:cs="Times New Roman"/>
          <w:sz w:val="24"/>
          <w:lang w:val="en-US" w:eastAsia="zh-CN"/>
        </w:rPr>
        <w:t>平均</w:t>
      </w:r>
      <w:r>
        <w:rPr>
          <w:rFonts w:hint="default" w:ascii="Times New Roman" w:hAnsi="Times New Roman" w:cs="Times New Roman"/>
          <w:sz w:val="24"/>
        </w:rPr>
        <w:t>热膨胀系数</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K</w:t>
      </w:r>
      <w:r>
        <w:rPr>
          <w:rFonts w:hint="default" w:ascii="Times New Roman" w:hAnsi="Times New Roman" w:cs="Times New Roman"/>
          <w:sz w:val="24"/>
          <w:vertAlign w:val="superscript"/>
          <w:lang w:val="en-US" w:eastAsia="zh-CN"/>
        </w:rPr>
        <w:t>-1</w:t>
      </w:r>
      <w:r>
        <w:rPr>
          <w:rFonts w:hint="default" w:ascii="Times New Roman" w:hAnsi="Times New Roman" w:cs="Times New Roman"/>
          <w:sz w:val="24"/>
        </w:rPr>
        <w:t>；</w:t>
      </w:r>
    </w:p>
    <w:p>
      <w:pPr>
        <w:tabs>
          <w:tab w:val="left" w:pos="540"/>
        </w:tabs>
        <w:autoSpaceDE w:val="0"/>
        <w:autoSpaceDN w:val="0"/>
        <w:adjustRightIn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position w:val="-12"/>
          <w:sz w:val="24"/>
          <w:szCs w:val="32"/>
        </w:rPr>
        <w:object>
          <v:shape id="_x0000_i1032" o:spt="75" type="#_x0000_t75" style="height:18pt;width:14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default" w:ascii="Times New Roman" w:hAnsi="Times New Roman" w:cs="Times New Roman"/>
          <w:sz w:val="24"/>
        </w:rPr>
        <w:t>—样品</w:t>
      </w:r>
      <w:r>
        <w:rPr>
          <w:rFonts w:hint="default" w:ascii="Times New Roman" w:hAnsi="Times New Roman" w:cs="Times New Roman"/>
          <w:sz w:val="24"/>
          <w:lang w:val="en-US" w:eastAsia="zh-CN"/>
        </w:rPr>
        <w:t>初始长度，通常指</w:t>
      </w:r>
      <w:r>
        <w:rPr>
          <w:rFonts w:hint="default" w:ascii="Times New Roman" w:hAnsi="Times New Roman" w:cs="Times New Roman"/>
          <w:sz w:val="24"/>
        </w:rPr>
        <w:t>在（20±5）℃时的长度</w:t>
      </w:r>
      <w:r>
        <w:rPr>
          <w:rFonts w:hint="eastAsia" w:cs="Times New Roman"/>
          <w:sz w:val="24"/>
          <w:lang w:eastAsia="zh-CN"/>
        </w:rPr>
        <w:t>，</w:t>
      </w:r>
      <w:r>
        <w:rPr>
          <w:rFonts w:hint="default" w:ascii="Times New Roman" w:hAnsi="Times New Roman" w:cs="Times New Roman"/>
          <w:sz w:val="24"/>
          <w:lang w:val="en-US" w:eastAsia="zh-CN"/>
        </w:rPr>
        <w:t>mm</w:t>
      </w:r>
      <w:r>
        <w:rPr>
          <w:rFonts w:hint="default" w:ascii="Times New Roman" w:hAnsi="Times New Roman" w:cs="Times New Roman"/>
          <w:sz w:val="24"/>
        </w:rPr>
        <w:t>；</w:t>
      </w:r>
    </w:p>
    <w:p>
      <w:pPr>
        <w:tabs>
          <w:tab w:val="left" w:pos="540"/>
        </w:tabs>
        <w:autoSpaceDE w:val="0"/>
        <w:autoSpaceDN w:val="0"/>
        <w:adjustRightInd w:val="0"/>
        <w:spacing w:line="360" w:lineRule="auto"/>
        <w:ind w:firstLine="420" w:firstLineChars="200"/>
        <w:rPr>
          <w:rFonts w:hint="default" w:ascii="Times New Roman" w:hAnsi="Times New Roman" w:cs="Times New Roman"/>
          <w:sz w:val="24"/>
          <w:lang w:val="en-US" w:eastAsia="zh-CN"/>
        </w:rPr>
      </w:pPr>
      <w:r>
        <w:rPr>
          <w:rFonts w:hint="default" w:ascii="Times New Roman" w:hAnsi="Times New Roman" w:cs="Times New Roman"/>
          <w:position w:val="-4"/>
        </w:rPr>
        <w:object>
          <v:shape id="_x0000_i1033" o:spt="75" type="#_x0000_t75" style="height:13pt;width:19pt;" o:ole="t" filled="f" o:preferrelative="t" stroked="f" coordsize="21600,21600">
            <v:path/>
            <v:fill on="f" focussize="0,0"/>
            <v:stroke on="f" joinstyle="miter"/>
            <v:imagedata r:id="rId12" o:title=""/>
            <o:lock v:ext="edit" aspectratio="t"/>
            <w10:wrap type="none"/>
            <w10:anchorlock/>
          </v:shape>
          <o:OLEObject Type="Embed" ProgID="Equation.DSMT4" ShapeID="_x0000_i1033" DrawAspect="Content" ObjectID="_1468075733" r:id="rId26">
            <o:LockedField>false</o:LockedField>
          </o:OLEObject>
        </w:object>
      </w:r>
      <w:r>
        <w:rPr>
          <w:rFonts w:hint="default" w:ascii="Times New Roman" w:hAnsi="Times New Roman" w:cs="Times New Roman"/>
          <w:sz w:val="24"/>
        </w:rPr>
        <w:t>—</w:t>
      </w:r>
      <w:r>
        <w:rPr>
          <w:rFonts w:hint="default" w:ascii="Times New Roman" w:hAnsi="Times New Roman" w:cs="Times New Roman"/>
          <w:sz w:val="24"/>
          <w:lang w:val="en-US" w:eastAsia="zh-CN"/>
        </w:rPr>
        <w:t>温度</w:t>
      </w:r>
      <w:r>
        <w:rPr>
          <w:rFonts w:hint="eastAsia" w:ascii="Times New Roman" w:hAnsi="Times New Roman" w:cs="Times New Roman"/>
          <w:sz w:val="24"/>
          <w:lang w:val="en-US" w:eastAsia="zh-CN"/>
        </w:rPr>
        <w:t>测量</w:t>
      </w:r>
      <w:r>
        <w:rPr>
          <w:rFonts w:hint="default" w:ascii="Times New Roman" w:hAnsi="Times New Roman" w:cs="Times New Roman"/>
          <w:sz w:val="24"/>
          <w:lang w:val="en-US" w:eastAsia="zh-CN"/>
        </w:rPr>
        <w:t>区间</w:t>
      </w:r>
      <w:r>
        <w:rPr>
          <w:rFonts w:hint="default" w:ascii="Times New Roman" w:hAnsi="Times New Roman" w:cs="Times New Roman"/>
          <w:sz w:val="24"/>
        </w:rPr>
        <w:t>，</w:t>
      </w:r>
      <w:r>
        <w:rPr>
          <w:rFonts w:hint="eastAsia" w:ascii="Times New Roman" w:hAnsi="Times New Roman" w:cs="Times New Roman"/>
          <w:sz w:val="24"/>
          <w:lang w:val="en-US" w:eastAsia="zh-CN"/>
        </w:rPr>
        <w:t>通常选取（50～100）℃；</w:t>
      </w:r>
    </w:p>
    <w:p>
      <w:pPr>
        <w:tabs>
          <w:tab w:val="left" w:pos="540"/>
        </w:tabs>
        <w:autoSpaceDE w:val="0"/>
        <w:autoSpaceDN w:val="0"/>
        <w:adjustRightInd w:val="0"/>
        <w:spacing w:line="360" w:lineRule="auto"/>
        <w:rPr>
          <w:rFonts w:hint="default" w:ascii="Times New Roman" w:hAnsi="Times New Roman" w:eastAsia="宋体" w:cs="Times New Roman"/>
          <w:sz w:val="24"/>
          <w:szCs w:val="24"/>
          <w:lang w:val="en-US" w:eastAsia="zh-CN"/>
        </w:rPr>
      </w:pPr>
      <w:r>
        <w:rPr>
          <w:rFonts w:hint="default" w:ascii="Times New Roman" w:hAnsi="Times New Roman" w:cs="Times New Roman"/>
          <w:position w:val="-4"/>
          <w:lang w:val="en-US" w:eastAsia="zh-CN"/>
        </w:rPr>
        <w:t xml:space="preserve">     △</w:t>
      </w:r>
      <w:r>
        <w:rPr>
          <w:rFonts w:hint="eastAsia" w:ascii="Times New Roman" w:hAnsi="Times New Roman" w:cs="Times New Roman"/>
          <w:position w:val="-4"/>
          <w:lang w:val="en-US" w:eastAsia="zh-CN"/>
        </w:rPr>
        <w:t>L</w:t>
      </w:r>
      <w:r>
        <w:rPr>
          <w:rFonts w:hint="default" w:ascii="Times New Roman" w:hAnsi="Times New Roman" w:cs="Times New Roman"/>
          <w:position w:val="-4"/>
          <w:lang w:val="en-US" w:eastAsia="zh-CN"/>
        </w:rPr>
        <w:t xml:space="preserve"> </w:t>
      </w:r>
      <w:r>
        <w:rPr>
          <w:rFonts w:hint="default" w:ascii="Times New Roman" w:hAnsi="Times New Roman" w:cs="Times New Roman"/>
          <w:sz w:val="24"/>
        </w:rPr>
        <w:t>—</w:t>
      </w:r>
      <w:r>
        <w:rPr>
          <w:rFonts w:hint="default" w:ascii="Times New Roman" w:hAnsi="Times New Roman" w:cs="Times New Roman"/>
          <w:kern w:val="0"/>
          <w:sz w:val="24"/>
        </w:rPr>
        <w:t>为样品在</w:t>
      </w:r>
      <w:r>
        <w:rPr>
          <w:rFonts w:hint="default" w:ascii="Times New Roman" w:hAnsi="Times New Roman" w:cs="Times New Roman"/>
          <w:sz w:val="24"/>
          <w:lang w:val="en-US" w:eastAsia="zh-CN"/>
        </w:rPr>
        <w:t>温度测量区间</w:t>
      </w:r>
      <w:r>
        <w:rPr>
          <w:rFonts w:hint="default" w:ascii="Times New Roman" w:hAnsi="Times New Roman" w:cs="Times New Roman"/>
          <w:position w:val="-4"/>
        </w:rPr>
        <w:object>
          <v:shape id="_x0000_i1034" o:spt="75" type="#_x0000_t75" style="height:13pt;width:19pt;" o:ole="t" filled="f" o:preferrelative="t" stroked="f" coordsize="21600,21600">
            <v:path/>
            <v:fill on="f" focussize="0,0"/>
            <v:stroke on="f" joinstyle="miter"/>
            <v:imagedata r:id="rId12" o:title=""/>
            <o:lock v:ext="edit" aspectratio="t"/>
            <w10:wrap type="none"/>
            <w10:anchorlock/>
          </v:shape>
          <o:OLEObject Type="Embed" ProgID="Equation.DSMT4" ShapeID="_x0000_i1034" DrawAspect="Content" ObjectID="_1468075734" r:id="rId27">
            <o:LockedField>false</o:LockedField>
          </o:OLEObject>
        </w:object>
      </w:r>
      <w:r>
        <w:rPr>
          <w:rFonts w:hint="default" w:ascii="Times New Roman" w:hAnsi="Times New Roman" w:cs="Times New Roman"/>
          <w:sz w:val="24"/>
        </w:rPr>
        <w:t>长度</w:t>
      </w:r>
      <w:r>
        <w:rPr>
          <w:rFonts w:hint="eastAsia" w:ascii="Times New Roman" w:hAnsi="Times New Roman" w:cs="Times New Roman"/>
          <w:sz w:val="24"/>
          <w:lang w:val="en-US" w:eastAsia="zh-CN"/>
        </w:rPr>
        <w:t>的变化量</w:t>
      </w:r>
    </w:p>
    <w:bookmarkEnd w:id="80"/>
    <w:bookmarkEnd w:id="81"/>
    <w:bookmarkEnd w:id="82"/>
    <w:bookmarkEnd w:id="83"/>
    <w:p>
      <w:pPr>
        <w:spacing w:line="360" w:lineRule="auto"/>
        <w:ind w:firstLine="480" w:firstLineChars="200"/>
        <w:rPr>
          <w:rFonts w:hint="default" w:ascii="Times New Roman" w:hAnsi="Times New Roman" w:cs="Times New Roman"/>
          <w:sz w:val="24"/>
          <w:lang w:val="en-US"/>
        </w:rPr>
      </w:pPr>
      <w:r>
        <w:rPr>
          <w:rFonts w:hint="default" w:ascii="Times New Roman" w:hAnsi="Times New Roman" w:cs="Times New Roman"/>
          <w:sz w:val="24"/>
        </w:rPr>
        <w:t>按照</w:t>
      </w:r>
      <w:r>
        <w:rPr>
          <w:rFonts w:hint="default" w:ascii="Times New Roman" w:hAnsi="Times New Roman" w:cs="Times New Roman"/>
          <w:sz w:val="24"/>
          <w:lang w:eastAsia="zh-CN"/>
        </w:rPr>
        <w:t>上述试验方法再重复</w:t>
      </w:r>
      <w:r>
        <w:rPr>
          <w:rFonts w:hint="default" w:ascii="Times New Roman" w:hAnsi="Times New Roman" w:cs="Times New Roman"/>
          <w:sz w:val="24"/>
        </w:rPr>
        <w:t>进行实验</w:t>
      </w:r>
      <w:r>
        <w:rPr>
          <w:rFonts w:hint="default" w:ascii="Times New Roman" w:hAnsi="Times New Roman" w:cs="Times New Roman"/>
          <w:sz w:val="24"/>
          <w:lang w:val="en-US" w:eastAsia="zh-CN"/>
        </w:rPr>
        <w:t>1</w:t>
      </w:r>
      <w:r>
        <w:rPr>
          <w:rFonts w:hint="default" w:ascii="Times New Roman" w:hAnsi="Times New Roman" w:cs="Times New Roman"/>
          <w:sz w:val="24"/>
        </w:rPr>
        <w:t>次，变温速率与测量温区等各测量设定参数保持不变，记录测量数据，计算得到</w:t>
      </w:r>
      <w:r>
        <w:rPr>
          <w:rFonts w:hint="eastAsia" w:ascii="Times New Roman" w:hAnsi="Times New Roman" w:cs="Times New Roman"/>
          <w:sz w:val="24"/>
          <w:lang w:val="en-US" w:eastAsia="zh-CN"/>
        </w:rPr>
        <w:t>2</w:t>
      </w:r>
      <w:r>
        <w:rPr>
          <w:rFonts w:hint="default" w:ascii="Times New Roman" w:hAnsi="Times New Roman" w:cs="Times New Roman"/>
          <w:sz w:val="24"/>
        </w:rPr>
        <w:t>组</w:t>
      </w:r>
      <w:r>
        <w:rPr>
          <w:rFonts w:hint="eastAsia" w:ascii="Times New Roman" w:hAnsi="Times New Roman" w:cs="Times New Roman"/>
          <w:sz w:val="24"/>
          <w:lang w:val="en-US" w:eastAsia="zh-CN"/>
        </w:rPr>
        <w:t>平均</w:t>
      </w:r>
      <w:r>
        <w:rPr>
          <w:rFonts w:hint="default" w:ascii="Times New Roman" w:hAnsi="Times New Roman" w:cs="Times New Roman"/>
          <w:sz w:val="24"/>
        </w:rPr>
        <w:t>热膨胀系数测量结果。</w:t>
      </w:r>
      <w:r>
        <w:rPr>
          <w:rFonts w:hint="eastAsia" w:ascii="Times New Roman" w:hAnsi="Times New Roman" w:cs="Times New Roman"/>
          <w:sz w:val="24"/>
          <w:lang w:val="en-US" w:eastAsia="zh-CN"/>
        </w:rPr>
        <w:t>按照公式3计算材料的平均线膨胀系数误差</w:t>
      </w:r>
      <w:r>
        <w:rPr>
          <w:rFonts w:hint="eastAsia" w:cs="Times New Roman"/>
          <w:sz w:val="24"/>
          <w:lang w:val="en-US" w:eastAsia="zh-CN"/>
        </w:rPr>
        <w:t>。</w:t>
      </w:r>
    </w:p>
    <w:p>
      <w:pPr>
        <w:spacing w:line="360" w:lineRule="auto"/>
        <w:ind w:firstLine="420"/>
        <w:jc w:val="center"/>
        <w:rPr>
          <w:rFonts w:hint="default" w:ascii="Times New Roman" w:hAnsi="Times New Roman" w:cs="Times New Roman"/>
          <w:iCs/>
          <w:sz w:val="24"/>
        </w:rPr>
      </w:pPr>
      <w:r>
        <w:rPr>
          <w:rFonts w:hint="default" w:ascii="Times New Roman" w:hAnsi="Times New Roman" w:eastAsia="宋体" w:cs="Times New Roman"/>
          <w:b w:val="0"/>
          <w:bCs w:val="0"/>
          <w:position w:val="-24"/>
          <w:sz w:val="24"/>
          <w:szCs w:val="24"/>
          <w:lang w:val="en-US" w:eastAsia="zh-CN"/>
        </w:rPr>
        <w:object>
          <v:shape id="_x0000_i1035" o:spt="75" type="#_x0000_t75" style="height:34pt;width:92pt;" o:ole="t" filled="f" o:preferrelative="t" stroked="f" coordsize="21600,21600">
            <v:path/>
            <v:fill on="f" focussize="0,0"/>
            <v:stroke on="f"/>
            <v:imagedata r:id="rId29" o:title=""/>
            <o:lock v:ext="edit" aspectratio="t"/>
            <w10:wrap type="none"/>
            <w10:anchorlock/>
          </v:shape>
          <o:OLEObject Type="Embed" ProgID="Equation.KSEE3" ShapeID="_x0000_i1035" DrawAspect="Content" ObjectID="_1468075735" r:id="rId28">
            <o:LockedField>false</o:LockedField>
          </o:OLEObject>
        </w:objec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3</w:t>
      </w:r>
      <w:r>
        <w:rPr>
          <w:rFonts w:hint="default" w:ascii="Times New Roman" w:hAnsi="Times New Roman" w:cs="Times New Roman"/>
          <w:sz w:val="24"/>
        </w:rPr>
        <w:t>)</w:t>
      </w:r>
    </w:p>
    <w:p>
      <w:pPr>
        <w:autoSpaceDE w:val="0"/>
        <w:autoSpaceDN w:val="0"/>
        <w:adjustRightInd w:val="0"/>
        <w:spacing w:line="360" w:lineRule="auto"/>
        <w:ind w:firstLine="420"/>
        <w:rPr>
          <w:rFonts w:hint="default" w:ascii="Times New Roman" w:hAnsi="Times New Roman" w:cs="Times New Roman"/>
          <w:sz w:val="24"/>
        </w:rPr>
      </w:pPr>
      <w:r>
        <w:rPr>
          <w:rFonts w:hint="default" w:ascii="Times New Roman" w:hAnsi="Times New Roman" w:cs="Times New Roman"/>
          <w:sz w:val="24"/>
        </w:rPr>
        <w:t>式中：</w:t>
      </w:r>
    </w:p>
    <w:p>
      <w:pPr>
        <w:autoSpaceDE w:val="0"/>
        <w:autoSpaceDN w:val="0"/>
        <w:adjustRightInd w:val="0"/>
        <w:spacing w:line="360" w:lineRule="auto"/>
        <w:ind w:firstLine="420"/>
        <w:rPr>
          <w:rFonts w:hint="default" w:ascii="Times New Roman" w:hAnsi="Times New Roman" w:cs="Times New Roman"/>
          <w:sz w:val="24"/>
          <w:lang w:val="en-US"/>
        </w:rPr>
      </w:pPr>
      <w:r>
        <w:rPr>
          <w:rFonts w:hint="eastAsia" w:ascii="Times New Roman" w:hAnsi="Times New Roman" w:eastAsia="宋体" w:cs="Times New Roman"/>
          <w:b w:val="0"/>
          <w:bCs w:val="0"/>
          <w:i/>
          <w:iCs/>
          <w:sz w:val="24"/>
          <w:szCs w:val="24"/>
          <w:lang w:val="en-US" w:eastAsia="zh-CN"/>
        </w:rPr>
        <w:t>q</w:t>
      </w:r>
      <w:r>
        <w:rPr>
          <w:rFonts w:hint="default" w:ascii="Times New Roman" w:hAnsi="Times New Roman" w:eastAsia="宋体" w:cs="Times New Roman"/>
          <w:b w:val="0"/>
          <w:bCs w:val="0"/>
          <w:sz w:val="24"/>
          <w:szCs w:val="24"/>
          <w:lang w:val="en-US" w:eastAsia="zh-CN"/>
        </w:rPr>
        <w:t>—</w:t>
      </w:r>
      <w:r>
        <w:rPr>
          <w:rFonts w:hint="eastAsia" w:cs="Times New Roman"/>
          <w:b w:val="0"/>
          <w:bCs w:val="0"/>
          <w:sz w:val="24"/>
          <w:szCs w:val="24"/>
          <w:lang w:val="en-US" w:eastAsia="zh-CN"/>
        </w:rPr>
        <w:t>平均线膨胀系数的相</w:t>
      </w:r>
      <w:r>
        <w:rPr>
          <w:rFonts w:hint="default" w:ascii="Times New Roman" w:hAnsi="Times New Roman" w:eastAsia="宋体" w:cs="Times New Roman"/>
          <w:b w:val="0"/>
          <w:bCs w:val="0"/>
          <w:sz w:val="24"/>
          <w:szCs w:val="24"/>
          <w:lang w:val="en-US" w:eastAsia="zh-CN"/>
        </w:rPr>
        <w:t>对误差</w:t>
      </w:r>
      <w:r>
        <w:rPr>
          <w:rFonts w:hint="eastAsia" w:cs="Times New Roman"/>
          <w:b w:val="0"/>
          <w:bCs w:val="0"/>
          <w:sz w:val="24"/>
          <w:szCs w:val="24"/>
          <w:lang w:val="en-US" w:eastAsia="zh-CN"/>
        </w:rPr>
        <w:t>;</w:t>
      </w:r>
    </w:p>
    <w:p>
      <w:pPr>
        <w:autoSpaceDE w:val="0"/>
        <w:autoSpaceDN w:val="0"/>
        <w:adjustRightInd w:val="0"/>
        <w:spacing w:line="360" w:lineRule="auto"/>
        <w:ind w:firstLine="420"/>
        <w:rPr>
          <w:rFonts w:hint="default" w:ascii="Times New Roman" w:hAnsi="Times New Roman" w:cs="Times New Roman"/>
          <w:sz w:val="24"/>
        </w:rPr>
      </w:pPr>
      <w:r>
        <w:rPr>
          <w:rFonts w:hint="default" w:ascii="Times New Roman" w:hAnsi="Times New Roman" w:cs="Times New Roman"/>
          <w:position w:val="-12"/>
        </w:rPr>
        <w:object>
          <v:shape id="_x0000_i1036" o:spt="75" type="#_x0000_t75" style="height:20pt;width:1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default" w:ascii="Times New Roman" w:hAnsi="Times New Roman" w:cs="Times New Roman"/>
          <w:sz w:val="24"/>
        </w:rPr>
        <w:t>—</w:t>
      </w:r>
      <w:r>
        <w:rPr>
          <w:rFonts w:hint="eastAsia" w:ascii="Times New Roman" w:hAnsi="Times New Roman" w:cs="Times New Roman"/>
          <w:sz w:val="24"/>
          <w:lang w:val="en-US" w:eastAsia="zh-CN"/>
        </w:rPr>
        <w:t>2</w:t>
      </w:r>
      <w:r>
        <w:rPr>
          <w:rFonts w:hint="default" w:ascii="Times New Roman" w:hAnsi="Times New Roman" w:cs="Times New Roman"/>
          <w:sz w:val="24"/>
        </w:rPr>
        <w:t>组材料</w:t>
      </w:r>
      <w:r>
        <w:rPr>
          <w:rFonts w:hint="eastAsia" w:ascii="Times New Roman" w:hAnsi="Times New Roman" w:cs="Times New Roman"/>
          <w:sz w:val="24"/>
          <w:lang w:val="en-US" w:eastAsia="zh-CN"/>
        </w:rPr>
        <w:t>平均线</w:t>
      </w:r>
      <w:r>
        <w:rPr>
          <w:rFonts w:hint="default" w:ascii="Times New Roman" w:hAnsi="Times New Roman" w:cs="Times New Roman"/>
          <w:sz w:val="24"/>
        </w:rPr>
        <w:t>膨胀系数的算术平均值</w:t>
      </w:r>
      <w:r>
        <w:rPr>
          <w:rFonts w:hint="eastAsia" w:cs="Times New Roman"/>
          <w:sz w:val="24"/>
          <w:lang w:eastAsia="zh-CN"/>
        </w:rPr>
        <w:t>，</w:t>
      </w:r>
      <w:r>
        <w:rPr>
          <w:rFonts w:hint="eastAsia" w:cs="Times New Roman"/>
          <w:sz w:val="24"/>
          <w:lang w:val="en-US" w:eastAsia="zh-CN"/>
        </w:rPr>
        <w:t>K</w:t>
      </w:r>
      <w:r>
        <w:rPr>
          <w:rFonts w:hint="eastAsia" w:cs="Times New Roman"/>
          <w:sz w:val="24"/>
          <w:vertAlign w:val="superscript"/>
          <w:lang w:val="en-US" w:eastAsia="zh-CN"/>
        </w:rPr>
        <w:t>-1</w:t>
      </w:r>
      <w:r>
        <w:rPr>
          <w:rFonts w:hint="default" w:ascii="Times New Roman" w:hAnsi="Times New Roman" w:cs="Times New Roman"/>
          <w:sz w:val="24"/>
        </w:rPr>
        <w:t>；</w:t>
      </w:r>
    </w:p>
    <w:p>
      <w:pPr>
        <w:autoSpaceDE w:val="0"/>
        <w:autoSpaceDN w:val="0"/>
        <w:adjustRightInd w:val="0"/>
        <w:spacing w:line="360" w:lineRule="auto"/>
        <w:ind w:firstLine="420"/>
        <w:rPr>
          <w:rFonts w:hint="default" w:ascii="Times New Roman" w:hAnsi="Times New Roman" w:cs="Times New Roman"/>
          <w:sz w:val="24"/>
        </w:rPr>
      </w:pPr>
      <w:r>
        <w:rPr>
          <w:rFonts w:hint="eastAsia" w:cs="Times New Roman"/>
          <w:position w:val="-6"/>
          <w:sz w:val="24"/>
          <w:lang w:val="en-US" w:eastAsia="zh-CN"/>
        </w:rPr>
        <w:object>
          <v:shape id="_x0000_i1037" o:spt="75" type="#_x0000_t75" style="height:11pt;width:13.95pt;" o:ole="t" filled="f" o:preferrelative="t" stroked="f" coordsize="21600,21600">
            <v:path/>
            <v:fill on="f" focussize="0,0"/>
            <v:stroke on="f"/>
            <v:imagedata r:id="rId33" o:title=""/>
            <o:lock v:ext="edit" aspectratio="t"/>
            <w10:wrap type="none"/>
            <w10:anchorlock/>
          </v:shape>
          <o:OLEObject Type="Embed" ProgID="Equation.KSEE3" ShapeID="_x0000_i1037" DrawAspect="Content" ObjectID="_1468075737" r:id="rId32">
            <o:LockedField>false</o:LockedField>
          </o:OLEObject>
        </w:object>
      </w:r>
      <w:r>
        <w:rPr>
          <w:rFonts w:hint="default" w:ascii="Times New Roman" w:hAnsi="Times New Roman" w:cs="Times New Roman"/>
          <w:sz w:val="24"/>
        </w:rPr>
        <w:t>—</w:t>
      </w:r>
      <w:r>
        <w:rPr>
          <w:rFonts w:hint="default" w:ascii="Times New Roman" w:hAnsi="Times New Roman" w:cs="Times New Roman"/>
          <w:sz w:val="24"/>
          <w:highlight w:val="none"/>
        </w:rPr>
        <w:t>标准</w:t>
      </w:r>
      <w:r>
        <w:rPr>
          <w:rFonts w:hint="eastAsia" w:cs="Times New Roman"/>
          <w:sz w:val="24"/>
          <w:highlight w:val="none"/>
          <w:lang w:val="en-US" w:eastAsia="zh-CN"/>
        </w:rPr>
        <w:t>样品</w:t>
      </w:r>
      <w:r>
        <w:rPr>
          <w:rFonts w:hint="default" w:ascii="Times New Roman" w:hAnsi="Times New Roman" w:cs="Times New Roman"/>
          <w:sz w:val="24"/>
          <w:highlight w:val="none"/>
        </w:rPr>
        <w:t>在</w:t>
      </w:r>
      <w:r>
        <w:rPr>
          <w:rFonts w:hint="eastAsia" w:ascii="Times New Roman" w:hAnsi="Times New Roman" w:cs="Times New Roman"/>
          <w:sz w:val="24"/>
          <w:lang w:val="en-US" w:eastAsia="zh-CN"/>
        </w:rPr>
        <w:t>对应温度区间的平均线</w:t>
      </w:r>
      <w:r>
        <w:rPr>
          <w:rFonts w:hint="default" w:ascii="Times New Roman" w:hAnsi="Times New Roman" w:cs="Times New Roman"/>
          <w:sz w:val="24"/>
        </w:rPr>
        <w:t>膨胀系数</w:t>
      </w:r>
      <w:r>
        <w:rPr>
          <w:rFonts w:hint="eastAsia" w:ascii="Times New Roman" w:hAnsi="Times New Roman" w:cs="Times New Roman"/>
          <w:sz w:val="24"/>
          <w:lang w:val="en-US" w:eastAsia="zh-CN"/>
        </w:rPr>
        <w:t>标准值</w:t>
      </w:r>
      <w:r>
        <w:rPr>
          <w:rFonts w:hint="eastAsia" w:cs="Times New Roman"/>
          <w:sz w:val="24"/>
          <w:lang w:val="en-US" w:eastAsia="zh-CN"/>
        </w:rPr>
        <w:t>，K</w:t>
      </w:r>
      <w:r>
        <w:rPr>
          <w:rFonts w:hint="eastAsia" w:cs="Times New Roman"/>
          <w:sz w:val="24"/>
          <w:vertAlign w:val="superscript"/>
          <w:lang w:val="en-US" w:eastAsia="zh-CN"/>
        </w:rPr>
        <w:t>-1</w:t>
      </w:r>
      <w:r>
        <w:rPr>
          <w:rFonts w:hint="default" w:ascii="Times New Roman" w:hAnsi="Times New Roman" w:cs="Times New Roman"/>
          <w:sz w:val="24"/>
        </w:rPr>
        <w:t>；</w:t>
      </w:r>
    </w:p>
    <w:p>
      <w:pPr>
        <w:autoSpaceDE w:val="0"/>
        <w:autoSpaceDN w:val="0"/>
        <w:adjustRightInd w:val="0"/>
        <w:spacing w:line="360" w:lineRule="auto"/>
        <w:ind w:firstLine="420"/>
        <w:rPr>
          <w:rFonts w:hint="default" w:ascii="Times New Roman" w:hAnsi="Times New Roman" w:cs="Times New Roman"/>
          <w:sz w:val="24"/>
        </w:rPr>
      </w:pPr>
    </w:p>
    <w:p>
      <w:pPr>
        <w:tabs>
          <w:tab w:val="left" w:pos="540"/>
        </w:tabs>
        <w:autoSpaceDE w:val="0"/>
        <w:autoSpaceDN w:val="0"/>
        <w:adjustRightInd w:val="0"/>
        <w:spacing w:line="360" w:lineRule="auto"/>
        <w:rPr>
          <w:rFonts w:hint="default" w:ascii="Times New Roman" w:hAnsi="Times New Roman" w:cs="Times New Roman"/>
          <w:sz w:val="24"/>
        </w:rPr>
      </w:pPr>
      <w:r>
        <w:rPr>
          <w:rFonts w:hint="default" w:ascii="Times New Roman" w:hAnsi="Times New Roman" w:cs="Times New Roman"/>
          <w:sz w:val="24"/>
        </w:rPr>
        <w:tab/>
      </w:r>
      <w:r>
        <w:rPr>
          <w:rFonts w:hint="default" w:ascii="Times New Roman" w:hAnsi="Times New Roman" w:cs="Times New Roman"/>
          <w:sz w:val="24"/>
        </w:rPr>
        <w:t>按公式（</w:t>
      </w:r>
      <w:r>
        <w:rPr>
          <w:rFonts w:hint="eastAsia" w:ascii="Times New Roman" w:hAnsi="Times New Roman" w:cs="Times New Roman"/>
          <w:sz w:val="24"/>
          <w:lang w:val="en-US" w:eastAsia="zh-CN"/>
        </w:rPr>
        <w:t>4</w:t>
      </w:r>
      <w:r>
        <w:rPr>
          <w:rFonts w:hint="default" w:ascii="Times New Roman" w:hAnsi="Times New Roman" w:cs="Times New Roman"/>
          <w:sz w:val="24"/>
        </w:rPr>
        <w:t>）计算</w:t>
      </w:r>
      <w:r>
        <w:rPr>
          <w:rFonts w:hint="eastAsia" w:ascii="Times New Roman" w:hAnsi="Times New Roman" w:cs="Times New Roman"/>
          <w:sz w:val="24"/>
          <w:lang w:val="en-US" w:eastAsia="zh-CN"/>
        </w:rPr>
        <w:t>平均线</w:t>
      </w:r>
      <w:r>
        <w:rPr>
          <w:rFonts w:hint="default" w:ascii="Times New Roman" w:hAnsi="Times New Roman" w:cs="Times New Roman"/>
          <w:sz w:val="24"/>
        </w:rPr>
        <w:t>膨胀</w:t>
      </w:r>
      <w:r>
        <w:rPr>
          <w:rFonts w:hint="eastAsia" w:cs="Times New Roman"/>
          <w:sz w:val="24"/>
          <w:lang w:val="en-US" w:eastAsia="zh-CN"/>
        </w:rPr>
        <w:t>系数</w:t>
      </w:r>
      <w:r>
        <w:rPr>
          <w:rFonts w:hint="default" w:ascii="Times New Roman" w:hAnsi="Times New Roman" w:cs="Times New Roman"/>
          <w:sz w:val="24"/>
        </w:rPr>
        <w:t>示值重复性</w:t>
      </w:r>
      <w:r>
        <w:rPr>
          <w:rFonts w:hint="eastAsia" w:ascii="Times New Roman" w:hAnsi="Times New Roman" w:cs="Times New Roman"/>
          <w:sz w:val="24"/>
          <w:lang w:val="en-US" w:eastAsia="zh-CN"/>
        </w:rPr>
        <w:t>S</w:t>
      </w:r>
      <w:r>
        <w:rPr>
          <w:rFonts w:hint="default" w:ascii="Times New Roman" w:hAnsi="Times New Roman" w:cs="Times New Roman"/>
          <w:position w:val="-6"/>
          <w:sz w:val="24"/>
        </w:rPr>
        <w:t>，</w:t>
      </w:r>
    </w:p>
    <w:p>
      <w:pPr>
        <w:spacing w:line="360" w:lineRule="auto"/>
        <w:jc w:val="center"/>
        <w:rPr>
          <w:rFonts w:hint="default" w:ascii="Times New Roman" w:hAnsi="Times New Roman" w:cs="Times New Roman"/>
          <w:sz w:val="24"/>
        </w:rPr>
      </w:pPr>
      <w:r>
        <w:rPr>
          <w:rFonts w:hint="default" w:ascii="Times New Roman" w:hAnsi="Times New Roman" w:eastAsia="宋体" w:cs="Times New Roman"/>
          <w:b w:val="0"/>
          <w:bCs w:val="0"/>
          <w:position w:val="-26"/>
          <w:sz w:val="24"/>
          <w:szCs w:val="24"/>
          <w:lang w:val="en-US" w:eastAsia="zh-CN"/>
        </w:rPr>
        <w:object>
          <v:shape id="_x0000_i1038" o:spt="75" type="#_x0000_t75" style="height:34pt;width:96pt;" o:ole="t" filled="f" o:preferrelative="t" stroked="f" coordsize="21600,21600">
            <v:path/>
            <v:fill on="f" focussize="0,0"/>
            <v:stroke on="f"/>
            <v:imagedata r:id="rId35" o:title=""/>
            <o:lock v:ext="edit" aspectratio="t"/>
            <w10:wrap type="none"/>
            <w10:anchorlock/>
          </v:shape>
          <o:OLEObject Type="Embed" ProgID="Equation.KSEE3" ShapeID="_x0000_i1038" DrawAspect="Content" ObjectID="_1468075738" r:id="rId34">
            <o:LockedField>false</o:LockedField>
          </o:OLEObject>
        </w:object>
      </w:r>
      <w:r>
        <w:rPr>
          <w:rFonts w:hint="default" w:ascii="Times New Roman" w:hAnsi="Times New Roman" w:cs="Times New Roman"/>
          <w:sz w:val="24"/>
        </w:rPr>
        <w:t xml:space="preserve">           (</w:t>
      </w:r>
      <w:r>
        <w:rPr>
          <w:rFonts w:hint="eastAsia" w:ascii="Times New Roman" w:hAnsi="Times New Roman" w:cs="Times New Roman"/>
          <w:sz w:val="24"/>
          <w:lang w:val="en-US" w:eastAsia="zh-CN"/>
        </w:rPr>
        <w:t>4</w:t>
      </w:r>
      <w:r>
        <w:rPr>
          <w:rFonts w:hint="default" w:ascii="Times New Roman" w:hAnsi="Times New Roman" w:cs="Times New Roman"/>
          <w:sz w:val="24"/>
        </w:rPr>
        <w:t>)</w:t>
      </w:r>
    </w:p>
    <w:p>
      <w:pPr>
        <w:autoSpaceDE w:val="0"/>
        <w:autoSpaceDN w:val="0"/>
        <w:adjustRightInd w:val="0"/>
        <w:spacing w:line="360" w:lineRule="auto"/>
        <w:ind w:firstLine="420"/>
        <w:rPr>
          <w:rFonts w:hint="default" w:ascii="Times New Roman" w:hAnsi="Times New Roman" w:cs="Times New Roman"/>
          <w:sz w:val="24"/>
        </w:rPr>
      </w:pPr>
      <w:r>
        <w:rPr>
          <w:rFonts w:hint="default" w:ascii="Times New Roman" w:hAnsi="Times New Roman" w:cs="Times New Roman"/>
          <w:sz w:val="24"/>
        </w:rPr>
        <w:t>式中：</w:t>
      </w:r>
    </w:p>
    <w:p>
      <w:pPr>
        <w:autoSpaceDE w:val="0"/>
        <w:autoSpaceDN w:val="0"/>
        <w:adjustRightInd w:val="0"/>
        <w:spacing w:line="360" w:lineRule="auto"/>
        <w:ind w:firstLine="420"/>
        <w:rPr>
          <w:rFonts w:hint="eastAsia" w:cs="Times New Roman"/>
          <w:sz w:val="24"/>
          <w:lang w:val="en-US" w:eastAsia="zh-CN"/>
        </w:rPr>
      </w:pPr>
      <w:r>
        <w:rPr>
          <w:rFonts w:hint="eastAsia" w:cs="Times New Roman"/>
          <w:b w:val="0"/>
          <w:bCs w:val="0"/>
          <w:i/>
          <w:iCs/>
          <w:sz w:val="24"/>
          <w:szCs w:val="24"/>
          <w:lang w:val="en-US" w:eastAsia="zh-CN"/>
        </w:rPr>
        <w:t>S</w:t>
      </w:r>
      <w:r>
        <w:rPr>
          <w:rFonts w:hint="default" w:ascii="Times New Roman" w:hAnsi="Times New Roman" w:eastAsia="宋体" w:cs="Times New Roman"/>
          <w:b w:val="0"/>
          <w:bCs w:val="0"/>
          <w:sz w:val="24"/>
          <w:szCs w:val="24"/>
          <w:lang w:val="en-US" w:eastAsia="zh-CN"/>
        </w:rPr>
        <w:t>—</w:t>
      </w:r>
      <w:r>
        <w:rPr>
          <w:rFonts w:hint="eastAsia" w:ascii="Times New Roman" w:hAnsi="Times New Roman" w:cs="Times New Roman"/>
          <w:sz w:val="24"/>
          <w:lang w:val="en-US" w:eastAsia="zh-CN"/>
        </w:rPr>
        <w:t>平均线</w:t>
      </w:r>
      <w:r>
        <w:rPr>
          <w:rFonts w:hint="default" w:ascii="Times New Roman" w:hAnsi="Times New Roman" w:cs="Times New Roman"/>
          <w:sz w:val="24"/>
        </w:rPr>
        <w:t>膨胀</w:t>
      </w:r>
      <w:r>
        <w:rPr>
          <w:rFonts w:hint="eastAsia" w:cs="Times New Roman"/>
          <w:sz w:val="24"/>
          <w:lang w:val="en-US" w:eastAsia="zh-CN"/>
        </w:rPr>
        <w:t>系数</w:t>
      </w:r>
      <w:r>
        <w:rPr>
          <w:rFonts w:hint="default" w:ascii="Times New Roman" w:hAnsi="Times New Roman" w:cs="Times New Roman"/>
          <w:sz w:val="24"/>
        </w:rPr>
        <w:t>示值重复性</w:t>
      </w:r>
      <w:r>
        <w:rPr>
          <w:rFonts w:hint="eastAsia" w:cs="Times New Roman"/>
          <w:sz w:val="24"/>
          <w:lang w:val="en-US" w:eastAsia="zh-CN"/>
        </w:rPr>
        <w:t>误差；</w:t>
      </w:r>
    </w:p>
    <w:p>
      <w:pPr>
        <w:autoSpaceDE w:val="0"/>
        <w:autoSpaceDN w:val="0"/>
        <w:adjustRightInd w:val="0"/>
        <w:spacing w:line="360" w:lineRule="auto"/>
        <w:ind w:firstLine="420"/>
        <w:rPr>
          <w:rFonts w:hint="default" w:ascii="Times New Roman" w:hAnsi="Times New Roman" w:cs="Times New Roman"/>
          <w:sz w:val="24"/>
        </w:rPr>
      </w:pPr>
      <w:r>
        <w:rPr>
          <w:rFonts w:hint="default" w:ascii="Times New Roman" w:hAnsi="Times New Roman" w:cs="Times New Roman"/>
          <w:position w:val="-12"/>
        </w:rPr>
        <w:object>
          <v:shape id="_x0000_i1039" o:spt="75" type="#_x0000_t75" style="height:20pt;width:15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9" r:id="rId36">
            <o:LockedField>false</o:LockedField>
          </o:OLEObject>
        </w:object>
      </w:r>
      <w:r>
        <w:rPr>
          <w:rFonts w:hint="default" w:ascii="Times New Roman" w:hAnsi="Times New Roman" w:cs="Times New Roman"/>
          <w:sz w:val="24"/>
        </w:rPr>
        <w:t>—</w:t>
      </w:r>
      <w:r>
        <w:rPr>
          <w:rFonts w:hint="eastAsia" w:ascii="Times New Roman" w:hAnsi="Times New Roman" w:cs="Times New Roman"/>
          <w:sz w:val="24"/>
          <w:lang w:val="en-US" w:eastAsia="zh-CN"/>
        </w:rPr>
        <w:t>2</w:t>
      </w:r>
      <w:r>
        <w:rPr>
          <w:rFonts w:hint="default" w:ascii="Times New Roman" w:hAnsi="Times New Roman" w:cs="Times New Roman"/>
          <w:sz w:val="24"/>
        </w:rPr>
        <w:t>组材料</w:t>
      </w:r>
      <w:r>
        <w:rPr>
          <w:rFonts w:hint="eastAsia" w:ascii="Times New Roman" w:hAnsi="Times New Roman" w:cs="Times New Roman"/>
          <w:sz w:val="24"/>
          <w:lang w:val="en-US" w:eastAsia="zh-CN"/>
        </w:rPr>
        <w:t>平均线</w:t>
      </w:r>
      <w:r>
        <w:rPr>
          <w:rFonts w:hint="default" w:ascii="Times New Roman" w:hAnsi="Times New Roman" w:cs="Times New Roman"/>
          <w:sz w:val="24"/>
        </w:rPr>
        <w:t>膨胀系数的算术平均值</w:t>
      </w:r>
      <w:r>
        <w:rPr>
          <w:rFonts w:hint="eastAsia" w:cs="Times New Roman"/>
          <w:sz w:val="24"/>
          <w:lang w:eastAsia="zh-CN"/>
        </w:rPr>
        <w:t>，</w:t>
      </w:r>
      <w:r>
        <w:rPr>
          <w:rFonts w:hint="eastAsia" w:cs="Times New Roman"/>
          <w:sz w:val="24"/>
          <w:lang w:val="en-US" w:eastAsia="zh-CN"/>
        </w:rPr>
        <w:t>K</w:t>
      </w:r>
      <w:r>
        <w:rPr>
          <w:rFonts w:hint="eastAsia" w:cs="Times New Roman"/>
          <w:sz w:val="24"/>
          <w:vertAlign w:val="superscript"/>
          <w:lang w:val="en-US" w:eastAsia="zh-CN"/>
        </w:rPr>
        <w:t>-1</w:t>
      </w:r>
      <w:r>
        <w:rPr>
          <w:rFonts w:hint="default" w:ascii="Times New Roman" w:hAnsi="Times New Roman" w:cs="Times New Roman"/>
          <w:sz w:val="24"/>
        </w:rPr>
        <w:t>；</w:t>
      </w:r>
    </w:p>
    <w:p>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rFonts w:hint="eastAsia"/>
          <w:sz w:val="24"/>
          <w:szCs w:val="24"/>
          <w:lang w:val="en-US" w:eastAsia="zh-CN"/>
        </w:rPr>
        <w:t>DIL402热膨胀仪</w:t>
      </w:r>
      <w:r>
        <w:rPr>
          <w:rFonts w:hint="eastAsia"/>
          <w:sz w:val="24"/>
          <w:szCs w:val="24"/>
        </w:rPr>
        <w:t>进行了全计量特性的校准，内容详见校准报告。</w:t>
      </w:r>
    </w:p>
    <w:bookmarkEnd w:id="1"/>
    <w:p>
      <w:pPr>
        <w:pStyle w:val="73"/>
        <w:numPr>
          <w:ilvl w:val="0"/>
          <w:numId w:val="11"/>
        </w:numPr>
        <w:tabs>
          <w:tab w:val="left" w:pos="426"/>
        </w:tabs>
        <w:spacing w:before="312" w:beforeLines="100" w:after="312" w:afterLines="100"/>
        <w:ind w:hangingChars="200"/>
        <w:jc w:val="left"/>
        <w:rPr>
          <w:sz w:val="24"/>
          <w:szCs w:val="24"/>
        </w:rPr>
      </w:pPr>
      <w:bookmarkStart w:id="86" w:name="_Toc464728965"/>
      <w:r>
        <w:rPr>
          <w:rFonts w:hint="eastAsia"/>
          <w:sz w:val="24"/>
          <w:szCs w:val="24"/>
        </w:rPr>
        <w:t>标准水平分析</w:t>
      </w:r>
      <w:bookmarkEnd w:id="8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校准规范的制定将为我国材料热膨胀仪的量值统一提供方法保证，确保热膨胀系数测量结果准确、有效、可靠、互认，为在全国范围内建立材料热膨胀系数的量传溯源体系提供依据，为航空航天，芯片制造，核能源安全，医药生产中材料的正确使用提供技术支持。</w:t>
      </w:r>
    </w:p>
    <w:p>
      <w:pPr>
        <w:pStyle w:val="73"/>
        <w:numPr>
          <w:ilvl w:val="0"/>
          <w:numId w:val="11"/>
        </w:numPr>
        <w:tabs>
          <w:tab w:val="left" w:pos="426"/>
        </w:tabs>
        <w:spacing w:before="312" w:beforeLines="100" w:after="312" w:afterLines="100"/>
        <w:ind w:hangingChars="200"/>
        <w:jc w:val="left"/>
        <w:rPr>
          <w:sz w:val="24"/>
          <w:szCs w:val="24"/>
        </w:rPr>
      </w:pPr>
      <w:bookmarkStart w:id="87" w:name="_Toc464728972"/>
      <w:r>
        <w:rPr>
          <w:rFonts w:hint="eastAsia"/>
          <w:sz w:val="24"/>
          <w:szCs w:val="24"/>
        </w:rPr>
        <w:t>与现行相关法律、法规、规章及相关规范，特别是</w:t>
      </w:r>
      <w:r>
        <w:rPr>
          <w:rFonts w:hint="eastAsia"/>
          <w:sz w:val="24"/>
          <w:szCs w:val="24"/>
          <w:lang w:eastAsia="zh-CN"/>
        </w:rPr>
        <w:t>规范</w:t>
      </w:r>
      <w:r>
        <w:rPr>
          <w:rFonts w:hint="eastAsia"/>
          <w:sz w:val="24"/>
          <w:szCs w:val="24"/>
        </w:rPr>
        <w:t>的协调性</w:t>
      </w:r>
      <w:bookmarkEnd w:id="87"/>
    </w:p>
    <w:p>
      <w:pPr>
        <w:pStyle w:val="57"/>
        <w:spacing w:line="300" w:lineRule="auto"/>
        <w:rPr>
          <w:sz w:val="24"/>
          <w:szCs w:val="24"/>
        </w:rPr>
      </w:pPr>
      <w:r>
        <w:rPr>
          <w:rFonts w:hint="eastAsia"/>
          <w:sz w:val="24"/>
          <w:szCs w:val="24"/>
        </w:rPr>
        <w:t>本规范所引用的规范均为我国现行有效的计量</w:t>
      </w:r>
      <w:r>
        <w:rPr>
          <w:rFonts w:hint="eastAsia"/>
          <w:sz w:val="24"/>
          <w:szCs w:val="24"/>
          <w:lang w:eastAsia="zh-CN"/>
        </w:rPr>
        <w:t>规范</w:t>
      </w:r>
      <w:r>
        <w:rPr>
          <w:rFonts w:hint="eastAsia"/>
          <w:sz w:val="24"/>
          <w:szCs w:val="24"/>
        </w:rPr>
        <w:t>及规范，是本标准的一部分，引用这些</w:t>
      </w:r>
      <w:r>
        <w:rPr>
          <w:rFonts w:hint="eastAsia"/>
          <w:sz w:val="24"/>
          <w:szCs w:val="24"/>
          <w:lang w:eastAsia="zh-CN"/>
        </w:rPr>
        <w:t>规范</w:t>
      </w:r>
      <w:r>
        <w:rPr>
          <w:rFonts w:hint="eastAsia"/>
          <w:sz w:val="24"/>
          <w:szCs w:val="24"/>
        </w:rPr>
        <w:t>及规范后，使本规范的要求与现行的相关法律、法规、规章及相关</w:t>
      </w:r>
      <w:r>
        <w:rPr>
          <w:rFonts w:hint="eastAsia"/>
          <w:sz w:val="24"/>
          <w:szCs w:val="24"/>
          <w:lang w:eastAsia="zh-CN"/>
        </w:rPr>
        <w:t>规范</w:t>
      </w:r>
      <w:r>
        <w:rPr>
          <w:rFonts w:hint="eastAsia"/>
          <w:sz w:val="24"/>
          <w:szCs w:val="24"/>
        </w:rPr>
        <w:t>规范的关系不矛盾、不冲突，其相互关系非常协调。</w:t>
      </w:r>
    </w:p>
    <w:p>
      <w:pPr>
        <w:pStyle w:val="73"/>
        <w:numPr>
          <w:ilvl w:val="0"/>
          <w:numId w:val="11"/>
        </w:numPr>
        <w:tabs>
          <w:tab w:val="left" w:pos="426"/>
        </w:tabs>
        <w:spacing w:before="312" w:beforeLines="100" w:after="312" w:afterLines="100"/>
        <w:ind w:hangingChars="200"/>
        <w:jc w:val="left"/>
        <w:rPr>
          <w:sz w:val="24"/>
          <w:szCs w:val="24"/>
        </w:rPr>
      </w:pPr>
      <w:bookmarkStart w:id="88" w:name="_Toc464728973"/>
      <w:r>
        <w:rPr>
          <w:rFonts w:hint="eastAsia"/>
          <w:sz w:val="24"/>
          <w:szCs w:val="24"/>
        </w:rPr>
        <w:t>标准中涉及的专利或知识产权说明</w:t>
      </w:r>
      <w:bookmarkEnd w:id="88"/>
    </w:p>
    <w:p>
      <w:pPr>
        <w:pStyle w:val="57"/>
        <w:spacing w:line="300" w:lineRule="auto"/>
        <w:ind w:firstLine="420"/>
        <w:contextualSpacing/>
        <w:rPr>
          <w:sz w:val="24"/>
          <w:szCs w:val="24"/>
        </w:rPr>
      </w:pPr>
      <w:r>
        <w:rPr>
          <w:rFonts w:hint="eastAsia"/>
          <w:sz w:val="24"/>
          <w:szCs w:val="24"/>
        </w:rPr>
        <w:t>本标准不涉及任何专利或知识产权。</w:t>
      </w:r>
    </w:p>
    <w:p>
      <w:pPr>
        <w:pStyle w:val="73"/>
        <w:numPr>
          <w:ilvl w:val="0"/>
          <w:numId w:val="11"/>
        </w:numPr>
        <w:tabs>
          <w:tab w:val="left" w:pos="426"/>
        </w:tabs>
        <w:spacing w:before="312" w:beforeLines="100" w:after="312" w:afterLines="100"/>
        <w:ind w:hangingChars="200"/>
        <w:jc w:val="left"/>
        <w:rPr>
          <w:sz w:val="24"/>
          <w:szCs w:val="24"/>
        </w:rPr>
      </w:pPr>
      <w:bookmarkStart w:id="89" w:name="_Toc464728974"/>
      <w:r>
        <w:rPr>
          <w:rFonts w:hint="eastAsia"/>
          <w:sz w:val="24"/>
          <w:szCs w:val="24"/>
        </w:rPr>
        <w:t>重大分歧意见的处理经过和依据</w:t>
      </w:r>
      <w:bookmarkEnd w:id="89"/>
    </w:p>
    <w:p>
      <w:pPr>
        <w:pStyle w:val="14"/>
        <w:ind w:firstLine="420" w:firstLineChars="0"/>
        <w:jc w:val="both"/>
        <w:rPr>
          <w:rFonts w:hint="default"/>
          <w:lang w:val="en-US" w:eastAsia="zh-CN"/>
        </w:rPr>
      </w:pPr>
      <w:r>
        <w:rPr>
          <w:rFonts w:hint="eastAsia" w:ascii="宋体" w:hAnsi="宋体" w:eastAsia="宋体" w:cs="宋体"/>
          <w:sz w:val="24"/>
          <w:szCs w:val="24"/>
        </w:rPr>
        <w:t>（无）</w:t>
      </w:r>
      <w:r>
        <w:rPr>
          <w:rFonts w:hint="eastAsia"/>
          <w:lang w:val="en-US" w:eastAsia="zh-CN"/>
        </w:rPr>
        <w:t>。</w:t>
      </w:r>
    </w:p>
    <w:p>
      <w:pPr>
        <w:pStyle w:val="73"/>
        <w:numPr>
          <w:ilvl w:val="0"/>
          <w:numId w:val="11"/>
        </w:numPr>
        <w:tabs>
          <w:tab w:val="left" w:pos="426"/>
        </w:tabs>
        <w:spacing w:before="312" w:beforeLines="100" w:after="312" w:afterLines="100"/>
        <w:ind w:hangingChars="200"/>
        <w:jc w:val="left"/>
        <w:rPr>
          <w:sz w:val="24"/>
          <w:szCs w:val="24"/>
        </w:rPr>
      </w:pPr>
      <w:bookmarkStart w:id="90" w:name="_Toc464728976"/>
      <w:r>
        <w:rPr>
          <w:rFonts w:hint="eastAsia"/>
          <w:sz w:val="24"/>
          <w:szCs w:val="24"/>
        </w:rPr>
        <w:t>贯彻规范的要求和措施建议</w:t>
      </w:r>
      <w:bookmarkEnd w:id="9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lang w:val="en-US" w:eastAsia="zh-CN"/>
        </w:rPr>
      </w:pPr>
      <w:r>
        <w:rPr>
          <w:rFonts w:hint="eastAsia"/>
          <w:sz w:val="24"/>
          <w:szCs w:val="24"/>
          <w:lang w:val="en-US" w:eastAsia="zh-CN"/>
        </w:rPr>
        <w:t>随着工业的发展线膨胀系数在</w:t>
      </w:r>
      <w:r>
        <w:rPr>
          <w:rFonts w:hint="eastAsia"/>
          <w:sz w:val="24"/>
        </w:rPr>
        <w:t>产品质量的影响越来越大，因而越来越被重视，促使材料热膨胀仪的生产单位和应用企业越来越多，保证材料热膨胀仪的量值统一和数据准确可靠，统一</w:t>
      </w:r>
      <w:r>
        <w:rPr>
          <w:rFonts w:hint="eastAsia" w:ascii="宋体" w:hAnsi="宋体" w:cs="宋体"/>
          <w:kern w:val="0"/>
          <w:sz w:val="24"/>
        </w:rPr>
        <w:t>材料热膨胀仪校准方法</w:t>
      </w:r>
      <w:r>
        <w:rPr>
          <w:rFonts w:hint="eastAsia" w:ascii="宋体" w:hAnsi="宋体" w:cs="宋体"/>
          <w:kern w:val="0"/>
          <w:sz w:val="24"/>
          <w:lang w:val="en-US" w:eastAsia="zh-CN"/>
        </w:rPr>
        <w:t>变得越来越重要。因此</w:t>
      </w:r>
      <w:r>
        <w:rPr>
          <w:rFonts w:hint="eastAsia" w:ascii="宋体" w:hAnsi="宋体" w:cs="宋体"/>
          <w:kern w:val="0"/>
          <w:sz w:val="24"/>
        </w:rPr>
        <w:t>，</w:t>
      </w:r>
      <w:r>
        <w:rPr>
          <w:rFonts w:hint="eastAsia"/>
          <w:sz w:val="24"/>
          <w:szCs w:val="24"/>
        </w:rPr>
        <w:t>本规范发布后，中国有色金属行业协会和有色金属行业计量技术委员会应加强本规范的宣传力度，促进</w:t>
      </w:r>
      <w:r>
        <w:rPr>
          <w:rFonts w:hint="eastAsia"/>
          <w:sz w:val="24"/>
          <w:szCs w:val="24"/>
          <w:lang w:val="en-US" w:eastAsia="zh-CN"/>
        </w:rPr>
        <w:t>第三方实验采用此标准对热膨胀仪按照测试标准的要求进行校准和使用，为我国航空航天、</w:t>
      </w:r>
      <w:r>
        <w:rPr>
          <w:rFonts w:hint="eastAsia"/>
          <w:sz w:val="24"/>
        </w:rPr>
        <w:t>芯片制造，核能源安全</w:t>
      </w:r>
      <w:r>
        <w:rPr>
          <w:rFonts w:hint="eastAsia"/>
          <w:sz w:val="24"/>
          <w:lang w:val="en-US" w:eastAsia="zh-CN"/>
        </w:rPr>
        <w:t>材料的使用和提供支持。</w:t>
      </w:r>
    </w:p>
    <w:p>
      <w:pPr>
        <w:pStyle w:val="73"/>
        <w:numPr>
          <w:ilvl w:val="0"/>
          <w:numId w:val="11"/>
        </w:numPr>
        <w:tabs>
          <w:tab w:val="left" w:pos="426"/>
        </w:tabs>
        <w:spacing w:before="312" w:beforeLines="100" w:after="312" w:afterLines="100"/>
        <w:ind w:hangingChars="200"/>
        <w:jc w:val="left"/>
        <w:rPr>
          <w:sz w:val="24"/>
          <w:szCs w:val="24"/>
        </w:rPr>
      </w:pPr>
      <w:bookmarkStart w:id="91" w:name="_Toc464728977"/>
      <w:r>
        <w:rPr>
          <w:rFonts w:hint="eastAsia"/>
          <w:sz w:val="24"/>
          <w:szCs w:val="24"/>
        </w:rPr>
        <w:t>废止现行有关</w:t>
      </w:r>
      <w:r>
        <w:rPr>
          <w:rFonts w:hint="eastAsia"/>
          <w:sz w:val="24"/>
          <w:szCs w:val="24"/>
          <w:lang w:eastAsia="zh-CN"/>
        </w:rPr>
        <w:t>规范</w:t>
      </w:r>
      <w:r>
        <w:rPr>
          <w:rFonts w:hint="eastAsia"/>
          <w:sz w:val="24"/>
          <w:szCs w:val="24"/>
        </w:rPr>
        <w:t>的建议</w:t>
      </w:r>
      <w:bookmarkEnd w:id="91"/>
    </w:p>
    <w:p>
      <w:pPr>
        <w:pStyle w:val="57"/>
        <w:spacing w:line="300" w:lineRule="auto"/>
        <w:ind w:firstLine="420"/>
        <w:contextualSpacing/>
        <w:rPr>
          <w:sz w:val="24"/>
          <w:szCs w:val="24"/>
        </w:rPr>
      </w:pPr>
      <w:r>
        <w:rPr>
          <w:rFonts w:hint="eastAsia"/>
          <w:sz w:val="24"/>
          <w:szCs w:val="24"/>
        </w:rPr>
        <w:t>（无）。</w:t>
      </w:r>
    </w:p>
    <w:p>
      <w:pPr>
        <w:pStyle w:val="73"/>
        <w:numPr>
          <w:ilvl w:val="0"/>
          <w:numId w:val="11"/>
        </w:numPr>
        <w:tabs>
          <w:tab w:val="left" w:pos="426"/>
        </w:tabs>
        <w:spacing w:before="312" w:beforeLines="100" w:after="312" w:afterLines="100"/>
        <w:ind w:hangingChars="200"/>
        <w:jc w:val="left"/>
        <w:rPr>
          <w:sz w:val="24"/>
          <w:szCs w:val="24"/>
        </w:rPr>
      </w:pPr>
      <w:bookmarkStart w:id="92" w:name="_Toc464728978"/>
      <w:r>
        <w:rPr>
          <w:rFonts w:hint="eastAsia"/>
          <w:sz w:val="24"/>
          <w:szCs w:val="24"/>
        </w:rPr>
        <w:t>产业化情况、推广应用论证和预期达到的经济效果</w:t>
      </w:r>
      <w:bookmarkEnd w:id="9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规范发布后将在我国有色金属行业得到广泛的应用，使用该设备的生产厂家众多，使用厂家也多，且随着我国“城市改造、城市建设、城市绿化，保护环境”、“一带一路”和“中国制造2025”战略的实施，随着工程建筑行业的科技进步和快速发展。本规范的顺利制定将进一步推动产品的质量提升，市场潜力巨大，经济效益巨大。</w:t>
      </w:r>
    </w:p>
    <w:p>
      <w:pPr>
        <w:pStyle w:val="57"/>
        <w:spacing w:line="300" w:lineRule="auto"/>
        <w:ind w:left="0" w:leftChars="0" w:firstLine="0" w:firstLineChars="0"/>
        <w:contextualSpacing/>
        <w:rPr>
          <w:rFonts w:hint="eastAsia" w:eastAsia="宋体" w:cs="宋体"/>
          <w:kern w:val="2"/>
          <w:sz w:val="24"/>
          <w:szCs w:val="24"/>
          <w:lang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p>
    <w:pPr>
      <w:pStyle w:val="27"/>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2"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MmM4NGFhNmY3YzQ0YTgyZmE4Mzc3ODI5ODE3Mjk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16A347B"/>
    <w:rsid w:val="0264546B"/>
    <w:rsid w:val="02F703B0"/>
    <w:rsid w:val="0449069F"/>
    <w:rsid w:val="05C37B35"/>
    <w:rsid w:val="07DC0ED5"/>
    <w:rsid w:val="0904785D"/>
    <w:rsid w:val="09573966"/>
    <w:rsid w:val="099C21DC"/>
    <w:rsid w:val="0A781AE7"/>
    <w:rsid w:val="0C8E5209"/>
    <w:rsid w:val="0CCA0314"/>
    <w:rsid w:val="12512BE4"/>
    <w:rsid w:val="14317D7D"/>
    <w:rsid w:val="14FE0CE9"/>
    <w:rsid w:val="157D64FB"/>
    <w:rsid w:val="158E7867"/>
    <w:rsid w:val="174C2AB4"/>
    <w:rsid w:val="1F5A1A25"/>
    <w:rsid w:val="1F714057"/>
    <w:rsid w:val="208E75B3"/>
    <w:rsid w:val="218A16C9"/>
    <w:rsid w:val="21BE3478"/>
    <w:rsid w:val="21D04080"/>
    <w:rsid w:val="22423DCF"/>
    <w:rsid w:val="23A74BBD"/>
    <w:rsid w:val="23D43A72"/>
    <w:rsid w:val="28902179"/>
    <w:rsid w:val="28E2514F"/>
    <w:rsid w:val="29846CB3"/>
    <w:rsid w:val="29E46257"/>
    <w:rsid w:val="2A4110A1"/>
    <w:rsid w:val="2AB85E2C"/>
    <w:rsid w:val="2C281A12"/>
    <w:rsid w:val="2CB24D78"/>
    <w:rsid w:val="2FBE527A"/>
    <w:rsid w:val="31B57A58"/>
    <w:rsid w:val="32A069D0"/>
    <w:rsid w:val="34745E77"/>
    <w:rsid w:val="36AE69D8"/>
    <w:rsid w:val="38B6063A"/>
    <w:rsid w:val="39E63C45"/>
    <w:rsid w:val="3A910669"/>
    <w:rsid w:val="3BA532D3"/>
    <w:rsid w:val="3BFA1058"/>
    <w:rsid w:val="3EBA5BC3"/>
    <w:rsid w:val="420E5348"/>
    <w:rsid w:val="44100726"/>
    <w:rsid w:val="456D3D97"/>
    <w:rsid w:val="458638E8"/>
    <w:rsid w:val="45E87405"/>
    <w:rsid w:val="46474D73"/>
    <w:rsid w:val="465F616C"/>
    <w:rsid w:val="488E2842"/>
    <w:rsid w:val="48AE19A3"/>
    <w:rsid w:val="48BE5C4B"/>
    <w:rsid w:val="49214E6F"/>
    <w:rsid w:val="4989333F"/>
    <w:rsid w:val="4C0905B7"/>
    <w:rsid w:val="4E3430C7"/>
    <w:rsid w:val="51142E0B"/>
    <w:rsid w:val="52A97DDB"/>
    <w:rsid w:val="55595661"/>
    <w:rsid w:val="56154CA2"/>
    <w:rsid w:val="5A931503"/>
    <w:rsid w:val="5A971C98"/>
    <w:rsid w:val="5AFA5C95"/>
    <w:rsid w:val="5CDE078E"/>
    <w:rsid w:val="5DC655CC"/>
    <w:rsid w:val="5F776EED"/>
    <w:rsid w:val="605176D9"/>
    <w:rsid w:val="62950339"/>
    <w:rsid w:val="633C7C85"/>
    <w:rsid w:val="63F828E6"/>
    <w:rsid w:val="670C5E76"/>
    <w:rsid w:val="68E47C07"/>
    <w:rsid w:val="6AB57C02"/>
    <w:rsid w:val="6AD92B47"/>
    <w:rsid w:val="6B27051F"/>
    <w:rsid w:val="6B753BDA"/>
    <w:rsid w:val="6B770841"/>
    <w:rsid w:val="6DC12A1C"/>
    <w:rsid w:val="6E8A0C2B"/>
    <w:rsid w:val="6EF60757"/>
    <w:rsid w:val="6F9D433B"/>
    <w:rsid w:val="70DF25F4"/>
    <w:rsid w:val="70FA146A"/>
    <w:rsid w:val="710228B1"/>
    <w:rsid w:val="73A7009A"/>
    <w:rsid w:val="73B95B2E"/>
    <w:rsid w:val="74130018"/>
    <w:rsid w:val="7613428E"/>
    <w:rsid w:val="77457761"/>
    <w:rsid w:val="77CE2BEC"/>
    <w:rsid w:val="7892370F"/>
    <w:rsid w:val="78947487"/>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0"/>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1"/>
    <w:next w:val="1"/>
    <w:qFormat/>
    <w:uiPriority w:val="39"/>
  </w:style>
  <w:style w:type="paragraph" w:styleId="21">
    <w:name w:val="Plain Text"/>
    <w:basedOn w:val="1"/>
    <w:link w:val="279"/>
    <w:qFormat/>
    <w:uiPriority w:val="0"/>
    <w:rPr>
      <w:rFonts w:ascii="宋体" w:hAnsi="Courier New"/>
      <w:szCs w:val="21"/>
    </w:rPr>
  </w:style>
  <w:style w:type="paragraph" w:styleId="22">
    <w:name w:val="toc 8"/>
    <w:basedOn w:val="11"/>
    <w:next w:val="1"/>
    <w:qFormat/>
    <w:uiPriority w:val="39"/>
  </w:style>
  <w:style w:type="paragraph" w:styleId="23">
    <w:name w:val="Date"/>
    <w:basedOn w:val="1"/>
    <w:next w:val="1"/>
    <w:link w:val="291"/>
    <w:qFormat/>
    <w:uiPriority w:val="99"/>
    <w:pPr>
      <w:ind w:left="100" w:leftChars="2500"/>
    </w:pPr>
    <w:rPr>
      <w:sz w:val="24"/>
      <w:szCs w:val="20"/>
    </w:rPr>
  </w:style>
  <w:style w:type="paragraph" w:styleId="24">
    <w:name w:val="Body Text Indent 2"/>
    <w:basedOn w:val="1"/>
    <w:link w:val="290"/>
    <w:qFormat/>
    <w:uiPriority w:val="0"/>
    <w:pPr>
      <w:spacing w:after="120" w:line="480" w:lineRule="auto"/>
      <w:ind w:left="420" w:leftChars="200"/>
    </w:pPr>
  </w:style>
  <w:style w:type="paragraph" w:styleId="25">
    <w:name w:val="endnote text"/>
    <w:basedOn w:val="1"/>
    <w:qFormat/>
    <w:uiPriority w:val="0"/>
    <w:pPr>
      <w:snapToGrid w:val="0"/>
    </w:pPr>
  </w:style>
  <w:style w:type="paragraph" w:styleId="26">
    <w:name w:val="Balloon Text"/>
    <w:basedOn w:val="1"/>
    <w:link w:val="281"/>
    <w:qFormat/>
    <w:uiPriority w:val="99"/>
    <w:rPr>
      <w:sz w:val="18"/>
      <w:szCs w:val="18"/>
    </w:rPr>
  </w:style>
  <w:style w:type="paragraph" w:styleId="27">
    <w:name w:val="footer"/>
    <w:basedOn w:val="1"/>
    <w:link w:val="284"/>
    <w:qFormat/>
    <w:uiPriority w:val="99"/>
    <w:pPr>
      <w:tabs>
        <w:tab w:val="center" w:pos="4153"/>
        <w:tab w:val="right" w:pos="8306"/>
      </w:tabs>
      <w:snapToGrid w:val="0"/>
      <w:ind w:right="210" w:rightChars="100"/>
      <w:jc w:val="right"/>
    </w:pPr>
    <w:rPr>
      <w:sz w:val="18"/>
      <w:szCs w:val="18"/>
    </w:rPr>
  </w:style>
  <w:style w:type="paragraph" w:styleId="28">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next w:val="1"/>
    <w:qFormat/>
    <w:uiPriority w:val="39"/>
    <w:pPr>
      <w:jc w:val="both"/>
    </w:pPr>
    <w:rPr>
      <w:rFonts w:ascii="宋体" w:hAnsi="Times New Roman" w:eastAsia="宋体" w:cs="Times New Roman"/>
      <w:sz w:val="21"/>
      <w:lang w:val="en-US" w:eastAsia="zh-CN" w:bidi="ar-SA"/>
    </w:rPr>
  </w:style>
  <w:style w:type="paragraph" w:styleId="30">
    <w:name w:val="toc 4"/>
    <w:basedOn w:val="20"/>
    <w:next w:val="1"/>
    <w:qFormat/>
    <w:uiPriority w:val="39"/>
  </w:style>
  <w:style w:type="paragraph" w:styleId="31">
    <w:name w:val="footnote text"/>
    <w:basedOn w:val="1"/>
    <w:qFormat/>
    <w:uiPriority w:val="0"/>
    <w:pPr>
      <w:snapToGrid w:val="0"/>
      <w:jc w:val="left"/>
    </w:pPr>
    <w:rPr>
      <w:sz w:val="18"/>
      <w:szCs w:val="18"/>
    </w:rPr>
  </w:style>
  <w:style w:type="paragraph" w:styleId="32">
    <w:name w:val="Body Text Indent 3"/>
    <w:basedOn w:val="1"/>
    <w:qFormat/>
    <w:uiPriority w:val="0"/>
    <w:pPr>
      <w:widowControl/>
      <w:spacing w:line="360" w:lineRule="auto"/>
      <w:ind w:firstLine="420"/>
    </w:pPr>
    <w:rPr>
      <w:rFonts w:hAnsi="宋体"/>
      <w:sz w:val="18"/>
    </w:rPr>
  </w:style>
  <w:style w:type="paragraph" w:styleId="33">
    <w:name w:val="toc 2"/>
    <w:basedOn w:val="1"/>
    <w:next w:val="1"/>
    <w:qFormat/>
    <w:uiPriority w:val="39"/>
  </w:style>
  <w:style w:type="paragraph" w:styleId="34">
    <w:name w:val="toc 9"/>
    <w:basedOn w:val="22"/>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1"/>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link w:val="303"/>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1"/>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6"/>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7"/>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28"/>
    <w:qFormat/>
    <w:uiPriority w:val="99"/>
    <w:rPr>
      <w:kern w:val="2"/>
      <w:sz w:val="18"/>
      <w:szCs w:val="18"/>
    </w:rPr>
  </w:style>
  <w:style w:type="character" w:customStyle="1" w:styleId="290">
    <w:name w:val="正文文本缩进 2 字符"/>
    <w:link w:val="24"/>
    <w:qFormat/>
    <w:uiPriority w:val="0"/>
    <w:rPr>
      <w:kern w:val="2"/>
      <w:sz w:val="21"/>
      <w:szCs w:val="24"/>
    </w:rPr>
  </w:style>
  <w:style w:type="character" w:customStyle="1" w:styleId="291">
    <w:name w:val="日期 字符"/>
    <w:link w:val="23"/>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TOC 6 字符"/>
    <w:link w:val="12"/>
    <w:qFormat/>
    <w:uiPriority w:val="0"/>
  </w:style>
  <w:style w:type="character" w:customStyle="1" w:styleId="311">
    <w:name w:val="标题 2 Char"/>
    <w:basedOn w:val="42"/>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oleObject" Target="embeddings/oleObject15.bin"/><Relationship Id="rId35" Type="http://schemas.openxmlformats.org/officeDocument/2006/relationships/image" Target="media/image11.wmf"/><Relationship Id="rId34" Type="http://schemas.openxmlformats.org/officeDocument/2006/relationships/oleObject" Target="embeddings/oleObject14.bin"/><Relationship Id="rId33" Type="http://schemas.openxmlformats.org/officeDocument/2006/relationships/image" Target="media/image10.wmf"/><Relationship Id="rId32" Type="http://schemas.openxmlformats.org/officeDocument/2006/relationships/oleObject" Target="embeddings/oleObject13.bin"/><Relationship Id="rId31" Type="http://schemas.openxmlformats.org/officeDocument/2006/relationships/image" Target="media/image9.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oleObject" Target="embeddings/oleObject9.bin"/><Relationship Id="rId25" Type="http://schemas.openxmlformats.org/officeDocument/2006/relationships/image" Target="media/image7.wmf"/><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12</Pages>
  <Words>7323</Words>
  <Characters>7826</Characters>
  <Lines>32</Lines>
  <Paragraphs>9</Paragraphs>
  <TotalTime>2</TotalTime>
  <ScaleCrop>false</ScaleCrop>
  <LinksUpToDate>false</LinksUpToDate>
  <CharactersWithSpaces>7929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闫中南</cp:lastModifiedBy>
  <cp:lastPrinted>2024-03-01T08:00:00Z</cp:lastPrinted>
  <dcterms:modified xsi:type="dcterms:W3CDTF">2024-05-16T09:46:25Z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395CD5F449F14B92BAE09782E66F0416_13</vt:lpwstr>
  </property>
</Properties>
</file>