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宋体" w:eastAsia="黑体"/>
          <w:bCs/>
          <w:sz w:val="24"/>
          <w:highlight w:val="none"/>
        </w:rPr>
      </w:pPr>
      <w:bookmarkStart w:id="0" w:name="_GoBack"/>
      <w:bookmarkEnd w:id="0"/>
      <w:r>
        <w:rPr>
          <w:rFonts w:ascii="黑体" w:eastAsia="黑体"/>
          <w:bCs/>
          <w:sz w:val="24"/>
          <w:highlight w:val="none"/>
        </w:rPr>
        <w:t>JJF</w:t>
      </w:r>
      <w:r>
        <w:rPr>
          <w:rFonts w:hint="eastAsia" w:ascii="黑体" w:eastAsia="黑体"/>
          <w:bCs/>
          <w:sz w:val="24"/>
          <w:highlight w:val="none"/>
          <w:lang w:val="en-US" w:eastAsia="zh-CN"/>
        </w:rPr>
        <w:t>Z</w:t>
      </w:r>
      <w:r>
        <w:rPr>
          <w:rFonts w:hint="eastAsia" w:ascii="黑体" w:eastAsia="黑体"/>
          <w:bCs/>
          <w:sz w:val="24"/>
          <w:highlight w:val="none"/>
        </w:rPr>
        <w:t>（有色金属）0</w:t>
      </w:r>
      <w:r>
        <w:rPr>
          <w:rFonts w:ascii="黑体" w:eastAsia="黑体"/>
          <w:bCs/>
          <w:sz w:val="24"/>
          <w:highlight w:val="none"/>
        </w:rPr>
        <w:t>0</w:t>
      </w:r>
      <w:r>
        <w:rPr>
          <w:rFonts w:hint="eastAsia" w:ascii="黑体" w:eastAsia="黑体"/>
          <w:bCs/>
          <w:sz w:val="24"/>
          <w:highlight w:val="none"/>
          <w:lang w:val="en-US" w:eastAsia="zh-CN"/>
        </w:rPr>
        <w:t>1</w:t>
      </w:r>
      <w:r>
        <w:rPr>
          <w:rFonts w:ascii="黑体" w:eastAsia="黑体"/>
          <w:bCs/>
          <w:sz w:val="24"/>
          <w:highlight w:val="none"/>
        </w:rPr>
        <w:t>-</w:t>
      </w:r>
      <w:r>
        <w:rPr>
          <w:rFonts w:hint="eastAsia" w:ascii="黑体" w:eastAsia="黑体"/>
          <w:bCs/>
          <w:sz w:val="24"/>
          <w:highlight w:val="none"/>
        </w:rPr>
        <w:t>2</w:t>
      </w:r>
      <w:r>
        <w:rPr>
          <w:rFonts w:ascii="黑体" w:eastAsia="黑体"/>
          <w:bCs/>
          <w:sz w:val="24"/>
          <w:highlight w:val="none"/>
        </w:rPr>
        <w:t>02</w:t>
      </w:r>
      <w:r>
        <w:rPr>
          <w:rFonts w:hint="eastAsia" w:ascii="黑体" w:eastAsia="黑体"/>
          <w:bCs/>
          <w:sz w:val="24"/>
          <w:highlight w:val="none"/>
          <w:lang w:val="en-US" w:eastAsia="zh-CN"/>
        </w:rPr>
        <w:t>3</w:t>
      </w:r>
      <w:r>
        <w:rPr>
          <w:rFonts w:hint="eastAsia" w:ascii="黑体" w:eastAsia="黑体"/>
          <w:bCs/>
          <w:sz w:val="24"/>
          <w:highlight w:val="none"/>
          <w:lang w:val="en-GB"/>
        </w:rPr>
        <w:t>《</w:t>
      </w:r>
      <w:r>
        <w:rPr>
          <w:rFonts w:hint="eastAsia" w:ascii="黑体" w:eastAsia="黑体"/>
          <w:bCs/>
          <w:sz w:val="24"/>
          <w:highlight w:val="none"/>
          <w:lang w:val="en-US" w:eastAsia="zh-CN"/>
        </w:rPr>
        <w:t>铝及铝合金压滤法测渣仪校准规范</w:t>
      </w:r>
      <w:r>
        <w:rPr>
          <w:rFonts w:hint="eastAsia" w:ascii="黑体" w:eastAsia="黑体"/>
          <w:bCs/>
          <w:sz w:val="24"/>
          <w:highlight w:val="none"/>
        </w:rPr>
        <w:t>》</w:t>
      </w:r>
    </w:p>
    <w:p>
      <w:pPr>
        <w:spacing w:line="360" w:lineRule="auto"/>
        <w:jc w:val="center"/>
        <w:rPr>
          <w:rFonts w:ascii="黑体" w:eastAsia="黑体"/>
          <w:bCs/>
          <w:sz w:val="24"/>
          <w:highlight w:val="none"/>
        </w:rPr>
      </w:pPr>
      <w:r>
        <w:rPr>
          <w:rFonts w:hint="eastAsia" w:ascii="黑体" w:eastAsia="黑体"/>
          <w:bCs/>
          <w:sz w:val="24"/>
          <w:highlight w:val="none"/>
        </w:rPr>
        <w:t>行业计量技术规范编制说明</w:t>
      </w:r>
    </w:p>
    <w:p>
      <w:pPr>
        <w:spacing w:line="360" w:lineRule="auto"/>
        <w:rPr>
          <w:bCs/>
          <w:highlight w:val="none"/>
        </w:rPr>
      </w:pPr>
      <w:r>
        <w:rPr>
          <w:rFonts w:hint="eastAsia"/>
          <w:bCs/>
          <w:highlight w:val="none"/>
        </w:rPr>
        <w:t>一、工作简况</w:t>
      </w:r>
    </w:p>
    <w:p>
      <w:pPr>
        <w:spacing w:line="360" w:lineRule="auto"/>
        <w:rPr>
          <w:rFonts w:ascii="黑体" w:eastAsia="黑体"/>
          <w:bCs/>
          <w:szCs w:val="21"/>
          <w:highlight w:val="none"/>
        </w:rPr>
      </w:pPr>
      <w:r>
        <w:rPr>
          <w:rFonts w:ascii="黑体" w:eastAsia="黑体"/>
          <w:bCs/>
          <w:szCs w:val="21"/>
          <w:highlight w:val="none"/>
        </w:rPr>
        <w:t>1</w:t>
      </w:r>
      <w:r>
        <w:rPr>
          <w:rFonts w:hint="eastAsia" w:ascii="黑体" w:eastAsia="黑体"/>
          <w:bCs/>
          <w:szCs w:val="21"/>
          <w:highlight w:val="none"/>
        </w:rPr>
        <w:t>.1</w:t>
      </w:r>
      <w:r>
        <w:rPr>
          <w:rFonts w:hint="eastAsia" w:ascii="黑体" w:hAnsi="宋体" w:eastAsia="黑体"/>
          <w:bCs/>
          <w:szCs w:val="21"/>
          <w:highlight w:val="none"/>
        </w:rPr>
        <w:t>任务来源</w:t>
      </w:r>
    </w:p>
    <w:p>
      <w:pPr>
        <w:pStyle w:val="11"/>
        <w:spacing w:after="0" w:line="360" w:lineRule="auto"/>
        <w:ind w:firstLine="420" w:firstLineChars="200"/>
        <w:rPr>
          <w:rFonts w:hAnsi="宋体"/>
          <w:bCs/>
          <w:szCs w:val="21"/>
          <w:highlight w:val="none"/>
        </w:rPr>
      </w:pPr>
      <w:r>
        <w:rPr>
          <w:rFonts w:hint="eastAsia" w:hAnsi="宋体"/>
          <w:bCs/>
          <w:szCs w:val="21"/>
          <w:highlight w:val="none"/>
        </w:rPr>
        <w:t>根据工业和信息化部《关于印发202</w:t>
      </w:r>
      <w:r>
        <w:rPr>
          <w:rFonts w:hint="eastAsia" w:hAnsi="宋体"/>
          <w:bCs/>
          <w:szCs w:val="21"/>
          <w:highlight w:val="none"/>
          <w:lang w:val="en-US" w:eastAsia="zh-CN"/>
        </w:rPr>
        <w:t>3</w:t>
      </w:r>
      <w:r>
        <w:rPr>
          <w:rFonts w:hint="eastAsia" w:hAnsi="宋体"/>
          <w:bCs/>
          <w:szCs w:val="21"/>
          <w:highlight w:val="none"/>
        </w:rPr>
        <w:t>年行业计量技术规范制修订计划的通知》（工厅科［202</w:t>
      </w:r>
      <w:r>
        <w:rPr>
          <w:rFonts w:hint="eastAsia" w:hAnsi="宋体"/>
          <w:bCs/>
          <w:szCs w:val="21"/>
          <w:highlight w:val="none"/>
          <w:lang w:val="en-US" w:eastAsia="zh-CN"/>
        </w:rPr>
        <w:t>3</w:t>
      </w:r>
      <w:r>
        <w:rPr>
          <w:rFonts w:hint="eastAsia" w:hAnsi="宋体"/>
          <w:bCs/>
          <w:szCs w:val="21"/>
          <w:highlight w:val="none"/>
        </w:rPr>
        <w:t>］</w:t>
      </w:r>
      <w:r>
        <w:rPr>
          <w:rFonts w:hint="eastAsia" w:hAnsi="宋体"/>
          <w:bCs/>
          <w:szCs w:val="21"/>
          <w:highlight w:val="none"/>
          <w:lang w:val="en-US" w:eastAsia="zh-CN"/>
        </w:rPr>
        <w:t>476</w:t>
      </w:r>
      <w:r>
        <w:rPr>
          <w:rFonts w:hint="eastAsia" w:hAnsi="宋体"/>
          <w:bCs/>
          <w:szCs w:val="21"/>
          <w:highlight w:val="none"/>
        </w:rPr>
        <w:t>号）文的要求，行业计量技术规范《</w:t>
      </w:r>
      <w:r>
        <w:rPr>
          <w:rFonts w:hint="eastAsia" w:hAnsi="宋体"/>
          <w:bCs/>
          <w:szCs w:val="21"/>
          <w:highlight w:val="none"/>
          <w:lang w:eastAsia="zh-CN"/>
        </w:rPr>
        <w:t>铝及铝合金压滤法测渣仪校准规范</w:t>
      </w:r>
      <w:r>
        <w:rPr>
          <w:rFonts w:hint="eastAsia" w:hAnsi="宋体"/>
          <w:bCs/>
          <w:szCs w:val="21"/>
          <w:highlight w:val="none"/>
        </w:rPr>
        <w:t>》由</w:t>
      </w:r>
      <w:r>
        <w:rPr>
          <w:rFonts w:hint="eastAsia" w:hAnsi="宋体"/>
          <w:bCs/>
          <w:szCs w:val="21"/>
          <w:highlight w:val="none"/>
          <w:lang w:val="en-US" w:eastAsia="zh-CN"/>
        </w:rPr>
        <w:t>西南铝业（集团）有限责任公司</w:t>
      </w:r>
      <w:r>
        <w:rPr>
          <w:rFonts w:hint="eastAsia" w:hAnsi="宋体"/>
          <w:bCs/>
          <w:szCs w:val="21"/>
          <w:highlight w:val="none"/>
        </w:rPr>
        <w:t>负责起草。该项目计划编号为</w:t>
      </w:r>
      <w:r>
        <w:rPr>
          <w:rFonts w:hAnsi="宋体"/>
          <w:bCs/>
          <w:szCs w:val="21"/>
          <w:highlight w:val="none"/>
        </w:rPr>
        <w:t>JJF</w:t>
      </w:r>
      <w:r>
        <w:rPr>
          <w:rFonts w:hint="eastAsia" w:hAnsi="宋体"/>
          <w:bCs/>
          <w:szCs w:val="21"/>
          <w:highlight w:val="none"/>
          <w:lang w:val="en-US" w:eastAsia="zh-CN"/>
        </w:rPr>
        <w:t>Z</w:t>
      </w:r>
      <w:r>
        <w:rPr>
          <w:rFonts w:hint="eastAsia" w:hAnsi="宋体"/>
          <w:bCs/>
          <w:szCs w:val="21"/>
          <w:highlight w:val="none"/>
        </w:rPr>
        <w:t>（有色金属）0</w:t>
      </w:r>
      <w:r>
        <w:rPr>
          <w:rFonts w:hAnsi="宋体"/>
          <w:bCs/>
          <w:szCs w:val="21"/>
          <w:highlight w:val="none"/>
        </w:rPr>
        <w:t>0</w:t>
      </w:r>
      <w:r>
        <w:rPr>
          <w:rFonts w:hint="eastAsia" w:hAnsi="宋体"/>
          <w:bCs/>
          <w:szCs w:val="21"/>
          <w:highlight w:val="none"/>
          <w:lang w:val="en-US" w:eastAsia="zh-CN"/>
        </w:rPr>
        <w:t>1</w:t>
      </w:r>
      <w:r>
        <w:rPr>
          <w:rFonts w:hint="eastAsia" w:hAnsi="宋体"/>
          <w:bCs/>
          <w:szCs w:val="21"/>
          <w:highlight w:val="none"/>
        </w:rPr>
        <w:t>-2</w:t>
      </w:r>
      <w:r>
        <w:rPr>
          <w:rFonts w:hAnsi="宋体"/>
          <w:bCs/>
          <w:szCs w:val="21"/>
          <w:highlight w:val="none"/>
        </w:rPr>
        <w:t>02</w:t>
      </w:r>
      <w:r>
        <w:rPr>
          <w:rFonts w:hint="eastAsia" w:hAnsi="宋体"/>
          <w:bCs/>
          <w:szCs w:val="21"/>
          <w:highlight w:val="none"/>
          <w:lang w:val="en-US" w:eastAsia="zh-CN"/>
        </w:rPr>
        <w:t>3</w:t>
      </w:r>
      <w:r>
        <w:rPr>
          <w:rFonts w:hint="eastAsia" w:hAnsi="宋体"/>
          <w:bCs/>
          <w:szCs w:val="21"/>
          <w:highlight w:val="none"/>
        </w:rPr>
        <w:t>。按计划要求，本计量规范应于</w:t>
      </w:r>
      <w:r>
        <w:rPr>
          <w:rFonts w:hAnsi="宋体"/>
          <w:bCs/>
          <w:szCs w:val="21"/>
          <w:highlight w:val="none"/>
        </w:rPr>
        <w:t>202</w:t>
      </w:r>
      <w:r>
        <w:rPr>
          <w:rFonts w:hint="eastAsia" w:hAnsi="宋体"/>
          <w:bCs/>
          <w:szCs w:val="21"/>
          <w:highlight w:val="none"/>
          <w:lang w:val="en-US" w:eastAsia="zh-CN"/>
        </w:rPr>
        <w:t>5</w:t>
      </w:r>
      <w:r>
        <w:rPr>
          <w:rFonts w:hint="eastAsia" w:hAnsi="宋体"/>
          <w:bCs/>
          <w:szCs w:val="21"/>
          <w:highlight w:val="none"/>
        </w:rPr>
        <w:t>年完成。</w:t>
      </w:r>
    </w:p>
    <w:p>
      <w:pPr>
        <w:pStyle w:val="11"/>
        <w:spacing w:after="0" w:line="360" w:lineRule="auto"/>
        <w:rPr>
          <w:rFonts w:ascii="黑体" w:hAnsi="宋体" w:eastAsia="黑体"/>
          <w:bCs/>
          <w:szCs w:val="21"/>
          <w:highlight w:val="none"/>
        </w:rPr>
      </w:pPr>
      <w:r>
        <w:rPr>
          <w:rFonts w:ascii="黑体" w:hAnsi="宋体" w:eastAsia="黑体"/>
          <w:bCs/>
          <w:szCs w:val="21"/>
          <w:highlight w:val="none"/>
        </w:rPr>
        <w:t>1.2</w:t>
      </w:r>
      <w:r>
        <w:rPr>
          <w:rFonts w:hint="eastAsia" w:ascii="黑体" w:hAnsi="宋体" w:eastAsia="黑体"/>
          <w:bCs/>
          <w:szCs w:val="21"/>
          <w:highlight w:val="none"/>
        </w:rPr>
        <w:t>承担单位情况</w:t>
      </w:r>
    </w:p>
    <w:p>
      <w:pPr>
        <w:spacing w:line="360" w:lineRule="auto"/>
        <w:ind w:firstLine="420" w:firstLineChars="200"/>
        <w:rPr>
          <w:rFonts w:hint="eastAsia"/>
          <w:bCs/>
          <w:highlight w:val="none"/>
          <w:lang w:val="en-US" w:eastAsia="zh-CN"/>
        </w:rPr>
      </w:pPr>
      <w:r>
        <w:rPr>
          <w:rFonts w:hint="eastAsia"/>
          <w:bCs/>
          <w:highlight w:val="none"/>
        </w:rPr>
        <w:t>西南铝业(集团)有限责任公司(简称西南铝)位于重庆市九龙坡区西彭镇,前身为冶金部112厂、西南铝加工厂, 始建于1965年7月, 2000年12月改制成立有限责任公司,是我国为生产重点项目、航空航天所需大规格、新品种、高质量铝及铝合金材料而建设的大型企业。西南铝培养了中国工程院院士1人、两江学者1人、国家级技能大师1人、享受国务院政府特殊津贴专家30余人,建有院士工作站</w:t>
      </w:r>
      <w:r>
        <w:rPr>
          <w:rFonts w:hint="eastAsia"/>
          <w:bCs/>
          <w:highlight w:val="none"/>
          <w:lang w:eastAsia="zh-CN"/>
        </w:rPr>
        <w:t>，</w:t>
      </w:r>
      <w:r>
        <w:rPr>
          <w:rFonts w:hint="eastAsia"/>
          <w:bCs/>
          <w:highlight w:val="none"/>
        </w:rPr>
        <w:t>拥有国家级企业技术中心。</w:t>
      </w:r>
      <w:r>
        <w:rPr>
          <w:rFonts w:hint="eastAsia"/>
          <w:bCs/>
          <w:highlight w:val="none"/>
          <w:lang w:eastAsia="zh-CN"/>
        </w:rPr>
        <w:t>西南铝建有校准实验室与检测实验室，均通过了</w:t>
      </w:r>
      <w:r>
        <w:rPr>
          <w:rFonts w:hint="eastAsia"/>
          <w:bCs/>
          <w:highlight w:val="none"/>
          <w:lang w:val="en-US" w:eastAsia="zh-CN"/>
        </w:rPr>
        <w:t>CNAS认可，具备对衡器、电子天平、压力表、数字压力计等的CNAS校准能力。主持了行业校准规范《闭路循环法铝及铝合金液态测氢仪校准规范》、《电热恒温水浴锅校准规范》、《电子式温湿度计校准规范》、《油膜测厚仪校准规范校准规范》、《支辊式弯曲试验机校准规范》、《叉式热电偶校准规范》、《铝板带在线测厚仪校准规范》等的起草，参与了行业标准《铝及铝合金熔体离线渣含量检测方法  压滤法》的起草。</w:t>
      </w:r>
    </w:p>
    <w:p>
      <w:pPr>
        <w:pStyle w:val="11"/>
        <w:spacing w:after="0" w:line="360" w:lineRule="auto"/>
        <w:rPr>
          <w:rFonts w:ascii="黑体" w:eastAsia="黑体"/>
          <w:bCs/>
          <w:szCs w:val="21"/>
          <w:highlight w:val="none"/>
        </w:rPr>
      </w:pPr>
      <w:r>
        <w:rPr>
          <w:rFonts w:ascii="黑体" w:eastAsia="黑体"/>
          <w:bCs/>
          <w:szCs w:val="21"/>
          <w:highlight w:val="none"/>
        </w:rPr>
        <w:t>1.3</w:t>
      </w:r>
      <w:r>
        <w:rPr>
          <w:rFonts w:hint="eastAsia" w:ascii="黑体" w:hAnsi="宋体" w:eastAsia="黑体"/>
          <w:bCs/>
          <w:szCs w:val="21"/>
          <w:highlight w:val="none"/>
        </w:rPr>
        <w:t>主要工作过程</w:t>
      </w:r>
    </w:p>
    <w:p>
      <w:pPr>
        <w:spacing w:line="360" w:lineRule="auto"/>
        <w:ind w:firstLine="420" w:firstLineChars="200"/>
        <w:rPr>
          <w:rFonts w:hint="eastAsia"/>
          <w:bCs/>
          <w:highlight w:val="none"/>
          <w:lang w:val="en-US" w:eastAsia="zh-CN"/>
        </w:rPr>
      </w:pPr>
      <w:r>
        <w:rPr>
          <w:rFonts w:hint="eastAsia"/>
          <w:bCs/>
          <w:highlight w:val="none"/>
          <w:lang w:val="en-US" w:eastAsia="zh-CN"/>
        </w:rPr>
        <w:t>西南铝业（集团）有限责任公司计量</w:t>
      </w:r>
      <w:r>
        <w:rPr>
          <w:rFonts w:hint="eastAsia"/>
          <w:bCs/>
          <w:highlight w:val="none"/>
        </w:rPr>
        <w:t>检测中心接到有色金属行业计量技术委员会转发下达的制定任务后，成立了计量规范编</w:t>
      </w:r>
      <w:r>
        <w:rPr>
          <w:rFonts w:hint="eastAsia"/>
          <w:bCs/>
          <w:highlight w:val="none"/>
          <w:lang w:val="en-US" w:eastAsia="zh-CN"/>
        </w:rPr>
        <w:t>制组，成员有中铝材料应用研究院有限公司、东北轻合金有限公司、中铝瑞闽股份有限公司、福建麦特新铝业科技有限公司、山东南山铝业股份有限公司、国标（北京）检验认证有限公司、西安汉唐分析检测有限公司、广东省科学院工业分析检测中心等。对计量技术规范编写工作进行了部署和分工，制定了制定原则及计划工作。本项目主要工作过程经过了以下几个阶段：</w:t>
      </w:r>
    </w:p>
    <w:p>
      <w:pPr>
        <w:numPr>
          <w:ilvl w:val="0"/>
          <w:numId w:val="2"/>
        </w:numPr>
        <w:spacing w:line="360" w:lineRule="auto"/>
        <w:ind w:left="0" w:leftChars="0" w:firstLine="0" w:firstLineChars="0"/>
        <w:rPr>
          <w:bCs/>
          <w:highlight w:val="none"/>
        </w:rPr>
      </w:pPr>
      <w:r>
        <w:rPr>
          <w:bCs/>
          <w:highlight w:val="none"/>
        </w:rPr>
        <w:t>20</w:t>
      </w:r>
      <w:r>
        <w:rPr>
          <w:rFonts w:hint="eastAsia"/>
          <w:bCs/>
          <w:highlight w:val="none"/>
        </w:rPr>
        <w:t>2</w:t>
      </w:r>
      <w:r>
        <w:rPr>
          <w:rFonts w:hint="eastAsia"/>
          <w:bCs/>
          <w:highlight w:val="none"/>
          <w:lang w:val="en-US" w:eastAsia="zh-CN"/>
        </w:rPr>
        <w:t>3</w:t>
      </w:r>
      <w:r>
        <w:rPr>
          <w:rFonts w:hint="eastAsia"/>
          <w:bCs/>
          <w:highlight w:val="none"/>
        </w:rPr>
        <w:t>年</w:t>
      </w:r>
      <w:r>
        <w:rPr>
          <w:rFonts w:hint="eastAsia"/>
          <w:bCs/>
          <w:highlight w:val="none"/>
          <w:lang w:val="en-US" w:eastAsia="zh-CN"/>
        </w:rPr>
        <w:t>7</w:t>
      </w:r>
      <w:r>
        <w:rPr>
          <w:rFonts w:hint="eastAsia"/>
          <w:bCs/>
          <w:highlight w:val="none"/>
        </w:rPr>
        <w:t>月成立</w:t>
      </w:r>
      <w:r>
        <w:rPr>
          <w:rFonts w:hint="eastAsia"/>
          <w:bCs/>
          <w:highlight w:val="none"/>
          <w:lang w:eastAsia="zh-CN"/>
        </w:rPr>
        <w:t>了</w:t>
      </w:r>
      <w:r>
        <w:rPr>
          <w:rFonts w:hint="eastAsia"/>
          <w:bCs/>
          <w:highlight w:val="none"/>
        </w:rPr>
        <w:t>计量规范编制组，明确了编制组</w:t>
      </w:r>
      <w:r>
        <w:rPr>
          <w:rFonts w:hint="eastAsia"/>
          <w:bCs/>
          <w:highlight w:val="none"/>
          <w:lang w:eastAsia="zh-CN"/>
        </w:rPr>
        <w:t>成员</w:t>
      </w:r>
      <w:r>
        <w:rPr>
          <w:rFonts w:hint="eastAsia"/>
          <w:bCs/>
          <w:highlight w:val="none"/>
        </w:rPr>
        <w:t>各自的工作内容和任务。</w:t>
      </w:r>
    </w:p>
    <w:p>
      <w:pPr>
        <w:numPr>
          <w:ilvl w:val="0"/>
          <w:numId w:val="2"/>
        </w:numPr>
        <w:spacing w:line="360" w:lineRule="auto"/>
        <w:ind w:left="0" w:leftChars="0" w:firstLine="0" w:firstLineChars="0"/>
        <w:rPr>
          <w:rFonts w:hint="eastAsia"/>
          <w:bCs/>
          <w:highlight w:val="none"/>
        </w:rPr>
      </w:pPr>
      <w:r>
        <w:rPr>
          <w:bCs/>
          <w:highlight w:val="none"/>
        </w:rPr>
        <w:t>20</w:t>
      </w:r>
      <w:r>
        <w:rPr>
          <w:rFonts w:hint="eastAsia"/>
          <w:bCs/>
          <w:highlight w:val="none"/>
        </w:rPr>
        <w:t>2</w:t>
      </w:r>
      <w:r>
        <w:rPr>
          <w:rFonts w:hint="eastAsia"/>
          <w:bCs/>
          <w:highlight w:val="none"/>
          <w:lang w:val="en-US" w:eastAsia="zh-CN"/>
        </w:rPr>
        <w:t>3</w:t>
      </w:r>
      <w:r>
        <w:rPr>
          <w:rFonts w:hint="eastAsia"/>
          <w:bCs/>
          <w:highlight w:val="none"/>
        </w:rPr>
        <w:t>年</w:t>
      </w:r>
      <w:r>
        <w:rPr>
          <w:rFonts w:hint="eastAsia"/>
          <w:bCs/>
          <w:highlight w:val="none"/>
          <w:lang w:val="en-US" w:eastAsia="zh-CN"/>
        </w:rPr>
        <w:t>8</w:t>
      </w:r>
      <w:r>
        <w:rPr>
          <w:rFonts w:hint="eastAsia"/>
          <w:bCs/>
          <w:highlight w:val="none"/>
        </w:rPr>
        <w:t>月</w:t>
      </w:r>
      <w:r>
        <w:rPr>
          <w:rFonts w:hint="eastAsia"/>
          <w:bCs/>
          <w:highlight w:val="none"/>
          <w:lang w:val="en-US" w:eastAsia="zh-CN"/>
        </w:rPr>
        <w:t>～2024年4月</w:t>
      </w:r>
      <w:r>
        <w:rPr>
          <w:rFonts w:hint="eastAsia"/>
          <w:bCs/>
          <w:highlight w:val="none"/>
        </w:rPr>
        <w:t>计量规范编制组成员对有</w:t>
      </w:r>
      <w:r>
        <w:rPr>
          <w:rFonts w:hint="eastAsia"/>
          <w:bCs/>
          <w:highlight w:val="none"/>
          <w:lang w:eastAsia="zh-CN"/>
        </w:rPr>
        <w:t>铝及铝合金压滤法测渣仪校准规范</w:t>
      </w:r>
      <w:r>
        <w:rPr>
          <w:rFonts w:hint="eastAsia"/>
          <w:bCs/>
          <w:highlight w:val="none"/>
        </w:rPr>
        <w:t>中的计量特性及校准方法进行了讨论，确定了校准项目和方法，在</w:t>
      </w:r>
      <w:r>
        <w:rPr>
          <w:bCs/>
          <w:highlight w:val="none"/>
        </w:rPr>
        <w:t>202</w:t>
      </w:r>
      <w:r>
        <w:rPr>
          <w:rFonts w:hint="eastAsia"/>
          <w:bCs/>
          <w:highlight w:val="none"/>
          <w:lang w:val="en-US" w:eastAsia="zh-CN"/>
        </w:rPr>
        <w:t>4</w:t>
      </w:r>
      <w:r>
        <w:rPr>
          <w:rFonts w:hint="eastAsia"/>
          <w:bCs/>
          <w:highlight w:val="none"/>
        </w:rPr>
        <w:t>年</w:t>
      </w:r>
      <w:r>
        <w:rPr>
          <w:rFonts w:hint="eastAsia"/>
          <w:bCs/>
          <w:highlight w:val="none"/>
          <w:lang w:val="en-US" w:eastAsia="zh-CN"/>
        </w:rPr>
        <w:t>4</w:t>
      </w:r>
      <w:r>
        <w:rPr>
          <w:rFonts w:hint="eastAsia"/>
          <w:bCs/>
          <w:highlight w:val="none"/>
        </w:rPr>
        <w:t>月形成了计量规范讨论稿。</w:t>
      </w:r>
    </w:p>
    <w:p>
      <w:pPr>
        <w:numPr>
          <w:ilvl w:val="0"/>
          <w:numId w:val="2"/>
        </w:numPr>
        <w:spacing w:line="360" w:lineRule="auto"/>
        <w:ind w:left="0" w:leftChars="0" w:firstLine="0" w:firstLineChars="0"/>
        <w:rPr>
          <w:rFonts w:hint="eastAsia"/>
          <w:bCs/>
          <w:highlight w:val="none"/>
          <w:lang w:val="en-US" w:eastAsia="zh-CN"/>
        </w:rPr>
      </w:pPr>
      <w:r>
        <w:rPr>
          <w:rFonts w:hint="eastAsia"/>
          <w:bCs/>
          <w:highlight w:val="none"/>
          <w:lang w:val="en-US" w:eastAsia="zh-CN"/>
        </w:rPr>
        <w:t>2024年4月23日-25日，计量规范编制组成员参加了由有色金属行业计量技术委员会组织的在湖南长沙召开的2024年有色金属行业计量技术规范讨论会，与会专家、代表对本校准规范的讨论稿提出了宝贵的意见和建议。</w:t>
      </w:r>
    </w:p>
    <w:p>
      <w:pPr>
        <w:numPr>
          <w:ilvl w:val="0"/>
          <w:numId w:val="2"/>
        </w:numPr>
        <w:spacing w:line="360" w:lineRule="auto"/>
        <w:ind w:left="0" w:leftChars="0" w:firstLine="0" w:firstLineChars="0"/>
        <w:rPr>
          <w:rFonts w:hint="eastAsia"/>
          <w:bCs/>
          <w:highlight w:val="none"/>
        </w:rPr>
      </w:pPr>
      <w:r>
        <w:rPr>
          <w:rFonts w:hint="eastAsia"/>
          <w:bCs/>
          <w:highlight w:val="none"/>
          <w:lang w:val="en-US" w:eastAsia="zh-CN"/>
        </w:rPr>
        <w:t>2024年4月～5月30日，针对4月的长沙讨论会中代表们提出的修改意见和建议，编制组开会讨论并修改了校准规范。</w:t>
      </w:r>
    </w:p>
    <w:p>
      <w:pPr>
        <w:spacing w:line="360" w:lineRule="auto"/>
        <w:rPr>
          <w:rFonts w:ascii="黑体" w:eastAsia="黑体"/>
          <w:bCs/>
          <w:color w:val="FF0000"/>
          <w:szCs w:val="21"/>
          <w:highlight w:val="none"/>
        </w:rPr>
      </w:pPr>
      <w:r>
        <w:rPr>
          <w:rFonts w:hint="eastAsia"/>
          <w:bCs/>
          <w:color w:val="000000"/>
          <w:szCs w:val="21"/>
          <w:highlight w:val="none"/>
        </w:rPr>
        <w:t>二、</w:t>
      </w:r>
      <w:r>
        <w:rPr>
          <w:rFonts w:hint="eastAsia" w:ascii="黑体" w:hAnsi="宋体" w:eastAsia="黑体"/>
          <w:bCs/>
          <w:szCs w:val="21"/>
          <w:highlight w:val="none"/>
        </w:rPr>
        <w:t>编制原则和依据</w:t>
      </w:r>
    </w:p>
    <w:p>
      <w:pPr>
        <w:pStyle w:val="11"/>
        <w:spacing w:after="0" w:line="360" w:lineRule="auto"/>
        <w:rPr>
          <w:rFonts w:ascii="黑体" w:eastAsia="黑体"/>
          <w:bCs/>
          <w:szCs w:val="21"/>
          <w:highlight w:val="none"/>
        </w:rPr>
      </w:pPr>
      <w:r>
        <w:rPr>
          <w:rFonts w:ascii="黑体" w:eastAsia="黑体"/>
          <w:bCs/>
          <w:szCs w:val="21"/>
          <w:highlight w:val="none"/>
        </w:rPr>
        <w:t>2.1</w:t>
      </w:r>
      <w:r>
        <w:rPr>
          <w:rFonts w:hint="eastAsia" w:ascii="黑体" w:hAnsi="宋体" w:eastAsia="黑体"/>
          <w:bCs/>
          <w:szCs w:val="21"/>
          <w:highlight w:val="none"/>
        </w:rPr>
        <w:t>规范编制原则</w:t>
      </w:r>
    </w:p>
    <w:p>
      <w:pPr>
        <w:spacing w:line="360" w:lineRule="auto"/>
        <w:ind w:firstLine="435"/>
        <w:rPr>
          <w:bCs/>
          <w:szCs w:val="21"/>
          <w:highlight w:val="none"/>
        </w:rPr>
      </w:pPr>
      <w:r>
        <w:rPr>
          <w:rFonts w:ascii="宋体" w:hAnsi="宋体"/>
          <w:bCs/>
          <w:szCs w:val="21"/>
          <w:highlight w:val="none"/>
        </w:rPr>
        <w:t>1</w:t>
      </w:r>
      <w:r>
        <w:rPr>
          <w:rFonts w:hint="eastAsia" w:ascii="宋体" w:hAnsi="宋体"/>
          <w:bCs/>
          <w:szCs w:val="21"/>
          <w:highlight w:val="none"/>
        </w:rPr>
        <w:t>）</w:t>
      </w:r>
      <w:r>
        <w:rPr>
          <w:rFonts w:hint="eastAsia" w:hAnsi="宋体"/>
          <w:bCs/>
          <w:szCs w:val="21"/>
          <w:highlight w:val="none"/>
        </w:rPr>
        <w:t>该规范按照</w:t>
      </w:r>
      <w:r>
        <w:rPr>
          <w:bCs/>
          <w:szCs w:val="21"/>
          <w:highlight w:val="none"/>
        </w:rPr>
        <w:t>JJF 1071-2010</w:t>
      </w:r>
      <w:r>
        <w:rPr>
          <w:rFonts w:hint="eastAsia" w:hAnsi="宋体"/>
          <w:bCs/>
          <w:szCs w:val="21"/>
          <w:highlight w:val="none"/>
        </w:rPr>
        <w:t>《国家计量校准规范编写规则》、</w:t>
      </w:r>
      <w:r>
        <w:rPr>
          <w:bCs/>
          <w:szCs w:val="21"/>
          <w:highlight w:val="none"/>
        </w:rPr>
        <w:t>JJF 1001—2011</w:t>
      </w:r>
      <w:r>
        <w:rPr>
          <w:rFonts w:hint="eastAsia" w:hAnsi="宋体"/>
          <w:bCs/>
          <w:szCs w:val="21"/>
          <w:highlight w:val="none"/>
        </w:rPr>
        <w:t>《通用计量术语及定义》和</w:t>
      </w:r>
      <w:r>
        <w:rPr>
          <w:bCs/>
          <w:szCs w:val="21"/>
          <w:highlight w:val="none"/>
        </w:rPr>
        <w:t>JJF 1059.1—2012</w:t>
      </w:r>
      <w:r>
        <w:rPr>
          <w:rFonts w:hint="eastAsia" w:hAnsi="宋体"/>
          <w:bCs/>
          <w:szCs w:val="21"/>
          <w:highlight w:val="none"/>
        </w:rPr>
        <w:t>《测量不确定度评定与表示》编写。</w:t>
      </w:r>
    </w:p>
    <w:p>
      <w:pPr>
        <w:spacing w:line="360" w:lineRule="auto"/>
        <w:ind w:firstLine="420" w:firstLineChars="200"/>
        <w:rPr>
          <w:rFonts w:hint="eastAsia" w:ascii="宋体" w:hAnsi="宋体"/>
          <w:bCs/>
          <w:szCs w:val="21"/>
          <w:highlight w:val="none"/>
        </w:rPr>
      </w:pPr>
      <w:r>
        <w:rPr>
          <w:bCs/>
          <w:szCs w:val="21"/>
          <w:highlight w:val="none"/>
        </w:rPr>
        <w:t>2</w:t>
      </w:r>
      <w:r>
        <w:rPr>
          <w:rFonts w:hint="eastAsia" w:hAnsi="宋体"/>
          <w:bCs/>
          <w:szCs w:val="21"/>
          <w:highlight w:val="none"/>
        </w:rPr>
        <w:t>）先进性：</w:t>
      </w:r>
      <w:r>
        <w:rPr>
          <w:rFonts w:hint="eastAsia" w:hAnsi="宋体"/>
          <w:bCs/>
          <w:szCs w:val="21"/>
          <w:highlight w:val="none"/>
          <w:lang w:val="en-US" w:eastAsia="zh-CN"/>
        </w:rPr>
        <w:t>本</w:t>
      </w:r>
      <w:r>
        <w:rPr>
          <w:rFonts w:hint="eastAsia" w:hAnsi="宋体"/>
          <w:bCs/>
          <w:szCs w:val="21"/>
          <w:highlight w:val="none"/>
        </w:rPr>
        <w:t>规范对</w:t>
      </w:r>
      <w:r>
        <w:rPr>
          <w:rFonts w:hint="eastAsia" w:hAnsi="宋体"/>
          <w:bCs/>
          <w:szCs w:val="21"/>
          <w:highlight w:val="none"/>
          <w:lang w:val="en-US" w:eastAsia="zh-CN"/>
        </w:rPr>
        <w:t>铝及铝合金压滤法测渣仪计量特性的校准方法</w:t>
      </w:r>
      <w:r>
        <w:rPr>
          <w:rFonts w:hint="eastAsia" w:hAnsi="宋体"/>
          <w:bCs/>
          <w:szCs w:val="21"/>
          <w:highlight w:val="none"/>
        </w:rPr>
        <w:t>进行了详细描述</w:t>
      </w:r>
      <w:r>
        <w:rPr>
          <w:rFonts w:hint="eastAsia" w:hAnsi="宋体"/>
          <w:bCs/>
          <w:szCs w:val="21"/>
          <w:highlight w:val="none"/>
          <w:lang w:eastAsia="zh-CN"/>
        </w:rPr>
        <w:t>，</w:t>
      </w:r>
      <w:r>
        <w:rPr>
          <w:rFonts w:hint="eastAsia" w:hAnsi="宋体"/>
          <w:bCs/>
          <w:szCs w:val="21"/>
          <w:highlight w:val="none"/>
        </w:rPr>
        <w:t>本规范填补了国内对铝及铝合金压滤法测渣仪无校准规范的空白</w:t>
      </w:r>
      <w:r>
        <w:rPr>
          <w:rFonts w:hint="eastAsia" w:ascii="宋体" w:hAnsi="宋体"/>
          <w:bCs/>
          <w:szCs w:val="21"/>
          <w:highlight w:val="none"/>
        </w:rPr>
        <w:t>。</w:t>
      </w:r>
    </w:p>
    <w:p>
      <w:pPr>
        <w:spacing w:line="360" w:lineRule="auto"/>
        <w:ind w:firstLine="420" w:firstLineChars="200"/>
        <w:rPr>
          <w:rFonts w:hint="default" w:ascii="宋体"/>
          <w:bCs/>
          <w:szCs w:val="21"/>
          <w:highlight w:val="none"/>
          <w:lang w:val="en-US"/>
        </w:rPr>
      </w:pPr>
      <w:r>
        <w:rPr>
          <w:rFonts w:ascii="宋体" w:hAnsi="宋体"/>
          <w:bCs/>
          <w:szCs w:val="21"/>
          <w:highlight w:val="none"/>
        </w:rPr>
        <w:t>3</w:t>
      </w:r>
      <w:r>
        <w:rPr>
          <w:rFonts w:hint="eastAsia" w:ascii="宋体" w:hAnsi="宋体"/>
          <w:bCs/>
          <w:szCs w:val="21"/>
          <w:highlight w:val="none"/>
        </w:rPr>
        <w:t>）创新性：</w:t>
      </w:r>
      <w:r>
        <w:rPr>
          <w:rFonts w:hint="eastAsia" w:ascii="宋体" w:hAnsi="宋体"/>
          <w:bCs/>
          <w:szCs w:val="21"/>
          <w:highlight w:val="none"/>
          <w:lang w:val="en-US" w:eastAsia="zh-CN"/>
        </w:rPr>
        <w:t>对铝及铝合金压滤法测渣仪的校准方法和误差计算方法进行了详细的描述；对校准标准装置进行了详细的规定，对校准点也明确列出规定。</w:t>
      </w:r>
    </w:p>
    <w:p>
      <w:pPr>
        <w:spacing w:line="360" w:lineRule="auto"/>
        <w:rPr>
          <w:rFonts w:ascii="黑体" w:hAnsi="宋体" w:eastAsia="黑体"/>
          <w:bCs/>
          <w:szCs w:val="21"/>
          <w:highlight w:val="none"/>
        </w:rPr>
      </w:pPr>
      <w:r>
        <w:rPr>
          <w:rFonts w:ascii="黑体" w:eastAsia="黑体"/>
          <w:bCs/>
          <w:szCs w:val="21"/>
          <w:highlight w:val="none"/>
        </w:rPr>
        <w:t>2.2</w:t>
      </w:r>
      <w:r>
        <w:rPr>
          <w:rFonts w:hint="eastAsia" w:ascii="黑体" w:hAnsi="宋体" w:eastAsia="黑体"/>
          <w:bCs/>
          <w:szCs w:val="21"/>
          <w:highlight w:val="none"/>
        </w:rPr>
        <w:t>制定规范主要内容的论据</w:t>
      </w:r>
    </w:p>
    <w:p>
      <w:pPr>
        <w:spacing w:line="360" w:lineRule="auto"/>
        <w:rPr>
          <w:rFonts w:ascii="黑体" w:hAnsi="黑体" w:eastAsia="黑体"/>
          <w:bCs/>
          <w:szCs w:val="21"/>
          <w:highlight w:val="none"/>
        </w:rPr>
      </w:pPr>
      <w:r>
        <w:rPr>
          <w:rFonts w:ascii="黑体" w:hAnsi="黑体" w:eastAsia="黑体"/>
          <w:bCs/>
          <w:szCs w:val="21"/>
          <w:highlight w:val="none"/>
        </w:rPr>
        <w:t>2.2.1</w:t>
      </w:r>
      <w:r>
        <w:rPr>
          <w:rFonts w:hint="eastAsia" w:ascii="黑体" w:hAnsi="黑体" w:eastAsia="黑体"/>
          <w:bCs/>
          <w:szCs w:val="21"/>
          <w:highlight w:val="none"/>
        </w:rPr>
        <w:t>范围</w:t>
      </w:r>
    </w:p>
    <w:p>
      <w:pPr>
        <w:spacing w:line="360" w:lineRule="auto"/>
        <w:ind w:firstLine="420" w:firstLineChars="200"/>
        <w:rPr>
          <w:rFonts w:hint="eastAsia" w:ascii="宋体" w:hAnsi="宋体" w:cs="宋体"/>
          <w:bCs/>
          <w:szCs w:val="21"/>
          <w:highlight w:val="none"/>
          <w:lang w:val="en-US" w:eastAsia="zh-CN"/>
        </w:rPr>
      </w:pPr>
      <w:r>
        <w:rPr>
          <w:rFonts w:hint="eastAsia" w:ascii="宋体" w:hAnsi="宋体" w:cs="宋体"/>
          <w:bCs/>
          <w:szCs w:val="21"/>
          <w:highlight w:val="none"/>
        </w:rPr>
        <w:t>本规范</w:t>
      </w:r>
      <w:r>
        <w:rPr>
          <w:rFonts w:hint="eastAsia" w:ascii="宋体" w:hAnsi="宋体" w:cs="宋体"/>
          <w:bCs/>
          <w:szCs w:val="21"/>
          <w:highlight w:val="none"/>
          <w:lang w:val="en-US" w:eastAsia="zh-CN"/>
        </w:rPr>
        <w:t>适用于铝及铝合金压滤法测渣仪（以下简称测渣仪）的校准。</w:t>
      </w:r>
    </w:p>
    <w:p>
      <w:pPr>
        <w:spacing w:line="360" w:lineRule="auto"/>
        <w:rPr>
          <w:rFonts w:ascii="黑体" w:hAnsi="宋体" w:eastAsia="黑体"/>
          <w:bCs/>
          <w:szCs w:val="21"/>
          <w:highlight w:val="none"/>
        </w:rPr>
      </w:pPr>
      <w:r>
        <w:rPr>
          <w:rFonts w:ascii="黑体" w:hAnsi="宋体" w:eastAsia="黑体"/>
          <w:bCs/>
          <w:szCs w:val="21"/>
          <w:highlight w:val="none"/>
        </w:rPr>
        <w:t>2.2.2</w:t>
      </w:r>
      <w:r>
        <w:rPr>
          <w:rFonts w:ascii="黑体" w:eastAsia="黑体"/>
          <w:bCs/>
          <w:szCs w:val="21"/>
          <w:highlight w:val="none"/>
        </w:rPr>
        <w:t xml:space="preserve"> </w:t>
      </w:r>
      <w:r>
        <w:rPr>
          <w:rFonts w:hint="eastAsia" w:ascii="黑体" w:hAnsi="宋体" w:eastAsia="黑体"/>
          <w:bCs/>
          <w:szCs w:val="21"/>
          <w:highlight w:val="none"/>
        </w:rPr>
        <w:t>引用文件</w:t>
      </w:r>
    </w:p>
    <w:p>
      <w:pPr>
        <w:spacing w:line="360" w:lineRule="auto"/>
        <w:ind w:firstLine="420" w:firstLineChars="200"/>
        <w:rPr>
          <w:rFonts w:hint="eastAsia" w:ascii="宋体" w:hAnsi="宋体" w:cs="宋体"/>
          <w:bCs/>
          <w:szCs w:val="21"/>
          <w:highlight w:val="none"/>
        </w:rPr>
      </w:pPr>
      <w:r>
        <w:rPr>
          <w:rFonts w:hint="eastAsia" w:hAnsi="宋体"/>
          <w:bCs/>
          <w:szCs w:val="21"/>
          <w:highlight w:val="none"/>
        </w:rPr>
        <w:t>本规</w:t>
      </w:r>
      <w:r>
        <w:rPr>
          <w:rFonts w:hint="eastAsia" w:ascii="宋体" w:hAnsi="宋体" w:cs="宋体"/>
          <w:bCs/>
          <w:szCs w:val="21"/>
          <w:highlight w:val="none"/>
        </w:rPr>
        <w:t>范引用了下列文件：</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JJG 99  砝码</w:t>
      </w:r>
    </w:p>
    <w:p>
      <w:pPr>
        <w:spacing w:line="360" w:lineRule="auto"/>
        <w:ind w:firstLine="420" w:firstLineChars="200"/>
        <w:rPr>
          <w:rFonts w:hint="default" w:hAnsi="宋体" w:eastAsia="宋体"/>
          <w:bCs/>
          <w:szCs w:val="21"/>
          <w:highlight w:val="none"/>
          <w:lang w:val="en-US" w:eastAsia="zh-CN"/>
        </w:rPr>
      </w:pPr>
      <w:r>
        <w:rPr>
          <w:rFonts w:hint="eastAsia" w:ascii="宋体" w:hAnsi="宋体" w:cs="宋体"/>
          <w:bCs/>
          <w:szCs w:val="21"/>
          <w:highlight w:val="none"/>
        </w:rPr>
        <w:t>凡是注</w:t>
      </w:r>
      <w:r>
        <w:rPr>
          <w:rFonts w:hint="eastAsia" w:hAnsi="宋体"/>
          <w:bCs/>
          <w:szCs w:val="21"/>
          <w:highlight w:val="none"/>
        </w:rPr>
        <w:t>日期的引用文件，仅注日期的版本适用于本规范；凡是不注日期的引用文件，其最新版本（包括所有的修改单）适用于本规范</w:t>
      </w:r>
      <w:r>
        <w:rPr>
          <w:rFonts w:hint="eastAsia" w:hAnsi="宋体"/>
          <w:bCs/>
          <w:szCs w:val="21"/>
          <w:highlight w:val="none"/>
          <w:lang w:val="en-US" w:eastAsia="zh-CN"/>
        </w:rPr>
        <w:t>。</w:t>
      </w:r>
    </w:p>
    <w:p>
      <w:pPr>
        <w:spacing w:line="360" w:lineRule="auto"/>
        <w:rPr>
          <w:rFonts w:ascii="黑体" w:hAnsi="宋体" w:eastAsia="黑体"/>
          <w:bCs/>
          <w:szCs w:val="21"/>
          <w:highlight w:val="none"/>
        </w:rPr>
      </w:pPr>
      <w:r>
        <w:rPr>
          <w:rFonts w:ascii="黑体" w:hAnsi="宋体" w:eastAsia="黑体"/>
          <w:bCs/>
          <w:szCs w:val="21"/>
          <w:highlight w:val="none"/>
        </w:rPr>
        <w:t>2.2.3</w:t>
      </w:r>
      <w:r>
        <w:rPr>
          <w:rFonts w:ascii="黑体" w:eastAsia="黑体"/>
          <w:bCs/>
          <w:szCs w:val="21"/>
          <w:highlight w:val="none"/>
        </w:rPr>
        <w:t xml:space="preserve"> </w:t>
      </w:r>
      <w:r>
        <w:rPr>
          <w:rFonts w:hint="eastAsia" w:ascii="黑体" w:hAnsi="宋体" w:eastAsia="黑体"/>
          <w:bCs/>
          <w:szCs w:val="21"/>
          <w:highlight w:val="none"/>
        </w:rPr>
        <w:t>概述</w:t>
      </w:r>
    </w:p>
    <w:p>
      <w:pPr>
        <w:pStyle w:val="25"/>
        <w:bidi w:val="0"/>
        <w:spacing w:line="360" w:lineRule="auto"/>
        <w:rPr>
          <w:rFonts w:hint="eastAsia" w:ascii="Times New Roman" w:hAnsi="Times New Roman" w:cs="Times New Roman"/>
          <w:color w:val="auto"/>
          <w:sz w:val="21"/>
          <w:highlight w:val="none"/>
          <w:lang w:val="en-US" w:eastAsia="zh-CN"/>
        </w:rPr>
      </w:pPr>
      <w:r>
        <w:rPr>
          <w:rFonts w:hint="eastAsia" w:ascii="Times New Roman" w:hAnsi="Times New Roman" w:cs="Times New Roman"/>
          <w:color w:val="auto"/>
          <w:sz w:val="21"/>
          <w:highlight w:val="none"/>
          <w:lang w:val="en-US" w:eastAsia="zh-CN"/>
        </w:rPr>
        <w:t>测渣仪分为正压型与负压型。</w:t>
      </w:r>
    </w:p>
    <w:p>
      <w:pPr>
        <w:pStyle w:val="25"/>
        <w:bidi w:val="0"/>
        <w:spacing w:line="360" w:lineRule="auto"/>
        <w:rPr>
          <w:rStyle w:val="42"/>
          <w:rFonts w:hint="eastAsia"/>
          <w:color w:val="auto"/>
          <w:highlight w:val="none"/>
          <w:lang w:val="en-US" w:eastAsia="zh-CN"/>
        </w:rPr>
      </w:pPr>
      <w:r>
        <w:rPr>
          <w:rFonts w:hint="eastAsia" w:ascii="Times New Roman" w:hAnsi="Times New Roman" w:cs="Times New Roman"/>
          <w:color w:val="auto"/>
          <w:sz w:val="21"/>
          <w:highlight w:val="none"/>
          <w:lang w:val="en-US" w:eastAsia="zh-CN"/>
        </w:rPr>
        <w:t>负压型测渣仪由真空泵、称重装置、坩埚、</w:t>
      </w:r>
      <w:r>
        <w:rPr>
          <w:rFonts w:hint="eastAsia" w:ascii="Times New Roman" w:hAnsi="Times New Roman" w:cs="Times New Roman"/>
          <w:sz w:val="21"/>
          <w:lang w:val="en-US" w:eastAsia="zh-CN"/>
        </w:rPr>
        <w:t>多孔</w:t>
      </w:r>
      <w:r>
        <w:rPr>
          <w:rFonts w:hint="eastAsia" w:ascii="Times New Roman" w:hAnsi="Times New Roman" w:cs="Times New Roman"/>
          <w:sz w:val="21"/>
        </w:rPr>
        <w:t>过滤</w:t>
      </w:r>
      <w:r>
        <w:rPr>
          <w:rFonts w:hint="eastAsia" w:ascii="Times New Roman" w:hAnsi="Times New Roman" w:cs="Times New Roman"/>
          <w:sz w:val="21"/>
          <w:lang w:val="en-US" w:eastAsia="zh-CN"/>
        </w:rPr>
        <w:t>片</w:t>
      </w:r>
      <w:r>
        <w:rPr>
          <w:rFonts w:hint="eastAsia" w:ascii="Times New Roman" w:hAnsi="Times New Roman" w:cs="Times New Roman"/>
          <w:color w:val="auto"/>
          <w:sz w:val="21"/>
          <w:highlight w:val="none"/>
          <w:lang w:val="en-US" w:eastAsia="zh-CN"/>
        </w:rPr>
        <w:t>、重量控制器等部件组成，其工作原理是：真空泵工作使压力室内形成负压，</w:t>
      </w:r>
      <w:r>
        <w:rPr>
          <w:rFonts w:hint="eastAsia" w:ascii="Times New Roman" w:hAnsi="Times New Roman" w:cs="Times New Roman"/>
          <w:sz w:val="21"/>
          <w:lang w:val="en-US" w:eastAsia="zh-CN"/>
        </w:rPr>
        <w:t>多孔过滤片上、下表面形成压差，导致坩埚内的铝熔体通过多孔过滤片流入称重盘，当称重盘内铝熔体重量达到称量设定值，测渣仪释放压力室内压力，铝熔体停止流入称重盘，测渣仪完成对铝熔体的采样工作。</w:t>
      </w:r>
    </w:p>
    <w:p>
      <w:pPr>
        <w:pStyle w:val="25"/>
        <w:bidi w:val="0"/>
        <w:spacing w:line="360" w:lineRule="auto"/>
        <w:rPr>
          <w:rFonts w:hint="eastAsia" w:ascii="Times New Roman" w:hAnsi="Times New Roman" w:cs="Times New Roman"/>
          <w:sz w:val="21"/>
        </w:rPr>
      </w:pPr>
      <w:r>
        <w:rPr>
          <w:rFonts w:hint="eastAsia" w:ascii="Times New Roman" w:hAnsi="Times New Roman" w:cs="Times New Roman"/>
          <w:color w:val="auto"/>
          <w:sz w:val="21"/>
          <w:highlight w:val="none"/>
          <w:lang w:val="en-US" w:eastAsia="zh-CN"/>
        </w:rPr>
        <w:t>正压型测渣仪由气源、称重装置、计时器、测温装置、坩埚、</w:t>
      </w:r>
      <w:r>
        <w:rPr>
          <w:rFonts w:hint="eastAsia" w:ascii="Times New Roman" w:hAnsi="Times New Roman" w:cs="Times New Roman"/>
          <w:sz w:val="21"/>
          <w:lang w:val="en-US" w:eastAsia="zh-CN"/>
        </w:rPr>
        <w:t>多孔</w:t>
      </w:r>
      <w:r>
        <w:rPr>
          <w:rFonts w:hint="eastAsia" w:ascii="Times New Roman" w:hAnsi="Times New Roman" w:cs="Times New Roman"/>
          <w:sz w:val="21"/>
        </w:rPr>
        <w:t>过滤</w:t>
      </w:r>
      <w:r>
        <w:rPr>
          <w:rFonts w:hint="eastAsia" w:ascii="Times New Roman" w:hAnsi="Times New Roman" w:cs="Times New Roman"/>
          <w:sz w:val="21"/>
          <w:lang w:val="en-US" w:eastAsia="zh-CN"/>
        </w:rPr>
        <w:t>片、</w:t>
      </w:r>
      <w:r>
        <w:rPr>
          <w:rFonts w:hint="eastAsia" w:ascii="Times New Roman" w:hAnsi="Times New Roman" w:cs="Times New Roman"/>
          <w:color w:val="auto"/>
          <w:sz w:val="21"/>
          <w:highlight w:val="none"/>
          <w:lang w:val="en-US" w:eastAsia="zh-CN"/>
        </w:rPr>
        <w:t>重量控制器等部件组成，其工作原理是：在测渣仪的</w:t>
      </w:r>
      <w:r>
        <w:rPr>
          <w:rFonts w:hint="eastAsia" w:ascii="Times New Roman" w:hAnsi="Times New Roman" w:cs="Times New Roman"/>
          <w:sz w:val="21"/>
        </w:rPr>
        <w:t>压力室通入一定压力的气体，迫使</w:t>
      </w:r>
      <w:r>
        <w:rPr>
          <w:rFonts w:hint="eastAsia" w:ascii="Times New Roman" w:hAnsi="Times New Roman" w:cs="Times New Roman"/>
          <w:sz w:val="21"/>
          <w:lang w:val="en-US" w:eastAsia="zh-CN"/>
        </w:rPr>
        <w:t>坩埚内的铝熔体</w:t>
      </w:r>
      <w:r>
        <w:rPr>
          <w:rFonts w:hint="eastAsia" w:ascii="Times New Roman" w:hAnsi="Times New Roman" w:cs="Times New Roman"/>
          <w:sz w:val="21"/>
        </w:rPr>
        <w:t>通过</w:t>
      </w:r>
      <w:r>
        <w:rPr>
          <w:rFonts w:hint="eastAsia" w:ascii="Times New Roman" w:hAnsi="Times New Roman" w:cs="Times New Roman"/>
          <w:sz w:val="21"/>
          <w:lang w:val="en-US" w:eastAsia="zh-CN"/>
        </w:rPr>
        <w:t>多孔</w:t>
      </w:r>
      <w:r>
        <w:rPr>
          <w:rFonts w:hint="eastAsia" w:ascii="Times New Roman" w:hAnsi="Times New Roman" w:cs="Times New Roman"/>
          <w:sz w:val="21"/>
        </w:rPr>
        <w:t>过滤</w:t>
      </w:r>
      <w:r>
        <w:rPr>
          <w:rFonts w:hint="eastAsia" w:ascii="Times New Roman" w:hAnsi="Times New Roman" w:cs="Times New Roman"/>
          <w:sz w:val="21"/>
          <w:lang w:val="en-US" w:eastAsia="zh-CN"/>
        </w:rPr>
        <w:t>片流入称重盘内</w:t>
      </w:r>
      <w:r>
        <w:rPr>
          <w:rFonts w:hint="eastAsia" w:ascii="Times New Roman" w:hAnsi="Times New Roman" w:cs="Times New Roman"/>
          <w:sz w:val="21"/>
        </w:rPr>
        <w:t>，</w:t>
      </w:r>
      <w:r>
        <w:rPr>
          <w:rFonts w:hint="eastAsia" w:ascii="Times New Roman" w:hAnsi="Times New Roman" w:cs="Times New Roman"/>
          <w:sz w:val="21"/>
          <w:lang w:val="en-US" w:eastAsia="zh-CN"/>
        </w:rPr>
        <w:t>测渣仪不断对称重盘重量进行称量，并显示累积重量与经过时间的曲线，当达到预设时间或称量设定值时，停止向压力室通入气体，释放压力，铝熔体停止流入称重盘，测渣仪完成对铝熔体的采样工作</w:t>
      </w:r>
      <w:r>
        <w:rPr>
          <w:rFonts w:hint="eastAsia" w:ascii="Times New Roman" w:hAnsi="Times New Roman" w:cs="Times New Roman"/>
          <w:sz w:val="21"/>
        </w:rPr>
        <w:t>。</w:t>
      </w:r>
    </w:p>
    <w:p>
      <w:pPr>
        <w:pStyle w:val="25"/>
        <w:bidi w:val="0"/>
        <w:spacing w:line="360" w:lineRule="auto"/>
        <w:rPr>
          <w:rFonts w:hint="default" w:ascii="Times New Roman" w:hAnsi="Times New Roman" w:eastAsia="宋体" w:cs="Times New Roman"/>
          <w:sz w:val="21"/>
          <w:lang w:val="en-US" w:eastAsia="zh-CN"/>
        </w:rPr>
      </w:pPr>
      <w:r>
        <w:rPr>
          <w:rFonts w:hint="eastAsia" w:ascii="Times New Roman" w:cs="Times New Roman"/>
          <w:sz w:val="21"/>
          <w:lang w:val="en-US" w:eastAsia="zh-CN"/>
        </w:rPr>
        <w:t>根据2024年4月讨论稿的意见，将图1、图2的颜色调整为了黑白色，对图中的图注进行了修改。</w:t>
      </w:r>
    </w:p>
    <w:p>
      <w:pPr>
        <w:spacing w:line="360" w:lineRule="auto"/>
        <w:rPr>
          <w:rFonts w:ascii="黑体" w:hAnsi="宋体" w:eastAsia="黑体"/>
          <w:bCs/>
          <w:szCs w:val="21"/>
          <w:highlight w:val="none"/>
        </w:rPr>
      </w:pPr>
      <w:r>
        <w:rPr>
          <w:rFonts w:ascii="黑体" w:hAnsi="宋体" w:eastAsia="黑体"/>
          <w:bCs/>
          <w:szCs w:val="21"/>
          <w:highlight w:val="none"/>
        </w:rPr>
        <w:t>2.2.4</w:t>
      </w:r>
      <w:r>
        <w:rPr>
          <w:rFonts w:ascii="黑体" w:eastAsia="黑体"/>
          <w:bCs/>
          <w:szCs w:val="21"/>
          <w:highlight w:val="none"/>
        </w:rPr>
        <w:t xml:space="preserve"> </w:t>
      </w:r>
      <w:r>
        <w:rPr>
          <w:rFonts w:hint="eastAsia" w:ascii="黑体" w:hAnsi="宋体" w:eastAsia="黑体"/>
          <w:bCs/>
          <w:szCs w:val="21"/>
          <w:highlight w:val="none"/>
        </w:rPr>
        <w:t>计量特性</w:t>
      </w:r>
    </w:p>
    <w:p>
      <w:pPr>
        <w:adjustRightInd w:val="0"/>
        <w:snapToGrid w:val="0"/>
        <w:spacing w:line="360" w:lineRule="auto"/>
        <w:ind w:firstLine="420" w:firstLineChars="200"/>
        <w:rPr>
          <w:rFonts w:hint="eastAsia" w:ascii="Times New Roman" w:hAnsi="宋体" w:cs="Times New Roman"/>
          <w:bCs/>
          <w:szCs w:val="21"/>
          <w:highlight w:val="none"/>
          <w:lang w:val="en-US" w:eastAsia="zh-CN"/>
        </w:rPr>
      </w:pPr>
      <w:r>
        <w:rPr>
          <w:rFonts w:hint="eastAsia" w:ascii="Times New Roman" w:hAnsi="宋体" w:cs="Times New Roman"/>
          <w:bCs/>
          <w:szCs w:val="21"/>
          <w:highlight w:val="none"/>
          <w:lang w:val="en-US" w:eastAsia="zh-CN"/>
        </w:rPr>
        <w:t>仪表的计量特性主要为称量示值误差、</w:t>
      </w:r>
      <w:r>
        <w:rPr>
          <w:rFonts w:hint="eastAsia" w:hAnsi="宋体" w:cs="Times New Roman"/>
          <w:bCs/>
          <w:szCs w:val="21"/>
          <w:highlight w:val="none"/>
          <w:lang w:val="en-US" w:eastAsia="zh-CN"/>
        </w:rPr>
        <w:t>称量重复性、称量设定点偏差、温度示值误差、压力示值误差</w:t>
      </w:r>
      <w:r>
        <w:rPr>
          <w:rFonts w:hint="eastAsia" w:ascii="Times New Roman" w:hAnsi="宋体" w:cs="Times New Roman"/>
          <w:bCs/>
          <w:szCs w:val="21"/>
          <w:highlight w:val="none"/>
          <w:lang w:val="en-US" w:eastAsia="zh-CN"/>
        </w:rPr>
        <w:t>。</w:t>
      </w:r>
    </w:p>
    <w:p>
      <w:pPr>
        <w:adjustRightInd w:val="0"/>
        <w:snapToGrid w:val="0"/>
        <w:spacing w:line="360" w:lineRule="auto"/>
        <w:ind w:firstLine="420" w:firstLineChars="200"/>
        <w:rPr>
          <w:rFonts w:hint="default" w:ascii="Times New Roman" w:hAnsi="宋体" w:cs="Times New Roman"/>
          <w:bCs/>
          <w:szCs w:val="21"/>
          <w:highlight w:val="none"/>
          <w:lang w:val="en-US" w:eastAsia="zh-CN"/>
        </w:rPr>
      </w:pPr>
      <w:r>
        <w:rPr>
          <w:rFonts w:hint="eastAsia" w:ascii="Times New Roman" w:cs="Times New Roman"/>
          <w:sz w:val="21"/>
          <w:lang w:val="en-US" w:eastAsia="zh-CN"/>
        </w:rPr>
        <w:t>根据2024年4月讨论稿的意见，</w:t>
      </w:r>
      <w:r>
        <w:rPr>
          <w:rFonts w:hint="eastAsia" w:cs="Times New Roman"/>
          <w:sz w:val="21"/>
          <w:lang w:val="en-US" w:eastAsia="zh-CN"/>
        </w:rPr>
        <w:t>将各计量特性以表格形式表述。</w:t>
      </w:r>
    </w:p>
    <w:p>
      <w:pPr>
        <w:spacing w:line="360" w:lineRule="auto"/>
        <w:rPr>
          <w:rFonts w:ascii="黑体" w:hAnsi="宋体" w:eastAsia="黑体"/>
          <w:bCs/>
          <w:szCs w:val="21"/>
          <w:highlight w:val="none"/>
        </w:rPr>
      </w:pPr>
      <w:r>
        <w:rPr>
          <w:rFonts w:ascii="黑体" w:hAnsi="宋体" w:eastAsia="黑体"/>
          <w:bCs/>
          <w:szCs w:val="21"/>
          <w:highlight w:val="none"/>
        </w:rPr>
        <w:t>2.2.5</w:t>
      </w:r>
      <w:r>
        <w:rPr>
          <w:rFonts w:ascii="黑体" w:eastAsia="黑体"/>
          <w:bCs/>
          <w:szCs w:val="21"/>
          <w:highlight w:val="none"/>
        </w:rPr>
        <w:t xml:space="preserve"> </w:t>
      </w:r>
      <w:r>
        <w:rPr>
          <w:rFonts w:hint="eastAsia" w:ascii="黑体" w:hAnsi="宋体" w:eastAsia="黑体"/>
          <w:bCs/>
          <w:szCs w:val="21"/>
          <w:highlight w:val="none"/>
        </w:rPr>
        <w:t>校准条件</w:t>
      </w:r>
    </w:p>
    <w:p>
      <w:pPr>
        <w:spacing w:line="360" w:lineRule="auto"/>
        <w:ind w:firstLine="420" w:firstLineChars="200"/>
        <w:rPr>
          <w:rFonts w:hint="eastAsia"/>
          <w:bCs/>
          <w:highlight w:val="none"/>
          <w:lang w:val="en-US" w:eastAsia="zh-CN"/>
        </w:rPr>
      </w:pPr>
      <w:r>
        <w:rPr>
          <w:rFonts w:hint="eastAsia"/>
          <w:bCs/>
          <w:highlight w:val="none"/>
          <w:lang w:val="en-US" w:eastAsia="zh-CN"/>
        </w:rPr>
        <w:t>校准条件包括校准用计量标准、其他设备、校准环境条件和其它条件，为了使测量结果具有尽可能小的不确定度，需要建立一种较优越的环境条件，降低环境因素对计量标准带来的附加误差；需要具备一定准确度要求的计量标准及其他设备以满足用户对测量不确定度的要求、能覆盖被校设备实际校准范围。本规范是按上述原则确定校准条件的。</w:t>
      </w:r>
    </w:p>
    <w:p>
      <w:pPr>
        <w:spacing w:line="360" w:lineRule="auto"/>
        <w:ind w:firstLine="420" w:firstLineChars="200"/>
        <w:rPr>
          <w:rFonts w:hint="default"/>
          <w:bCs/>
          <w:highlight w:val="none"/>
          <w:lang w:val="en-US" w:eastAsia="zh-CN"/>
        </w:rPr>
      </w:pPr>
      <w:r>
        <w:rPr>
          <w:rFonts w:hint="eastAsia" w:ascii="Times New Roman" w:cs="Times New Roman"/>
          <w:sz w:val="21"/>
          <w:lang w:val="en-US" w:eastAsia="zh-CN"/>
        </w:rPr>
        <w:t>根据2024年4月讨论稿的意见，</w:t>
      </w:r>
      <w:r>
        <w:rPr>
          <w:rFonts w:hint="eastAsia" w:cs="Times New Roman"/>
          <w:sz w:val="21"/>
          <w:lang w:val="en-US" w:eastAsia="zh-CN"/>
        </w:rPr>
        <w:t>修改计量标准器“</w:t>
      </w:r>
      <w:r>
        <w:rPr>
          <w:rStyle w:val="42"/>
          <w:rFonts w:hint="eastAsia"/>
          <w:b w:val="0"/>
          <w:color w:val="000000"/>
          <w:highlight w:val="none"/>
          <w:lang w:val="en-US" w:eastAsia="zh-CN"/>
        </w:rPr>
        <w:t>标准数字压力计，0.05级</w:t>
      </w:r>
      <w:r>
        <w:rPr>
          <w:rFonts w:hint="eastAsia" w:cs="Times New Roman"/>
          <w:sz w:val="21"/>
          <w:lang w:val="en-US" w:eastAsia="zh-CN"/>
        </w:rPr>
        <w:t>”为“压力数据采集仪，MPE：</w:t>
      </w:r>
      <w:r>
        <w:rPr>
          <w:rFonts w:hint="eastAsia" w:ascii="宋体" w:hAnsi="宋体" w:eastAsia="宋体" w:cs="宋体"/>
          <w:sz w:val="21"/>
          <w:lang w:val="en-US" w:eastAsia="zh-CN"/>
        </w:rPr>
        <w:t>±</w:t>
      </w:r>
      <w:r>
        <w:rPr>
          <w:rFonts w:hint="eastAsia" w:ascii="宋体" w:hAnsi="宋体" w:cs="宋体"/>
          <w:sz w:val="21"/>
          <w:lang w:val="en-US" w:eastAsia="zh-CN"/>
        </w:rPr>
        <w:t>1kPa</w:t>
      </w:r>
      <w:r>
        <w:rPr>
          <w:rFonts w:hint="eastAsia" w:cs="Times New Roman"/>
          <w:sz w:val="21"/>
          <w:lang w:val="en-US" w:eastAsia="zh-CN"/>
        </w:rPr>
        <w:t>”</w:t>
      </w:r>
    </w:p>
    <w:p>
      <w:pPr>
        <w:spacing w:line="360" w:lineRule="auto"/>
        <w:rPr>
          <w:rFonts w:ascii="黑体" w:hAnsi="宋体" w:eastAsia="黑体"/>
          <w:bCs/>
          <w:szCs w:val="21"/>
          <w:highlight w:val="none"/>
        </w:rPr>
      </w:pPr>
      <w:r>
        <w:rPr>
          <w:rFonts w:ascii="黑体" w:hAnsi="宋体" w:eastAsia="黑体"/>
          <w:bCs/>
          <w:szCs w:val="21"/>
          <w:highlight w:val="none"/>
        </w:rPr>
        <w:t>2.2.6</w:t>
      </w:r>
      <w:r>
        <w:rPr>
          <w:rFonts w:ascii="黑体" w:eastAsia="黑体"/>
          <w:bCs/>
          <w:szCs w:val="21"/>
          <w:highlight w:val="none"/>
        </w:rPr>
        <w:t xml:space="preserve"> </w:t>
      </w:r>
      <w:r>
        <w:rPr>
          <w:rFonts w:hint="eastAsia" w:ascii="黑体" w:hAnsi="宋体" w:eastAsia="黑体"/>
          <w:bCs/>
          <w:szCs w:val="21"/>
          <w:highlight w:val="none"/>
        </w:rPr>
        <w:t>校准项目和校准方法</w:t>
      </w:r>
    </w:p>
    <w:p>
      <w:pPr>
        <w:adjustRightInd w:val="0"/>
        <w:snapToGrid w:val="0"/>
        <w:spacing w:line="360" w:lineRule="auto"/>
        <w:rPr>
          <w:rFonts w:hint="eastAsia" w:ascii="黑体" w:hAnsi="宋体"/>
          <w:bCs/>
          <w:szCs w:val="21"/>
          <w:highlight w:val="none"/>
          <w:lang w:val="en-US" w:eastAsia="zh-CN"/>
        </w:rPr>
      </w:pPr>
      <w:r>
        <w:rPr>
          <w:rFonts w:hint="eastAsia" w:ascii="黑体" w:hAnsi="宋体"/>
          <w:bCs/>
          <w:szCs w:val="21"/>
          <w:highlight w:val="none"/>
          <w:lang w:val="en-US" w:eastAsia="zh-CN"/>
        </w:rPr>
        <w:t>2.2.6.1关于校准项目</w:t>
      </w:r>
    </w:p>
    <w:p>
      <w:pPr>
        <w:adjustRightInd w:val="0"/>
        <w:snapToGrid w:val="0"/>
        <w:spacing w:line="360" w:lineRule="auto"/>
        <w:ind w:firstLine="420" w:firstLineChars="200"/>
        <w:rPr>
          <w:rFonts w:hint="eastAsia" w:ascii="黑体" w:hAnsi="宋体"/>
          <w:bCs/>
          <w:szCs w:val="21"/>
          <w:highlight w:val="none"/>
          <w:lang w:val="en-US" w:eastAsia="zh-CN"/>
        </w:rPr>
      </w:pPr>
      <w:r>
        <w:rPr>
          <w:rFonts w:hint="eastAsia" w:ascii="黑体" w:hAnsi="宋体"/>
          <w:bCs/>
          <w:szCs w:val="21"/>
          <w:highlight w:val="none"/>
          <w:lang w:val="en-US" w:eastAsia="zh-CN"/>
        </w:rPr>
        <w:t>校准项目：称量示值误差、称量重复性、称量设定点偏差、压力示值误差、温度示值误差。根据测渣仪预期用途选择校准项目。</w:t>
      </w:r>
    </w:p>
    <w:p>
      <w:pPr>
        <w:numPr>
          <w:ilvl w:val="0"/>
          <w:numId w:val="0"/>
        </w:numPr>
        <w:adjustRightInd w:val="0"/>
        <w:snapToGrid w:val="0"/>
        <w:spacing w:line="360" w:lineRule="auto"/>
        <w:rPr>
          <w:rFonts w:hint="eastAsia" w:ascii="黑体" w:hAnsi="宋体"/>
          <w:bCs/>
          <w:szCs w:val="21"/>
          <w:highlight w:val="none"/>
          <w:lang w:val="en-US" w:eastAsia="zh-CN"/>
        </w:rPr>
      </w:pPr>
      <w:r>
        <w:rPr>
          <w:rFonts w:hint="eastAsia" w:ascii="黑体" w:hAnsi="宋体"/>
          <w:bCs/>
          <w:szCs w:val="21"/>
          <w:highlight w:val="none"/>
          <w:lang w:val="en-US" w:eastAsia="zh-CN"/>
        </w:rPr>
        <w:t>2.2.6.2关于校准方法</w:t>
      </w:r>
    </w:p>
    <w:p>
      <w:pPr>
        <w:adjustRightInd w:val="0"/>
        <w:snapToGrid w:val="0"/>
        <w:spacing w:line="360" w:lineRule="auto"/>
        <w:ind w:firstLine="420" w:firstLineChars="200"/>
        <w:rPr>
          <w:rFonts w:hint="eastAsia" w:hAnsi="宋体" w:cs="Times New Roman"/>
          <w:bCs/>
          <w:szCs w:val="21"/>
          <w:highlight w:val="none"/>
          <w:lang w:val="en-US" w:eastAsia="zh-CN"/>
        </w:rPr>
      </w:pPr>
      <w:r>
        <w:rPr>
          <w:rFonts w:hint="eastAsia" w:hAnsi="宋体" w:cs="Times New Roman"/>
          <w:bCs/>
          <w:szCs w:val="21"/>
          <w:highlight w:val="none"/>
          <w:lang w:val="en-US" w:eastAsia="zh-CN"/>
        </w:rPr>
        <w:t>规范对测渣仪的校准点的选择进行了描述，规范对测渣仪计量特性称量示值误差、称量重复性、称量设定点偏差、压力示值误差、温度示值误差的校准方法进行了详细描述，给出了相应的示值误差、重复性、称量设定点偏差计算公式。规范能较好地指导校准人员对测渣仪进行校准，具有较强的可操作性。</w:t>
      </w:r>
    </w:p>
    <w:p>
      <w:pPr>
        <w:numPr>
          <w:ilvl w:val="0"/>
          <w:numId w:val="3"/>
        </w:numPr>
        <w:adjustRightInd w:val="0"/>
        <w:snapToGrid w:val="0"/>
        <w:spacing w:line="360" w:lineRule="auto"/>
        <w:ind w:left="0" w:leftChars="0" w:firstLine="420" w:firstLineChars="200"/>
        <w:rPr>
          <w:rFonts w:hint="eastAsia" w:cs="Times New Roman"/>
          <w:sz w:val="21"/>
          <w:lang w:val="en-US" w:eastAsia="zh-CN"/>
        </w:rPr>
      </w:pPr>
      <w:r>
        <w:rPr>
          <w:rFonts w:hint="eastAsia" w:ascii="Times New Roman" w:cs="Times New Roman"/>
          <w:sz w:val="21"/>
          <w:lang w:val="en-US" w:eastAsia="zh-CN"/>
        </w:rPr>
        <w:t>根据2024年4月讨论稿的意见</w:t>
      </w:r>
      <w:r>
        <w:rPr>
          <w:rFonts w:hint="eastAsia" w:cs="Times New Roman"/>
          <w:sz w:val="21"/>
          <w:lang w:val="en-US" w:eastAsia="zh-CN"/>
        </w:rPr>
        <w:t>：</w:t>
      </w:r>
    </w:p>
    <w:p>
      <w:pPr>
        <w:adjustRightInd w:val="0"/>
        <w:snapToGrid w:val="0"/>
        <w:spacing w:line="360" w:lineRule="auto"/>
        <w:ind w:firstLine="420" w:firstLineChars="200"/>
        <w:rPr>
          <w:rFonts w:hint="eastAsia" w:hAnsi="宋体" w:cs="Times New Roman"/>
          <w:bCs/>
          <w:szCs w:val="21"/>
          <w:highlight w:val="none"/>
          <w:lang w:val="en-US" w:eastAsia="zh-CN"/>
        </w:rPr>
      </w:pPr>
      <w:r>
        <w:rPr>
          <w:rFonts w:hint="eastAsia" w:hAnsi="宋体" w:cs="Times New Roman"/>
          <w:bCs/>
          <w:szCs w:val="21"/>
          <w:highlight w:val="none"/>
          <w:lang w:val="en-US" w:eastAsia="zh-CN"/>
        </w:rPr>
        <w:t>将6.2.1 准备工作</w:t>
      </w:r>
    </w:p>
    <w:p>
      <w:pPr>
        <w:adjustRightInd w:val="0"/>
        <w:snapToGrid w:val="0"/>
        <w:spacing w:line="360" w:lineRule="auto"/>
        <w:ind w:firstLine="420" w:firstLineChars="200"/>
        <w:rPr>
          <w:rFonts w:hint="eastAsia" w:hAnsi="宋体" w:cs="Times New Roman"/>
          <w:bCs/>
          <w:szCs w:val="21"/>
          <w:highlight w:val="none"/>
          <w:lang w:val="en-US" w:eastAsia="zh-CN"/>
        </w:rPr>
      </w:pPr>
      <w:r>
        <w:rPr>
          <w:rFonts w:hint="eastAsia" w:hAnsi="宋体" w:cs="Times New Roman"/>
          <w:bCs/>
          <w:szCs w:val="21"/>
          <w:highlight w:val="none"/>
          <w:lang w:val="en-US" w:eastAsia="zh-CN"/>
        </w:rPr>
        <w:t xml:space="preserve">“准备好压缩空气，过滤精度不低于40 </w:t>
      </w:r>
      <w:r>
        <w:rPr>
          <w:rFonts w:hint="default" w:hAnsi="宋体" w:cs="Times New Roman"/>
          <w:bCs/>
          <w:szCs w:val="21"/>
          <w:highlight w:val="none"/>
          <w:lang w:val="en-US" w:eastAsia="zh-CN"/>
        </w:rPr>
        <w:t>μ</w:t>
      </w:r>
      <w:r>
        <w:rPr>
          <w:rFonts w:hint="eastAsia" w:hAnsi="宋体" w:cs="Times New Roman"/>
          <w:bCs/>
          <w:szCs w:val="21"/>
          <w:highlight w:val="none"/>
          <w:lang w:val="en-US" w:eastAsia="zh-CN"/>
        </w:rPr>
        <w:t>m。”</w:t>
      </w:r>
    </w:p>
    <w:p>
      <w:pPr>
        <w:adjustRightInd w:val="0"/>
        <w:snapToGrid w:val="0"/>
        <w:spacing w:line="360" w:lineRule="auto"/>
        <w:ind w:firstLine="420" w:firstLineChars="200"/>
        <w:rPr>
          <w:rFonts w:hint="eastAsia" w:hAnsi="宋体" w:cs="Times New Roman"/>
          <w:bCs/>
          <w:szCs w:val="21"/>
          <w:highlight w:val="none"/>
          <w:lang w:val="en-US" w:eastAsia="zh-CN"/>
        </w:rPr>
      </w:pPr>
      <w:r>
        <w:rPr>
          <w:rFonts w:hint="eastAsia" w:hAnsi="宋体" w:cs="Times New Roman"/>
          <w:bCs/>
          <w:szCs w:val="21"/>
          <w:highlight w:val="none"/>
          <w:lang w:val="en-US" w:eastAsia="zh-CN"/>
        </w:rPr>
        <w:t>修改为：</w:t>
      </w:r>
    </w:p>
    <w:p>
      <w:pPr>
        <w:adjustRightInd w:val="0"/>
        <w:snapToGrid w:val="0"/>
        <w:spacing w:line="360" w:lineRule="auto"/>
        <w:ind w:firstLine="420" w:firstLineChars="200"/>
        <w:rPr>
          <w:rFonts w:hint="default" w:hAnsi="宋体" w:cs="Times New Roman"/>
          <w:bCs/>
          <w:szCs w:val="21"/>
          <w:highlight w:val="none"/>
          <w:lang w:val="en-US" w:eastAsia="zh-CN"/>
        </w:rPr>
      </w:pPr>
      <w:r>
        <w:rPr>
          <w:rFonts w:hint="eastAsia" w:hAnsi="宋体" w:cs="Times New Roman"/>
          <w:bCs/>
          <w:szCs w:val="21"/>
          <w:highlight w:val="none"/>
          <w:lang w:val="en-US" w:eastAsia="zh-CN"/>
        </w:rPr>
        <w:t>“准备好压缩空气或惰性气体，气体技术要求按照测渣仪说明书。”</w:t>
      </w:r>
    </w:p>
    <w:p>
      <w:pPr>
        <w:numPr>
          <w:ilvl w:val="0"/>
          <w:numId w:val="3"/>
        </w:numPr>
        <w:adjustRightInd w:val="0"/>
        <w:snapToGrid w:val="0"/>
        <w:spacing w:line="360" w:lineRule="auto"/>
        <w:ind w:left="0" w:leftChars="0" w:firstLine="420" w:firstLineChars="200"/>
        <w:rPr>
          <w:rFonts w:hint="eastAsia" w:cs="Times New Roman"/>
          <w:sz w:val="21"/>
          <w:lang w:val="en-US" w:eastAsia="zh-CN"/>
        </w:rPr>
      </w:pPr>
      <w:r>
        <w:rPr>
          <w:rFonts w:hint="eastAsia" w:ascii="Times New Roman" w:cs="Times New Roman"/>
          <w:sz w:val="21"/>
          <w:lang w:val="en-US" w:eastAsia="zh-CN"/>
        </w:rPr>
        <w:t>根据2024年4月讨论稿的意见</w:t>
      </w:r>
      <w:r>
        <w:rPr>
          <w:rFonts w:hint="eastAsia" w:cs="Times New Roman"/>
          <w:sz w:val="21"/>
          <w:lang w:val="en-US" w:eastAsia="zh-CN"/>
        </w:rPr>
        <w:t>：</w:t>
      </w:r>
    </w:p>
    <w:p>
      <w:pPr>
        <w:adjustRightInd w:val="0"/>
        <w:snapToGrid w:val="0"/>
        <w:spacing w:line="360" w:lineRule="auto"/>
        <w:ind w:firstLine="420" w:firstLineChars="200"/>
        <w:rPr>
          <w:rFonts w:hint="eastAsia" w:cs="Times New Roman"/>
          <w:sz w:val="21"/>
          <w:lang w:val="en-US" w:eastAsia="zh-CN"/>
        </w:rPr>
      </w:pPr>
      <w:r>
        <w:rPr>
          <w:rFonts w:hint="eastAsia" w:cs="Times New Roman"/>
          <w:sz w:val="21"/>
          <w:lang w:val="en-US" w:eastAsia="zh-CN"/>
        </w:rPr>
        <w:t>将6.2.5 压力示值误差</w:t>
      </w:r>
    </w:p>
    <w:p>
      <w:pPr>
        <w:adjustRightInd w:val="0"/>
        <w:snapToGrid w:val="0"/>
        <w:spacing w:line="360" w:lineRule="auto"/>
        <w:ind w:firstLine="420" w:firstLineChars="200"/>
        <w:rPr>
          <w:rFonts w:hint="eastAsia" w:hAnsi="宋体" w:cs="Times New Roman"/>
          <w:bCs/>
          <w:szCs w:val="21"/>
          <w:highlight w:val="none"/>
          <w:lang w:val="en-US" w:eastAsia="zh-CN"/>
        </w:rPr>
      </w:pPr>
      <w:r>
        <w:rPr>
          <w:rFonts w:hint="eastAsia" w:hAnsi="宋体" w:cs="Times New Roman"/>
          <w:bCs/>
          <w:szCs w:val="21"/>
          <w:highlight w:val="none"/>
          <w:lang w:val="en-US" w:eastAsia="zh-CN"/>
        </w:rPr>
        <w:t>修改为：</w:t>
      </w:r>
    </w:p>
    <w:p>
      <w:pPr>
        <w:pStyle w:val="25"/>
        <w:spacing w:line="360" w:lineRule="auto"/>
        <w:rPr>
          <w:rFonts w:hint="default"/>
          <w:lang w:val="en-US" w:eastAsia="zh-CN"/>
        </w:rPr>
      </w:pPr>
      <w:r>
        <w:rPr>
          <w:rFonts w:hint="eastAsia"/>
          <w:lang w:val="en-US" w:eastAsia="zh-CN"/>
        </w:rPr>
        <w:t>压力示值误差的校准采用标准器示值与测渣仪压力示值直接比较的方法。将压力室的铝液流出口堵住，在压力室中放入压力数据采集仪，采集得到此时的大气压atm；然后关闭压力室，启动测渣仪测试功能，压力室内外形成压差，待压力室内压力平衡稳定后，读取测渣仪压力显示值并记录对应的时刻，连续读取三次数据后，关闭测渣仪测试功能。打开压力室取出压力数据采集仪，读取相应时刻记录的压力测量值；具备实时传输功能的压力数据采集仪可同步读取测渣仪压力示值和压力数据采集仪的示值。按式（5）计算得到压力示值误差。</w:t>
      </w:r>
    </w:p>
    <w:p>
      <w:pPr>
        <w:pStyle w:val="25"/>
        <w:spacing w:line="360" w:lineRule="auto"/>
        <w:jc w:val="right"/>
        <w:rPr>
          <w:rFonts w:hint="default"/>
          <w:lang w:val="en-US" w:eastAsia="zh-CN"/>
        </w:rPr>
      </w:pPr>
      <w:r>
        <w:rPr>
          <w:rFonts w:hint="default"/>
          <w:position w:val="-24"/>
          <w:lang w:val="en-US" w:eastAsia="zh-CN"/>
        </w:rPr>
        <w:object>
          <v:shape id="_x0000_i1025" o:spt="75" type="#_x0000_t75" style="height:48pt;width:121.95pt;" o:ole="t" filled="f" o:preferrelative="t" stroked="f" coordsize="21600,21600">
            <v:path/>
            <v:fill on="f" focussize="0,0"/>
            <v:stroke on="f"/>
            <v:imagedata r:id="rId7" o:title=""/>
            <o:lock v:ext="edit" aspectratio="t"/>
            <w10:wrap type="none"/>
            <w10:anchorlock/>
          </v:shape>
          <o:OLEObject Type="Embed" ProgID="Equation.KSEE3" ShapeID="_x0000_i1025" DrawAspect="Content" ObjectID="_1468075725" r:id="rId6">
            <o:LockedField>false</o:LockedField>
          </o:OLEObject>
        </w:object>
      </w:r>
      <w:r>
        <w:rPr>
          <w:rFonts w:hint="eastAsia"/>
          <w:lang w:val="en-US" w:eastAsia="zh-CN"/>
        </w:rPr>
        <w:t xml:space="preserve">                            （5）</w:t>
      </w:r>
    </w:p>
    <w:p>
      <w:pPr>
        <w:pStyle w:val="25"/>
        <w:spacing w:line="360" w:lineRule="auto"/>
        <w:rPr>
          <w:rFonts w:hint="default"/>
          <w:lang w:val="en-US" w:eastAsia="zh-CN"/>
        </w:rPr>
      </w:pPr>
      <w:r>
        <w:rPr>
          <w:rFonts w:hint="default"/>
          <w:lang w:val="en-US" w:eastAsia="zh-CN"/>
        </w:rPr>
        <w:t>式中</w:t>
      </w:r>
      <w:r>
        <w:rPr>
          <w:rFonts w:hint="eastAsia"/>
          <w:lang w:val="en-US" w:eastAsia="zh-CN"/>
        </w:rPr>
        <w:t>：</w:t>
      </w:r>
    </w:p>
    <w:p>
      <w:pPr>
        <w:pStyle w:val="25"/>
        <w:spacing w:line="360" w:lineRule="auto"/>
        <w:rPr>
          <w:rFonts w:hint="eastAsia"/>
          <w:lang w:val="en-US" w:eastAsia="zh-CN"/>
        </w:rPr>
      </w:pPr>
      <w:r>
        <w:rPr>
          <w:rFonts w:hint="default" w:ascii="Times New Roman" w:hAnsi="Times New Roman" w:cs="Times New Roman"/>
          <w:lang w:val="en-US" w:eastAsia="zh-CN"/>
        </w:rPr>
        <w:t>Δ</w:t>
      </w:r>
      <w:r>
        <w:rPr>
          <w:rFonts w:hint="eastAsia"/>
          <w:i/>
          <w:iCs/>
          <w:lang w:val="en-US" w:eastAsia="zh-CN"/>
        </w:rPr>
        <w:t>P</w:t>
      </w:r>
      <w:r>
        <w:rPr>
          <w:rFonts w:hint="eastAsia"/>
          <w:lang w:val="en-US" w:eastAsia="zh-CN"/>
        </w:rPr>
        <w:t>——测渣仪压力示值误差</w:t>
      </w:r>
      <w:r>
        <w:rPr>
          <w:rFonts w:hint="default"/>
          <w:lang w:val="en-US" w:eastAsia="zh-CN"/>
        </w:rPr>
        <w:t>，kPa</w:t>
      </w:r>
      <w:r>
        <w:rPr>
          <w:rFonts w:hint="eastAsia"/>
          <w:lang w:val="en-US" w:eastAsia="zh-CN"/>
        </w:rPr>
        <w:t>；</w:t>
      </w:r>
    </w:p>
    <w:p>
      <w:pPr>
        <w:pStyle w:val="25"/>
        <w:spacing w:line="360" w:lineRule="auto"/>
        <w:ind w:left="0" w:leftChars="0" w:firstLine="420" w:firstLineChars="200"/>
        <w:rPr>
          <w:rFonts w:hint="default"/>
          <w:lang w:val="en-US" w:eastAsia="zh-CN"/>
        </w:rPr>
      </w:pPr>
      <w:r>
        <w:rPr>
          <w:rFonts w:hint="eastAsia"/>
          <w:i/>
          <w:iCs/>
          <w:lang w:val="en-US" w:eastAsia="zh-CN"/>
        </w:rPr>
        <w:t>n</w:t>
      </w:r>
      <w:r>
        <w:rPr>
          <w:rFonts w:hint="eastAsia"/>
          <w:lang w:val="en-US" w:eastAsia="zh-CN"/>
        </w:rPr>
        <w:t>——测量次数，</w:t>
      </w:r>
      <w:r>
        <w:rPr>
          <w:rFonts w:hint="eastAsia"/>
          <w:i/>
          <w:iCs/>
          <w:lang w:val="en-US" w:eastAsia="zh-CN"/>
        </w:rPr>
        <w:t>n</w:t>
      </w:r>
      <w:r>
        <w:rPr>
          <w:rFonts w:hint="eastAsia"/>
          <w:lang w:val="en-US" w:eastAsia="zh-CN"/>
        </w:rPr>
        <w:t>=3；</w:t>
      </w:r>
    </w:p>
    <w:p>
      <w:pPr>
        <w:pStyle w:val="25"/>
        <w:spacing w:line="360" w:lineRule="auto"/>
        <w:rPr>
          <w:rFonts w:hint="default"/>
          <w:lang w:val="en-US" w:eastAsia="zh-CN"/>
        </w:rPr>
      </w:pPr>
      <w:r>
        <w:rPr>
          <w:rFonts w:hint="eastAsia"/>
          <w:i/>
          <w:iCs/>
          <w:lang w:val="en-US" w:eastAsia="zh-CN"/>
        </w:rPr>
        <w:t>P</w:t>
      </w:r>
      <w:r>
        <w:rPr>
          <w:rFonts w:hint="eastAsia"/>
          <w:i/>
          <w:iCs/>
          <w:vertAlign w:val="subscript"/>
          <w:lang w:val="en-US" w:eastAsia="zh-CN"/>
        </w:rPr>
        <w:t>Ri</w:t>
      </w:r>
      <w:r>
        <w:rPr>
          <w:rFonts w:hint="eastAsia"/>
          <w:i/>
          <w:iCs/>
          <w:vertAlign w:val="baseline"/>
          <w:lang w:val="en-US" w:eastAsia="zh-CN"/>
        </w:rPr>
        <w:t>——</w:t>
      </w:r>
      <w:r>
        <w:rPr>
          <w:rFonts w:hint="eastAsia"/>
          <w:lang w:val="en-US" w:eastAsia="zh-CN"/>
        </w:rPr>
        <w:t>测渣仪第</w:t>
      </w:r>
      <w:r>
        <w:rPr>
          <w:rFonts w:hint="eastAsia"/>
          <w:i/>
          <w:iCs/>
          <w:lang w:val="en-US" w:eastAsia="zh-CN"/>
        </w:rPr>
        <w:t>i</w:t>
      </w:r>
      <w:r>
        <w:rPr>
          <w:rFonts w:hint="eastAsia"/>
          <w:lang w:val="en-US" w:eastAsia="zh-CN"/>
        </w:rPr>
        <w:t>次压力</w:t>
      </w:r>
      <w:r>
        <w:rPr>
          <w:rFonts w:hint="default"/>
          <w:lang w:val="en-US" w:eastAsia="zh-CN"/>
        </w:rPr>
        <w:t>示值</w:t>
      </w:r>
      <w:r>
        <w:rPr>
          <w:rFonts w:hint="eastAsia"/>
          <w:lang w:val="en-US" w:eastAsia="zh-CN"/>
        </w:rPr>
        <w:t>，</w:t>
      </w:r>
      <w:r>
        <w:rPr>
          <w:rFonts w:hint="default"/>
          <w:lang w:val="en-US" w:eastAsia="zh-CN"/>
        </w:rPr>
        <w:t>kPa</w:t>
      </w:r>
      <w:r>
        <w:rPr>
          <w:rFonts w:hint="eastAsia"/>
          <w:lang w:val="en-US" w:eastAsia="zh-CN"/>
        </w:rPr>
        <w:t>；</w:t>
      </w:r>
    </w:p>
    <w:p>
      <w:pPr>
        <w:pStyle w:val="25"/>
        <w:spacing w:line="360" w:lineRule="auto"/>
        <w:rPr>
          <w:rFonts w:hint="eastAsia"/>
          <w:lang w:val="en-US" w:eastAsia="zh-CN"/>
        </w:rPr>
      </w:pPr>
      <w:r>
        <w:rPr>
          <w:rFonts w:hint="default"/>
          <w:i/>
          <w:iCs/>
          <w:lang w:val="en-US" w:eastAsia="zh-CN"/>
        </w:rPr>
        <w:t>P</w:t>
      </w:r>
      <w:r>
        <w:rPr>
          <w:rFonts w:hint="eastAsia"/>
          <w:i/>
          <w:iCs/>
          <w:vertAlign w:val="subscript"/>
          <w:lang w:val="en-US" w:eastAsia="zh-CN"/>
        </w:rPr>
        <w:t>Si</w:t>
      </w:r>
      <w:r>
        <w:rPr>
          <w:rFonts w:hint="eastAsia"/>
          <w:lang w:val="en-US" w:eastAsia="zh-CN"/>
        </w:rPr>
        <w:t>——标准器第</w:t>
      </w:r>
      <w:r>
        <w:rPr>
          <w:rFonts w:hint="eastAsia"/>
          <w:i/>
          <w:iCs/>
          <w:lang w:val="en-US" w:eastAsia="zh-CN"/>
        </w:rPr>
        <w:t>i</w:t>
      </w:r>
      <w:r>
        <w:rPr>
          <w:rFonts w:hint="eastAsia"/>
          <w:lang w:val="en-US" w:eastAsia="zh-CN"/>
        </w:rPr>
        <w:t>次压力示值</w:t>
      </w:r>
      <w:r>
        <w:rPr>
          <w:rFonts w:hint="default"/>
          <w:lang w:val="en-US" w:eastAsia="zh-CN"/>
        </w:rPr>
        <w:t>，kPa</w:t>
      </w:r>
      <w:r>
        <w:rPr>
          <w:rFonts w:hint="eastAsia"/>
          <w:lang w:val="en-US" w:eastAsia="zh-CN"/>
        </w:rPr>
        <w:t>；</w:t>
      </w:r>
    </w:p>
    <w:p>
      <w:pPr>
        <w:pStyle w:val="25"/>
        <w:spacing w:line="360" w:lineRule="auto"/>
        <w:rPr>
          <w:rFonts w:hint="eastAsia"/>
          <w:lang w:val="en-US" w:eastAsia="zh-CN"/>
        </w:rPr>
      </w:pPr>
      <w:r>
        <w:rPr>
          <w:rFonts w:hint="eastAsia"/>
          <w:lang w:val="en-US" w:eastAsia="zh-CN"/>
        </w:rPr>
        <w:t>atm——大气压强，</w:t>
      </w:r>
      <w:r>
        <w:rPr>
          <w:rFonts w:hint="default"/>
          <w:lang w:val="en-US" w:eastAsia="zh-CN"/>
        </w:rPr>
        <w:t>kPa</w:t>
      </w:r>
      <w:r>
        <w:rPr>
          <w:rFonts w:hint="eastAsia"/>
          <w:lang w:val="en-US" w:eastAsia="zh-CN"/>
        </w:rPr>
        <w:t>。</w:t>
      </w:r>
    </w:p>
    <w:p>
      <w:pPr>
        <w:pStyle w:val="25"/>
        <w:rPr>
          <w:rFonts w:hint="default" w:eastAsia="仿宋"/>
          <w:sz w:val="18"/>
          <w:lang w:val="en-US" w:eastAsia="zh-CN"/>
        </w:rPr>
      </w:pPr>
      <w:r>
        <w:rPr>
          <w:rFonts w:hint="eastAsia" w:eastAsia="仿宋"/>
          <w:sz w:val="18"/>
          <w:lang w:val="en-US" w:eastAsia="zh-CN"/>
        </w:rPr>
        <w:t>注：若测渣仪压力示值为压力表的示值，读取数据前应轻敲表壳。</w:t>
      </w:r>
    </w:p>
    <w:p>
      <w:pPr>
        <w:adjustRightInd w:val="0"/>
        <w:snapToGrid w:val="0"/>
        <w:spacing w:line="360" w:lineRule="auto"/>
        <w:ind w:firstLine="420" w:firstLineChars="200"/>
        <w:rPr>
          <w:rFonts w:hint="default" w:hAnsi="宋体" w:cs="Times New Roman"/>
          <w:bCs/>
          <w:szCs w:val="21"/>
          <w:highlight w:val="none"/>
          <w:lang w:val="en-US" w:eastAsia="zh-CN"/>
        </w:rPr>
      </w:pPr>
    </w:p>
    <w:p>
      <w:pPr>
        <w:spacing w:line="360" w:lineRule="auto"/>
        <w:rPr>
          <w:rFonts w:ascii="黑体" w:hAnsi="宋体" w:eastAsia="黑体"/>
          <w:bCs/>
          <w:szCs w:val="21"/>
          <w:highlight w:val="none"/>
        </w:rPr>
      </w:pPr>
      <w:r>
        <w:rPr>
          <w:rFonts w:ascii="黑体" w:hAnsi="宋体" w:eastAsia="黑体"/>
          <w:bCs/>
          <w:szCs w:val="21"/>
          <w:highlight w:val="none"/>
        </w:rPr>
        <w:t xml:space="preserve">2.2.7 </w:t>
      </w:r>
      <w:r>
        <w:rPr>
          <w:rFonts w:hint="eastAsia" w:ascii="黑体" w:hAnsi="宋体" w:eastAsia="黑体"/>
          <w:bCs/>
          <w:szCs w:val="21"/>
          <w:highlight w:val="none"/>
        </w:rPr>
        <w:t>校准结果表达</w:t>
      </w:r>
    </w:p>
    <w:p>
      <w:pPr>
        <w:spacing w:line="360" w:lineRule="auto"/>
        <w:ind w:firstLine="420" w:firstLineChars="200"/>
        <w:rPr>
          <w:rFonts w:hint="eastAsia" w:ascii="宋体" w:hAnsi="宋体"/>
          <w:bCs/>
          <w:szCs w:val="21"/>
          <w:highlight w:val="none"/>
        </w:rPr>
      </w:pPr>
      <w:r>
        <w:rPr>
          <w:rFonts w:hint="eastAsia" w:ascii="宋体" w:hAnsi="宋体"/>
          <w:bCs/>
          <w:szCs w:val="21"/>
          <w:highlight w:val="none"/>
          <w:lang w:val="en-US" w:eastAsia="zh-CN"/>
        </w:rPr>
        <w:t>校准结果表达中的描述采用了JJF1071-2010中规定的内容。详细列出了校准证书应具备的信息和说明</w:t>
      </w:r>
      <w:r>
        <w:rPr>
          <w:rFonts w:hint="eastAsia" w:ascii="宋体" w:hAnsi="宋体"/>
          <w:bCs/>
          <w:szCs w:val="21"/>
          <w:highlight w:val="none"/>
        </w:rPr>
        <w:t>。</w:t>
      </w:r>
    </w:p>
    <w:p>
      <w:pPr>
        <w:spacing w:line="360" w:lineRule="auto"/>
        <w:rPr>
          <w:rFonts w:hint="eastAsia" w:ascii="黑体" w:hAnsi="宋体" w:eastAsia="黑体"/>
          <w:bCs/>
          <w:szCs w:val="21"/>
          <w:highlight w:val="none"/>
        </w:rPr>
      </w:pPr>
      <w:r>
        <w:rPr>
          <w:rFonts w:hint="eastAsia" w:ascii="黑体" w:hAnsi="宋体" w:eastAsia="黑体"/>
          <w:bCs/>
          <w:szCs w:val="21"/>
          <w:highlight w:val="none"/>
          <w:lang w:val="en-US" w:eastAsia="zh-CN"/>
        </w:rPr>
        <w:t xml:space="preserve">2.2.8 </w:t>
      </w:r>
      <w:r>
        <w:rPr>
          <w:rFonts w:hint="eastAsia" w:ascii="黑体" w:hAnsi="宋体" w:eastAsia="黑体"/>
          <w:bCs/>
          <w:szCs w:val="21"/>
          <w:highlight w:val="none"/>
        </w:rPr>
        <w:t>复校时间间隔</w:t>
      </w:r>
    </w:p>
    <w:p>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给出了最长12个月复校时间间隔的建议。但客户可根据使用情况自主决定复校时间间隔。</w:t>
      </w:r>
    </w:p>
    <w:p>
      <w:pPr>
        <w:spacing w:line="360" w:lineRule="auto"/>
        <w:rPr>
          <w:rFonts w:ascii="黑体" w:hAnsi="宋体" w:eastAsia="黑体"/>
          <w:bCs/>
          <w:szCs w:val="21"/>
          <w:highlight w:val="none"/>
        </w:rPr>
      </w:pPr>
      <w:r>
        <w:rPr>
          <w:rFonts w:ascii="黑体" w:hAnsi="宋体" w:eastAsia="黑体"/>
          <w:bCs/>
          <w:szCs w:val="21"/>
          <w:highlight w:val="none"/>
        </w:rPr>
        <w:t>2.2.</w:t>
      </w:r>
      <w:r>
        <w:rPr>
          <w:rFonts w:hint="eastAsia" w:ascii="黑体" w:hAnsi="宋体" w:eastAsia="黑体"/>
          <w:bCs/>
          <w:szCs w:val="21"/>
          <w:highlight w:val="none"/>
          <w:lang w:val="en-US" w:eastAsia="zh-CN"/>
        </w:rPr>
        <w:t>9</w:t>
      </w:r>
      <w:r>
        <w:rPr>
          <w:rFonts w:ascii="黑体" w:eastAsia="黑体"/>
          <w:bCs/>
          <w:szCs w:val="21"/>
          <w:highlight w:val="none"/>
        </w:rPr>
        <w:t xml:space="preserve"> </w:t>
      </w:r>
      <w:r>
        <w:rPr>
          <w:rFonts w:hint="eastAsia" w:ascii="黑体" w:hAnsi="宋体" w:eastAsia="黑体"/>
          <w:bCs/>
          <w:szCs w:val="21"/>
          <w:highlight w:val="none"/>
        </w:rPr>
        <w:t>附录</w:t>
      </w:r>
    </w:p>
    <w:p>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设置了3个附录，便于校准时参考和规范化。</w:t>
      </w:r>
    </w:p>
    <w:p>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附录A 测渣仪校准记录参考格式</w:t>
      </w:r>
    </w:p>
    <w:p>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附录B 测渣仪校准证书内页参考格式</w:t>
      </w:r>
    </w:p>
    <w:p>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附录C 测渣仪称量示值误差测量结果的不确定度评定示例</w:t>
      </w:r>
    </w:p>
    <w:p>
      <w:pPr>
        <w:adjustRightInd w:val="0"/>
        <w:snapToGrid w:val="0"/>
        <w:spacing w:line="360" w:lineRule="auto"/>
        <w:ind w:firstLine="420" w:firstLineChars="200"/>
        <w:rPr>
          <w:rFonts w:hint="default"/>
          <w:bCs/>
          <w:highlight w:val="none"/>
          <w:lang w:val="en-US" w:eastAsia="zh-CN"/>
        </w:rPr>
      </w:pPr>
      <w:r>
        <w:rPr>
          <w:rFonts w:hint="eastAsia" w:ascii="Times New Roman" w:cs="Times New Roman"/>
          <w:sz w:val="21"/>
          <w:lang w:val="en-US" w:eastAsia="zh-CN"/>
        </w:rPr>
        <w:t>根据2024年4月讨论稿的意见，</w:t>
      </w:r>
      <w:r>
        <w:rPr>
          <w:rFonts w:hint="eastAsia" w:cs="Times New Roman"/>
          <w:sz w:val="21"/>
          <w:lang w:val="en-US" w:eastAsia="zh-CN"/>
        </w:rPr>
        <w:t>将“</w:t>
      </w:r>
      <w:r>
        <w:t>M</w:t>
      </w:r>
      <w:r>
        <w:rPr>
          <w:vertAlign w:val="subscript"/>
        </w:rPr>
        <w:t>1</w:t>
      </w:r>
      <w:r>
        <w:rPr>
          <w:rFonts w:hint="eastAsia"/>
        </w:rPr>
        <w:t>等级标准砝码</w:t>
      </w:r>
      <w:r>
        <w:rPr>
          <w:rFonts w:hint="eastAsia"/>
          <w:lang w:val="en-US" w:eastAsia="zh-CN"/>
        </w:rPr>
        <w:t>质量值</w:t>
      </w:r>
      <w:r>
        <w:rPr>
          <w:rFonts w:hint="eastAsia"/>
        </w:rPr>
        <w:t>的扩展不确定度</w:t>
      </w:r>
      <w:r>
        <w:rPr>
          <w:rFonts w:hint="eastAsia"/>
          <w:position w:val="-24"/>
          <w:lang w:eastAsia="zh-CN"/>
        </w:rPr>
        <w:object>
          <v:shape id="_x0000_i1026" o:spt="75" type="#_x0000_t75" style="height:33pt;width:62pt;" o:ole="t" filled="f" o:preferrelative="t" stroked="f" coordsize="21600,21600">
            <v:path/>
            <v:fill on="f" focussize="0,0"/>
            <v:stroke on="f"/>
            <v:imagedata r:id="rId9" o:title=""/>
            <o:lock v:ext="edit" aspectratio="t"/>
            <w10:wrap type="none"/>
            <w10:anchorlock/>
          </v:shape>
          <o:OLEObject Type="Embed" ProgID="Equation.KSEE3" ShapeID="_x0000_i1026" DrawAspect="Content" ObjectID="_1468075726" r:id="rId8">
            <o:LockedField>false</o:LockedField>
          </o:OLEObject>
        </w:object>
      </w:r>
      <w:r>
        <w:rPr>
          <w:rFonts w:hint="eastAsia"/>
        </w:rPr>
        <w:t>（包含因子</w:t>
      </w:r>
      <w:r>
        <w:rPr>
          <w:rFonts w:hint="eastAsia"/>
          <w:i/>
          <w:iCs/>
        </w:rPr>
        <w:t>k</w:t>
      </w:r>
      <w:r>
        <w:rPr>
          <w:rFonts w:hint="eastAsia"/>
        </w:rPr>
        <w:t>=2）</w:t>
      </w:r>
      <w:r>
        <w:rPr>
          <w:rFonts w:hint="eastAsia" w:cs="Times New Roman"/>
          <w:sz w:val="21"/>
          <w:lang w:val="en-US" w:eastAsia="zh-CN"/>
        </w:rPr>
        <w:t>”修改为“</w:t>
      </w:r>
      <w:r>
        <w:t>M</w:t>
      </w:r>
      <w:r>
        <w:rPr>
          <w:vertAlign w:val="subscript"/>
        </w:rPr>
        <w:t>1</w:t>
      </w:r>
      <w:r>
        <w:rPr>
          <w:rFonts w:hint="eastAsia"/>
        </w:rPr>
        <w:t>等级标准砝码</w:t>
      </w:r>
      <w:r>
        <w:rPr>
          <w:rFonts w:hint="eastAsia"/>
          <w:lang w:val="en-US" w:eastAsia="zh-CN"/>
        </w:rPr>
        <w:t>质量值</w:t>
      </w:r>
      <w:r>
        <w:rPr>
          <w:rFonts w:hint="eastAsia"/>
        </w:rPr>
        <w:t>的扩展不确定度</w:t>
      </w:r>
      <w:r>
        <w:rPr>
          <w:rFonts w:hint="eastAsia"/>
          <w:position w:val="-12"/>
        </w:rPr>
        <w:object>
          <v:shape id="_x0000_i1027" o:spt="75" type="#_x0000_t75" style="height:18pt;width:18pt;" o:ole="t" filled="f" o:preferrelative="t" stroked="f" coordsize="21600,21600">
            <v:path/>
            <v:fill on="f" focussize="0,0"/>
            <v:stroke on="f"/>
            <v:imagedata r:id="rId11" o:title=""/>
            <o:lock v:ext="edit" aspectratio="t"/>
            <w10:wrap type="none"/>
            <w10:anchorlock/>
          </v:shape>
          <o:OLEObject Type="Embed" ProgID="Equation.KSEE3" ShapeID="_x0000_i1027" DrawAspect="Content" ObjectID="_1468075727" r:id="rId10">
            <o:LockedField>false</o:LockedField>
          </o:OLEObject>
        </w:object>
      </w:r>
      <w:r>
        <w:rPr>
          <w:rFonts w:hint="eastAsia"/>
          <w:lang w:val="en-US" w:eastAsia="zh-CN"/>
        </w:rPr>
        <w:t>不大于砝码最大允许误差绝对值的1/3，</w:t>
      </w:r>
      <w:r>
        <w:rPr>
          <w:rFonts w:hint="eastAsia"/>
        </w:rPr>
        <w:t>包含因子</w:t>
      </w:r>
      <w:r>
        <w:rPr>
          <w:rFonts w:hint="eastAsia"/>
          <w:i/>
          <w:iCs/>
        </w:rPr>
        <w:t>k</w:t>
      </w:r>
      <w:r>
        <w:rPr>
          <w:rFonts w:hint="eastAsia"/>
        </w:rPr>
        <w:t>=2</w:t>
      </w:r>
      <w:r>
        <w:rPr>
          <w:rFonts w:hint="eastAsia" w:cs="Times New Roman"/>
          <w:sz w:val="21"/>
          <w:lang w:val="en-US" w:eastAsia="zh-CN"/>
        </w:rPr>
        <w:t>”。</w:t>
      </w:r>
    </w:p>
    <w:p>
      <w:pPr>
        <w:adjustRightInd w:val="0"/>
        <w:spacing w:line="360" w:lineRule="auto"/>
        <w:rPr>
          <w:rFonts w:ascii="黑体" w:hAnsi="宋体" w:eastAsia="黑体"/>
          <w:bCs/>
          <w:szCs w:val="21"/>
          <w:highlight w:val="none"/>
        </w:rPr>
      </w:pPr>
      <w:r>
        <w:rPr>
          <w:rFonts w:hint="eastAsia" w:ascii="黑体" w:hAnsi="宋体" w:eastAsia="黑体"/>
          <w:bCs/>
          <w:szCs w:val="21"/>
          <w:highlight w:val="none"/>
        </w:rPr>
        <w:t>三、规范水平分析</w:t>
      </w:r>
    </w:p>
    <w:p>
      <w:pPr>
        <w:adjustRightInd w:val="0"/>
        <w:spacing w:line="360" w:lineRule="auto"/>
        <w:ind w:firstLine="420" w:firstLineChars="200"/>
        <w:rPr>
          <w:rFonts w:hint="eastAsia"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本规范填补了国内对测渣仪无校准规范的空白，规范对测渣仪计量特性的校准，标准板的制作进行了详细描述，可操作性强，水平达到国内领先。</w:t>
      </w:r>
    </w:p>
    <w:p>
      <w:pPr>
        <w:adjustRightInd w:val="0"/>
        <w:spacing w:line="360" w:lineRule="auto"/>
        <w:rPr>
          <w:rFonts w:ascii="黑体" w:hAnsi="宋体" w:eastAsia="黑体"/>
          <w:bCs/>
          <w:szCs w:val="21"/>
          <w:highlight w:val="none"/>
        </w:rPr>
      </w:pPr>
      <w:r>
        <w:rPr>
          <w:rFonts w:hint="eastAsia" w:ascii="黑体" w:hAnsi="宋体" w:eastAsia="黑体"/>
          <w:bCs/>
          <w:szCs w:val="21"/>
          <w:highlight w:val="none"/>
        </w:rPr>
        <w:t>四、与有关的现行法律、法规和强制性国家标准的关系</w:t>
      </w:r>
    </w:p>
    <w:p>
      <w:pPr>
        <w:adjustRightInd w:val="0"/>
        <w:spacing w:line="360" w:lineRule="auto"/>
        <w:ind w:firstLine="420" w:firstLineChars="200"/>
        <w:rPr>
          <w:rFonts w:hAnsi="宋体"/>
          <w:bCs/>
          <w:szCs w:val="21"/>
          <w:highlight w:val="none"/>
        </w:rPr>
      </w:pPr>
      <w:r>
        <w:rPr>
          <w:rFonts w:hint="eastAsia" w:hAnsi="宋体"/>
          <w:bCs/>
          <w:szCs w:val="21"/>
          <w:highlight w:val="none"/>
        </w:rPr>
        <w:t>本规范与有关的现行法律、法规和国家计量技术规范具有一致性，无冲突之处。</w:t>
      </w:r>
    </w:p>
    <w:p>
      <w:pPr>
        <w:adjustRightInd w:val="0"/>
        <w:spacing w:line="360" w:lineRule="auto"/>
        <w:rPr>
          <w:rFonts w:ascii="黑体" w:hAnsi="宋体" w:eastAsia="黑体"/>
          <w:bCs/>
          <w:szCs w:val="21"/>
          <w:highlight w:val="none"/>
        </w:rPr>
      </w:pPr>
      <w:r>
        <w:rPr>
          <w:rFonts w:hint="eastAsia" w:ascii="黑体" w:hAnsi="宋体" w:eastAsia="黑体"/>
          <w:bCs/>
          <w:szCs w:val="21"/>
          <w:highlight w:val="none"/>
        </w:rPr>
        <w:t>五、重大分歧意见的处理经过和依据</w:t>
      </w:r>
    </w:p>
    <w:p>
      <w:pPr>
        <w:adjustRightInd w:val="0"/>
        <w:spacing w:line="360" w:lineRule="auto"/>
        <w:ind w:firstLine="420" w:firstLineChars="200"/>
        <w:rPr>
          <w:rFonts w:hint="eastAsia" w:hAnsi="宋体" w:eastAsia="宋体"/>
          <w:bCs/>
          <w:szCs w:val="21"/>
          <w:highlight w:val="none"/>
          <w:lang w:eastAsia="zh-CN"/>
        </w:rPr>
      </w:pPr>
      <w:r>
        <w:rPr>
          <w:rFonts w:hint="eastAsia" w:hAnsi="宋体"/>
          <w:bCs/>
          <w:szCs w:val="21"/>
          <w:highlight w:val="none"/>
        </w:rPr>
        <w:t>无</w:t>
      </w:r>
      <w:r>
        <w:rPr>
          <w:rFonts w:hint="eastAsia" w:hAnsi="宋体"/>
          <w:bCs/>
          <w:szCs w:val="21"/>
          <w:highlight w:val="none"/>
          <w:lang w:eastAsia="zh-CN"/>
        </w:rPr>
        <w:t>。</w:t>
      </w:r>
    </w:p>
    <w:p>
      <w:pPr>
        <w:adjustRightInd w:val="0"/>
        <w:spacing w:line="360" w:lineRule="auto"/>
        <w:rPr>
          <w:rFonts w:ascii="黑体" w:hAnsi="宋体" w:eastAsia="黑体"/>
          <w:bCs/>
          <w:szCs w:val="21"/>
          <w:highlight w:val="none"/>
        </w:rPr>
      </w:pPr>
      <w:r>
        <w:rPr>
          <w:rFonts w:hint="eastAsia" w:ascii="黑体" w:hAnsi="宋体" w:eastAsia="黑体"/>
          <w:bCs/>
          <w:szCs w:val="21"/>
          <w:highlight w:val="none"/>
        </w:rPr>
        <w:t>六、规范作为强制性或推荐性国家（或行业）</w:t>
      </w:r>
      <w:r>
        <w:rPr>
          <w:rFonts w:hint="eastAsia" w:ascii="黑体" w:hAnsi="宋体" w:eastAsia="黑体"/>
          <w:bCs/>
          <w:szCs w:val="21"/>
          <w:highlight w:val="none"/>
          <w:lang w:val="en-US" w:eastAsia="zh-CN"/>
        </w:rPr>
        <w:t>技术规范</w:t>
      </w:r>
      <w:r>
        <w:rPr>
          <w:rFonts w:hint="eastAsia" w:ascii="黑体" w:hAnsi="宋体" w:eastAsia="黑体"/>
          <w:bCs/>
          <w:szCs w:val="21"/>
          <w:highlight w:val="none"/>
        </w:rPr>
        <w:t>的建议</w:t>
      </w:r>
    </w:p>
    <w:p>
      <w:pPr>
        <w:adjustRightInd w:val="0"/>
        <w:spacing w:line="360" w:lineRule="auto"/>
        <w:ind w:firstLine="420" w:firstLineChars="200"/>
        <w:rPr>
          <w:rFonts w:hAnsi="宋体"/>
          <w:bCs/>
          <w:szCs w:val="21"/>
          <w:highlight w:val="none"/>
        </w:rPr>
      </w:pPr>
      <w:r>
        <w:rPr>
          <w:rFonts w:hint="eastAsia" w:hAnsi="宋体"/>
          <w:bCs/>
          <w:szCs w:val="21"/>
          <w:highlight w:val="none"/>
        </w:rPr>
        <w:t>建议本规范作为推荐性行业计量技术规范，供相关行业参考采用。</w:t>
      </w:r>
    </w:p>
    <w:p>
      <w:pPr>
        <w:adjustRightInd w:val="0"/>
        <w:spacing w:line="360" w:lineRule="auto"/>
        <w:rPr>
          <w:rFonts w:ascii="黑体" w:hAnsi="宋体" w:eastAsia="黑体"/>
          <w:bCs/>
          <w:szCs w:val="21"/>
          <w:highlight w:val="none"/>
        </w:rPr>
      </w:pPr>
      <w:r>
        <w:rPr>
          <w:rFonts w:hint="eastAsia" w:ascii="黑体" w:hAnsi="宋体" w:eastAsia="黑体"/>
          <w:bCs/>
          <w:szCs w:val="21"/>
          <w:highlight w:val="none"/>
        </w:rPr>
        <w:t>七、贯彻</w:t>
      </w:r>
      <w:r>
        <w:rPr>
          <w:rFonts w:hint="eastAsia" w:ascii="黑体" w:hAnsi="宋体" w:eastAsia="黑体"/>
          <w:bCs/>
          <w:szCs w:val="21"/>
          <w:highlight w:val="none"/>
          <w:lang w:val="en-US" w:eastAsia="zh-CN"/>
        </w:rPr>
        <w:t>技术规范</w:t>
      </w:r>
      <w:r>
        <w:rPr>
          <w:rFonts w:hint="eastAsia" w:ascii="黑体" w:hAnsi="宋体" w:eastAsia="黑体"/>
          <w:bCs/>
          <w:szCs w:val="21"/>
          <w:highlight w:val="none"/>
        </w:rPr>
        <w:t>的要求和措施建议</w:t>
      </w:r>
    </w:p>
    <w:p>
      <w:pPr>
        <w:adjustRightInd w:val="0"/>
        <w:spacing w:line="360" w:lineRule="auto"/>
        <w:ind w:firstLine="420" w:firstLineChars="200"/>
        <w:rPr>
          <w:rFonts w:hint="eastAsia" w:hAnsi="宋体" w:eastAsia="宋体"/>
          <w:bCs/>
          <w:szCs w:val="21"/>
          <w:highlight w:val="none"/>
          <w:lang w:eastAsia="zh-CN"/>
        </w:rPr>
      </w:pPr>
      <w:r>
        <w:rPr>
          <w:rFonts w:hint="eastAsia" w:hAnsi="宋体"/>
          <w:bCs/>
          <w:szCs w:val="21"/>
          <w:highlight w:val="none"/>
        </w:rPr>
        <w:t>无</w:t>
      </w:r>
      <w:r>
        <w:rPr>
          <w:rFonts w:hint="eastAsia" w:hAnsi="宋体"/>
          <w:bCs/>
          <w:szCs w:val="21"/>
          <w:highlight w:val="none"/>
          <w:lang w:eastAsia="zh-CN"/>
        </w:rPr>
        <w:t>。</w:t>
      </w:r>
    </w:p>
    <w:p>
      <w:pPr>
        <w:adjustRightInd w:val="0"/>
        <w:snapToGrid w:val="0"/>
        <w:spacing w:line="360" w:lineRule="auto"/>
        <w:rPr>
          <w:rFonts w:ascii="黑体" w:hAnsi="宋体" w:eastAsia="黑体"/>
          <w:bCs/>
          <w:szCs w:val="21"/>
          <w:highlight w:val="none"/>
        </w:rPr>
      </w:pPr>
      <w:r>
        <w:rPr>
          <w:rFonts w:hint="eastAsia" w:ascii="黑体" w:hAnsi="宋体" w:eastAsia="黑体"/>
          <w:bCs/>
          <w:szCs w:val="21"/>
          <w:highlight w:val="none"/>
        </w:rPr>
        <w:t>八、废止现行有关</w:t>
      </w:r>
      <w:r>
        <w:rPr>
          <w:rFonts w:hint="eastAsia" w:ascii="黑体" w:hAnsi="宋体" w:eastAsia="黑体"/>
          <w:bCs/>
          <w:szCs w:val="21"/>
          <w:highlight w:val="none"/>
          <w:lang w:val="en-US" w:eastAsia="zh-CN"/>
        </w:rPr>
        <w:t>技术规范</w:t>
      </w:r>
      <w:r>
        <w:rPr>
          <w:rFonts w:hint="eastAsia" w:ascii="黑体" w:hAnsi="宋体" w:eastAsia="黑体"/>
          <w:bCs/>
          <w:szCs w:val="21"/>
          <w:highlight w:val="none"/>
        </w:rPr>
        <w:t>的建议</w:t>
      </w:r>
    </w:p>
    <w:p>
      <w:pPr>
        <w:adjustRightInd w:val="0"/>
        <w:snapToGrid w:val="0"/>
        <w:spacing w:line="360" w:lineRule="auto"/>
        <w:ind w:firstLine="420" w:firstLineChars="200"/>
        <w:rPr>
          <w:rFonts w:hint="eastAsia" w:hAnsi="宋体" w:eastAsia="宋体"/>
          <w:bCs/>
          <w:szCs w:val="21"/>
          <w:highlight w:val="none"/>
          <w:lang w:eastAsia="zh-CN"/>
        </w:rPr>
      </w:pPr>
      <w:r>
        <w:rPr>
          <w:rFonts w:hint="eastAsia" w:hAnsi="宋体"/>
          <w:bCs/>
          <w:szCs w:val="21"/>
          <w:highlight w:val="none"/>
        </w:rPr>
        <w:t>无</w:t>
      </w:r>
      <w:r>
        <w:rPr>
          <w:rFonts w:hint="eastAsia" w:hAnsi="宋体"/>
          <w:bCs/>
          <w:szCs w:val="21"/>
          <w:highlight w:val="none"/>
          <w:lang w:eastAsia="zh-CN"/>
        </w:rPr>
        <w:t>。</w:t>
      </w:r>
    </w:p>
    <w:p>
      <w:pPr>
        <w:spacing w:line="360" w:lineRule="auto"/>
        <w:rPr>
          <w:rFonts w:ascii="黑体" w:eastAsia="黑体"/>
          <w:bCs/>
          <w:highlight w:val="none"/>
        </w:rPr>
      </w:pPr>
      <w:r>
        <w:rPr>
          <w:rFonts w:hint="eastAsia" w:ascii="黑体" w:eastAsia="黑体"/>
          <w:bCs/>
          <w:highlight w:val="none"/>
        </w:rPr>
        <w:t>九、预期效果</w:t>
      </w:r>
    </w:p>
    <w:p>
      <w:pPr>
        <w:adjustRightInd w:val="0"/>
        <w:snapToGrid w:val="0"/>
        <w:spacing w:line="360" w:lineRule="auto"/>
        <w:ind w:firstLine="420" w:firstLineChars="200"/>
        <w:rPr>
          <w:rFonts w:eastAsia="方正行楷简体"/>
          <w:bCs/>
          <w:highlight w:val="none"/>
        </w:rPr>
      </w:pPr>
      <w:r>
        <w:rPr>
          <w:rFonts w:hint="eastAsia"/>
          <w:bCs/>
          <w:highlight w:val="none"/>
        </w:rPr>
        <w:t>本规范的制定使</w:t>
      </w:r>
      <w:r>
        <w:rPr>
          <w:rFonts w:hint="eastAsia"/>
          <w:bCs/>
          <w:highlight w:val="none"/>
          <w:lang w:val="en-US" w:eastAsia="zh-CN"/>
        </w:rPr>
        <w:t>测渣仪的校准</w:t>
      </w:r>
      <w:r>
        <w:rPr>
          <w:rFonts w:hint="eastAsia" w:ascii="宋体" w:eastAsia="方正行楷简体"/>
          <w:bCs/>
          <w:kern w:val="0"/>
          <w:szCs w:val="21"/>
          <w:highlight w:val="none"/>
        </w:rPr>
        <w:t>有了可靠依据</w:t>
      </w:r>
      <w:r>
        <w:rPr>
          <w:rFonts w:hint="eastAsia" w:ascii="宋体" w:eastAsia="方正行楷简体"/>
          <w:bCs/>
          <w:kern w:val="0"/>
          <w:szCs w:val="21"/>
          <w:highlight w:val="none"/>
          <w:lang w:eastAsia="zh-CN"/>
        </w:rPr>
        <w:t>，</w:t>
      </w:r>
      <w:r>
        <w:rPr>
          <w:rFonts w:hint="eastAsia" w:ascii="宋体" w:eastAsia="方正行楷简体"/>
          <w:bCs/>
          <w:kern w:val="0"/>
          <w:szCs w:val="21"/>
          <w:highlight w:val="none"/>
          <w:lang w:val="en-US" w:eastAsia="zh-CN"/>
        </w:rPr>
        <w:t>对测渣仪的评价有了统一标准，能很好地用于指导生产</w:t>
      </w:r>
      <w:r>
        <w:rPr>
          <w:rFonts w:hint="eastAsia" w:ascii="宋体" w:eastAsia="方正行楷简体"/>
          <w:bCs/>
          <w:kern w:val="0"/>
          <w:szCs w:val="21"/>
          <w:highlight w:val="none"/>
        </w:rPr>
        <w:t>。</w:t>
      </w:r>
    </w:p>
    <w:p>
      <w:pPr>
        <w:adjustRightInd w:val="0"/>
        <w:snapToGrid w:val="0"/>
        <w:spacing w:line="360" w:lineRule="auto"/>
        <w:rPr>
          <w:rFonts w:ascii="黑体" w:hAnsi="宋体" w:eastAsia="黑体"/>
          <w:bCs/>
          <w:szCs w:val="21"/>
          <w:highlight w:val="none"/>
        </w:rPr>
      </w:pPr>
      <w:r>
        <w:rPr>
          <w:rFonts w:hint="eastAsia" w:ascii="黑体" w:hAnsi="宋体" w:eastAsia="黑体"/>
          <w:bCs/>
          <w:szCs w:val="21"/>
          <w:highlight w:val="none"/>
        </w:rPr>
        <w:t>十、其他应予说明的事项</w:t>
      </w:r>
    </w:p>
    <w:p>
      <w:pPr>
        <w:spacing w:line="360" w:lineRule="auto"/>
        <w:ind w:firstLine="420" w:firstLineChars="200"/>
        <w:rPr>
          <w:rFonts w:hint="eastAsia" w:eastAsia="宋体"/>
          <w:bCs/>
          <w:highlight w:val="none"/>
          <w:lang w:eastAsia="zh-CN"/>
        </w:rPr>
      </w:pPr>
      <w:r>
        <w:rPr>
          <w:rFonts w:hint="eastAsia"/>
          <w:bCs/>
          <w:highlight w:val="none"/>
        </w:rPr>
        <w:t>无</w:t>
      </w:r>
      <w:r>
        <w:rPr>
          <w:rFonts w:hint="eastAsia"/>
          <w:bCs/>
          <w:highlight w:val="none"/>
          <w:lang w:eastAsia="zh-CN"/>
        </w:rPr>
        <w:t>。</w:t>
      </w:r>
    </w:p>
    <w:p>
      <w:pPr>
        <w:spacing w:line="360" w:lineRule="auto"/>
        <w:jc w:val="right"/>
        <w:rPr>
          <w:rFonts w:hint="eastAsia" w:asciiTheme="minorEastAsia" w:hAnsiTheme="minorEastAsia" w:eastAsiaTheme="minorEastAsia" w:cstheme="minorEastAsia"/>
          <w:bCs/>
          <w:sz w:val="21"/>
          <w:szCs w:val="21"/>
          <w:highlight w:val="none"/>
        </w:rPr>
      </w:pPr>
      <w:r>
        <w:rPr>
          <w:rFonts w:ascii="黑体" w:eastAsia="黑体"/>
          <w:bCs/>
          <w:highlight w:val="none"/>
        </w:rPr>
        <w:t xml:space="preserve">         </w:t>
      </w:r>
      <w:r>
        <w:rPr>
          <w:rFonts w:ascii="黑体" w:hAnsi="黑体" w:eastAsia="黑体"/>
          <w:bCs/>
          <w:highlight w:val="none"/>
        </w:rPr>
        <w:t xml:space="preserve">     </w:t>
      </w:r>
      <w:r>
        <w:rPr>
          <w:rFonts w:hint="eastAsia" w:asciiTheme="minorEastAsia" w:hAnsiTheme="minorEastAsia" w:eastAsiaTheme="minorEastAsia" w:cstheme="minorEastAsia"/>
          <w:bCs/>
          <w:sz w:val="21"/>
          <w:szCs w:val="21"/>
          <w:highlight w:val="none"/>
        </w:rPr>
        <w:t xml:space="preserve"> 《</w:t>
      </w:r>
      <w:r>
        <w:rPr>
          <w:rFonts w:hint="eastAsia" w:asciiTheme="minorEastAsia" w:hAnsiTheme="minorEastAsia" w:eastAsiaTheme="minorEastAsia" w:cstheme="minorEastAsia"/>
          <w:bCs/>
          <w:sz w:val="21"/>
          <w:szCs w:val="21"/>
          <w:highlight w:val="none"/>
          <w:lang w:val="en-US" w:eastAsia="zh-CN"/>
        </w:rPr>
        <w:t>铝及铝合金压滤法测渣仪</w:t>
      </w:r>
      <w:r>
        <w:rPr>
          <w:rFonts w:hint="eastAsia" w:asciiTheme="minorEastAsia" w:hAnsiTheme="minorEastAsia" w:eastAsiaTheme="minorEastAsia" w:cstheme="minorEastAsia"/>
          <w:bCs/>
          <w:sz w:val="21"/>
          <w:szCs w:val="21"/>
          <w:highlight w:val="none"/>
          <w:lang w:eastAsia="zh-CN"/>
        </w:rPr>
        <w:t>校准规范</w:t>
      </w:r>
      <w:r>
        <w:rPr>
          <w:rFonts w:hint="eastAsia" w:asciiTheme="minorEastAsia" w:hAnsiTheme="minorEastAsia" w:eastAsiaTheme="minorEastAsia" w:cstheme="minorEastAsia"/>
          <w:bCs/>
          <w:kern w:val="0"/>
          <w:sz w:val="21"/>
          <w:szCs w:val="21"/>
          <w:highlight w:val="none"/>
        </w:rPr>
        <w:t>》规范编制组</w:t>
      </w:r>
    </w:p>
    <w:p>
      <w:pPr>
        <w:adjustRightInd w:val="0"/>
        <w:snapToGrid w:val="0"/>
        <w:spacing w:line="360" w:lineRule="auto"/>
        <w:ind w:right="105"/>
        <w:jc w:val="right"/>
        <w:textAlignment w:val="top"/>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202</w:t>
      </w:r>
      <w:r>
        <w:rPr>
          <w:rFonts w:hint="eastAsia" w:asciiTheme="minorEastAsia" w:hAnsiTheme="minorEastAsia" w:eastAsiaTheme="minorEastAsia" w:cstheme="minorEastAsia"/>
          <w:bCs/>
          <w:highlight w:val="none"/>
          <w:lang w:val="en-US" w:eastAsia="zh-CN"/>
        </w:rPr>
        <w:t>4</w:t>
      </w:r>
      <w:r>
        <w:rPr>
          <w:rFonts w:hint="eastAsia" w:asciiTheme="minorEastAsia" w:hAnsiTheme="minorEastAsia" w:eastAsiaTheme="minorEastAsia" w:cstheme="minorEastAsia"/>
          <w:bCs/>
          <w:highlight w:val="none"/>
        </w:rPr>
        <w:t>年</w:t>
      </w:r>
      <w:r>
        <w:rPr>
          <w:rFonts w:hint="eastAsia" w:asciiTheme="minorEastAsia" w:hAnsiTheme="minorEastAsia" w:eastAsiaTheme="minorEastAsia" w:cstheme="minorEastAsia"/>
          <w:bCs/>
          <w:highlight w:val="none"/>
          <w:lang w:val="en-US" w:eastAsia="zh-CN"/>
        </w:rPr>
        <w:t>5</w:t>
      </w:r>
      <w:r>
        <w:rPr>
          <w:rFonts w:hint="eastAsia" w:asciiTheme="minorEastAsia" w:hAnsiTheme="minorEastAsia" w:eastAsiaTheme="minorEastAsia" w:cstheme="minorEastAsia"/>
          <w:bCs/>
          <w:highlight w:val="none"/>
        </w:rPr>
        <w:t>月</w:t>
      </w:r>
      <w:r>
        <w:rPr>
          <w:rFonts w:hint="eastAsia" w:asciiTheme="minorEastAsia" w:hAnsiTheme="minorEastAsia" w:eastAsiaTheme="minorEastAsia" w:cstheme="minorEastAsia"/>
          <w:bCs/>
          <w:highlight w:val="none"/>
          <w:lang w:val="en-US" w:eastAsia="zh-CN"/>
        </w:rPr>
        <w:t>15</w:t>
      </w:r>
      <w:r>
        <w:rPr>
          <w:rFonts w:hint="eastAsia" w:asciiTheme="minorEastAsia" w:hAnsiTheme="minorEastAsia" w:eastAsiaTheme="minorEastAsia" w:cstheme="minorEastAsia"/>
          <w:bCs/>
          <w:highlight w:val="none"/>
        </w:rPr>
        <w:t>日</w:t>
      </w: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行楷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posOffset>2256155</wp:posOffset>
              </wp:positionH>
              <wp:positionV relativeFrom="paragraph">
                <wp:posOffset>-103505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77.65pt;margin-top:-8.15pt;height:144pt;width:144pt;mso-position-horizontal-relative:margin;mso-wrap-style:none;z-index:251659264;mso-width-relative:page;mso-height-relative:page;" filled="f" stroked="f" coordsize="21600,21600" o:gfxdata="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W4JHzZAAAACwEAAA8AAAAAAAAAAQAgAAAAIgAAAGRycy9kb3ducmV2Lnht&#10;bFBLAQIUABQAAAAIAIdO4kBrhfn7MQIAAGEEAAAOAAAAAAAAAAEAIAAAACgBAABkcnMvZTJvRG9j&#10;LnhtbFBLBQYAAAAABgAGAFkBAADLBQAAAAA=&#10;">
              <v:fill on="f" focussize="0,0"/>
              <v:stroke on="f" weight="0.5pt"/>
              <v:imagedata o:title=""/>
              <o:lock v:ext="edit" aspectratio="f"/>
              <v:textbox inset="0mm,0mm,0mm,0mm" style="mso-fit-shape-to-text:t;">
                <w:txbxContent>
                  <w:p>
                    <w:pPr>
                      <w:pStyle w:val="9"/>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DB93A"/>
    <w:multiLevelType w:val="singleLevel"/>
    <w:tmpl w:val="85ADB93A"/>
    <w:lvl w:ilvl="0" w:tentative="0">
      <w:start w:val="1"/>
      <w:numFmt w:val="decimal"/>
      <w:suff w:val="space"/>
      <w:lvlText w:val="%1）"/>
      <w:lvlJc w:val="left"/>
      <w:pPr>
        <w:tabs>
          <w:tab w:val="left" w:pos="0"/>
        </w:tabs>
      </w:pPr>
      <w:rPr>
        <w:rFonts w:hint="default"/>
      </w:rPr>
    </w:lvl>
  </w:abstractNum>
  <w:abstractNum w:abstractNumId="1">
    <w:nsid w:val="5BF39ACE"/>
    <w:multiLevelType w:val="singleLevel"/>
    <w:tmpl w:val="5BF39ACE"/>
    <w:lvl w:ilvl="0" w:tentative="0">
      <w:start w:val="1"/>
      <w:numFmt w:val="decimal"/>
      <w:lvlText w:val="%1)"/>
      <w:lvlJc w:val="left"/>
      <w:pPr>
        <w:ind w:left="425" w:hanging="425"/>
      </w:pPr>
      <w:rPr>
        <w:rFonts w:hint="default"/>
      </w:rPr>
    </w:lvl>
  </w:abstractNum>
  <w:abstractNum w:abstractNumId="2">
    <w:nsid w:val="6CEA2025"/>
    <w:multiLevelType w:val="multilevel"/>
    <w:tmpl w:val="6CEA2025"/>
    <w:lvl w:ilvl="0" w:tentative="0">
      <w:start w:val="1"/>
      <w:numFmt w:val="none"/>
      <w:pStyle w:val="29"/>
      <w:suff w:val="nothing"/>
      <w:lvlText w:val="%1"/>
      <w:lvlJc w:val="left"/>
      <w:rPr>
        <w:rFonts w:hint="default" w:ascii="Times New Roman" w:hAnsi="Times New Roman" w:cs="Times New Roman"/>
        <w:b/>
        <w:i w:val="0"/>
        <w:sz w:val="21"/>
      </w:rPr>
    </w:lvl>
    <w:lvl w:ilvl="1" w:tentative="0">
      <w:start w:val="1"/>
      <w:numFmt w:val="decimal"/>
      <w:pStyle w:val="30"/>
      <w:suff w:val="nothing"/>
      <w:lvlText w:val="%1%2　"/>
      <w:lvlJc w:val="left"/>
      <w:rPr>
        <w:rFonts w:hint="eastAsia" w:ascii="黑体" w:hAnsi="Times New Roman" w:eastAsia="黑体" w:cs="Times New Roman"/>
        <w:b w:val="0"/>
        <w:i w:val="0"/>
        <w:sz w:val="21"/>
      </w:rPr>
    </w:lvl>
    <w:lvl w:ilvl="2" w:tentative="0">
      <w:start w:val="1"/>
      <w:numFmt w:val="decimal"/>
      <w:pStyle w:val="31"/>
      <w:suff w:val="nothing"/>
      <w:lvlText w:val="%1%2.%3　"/>
      <w:lvlJc w:val="left"/>
      <w:rPr>
        <w:rFonts w:hint="eastAsia" w:ascii="黑体" w:hAnsi="Times New Roman" w:eastAsia="黑体" w:cs="Times New Roman"/>
        <w:b w:val="0"/>
        <w:i w:val="0"/>
        <w:sz w:val="21"/>
      </w:rPr>
    </w:lvl>
    <w:lvl w:ilvl="3" w:tentative="0">
      <w:start w:val="1"/>
      <w:numFmt w:val="decimal"/>
      <w:pStyle w:val="32"/>
      <w:suff w:val="nothing"/>
      <w:lvlText w:val="%1%2.%3.%4　"/>
      <w:lvlJc w:val="left"/>
      <w:rPr>
        <w:rFonts w:hint="eastAsia" w:ascii="黑体" w:hAnsi="Times New Roman" w:eastAsia="黑体" w:cs="Times New Roman"/>
        <w:b w:val="0"/>
        <w:i w:val="0"/>
        <w:sz w:val="21"/>
      </w:rPr>
    </w:lvl>
    <w:lvl w:ilvl="4" w:tentative="0">
      <w:start w:val="1"/>
      <w:numFmt w:val="decimal"/>
      <w:pStyle w:val="33"/>
      <w:suff w:val="nothing"/>
      <w:lvlText w:val="%1%2.%3.%4.%5　"/>
      <w:lvlJc w:val="left"/>
      <w:rPr>
        <w:rFonts w:hint="eastAsia" w:ascii="黑体" w:hAnsi="Times New Roman" w:eastAsia="黑体" w:cs="Times New Roman"/>
        <w:b w:val="0"/>
        <w:i w:val="0"/>
        <w:sz w:val="21"/>
      </w:rPr>
    </w:lvl>
    <w:lvl w:ilvl="5" w:tentative="0">
      <w:start w:val="1"/>
      <w:numFmt w:val="decimal"/>
      <w:pStyle w:val="34"/>
      <w:suff w:val="nothing"/>
      <w:lvlText w:val="%1%2.%3.%4.%5.%6　"/>
      <w:lvlJc w:val="left"/>
      <w:rPr>
        <w:rFonts w:hint="eastAsia" w:ascii="黑体" w:hAnsi="Times New Roman" w:eastAsia="黑体" w:cs="Times New Roman"/>
        <w:b w:val="0"/>
        <w:i w:val="0"/>
        <w:sz w:val="21"/>
      </w:rPr>
    </w:lvl>
    <w:lvl w:ilvl="6" w:tentative="0">
      <w:start w:val="1"/>
      <w:numFmt w:val="decimal"/>
      <w:pStyle w:val="35"/>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84578"/>
    <w:rsid w:val="000022A2"/>
    <w:rsid w:val="0000397C"/>
    <w:rsid w:val="00005248"/>
    <w:rsid w:val="0000744A"/>
    <w:rsid w:val="00011B64"/>
    <w:rsid w:val="000130A5"/>
    <w:rsid w:val="0002526C"/>
    <w:rsid w:val="000263CD"/>
    <w:rsid w:val="00037E9A"/>
    <w:rsid w:val="00037FD6"/>
    <w:rsid w:val="00041052"/>
    <w:rsid w:val="000517E5"/>
    <w:rsid w:val="00051E64"/>
    <w:rsid w:val="00053DC7"/>
    <w:rsid w:val="00060C21"/>
    <w:rsid w:val="00061AFC"/>
    <w:rsid w:val="000628EC"/>
    <w:rsid w:val="00065878"/>
    <w:rsid w:val="00066007"/>
    <w:rsid w:val="00067A19"/>
    <w:rsid w:val="00071E23"/>
    <w:rsid w:val="00071F72"/>
    <w:rsid w:val="00073CD4"/>
    <w:rsid w:val="000749E6"/>
    <w:rsid w:val="00076F46"/>
    <w:rsid w:val="00083BB5"/>
    <w:rsid w:val="00083D20"/>
    <w:rsid w:val="00084668"/>
    <w:rsid w:val="00085536"/>
    <w:rsid w:val="0009141E"/>
    <w:rsid w:val="00091C06"/>
    <w:rsid w:val="00093DDC"/>
    <w:rsid w:val="000950D3"/>
    <w:rsid w:val="000A2A1F"/>
    <w:rsid w:val="000A3537"/>
    <w:rsid w:val="000A4F86"/>
    <w:rsid w:val="000B09AD"/>
    <w:rsid w:val="000B11CC"/>
    <w:rsid w:val="000B13B1"/>
    <w:rsid w:val="000B5731"/>
    <w:rsid w:val="000C0212"/>
    <w:rsid w:val="000C29BD"/>
    <w:rsid w:val="000C2D7E"/>
    <w:rsid w:val="000C76EA"/>
    <w:rsid w:val="000C7C53"/>
    <w:rsid w:val="000D13E6"/>
    <w:rsid w:val="000D22DD"/>
    <w:rsid w:val="000D2A50"/>
    <w:rsid w:val="000D376D"/>
    <w:rsid w:val="000D5237"/>
    <w:rsid w:val="000D5725"/>
    <w:rsid w:val="000D5989"/>
    <w:rsid w:val="000D6B99"/>
    <w:rsid w:val="000D76C2"/>
    <w:rsid w:val="000E04AE"/>
    <w:rsid w:val="000E1F11"/>
    <w:rsid w:val="000E57DA"/>
    <w:rsid w:val="000E58DB"/>
    <w:rsid w:val="000F18F1"/>
    <w:rsid w:val="000F36EE"/>
    <w:rsid w:val="000F3BEA"/>
    <w:rsid w:val="000F47FE"/>
    <w:rsid w:val="000F5947"/>
    <w:rsid w:val="00101AD8"/>
    <w:rsid w:val="001037B8"/>
    <w:rsid w:val="0010386C"/>
    <w:rsid w:val="00104AEB"/>
    <w:rsid w:val="00107D1C"/>
    <w:rsid w:val="001106BC"/>
    <w:rsid w:val="00111B29"/>
    <w:rsid w:val="001123FA"/>
    <w:rsid w:val="00116240"/>
    <w:rsid w:val="00122FE4"/>
    <w:rsid w:val="001264EF"/>
    <w:rsid w:val="00135804"/>
    <w:rsid w:val="001368F4"/>
    <w:rsid w:val="00140FBC"/>
    <w:rsid w:val="001413E1"/>
    <w:rsid w:val="00143319"/>
    <w:rsid w:val="0014366B"/>
    <w:rsid w:val="00145DCE"/>
    <w:rsid w:val="001467FD"/>
    <w:rsid w:val="00147CBC"/>
    <w:rsid w:val="00150456"/>
    <w:rsid w:val="00150D90"/>
    <w:rsid w:val="00151657"/>
    <w:rsid w:val="0015358E"/>
    <w:rsid w:val="00155145"/>
    <w:rsid w:val="001564D8"/>
    <w:rsid w:val="00157CB0"/>
    <w:rsid w:val="00157E17"/>
    <w:rsid w:val="00164CCC"/>
    <w:rsid w:val="001659B8"/>
    <w:rsid w:val="001670DA"/>
    <w:rsid w:val="00171005"/>
    <w:rsid w:val="001714C8"/>
    <w:rsid w:val="00171C63"/>
    <w:rsid w:val="00173446"/>
    <w:rsid w:val="001751F3"/>
    <w:rsid w:val="0017576B"/>
    <w:rsid w:val="00175A28"/>
    <w:rsid w:val="00176368"/>
    <w:rsid w:val="00177948"/>
    <w:rsid w:val="00182F39"/>
    <w:rsid w:val="00184578"/>
    <w:rsid w:val="0018498F"/>
    <w:rsid w:val="00184BE3"/>
    <w:rsid w:val="00184CF2"/>
    <w:rsid w:val="001866CD"/>
    <w:rsid w:val="00186D67"/>
    <w:rsid w:val="00187B2A"/>
    <w:rsid w:val="0019108E"/>
    <w:rsid w:val="0019304A"/>
    <w:rsid w:val="001930ED"/>
    <w:rsid w:val="001949C6"/>
    <w:rsid w:val="00194A59"/>
    <w:rsid w:val="00194F23"/>
    <w:rsid w:val="00197520"/>
    <w:rsid w:val="00197A87"/>
    <w:rsid w:val="001A04A4"/>
    <w:rsid w:val="001B04B6"/>
    <w:rsid w:val="001B1196"/>
    <w:rsid w:val="001B1E39"/>
    <w:rsid w:val="001B3C52"/>
    <w:rsid w:val="001B4F51"/>
    <w:rsid w:val="001B5902"/>
    <w:rsid w:val="001C0CC0"/>
    <w:rsid w:val="001C2C50"/>
    <w:rsid w:val="001C7D1F"/>
    <w:rsid w:val="001D1B95"/>
    <w:rsid w:val="001E079E"/>
    <w:rsid w:val="001E0C66"/>
    <w:rsid w:val="001E600D"/>
    <w:rsid w:val="001E6F1D"/>
    <w:rsid w:val="001F2E62"/>
    <w:rsid w:val="001F7014"/>
    <w:rsid w:val="001F7A22"/>
    <w:rsid w:val="00202B88"/>
    <w:rsid w:val="00204D95"/>
    <w:rsid w:val="002051CF"/>
    <w:rsid w:val="002077F6"/>
    <w:rsid w:val="00212300"/>
    <w:rsid w:val="002126AE"/>
    <w:rsid w:val="00212CB6"/>
    <w:rsid w:val="00221133"/>
    <w:rsid w:val="00221D64"/>
    <w:rsid w:val="00222F30"/>
    <w:rsid w:val="0022358A"/>
    <w:rsid w:val="00223E08"/>
    <w:rsid w:val="00225DF4"/>
    <w:rsid w:val="0022632E"/>
    <w:rsid w:val="002305AC"/>
    <w:rsid w:val="00230891"/>
    <w:rsid w:val="002314F8"/>
    <w:rsid w:val="00231CB3"/>
    <w:rsid w:val="002320A6"/>
    <w:rsid w:val="00236152"/>
    <w:rsid w:val="00237172"/>
    <w:rsid w:val="00242426"/>
    <w:rsid w:val="0025072D"/>
    <w:rsid w:val="002542CE"/>
    <w:rsid w:val="002611C1"/>
    <w:rsid w:val="00261E29"/>
    <w:rsid w:val="002673D6"/>
    <w:rsid w:val="00267A6F"/>
    <w:rsid w:val="00270ADD"/>
    <w:rsid w:val="00270C04"/>
    <w:rsid w:val="00271BD7"/>
    <w:rsid w:val="00271D26"/>
    <w:rsid w:val="00273BC9"/>
    <w:rsid w:val="002742B8"/>
    <w:rsid w:val="00275BF8"/>
    <w:rsid w:val="0027605A"/>
    <w:rsid w:val="00281836"/>
    <w:rsid w:val="00283403"/>
    <w:rsid w:val="00284F0E"/>
    <w:rsid w:val="00290AB9"/>
    <w:rsid w:val="0029439F"/>
    <w:rsid w:val="0029496D"/>
    <w:rsid w:val="00295520"/>
    <w:rsid w:val="0029600A"/>
    <w:rsid w:val="002A0E57"/>
    <w:rsid w:val="002A1849"/>
    <w:rsid w:val="002A19F7"/>
    <w:rsid w:val="002A25A9"/>
    <w:rsid w:val="002A2633"/>
    <w:rsid w:val="002A7744"/>
    <w:rsid w:val="002A78A5"/>
    <w:rsid w:val="002B4CC4"/>
    <w:rsid w:val="002B6D9D"/>
    <w:rsid w:val="002B7911"/>
    <w:rsid w:val="002B7AA4"/>
    <w:rsid w:val="002C09AB"/>
    <w:rsid w:val="002C0C4E"/>
    <w:rsid w:val="002C0FAE"/>
    <w:rsid w:val="002C2A82"/>
    <w:rsid w:val="002C5319"/>
    <w:rsid w:val="002C5AFE"/>
    <w:rsid w:val="002C7346"/>
    <w:rsid w:val="002D2C75"/>
    <w:rsid w:val="002D3CC8"/>
    <w:rsid w:val="002D6DF3"/>
    <w:rsid w:val="002E183A"/>
    <w:rsid w:val="002E44EA"/>
    <w:rsid w:val="002E544F"/>
    <w:rsid w:val="002F1780"/>
    <w:rsid w:val="002F1D14"/>
    <w:rsid w:val="002F1E35"/>
    <w:rsid w:val="002F2582"/>
    <w:rsid w:val="002F2B20"/>
    <w:rsid w:val="002F3D25"/>
    <w:rsid w:val="00302D96"/>
    <w:rsid w:val="00306CBB"/>
    <w:rsid w:val="00307AE2"/>
    <w:rsid w:val="00317054"/>
    <w:rsid w:val="0032613D"/>
    <w:rsid w:val="0032615E"/>
    <w:rsid w:val="0032788A"/>
    <w:rsid w:val="0033162F"/>
    <w:rsid w:val="003325E2"/>
    <w:rsid w:val="00332D34"/>
    <w:rsid w:val="00334E5F"/>
    <w:rsid w:val="00334EDB"/>
    <w:rsid w:val="00336CD7"/>
    <w:rsid w:val="00337245"/>
    <w:rsid w:val="0034161D"/>
    <w:rsid w:val="00342B43"/>
    <w:rsid w:val="0034569C"/>
    <w:rsid w:val="00345A3D"/>
    <w:rsid w:val="00346525"/>
    <w:rsid w:val="0034739D"/>
    <w:rsid w:val="00350BCD"/>
    <w:rsid w:val="00351173"/>
    <w:rsid w:val="003517A8"/>
    <w:rsid w:val="00351D55"/>
    <w:rsid w:val="0035333C"/>
    <w:rsid w:val="0036229D"/>
    <w:rsid w:val="00365CE5"/>
    <w:rsid w:val="003679FC"/>
    <w:rsid w:val="00372D62"/>
    <w:rsid w:val="003774B2"/>
    <w:rsid w:val="00380BC2"/>
    <w:rsid w:val="00381812"/>
    <w:rsid w:val="00383477"/>
    <w:rsid w:val="0038426C"/>
    <w:rsid w:val="00387FCB"/>
    <w:rsid w:val="00391F5C"/>
    <w:rsid w:val="0039502E"/>
    <w:rsid w:val="0039584D"/>
    <w:rsid w:val="0039603C"/>
    <w:rsid w:val="00396835"/>
    <w:rsid w:val="003A0C36"/>
    <w:rsid w:val="003A29CE"/>
    <w:rsid w:val="003A3CFD"/>
    <w:rsid w:val="003A44C5"/>
    <w:rsid w:val="003A4D0B"/>
    <w:rsid w:val="003A5722"/>
    <w:rsid w:val="003A7365"/>
    <w:rsid w:val="003A7828"/>
    <w:rsid w:val="003A7FDC"/>
    <w:rsid w:val="003B1CED"/>
    <w:rsid w:val="003B3306"/>
    <w:rsid w:val="003C0F95"/>
    <w:rsid w:val="003C1ECF"/>
    <w:rsid w:val="003C53BE"/>
    <w:rsid w:val="003C7B3E"/>
    <w:rsid w:val="003C7F9F"/>
    <w:rsid w:val="003D056A"/>
    <w:rsid w:val="003D1E1B"/>
    <w:rsid w:val="003D4705"/>
    <w:rsid w:val="003D706F"/>
    <w:rsid w:val="003D7247"/>
    <w:rsid w:val="003E2274"/>
    <w:rsid w:val="003E3803"/>
    <w:rsid w:val="003E6710"/>
    <w:rsid w:val="003E77E9"/>
    <w:rsid w:val="003E7B50"/>
    <w:rsid w:val="003F2355"/>
    <w:rsid w:val="004013EB"/>
    <w:rsid w:val="00404008"/>
    <w:rsid w:val="00404EE7"/>
    <w:rsid w:val="00410198"/>
    <w:rsid w:val="00411E6B"/>
    <w:rsid w:val="00413820"/>
    <w:rsid w:val="004156B1"/>
    <w:rsid w:val="004156CA"/>
    <w:rsid w:val="004215F6"/>
    <w:rsid w:val="00421A90"/>
    <w:rsid w:val="0043109B"/>
    <w:rsid w:val="004322D1"/>
    <w:rsid w:val="00433EF9"/>
    <w:rsid w:val="00433F17"/>
    <w:rsid w:val="0043668A"/>
    <w:rsid w:val="00436B15"/>
    <w:rsid w:val="00440E7B"/>
    <w:rsid w:val="0044536F"/>
    <w:rsid w:val="004479A5"/>
    <w:rsid w:val="0045244C"/>
    <w:rsid w:val="00456386"/>
    <w:rsid w:val="0046399D"/>
    <w:rsid w:val="00464AE4"/>
    <w:rsid w:val="00465974"/>
    <w:rsid w:val="00467BAC"/>
    <w:rsid w:val="00472D5E"/>
    <w:rsid w:val="00473301"/>
    <w:rsid w:val="00473571"/>
    <w:rsid w:val="0047495C"/>
    <w:rsid w:val="00481838"/>
    <w:rsid w:val="00481A32"/>
    <w:rsid w:val="00481B91"/>
    <w:rsid w:val="0048583F"/>
    <w:rsid w:val="00494416"/>
    <w:rsid w:val="00494FFF"/>
    <w:rsid w:val="00495E20"/>
    <w:rsid w:val="004A154E"/>
    <w:rsid w:val="004A183D"/>
    <w:rsid w:val="004A6F2B"/>
    <w:rsid w:val="004A6F8C"/>
    <w:rsid w:val="004A78DD"/>
    <w:rsid w:val="004A7D7E"/>
    <w:rsid w:val="004B116A"/>
    <w:rsid w:val="004B241B"/>
    <w:rsid w:val="004B5F82"/>
    <w:rsid w:val="004B671C"/>
    <w:rsid w:val="004C124B"/>
    <w:rsid w:val="004C2C9B"/>
    <w:rsid w:val="004C3FBD"/>
    <w:rsid w:val="004C4C37"/>
    <w:rsid w:val="004E100B"/>
    <w:rsid w:val="004E259C"/>
    <w:rsid w:val="004E3529"/>
    <w:rsid w:val="004E3945"/>
    <w:rsid w:val="004E5504"/>
    <w:rsid w:val="004E5F8A"/>
    <w:rsid w:val="004E67E9"/>
    <w:rsid w:val="004E751D"/>
    <w:rsid w:val="004E7595"/>
    <w:rsid w:val="005000FF"/>
    <w:rsid w:val="005001B1"/>
    <w:rsid w:val="005024FB"/>
    <w:rsid w:val="00505A02"/>
    <w:rsid w:val="00507A88"/>
    <w:rsid w:val="00510681"/>
    <w:rsid w:val="00512184"/>
    <w:rsid w:val="00517AED"/>
    <w:rsid w:val="005210F7"/>
    <w:rsid w:val="00522B99"/>
    <w:rsid w:val="00523DC2"/>
    <w:rsid w:val="00527FF5"/>
    <w:rsid w:val="00530A53"/>
    <w:rsid w:val="00530F0B"/>
    <w:rsid w:val="005316CE"/>
    <w:rsid w:val="005348A9"/>
    <w:rsid w:val="005350F5"/>
    <w:rsid w:val="00536780"/>
    <w:rsid w:val="005370BE"/>
    <w:rsid w:val="00540E44"/>
    <w:rsid w:val="00542A54"/>
    <w:rsid w:val="005445E1"/>
    <w:rsid w:val="0054654D"/>
    <w:rsid w:val="00546F97"/>
    <w:rsid w:val="005509E4"/>
    <w:rsid w:val="0055191F"/>
    <w:rsid w:val="00551DDE"/>
    <w:rsid w:val="00552152"/>
    <w:rsid w:val="00555B92"/>
    <w:rsid w:val="00556379"/>
    <w:rsid w:val="00564EDC"/>
    <w:rsid w:val="00565790"/>
    <w:rsid w:val="005661A7"/>
    <w:rsid w:val="005671DA"/>
    <w:rsid w:val="005676D0"/>
    <w:rsid w:val="005701E0"/>
    <w:rsid w:val="0057118F"/>
    <w:rsid w:val="00577680"/>
    <w:rsid w:val="005800BE"/>
    <w:rsid w:val="005843E5"/>
    <w:rsid w:val="00584C05"/>
    <w:rsid w:val="00585224"/>
    <w:rsid w:val="0058556A"/>
    <w:rsid w:val="00586A8F"/>
    <w:rsid w:val="005878E4"/>
    <w:rsid w:val="00587F65"/>
    <w:rsid w:val="00592789"/>
    <w:rsid w:val="005962F1"/>
    <w:rsid w:val="005965F5"/>
    <w:rsid w:val="005968CA"/>
    <w:rsid w:val="00596CF9"/>
    <w:rsid w:val="005A016D"/>
    <w:rsid w:val="005A0CFB"/>
    <w:rsid w:val="005A469F"/>
    <w:rsid w:val="005A495F"/>
    <w:rsid w:val="005B112C"/>
    <w:rsid w:val="005B2583"/>
    <w:rsid w:val="005B4CA2"/>
    <w:rsid w:val="005B6333"/>
    <w:rsid w:val="005B6427"/>
    <w:rsid w:val="005C0285"/>
    <w:rsid w:val="005C21F0"/>
    <w:rsid w:val="005C2E33"/>
    <w:rsid w:val="005C5684"/>
    <w:rsid w:val="005C6C79"/>
    <w:rsid w:val="005D3010"/>
    <w:rsid w:val="005D3966"/>
    <w:rsid w:val="005D7717"/>
    <w:rsid w:val="005D7F26"/>
    <w:rsid w:val="005E17E7"/>
    <w:rsid w:val="005E564C"/>
    <w:rsid w:val="005F12E0"/>
    <w:rsid w:val="005F3C60"/>
    <w:rsid w:val="0060098D"/>
    <w:rsid w:val="006102C4"/>
    <w:rsid w:val="0061090B"/>
    <w:rsid w:val="006113C8"/>
    <w:rsid w:val="006200CF"/>
    <w:rsid w:val="006208F2"/>
    <w:rsid w:val="0063081D"/>
    <w:rsid w:val="006317DA"/>
    <w:rsid w:val="00633163"/>
    <w:rsid w:val="00633394"/>
    <w:rsid w:val="00634856"/>
    <w:rsid w:val="00635033"/>
    <w:rsid w:val="0064177F"/>
    <w:rsid w:val="00641F00"/>
    <w:rsid w:val="006449ED"/>
    <w:rsid w:val="0064558D"/>
    <w:rsid w:val="00650005"/>
    <w:rsid w:val="00650A65"/>
    <w:rsid w:val="0065480E"/>
    <w:rsid w:val="006566D3"/>
    <w:rsid w:val="00656DE1"/>
    <w:rsid w:val="00660621"/>
    <w:rsid w:val="00664D44"/>
    <w:rsid w:val="00665035"/>
    <w:rsid w:val="006703F3"/>
    <w:rsid w:val="00670582"/>
    <w:rsid w:val="0067203B"/>
    <w:rsid w:val="00672ACB"/>
    <w:rsid w:val="00673479"/>
    <w:rsid w:val="0067570C"/>
    <w:rsid w:val="0067714B"/>
    <w:rsid w:val="00684A82"/>
    <w:rsid w:val="00685142"/>
    <w:rsid w:val="00685328"/>
    <w:rsid w:val="006868C0"/>
    <w:rsid w:val="00692A1B"/>
    <w:rsid w:val="006956EC"/>
    <w:rsid w:val="006958B4"/>
    <w:rsid w:val="006961CC"/>
    <w:rsid w:val="00697846"/>
    <w:rsid w:val="006A1024"/>
    <w:rsid w:val="006A15F0"/>
    <w:rsid w:val="006A1AB1"/>
    <w:rsid w:val="006B7C0D"/>
    <w:rsid w:val="006C0D59"/>
    <w:rsid w:val="006C1F6D"/>
    <w:rsid w:val="006C4718"/>
    <w:rsid w:val="006C681D"/>
    <w:rsid w:val="006D29C2"/>
    <w:rsid w:val="006D318D"/>
    <w:rsid w:val="006D4404"/>
    <w:rsid w:val="006D5D97"/>
    <w:rsid w:val="006D6DC3"/>
    <w:rsid w:val="006E464F"/>
    <w:rsid w:val="006F3A77"/>
    <w:rsid w:val="006F4C00"/>
    <w:rsid w:val="006F667D"/>
    <w:rsid w:val="006F6885"/>
    <w:rsid w:val="006F7D8D"/>
    <w:rsid w:val="006F7E98"/>
    <w:rsid w:val="007050BB"/>
    <w:rsid w:val="00705D27"/>
    <w:rsid w:val="00706434"/>
    <w:rsid w:val="00710D85"/>
    <w:rsid w:val="00710FFC"/>
    <w:rsid w:val="00712FE4"/>
    <w:rsid w:val="00714673"/>
    <w:rsid w:val="0071767D"/>
    <w:rsid w:val="00721ED5"/>
    <w:rsid w:val="00724490"/>
    <w:rsid w:val="007256E6"/>
    <w:rsid w:val="00733D70"/>
    <w:rsid w:val="007340CB"/>
    <w:rsid w:val="00735BAE"/>
    <w:rsid w:val="00740AEE"/>
    <w:rsid w:val="007501CC"/>
    <w:rsid w:val="0075652B"/>
    <w:rsid w:val="00757FE5"/>
    <w:rsid w:val="007624B5"/>
    <w:rsid w:val="00762CBF"/>
    <w:rsid w:val="00770C97"/>
    <w:rsid w:val="00770E2B"/>
    <w:rsid w:val="007715C1"/>
    <w:rsid w:val="00771DE2"/>
    <w:rsid w:val="00772018"/>
    <w:rsid w:val="0077445B"/>
    <w:rsid w:val="00774754"/>
    <w:rsid w:val="007767E3"/>
    <w:rsid w:val="0078259E"/>
    <w:rsid w:val="00794472"/>
    <w:rsid w:val="00794480"/>
    <w:rsid w:val="007952DC"/>
    <w:rsid w:val="0079556E"/>
    <w:rsid w:val="00796EAE"/>
    <w:rsid w:val="007971A8"/>
    <w:rsid w:val="00797CE7"/>
    <w:rsid w:val="007A2746"/>
    <w:rsid w:val="007A5067"/>
    <w:rsid w:val="007B207A"/>
    <w:rsid w:val="007B25E6"/>
    <w:rsid w:val="007B3254"/>
    <w:rsid w:val="007B6793"/>
    <w:rsid w:val="007C38A9"/>
    <w:rsid w:val="007D7CFA"/>
    <w:rsid w:val="007E0660"/>
    <w:rsid w:val="007E31E4"/>
    <w:rsid w:val="007E6803"/>
    <w:rsid w:val="007E77FD"/>
    <w:rsid w:val="0080125F"/>
    <w:rsid w:val="008023DF"/>
    <w:rsid w:val="008047E3"/>
    <w:rsid w:val="0081055F"/>
    <w:rsid w:val="008132E2"/>
    <w:rsid w:val="00816C6A"/>
    <w:rsid w:val="00827A48"/>
    <w:rsid w:val="00830B89"/>
    <w:rsid w:val="00831CDE"/>
    <w:rsid w:val="00832AEC"/>
    <w:rsid w:val="00835BFA"/>
    <w:rsid w:val="00836863"/>
    <w:rsid w:val="008409D6"/>
    <w:rsid w:val="008410D7"/>
    <w:rsid w:val="00841B72"/>
    <w:rsid w:val="0084432F"/>
    <w:rsid w:val="0084495A"/>
    <w:rsid w:val="008461B0"/>
    <w:rsid w:val="00851CE1"/>
    <w:rsid w:val="00851D7B"/>
    <w:rsid w:val="00860421"/>
    <w:rsid w:val="00867B11"/>
    <w:rsid w:val="0087212D"/>
    <w:rsid w:val="00890C9B"/>
    <w:rsid w:val="00891042"/>
    <w:rsid w:val="00894DAF"/>
    <w:rsid w:val="0089577D"/>
    <w:rsid w:val="00895D3D"/>
    <w:rsid w:val="0089753B"/>
    <w:rsid w:val="008A264E"/>
    <w:rsid w:val="008A3CC0"/>
    <w:rsid w:val="008A735A"/>
    <w:rsid w:val="008B1533"/>
    <w:rsid w:val="008B19EF"/>
    <w:rsid w:val="008B3B45"/>
    <w:rsid w:val="008B489A"/>
    <w:rsid w:val="008B5CF3"/>
    <w:rsid w:val="008B5D54"/>
    <w:rsid w:val="008B748F"/>
    <w:rsid w:val="008C15EE"/>
    <w:rsid w:val="008C20C4"/>
    <w:rsid w:val="008C2C75"/>
    <w:rsid w:val="008C738D"/>
    <w:rsid w:val="008D063A"/>
    <w:rsid w:val="008D64F4"/>
    <w:rsid w:val="008D7C6F"/>
    <w:rsid w:val="008E00A2"/>
    <w:rsid w:val="008E0FA2"/>
    <w:rsid w:val="008E1032"/>
    <w:rsid w:val="008E2369"/>
    <w:rsid w:val="008E28AA"/>
    <w:rsid w:val="008E56DF"/>
    <w:rsid w:val="008E5C6C"/>
    <w:rsid w:val="008E6C9E"/>
    <w:rsid w:val="008E6E37"/>
    <w:rsid w:val="008E7D9E"/>
    <w:rsid w:val="008E7F95"/>
    <w:rsid w:val="008F041C"/>
    <w:rsid w:val="008F1C50"/>
    <w:rsid w:val="008F2ED5"/>
    <w:rsid w:val="008F4C82"/>
    <w:rsid w:val="008F68B4"/>
    <w:rsid w:val="008F78E8"/>
    <w:rsid w:val="00901D71"/>
    <w:rsid w:val="00905751"/>
    <w:rsid w:val="00905F63"/>
    <w:rsid w:val="00907C66"/>
    <w:rsid w:val="0092030F"/>
    <w:rsid w:val="009205A2"/>
    <w:rsid w:val="00920C9B"/>
    <w:rsid w:val="00921F51"/>
    <w:rsid w:val="00924AD8"/>
    <w:rsid w:val="00926568"/>
    <w:rsid w:val="00926C8D"/>
    <w:rsid w:val="009270CC"/>
    <w:rsid w:val="00927191"/>
    <w:rsid w:val="00930619"/>
    <w:rsid w:val="00930C82"/>
    <w:rsid w:val="009324E9"/>
    <w:rsid w:val="009330E6"/>
    <w:rsid w:val="00933BAF"/>
    <w:rsid w:val="00937AB1"/>
    <w:rsid w:val="00941BCF"/>
    <w:rsid w:val="00942DF0"/>
    <w:rsid w:val="00942FA5"/>
    <w:rsid w:val="00943326"/>
    <w:rsid w:val="00945200"/>
    <w:rsid w:val="00945739"/>
    <w:rsid w:val="00947B6A"/>
    <w:rsid w:val="00950CBD"/>
    <w:rsid w:val="00951BCE"/>
    <w:rsid w:val="00952F52"/>
    <w:rsid w:val="00954F99"/>
    <w:rsid w:val="00955241"/>
    <w:rsid w:val="00961B6A"/>
    <w:rsid w:val="00961CF5"/>
    <w:rsid w:val="009635A0"/>
    <w:rsid w:val="00964661"/>
    <w:rsid w:val="0096782D"/>
    <w:rsid w:val="00971213"/>
    <w:rsid w:val="00971C0D"/>
    <w:rsid w:val="009777D7"/>
    <w:rsid w:val="00981811"/>
    <w:rsid w:val="009818D7"/>
    <w:rsid w:val="009830F0"/>
    <w:rsid w:val="009848A0"/>
    <w:rsid w:val="00987084"/>
    <w:rsid w:val="00990972"/>
    <w:rsid w:val="00992AF5"/>
    <w:rsid w:val="00992EBE"/>
    <w:rsid w:val="00994CA8"/>
    <w:rsid w:val="009961CE"/>
    <w:rsid w:val="009966D5"/>
    <w:rsid w:val="009A278A"/>
    <w:rsid w:val="009A4E4A"/>
    <w:rsid w:val="009A7ACC"/>
    <w:rsid w:val="009B14BB"/>
    <w:rsid w:val="009B1583"/>
    <w:rsid w:val="009B5CD6"/>
    <w:rsid w:val="009C38FF"/>
    <w:rsid w:val="009C4191"/>
    <w:rsid w:val="009C4632"/>
    <w:rsid w:val="009C5C55"/>
    <w:rsid w:val="009D0E1A"/>
    <w:rsid w:val="009D24AE"/>
    <w:rsid w:val="009D2E71"/>
    <w:rsid w:val="009D4233"/>
    <w:rsid w:val="009E277D"/>
    <w:rsid w:val="009E2C18"/>
    <w:rsid w:val="009E342C"/>
    <w:rsid w:val="009E71A4"/>
    <w:rsid w:val="009E7236"/>
    <w:rsid w:val="009F0C43"/>
    <w:rsid w:val="009F5241"/>
    <w:rsid w:val="00A042B0"/>
    <w:rsid w:val="00A051CE"/>
    <w:rsid w:val="00A0713C"/>
    <w:rsid w:val="00A11B0D"/>
    <w:rsid w:val="00A1444C"/>
    <w:rsid w:val="00A14B7C"/>
    <w:rsid w:val="00A15BA7"/>
    <w:rsid w:val="00A16CFF"/>
    <w:rsid w:val="00A2051C"/>
    <w:rsid w:val="00A216E0"/>
    <w:rsid w:val="00A27E01"/>
    <w:rsid w:val="00A33BBD"/>
    <w:rsid w:val="00A347A3"/>
    <w:rsid w:val="00A36707"/>
    <w:rsid w:val="00A36EF3"/>
    <w:rsid w:val="00A376DC"/>
    <w:rsid w:val="00A37EEF"/>
    <w:rsid w:val="00A4253A"/>
    <w:rsid w:val="00A42D69"/>
    <w:rsid w:val="00A529FC"/>
    <w:rsid w:val="00A53873"/>
    <w:rsid w:val="00A56373"/>
    <w:rsid w:val="00A620F4"/>
    <w:rsid w:val="00A63992"/>
    <w:rsid w:val="00A66BDB"/>
    <w:rsid w:val="00A73DD1"/>
    <w:rsid w:val="00A76D8C"/>
    <w:rsid w:val="00A80010"/>
    <w:rsid w:val="00A80F01"/>
    <w:rsid w:val="00A81CF7"/>
    <w:rsid w:val="00A8245C"/>
    <w:rsid w:val="00A85505"/>
    <w:rsid w:val="00A8711C"/>
    <w:rsid w:val="00A90DC9"/>
    <w:rsid w:val="00A95B4F"/>
    <w:rsid w:val="00AA0A2F"/>
    <w:rsid w:val="00AA1E3B"/>
    <w:rsid w:val="00AA2C0E"/>
    <w:rsid w:val="00AA30FE"/>
    <w:rsid w:val="00AB0B19"/>
    <w:rsid w:val="00AB73AA"/>
    <w:rsid w:val="00AC1D52"/>
    <w:rsid w:val="00AC379E"/>
    <w:rsid w:val="00AC3F68"/>
    <w:rsid w:val="00AC511B"/>
    <w:rsid w:val="00AC53A0"/>
    <w:rsid w:val="00AC5755"/>
    <w:rsid w:val="00AC704F"/>
    <w:rsid w:val="00AD0B0A"/>
    <w:rsid w:val="00AD2555"/>
    <w:rsid w:val="00AD4194"/>
    <w:rsid w:val="00AD4499"/>
    <w:rsid w:val="00AE0F24"/>
    <w:rsid w:val="00AE45AA"/>
    <w:rsid w:val="00AE4DF1"/>
    <w:rsid w:val="00AE5DBA"/>
    <w:rsid w:val="00AE634E"/>
    <w:rsid w:val="00AE69B1"/>
    <w:rsid w:val="00AE6A7C"/>
    <w:rsid w:val="00AF0E50"/>
    <w:rsid w:val="00AF6385"/>
    <w:rsid w:val="00AF7FCF"/>
    <w:rsid w:val="00B00A9B"/>
    <w:rsid w:val="00B0173D"/>
    <w:rsid w:val="00B02263"/>
    <w:rsid w:val="00B027C7"/>
    <w:rsid w:val="00B03DE7"/>
    <w:rsid w:val="00B07A15"/>
    <w:rsid w:val="00B110E5"/>
    <w:rsid w:val="00B1160C"/>
    <w:rsid w:val="00B14078"/>
    <w:rsid w:val="00B14691"/>
    <w:rsid w:val="00B151EC"/>
    <w:rsid w:val="00B20749"/>
    <w:rsid w:val="00B22D0F"/>
    <w:rsid w:val="00B31051"/>
    <w:rsid w:val="00B3268C"/>
    <w:rsid w:val="00B40033"/>
    <w:rsid w:val="00B40CE3"/>
    <w:rsid w:val="00B45EC0"/>
    <w:rsid w:val="00B4708B"/>
    <w:rsid w:val="00B4735A"/>
    <w:rsid w:val="00B52B79"/>
    <w:rsid w:val="00B533A3"/>
    <w:rsid w:val="00B5778E"/>
    <w:rsid w:val="00B62317"/>
    <w:rsid w:val="00B67D13"/>
    <w:rsid w:val="00B80205"/>
    <w:rsid w:val="00B81391"/>
    <w:rsid w:val="00B83C93"/>
    <w:rsid w:val="00B93078"/>
    <w:rsid w:val="00B93358"/>
    <w:rsid w:val="00B9366B"/>
    <w:rsid w:val="00B9383E"/>
    <w:rsid w:val="00BA1A3A"/>
    <w:rsid w:val="00BA6B4A"/>
    <w:rsid w:val="00BA6F6D"/>
    <w:rsid w:val="00BC03E8"/>
    <w:rsid w:val="00BC0904"/>
    <w:rsid w:val="00BC6454"/>
    <w:rsid w:val="00BC6DA8"/>
    <w:rsid w:val="00BC7A1F"/>
    <w:rsid w:val="00BD0345"/>
    <w:rsid w:val="00BD3B64"/>
    <w:rsid w:val="00BD4D39"/>
    <w:rsid w:val="00BD5CB9"/>
    <w:rsid w:val="00BD7E4A"/>
    <w:rsid w:val="00BE1409"/>
    <w:rsid w:val="00BE325A"/>
    <w:rsid w:val="00BE5509"/>
    <w:rsid w:val="00BE7A26"/>
    <w:rsid w:val="00BF28B4"/>
    <w:rsid w:val="00BF511E"/>
    <w:rsid w:val="00BF54E0"/>
    <w:rsid w:val="00BF623B"/>
    <w:rsid w:val="00C02998"/>
    <w:rsid w:val="00C03F23"/>
    <w:rsid w:val="00C12202"/>
    <w:rsid w:val="00C12C94"/>
    <w:rsid w:val="00C14A8F"/>
    <w:rsid w:val="00C15359"/>
    <w:rsid w:val="00C2034D"/>
    <w:rsid w:val="00C21D6D"/>
    <w:rsid w:val="00C229E8"/>
    <w:rsid w:val="00C24BB1"/>
    <w:rsid w:val="00C3180F"/>
    <w:rsid w:val="00C333D2"/>
    <w:rsid w:val="00C41C13"/>
    <w:rsid w:val="00C43663"/>
    <w:rsid w:val="00C43990"/>
    <w:rsid w:val="00C43BE8"/>
    <w:rsid w:val="00C44E83"/>
    <w:rsid w:val="00C4555A"/>
    <w:rsid w:val="00C46F0A"/>
    <w:rsid w:val="00C510BF"/>
    <w:rsid w:val="00C517C5"/>
    <w:rsid w:val="00C53C1F"/>
    <w:rsid w:val="00C53DA5"/>
    <w:rsid w:val="00C566FB"/>
    <w:rsid w:val="00C5743F"/>
    <w:rsid w:val="00C616E8"/>
    <w:rsid w:val="00C71955"/>
    <w:rsid w:val="00C72F04"/>
    <w:rsid w:val="00C75CDC"/>
    <w:rsid w:val="00C8333A"/>
    <w:rsid w:val="00C85A52"/>
    <w:rsid w:val="00C87741"/>
    <w:rsid w:val="00C90344"/>
    <w:rsid w:val="00CA381C"/>
    <w:rsid w:val="00CA3F07"/>
    <w:rsid w:val="00CB0CCE"/>
    <w:rsid w:val="00CB42F0"/>
    <w:rsid w:val="00CB51A3"/>
    <w:rsid w:val="00CB6203"/>
    <w:rsid w:val="00CC02B2"/>
    <w:rsid w:val="00CC2FDF"/>
    <w:rsid w:val="00CC77F1"/>
    <w:rsid w:val="00CD047A"/>
    <w:rsid w:val="00CD09C2"/>
    <w:rsid w:val="00CD2BCB"/>
    <w:rsid w:val="00CD5536"/>
    <w:rsid w:val="00CE0C2F"/>
    <w:rsid w:val="00CE2F57"/>
    <w:rsid w:val="00CE4941"/>
    <w:rsid w:val="00CE5A3D"/>
    <w:rsid w:val="00CE758A"/>
    <w:rsid w:val="00CE779D"/>
    <w:rsid w:val="00CF0E53"/>
    <w:rsid w:val="00CF3893"/>
    <w:rsid w:val="00CF57B4"/>
    <w:rsid w:val="00CF71AA"/>
    <w:rsid w:val="00D009FF"/>
    <w:rsid w:val="00D0103B"/>
    <w:rsid w:val="00D02B3C"/>
    <w:rsid w:val="00D06B0F"/>
    <w:rsid w:val="00D14155"/>
    <w:rsid w:val="00D15F81"/>
    <w:rsid w:val="00D16AC6"/>
    <w:rsid w:val="00D176EE"/>
    <w:rsid w:val="00D17D36"/>
    <w:rsid w:val="00D20A65"/>
    <w:rsid w:val="00D2318E"/>
    <w:rsid w:val="00D237B9"/>
    <w:rsid w:val="00D23D5D"/>
    <w:rsid w:val="00D24C76"/>
    <w:rsid w:val="00D2695E"/>
    <w:rsid w:val="00D26EDF"/>
    <w:rsid w:val="00D27CA9"/>
    <w:rsid w:val="00D33B68"/>
    <w:rsid w:val="00D355C9"/>
    <w:rsid w:val="00D35A3A"/>
    <w:rsid w:val="00D36FF7"/>
    <w:rsid w:val="00D43454"/>
    <w:rsid w:val="00D43F68"/>
    <w:rsid w:val="00D50A0A"/>
    <w:rsid w:val="00D565D1"/>
    <w:rsid w:val="00D57533"/>
    <w:rsid w:val="00D57DFC"/>
    <w:rsid w:val="00D6076E"/>
    <w:rsid w:val="00D60771"/>
    <w:rsid w:val="00D614FE"/>
    <w:rsid w:val="00D6185B"/>
    <w:rsid w:val="00D64070"/>
    <w:rsid w:val="00D643CD"/>
    <w:rsid w:val="00D649DC"/>
    <w:rsid w:val="00D66E4E"/>
    <w:rsid w:val="00D70517"/>
    <w:rsid w:val="00D7440F"/>
    <w:rsid w:val="00D74A3C"/>
    <w:rsid w:val="00D7521E"/>
    <w:rsid w:val="00D876C6"/>
    <w:rsid w:val="00D90D29"/>
    <w:rsid w:val="00D934F1"/>
    <w:rsid w:val="00D9474A"/>
    <w:rsid w:val="00D94A92"/>
    <w:rsid w:val="00D97B9A"/>
    <w:rsid w:val="00DA0C32"/>
    <w:rsid w:val="00DA1217"/>
    <w:rsid w:val="00DA2CFE"/>
    <w:rsid w:val="00DA3D14"/>
    <w:rsid w:val="00DA7599"/>
    <w:rsid w:val="00DB436B"/>
    <w:rsid w:val="00DB4497"/>
    <w:rsid w:val="00DB56CA"/>
    <w:rsid w:val="00DC0D96"/>
    <w:rsid w:val="00DC3693"/>
    <w:rsid w:val="00DC3B78"/>
    <w:rsid w:val="00DC5112"/>
    <w:rsid w:val="00DC566F"/>
    <w:rsid w:val="00DC5726"/>
    <w:rsid w:val="00DC7642"/>
    <w:rsid w:val="00DD191D"/>
    <w:rsid w:val="00DD31B4"/>
    <w:rsid w:val="00DD377D"/>
    <w:rsid w:val="00DD3D64"/>
    <w:rsid w:val="00DD3F4A"/>
    <w:rsid w:val="00DD4C15"/>
    <w:rsid w:val="00DD6D63"/>
    <w:rsid w:val="00DF2FE0"/>
    <w:rsid w:val="00DF5FE8"/>
    <w:rsid w:val="00DF64BF"/>
    <w:rsid w:val="00DF76E1"/>
    <w:rsid w:val="00DF7969"/>
    <w:rsid w:val="00E007C6"/>
    <w:rsid w:val="00E01299"/>
    <w:rsid w:val="00E02E67"/>
    <w:rsid w:val="00E058B9"/>
    <w:rsid w:val="00E06967"/>
    <w:rsid w:val="00E0765E"/>
    <w:rsid w:val="00E11A17"/>
    <w:rsid w:val="00E1379B"/>
    <w:rsid w:val="00E2072E"/>
    <w:rsid w:val="00E23A9E"/>
    <w:rsid w:val="00E24EE7"/>
    <w:rsid w:val="00E25C0A"/>
    <w:rsid w:val="00E26C66"/>
    <w:rsid w:val="00E306E3"/>
    <w:rsid w:val="00E36D22"/>
    <w:rsid w:val="00E40EDF"/>
    <w:rsid w:val="00E43CDD"/>
    <w:rsid w:val="00E44ADE"/>
    <w:rsid w:val="00E5444E"/>
    <w:rsid w:val="00E55855"/>
    <w:rsid w:val="00E55A5D"/>
    <w:rsid w:val="00E563BD"/>
    <w:rsid w:val="00E56851"/>
    <w:rsid w:val="00E56C9E"/>
    <w:rsid w:val="00E62C7D"/>
    <w:rsid w:val="00E66957"/>
    <w:rsid w:val="00E71E84"/>
    <w:rsid w:val="00E72A57"/>
    <w:rsid w:val="00E751A5"/>
    <w:rsid w:val="00E77032"/>
    <w:rsid w:val="00E77629"/>
    <w:rsid w:val="00E863A6"/>
    <w:rsid w:val="00E9022B"/>
    <w:rsid w:val="00E9366B"/>
    <w:rsid w:val="00E9563C"/>
    <w:rsid w:val="00EA0DD7"/>
    <w:rsid w:val="00EA1CFC"/>
    <w:rsid w:val="00EA4D53"/>
    <w:rsid w:val="00EB07E2"/>
    <w:rsid w:val="00EB21E6"/>
    <w:rsid w:val="00EB2F37"/>
    <w:rsid w:val="00EB34DA"/>
    <w:rsid w:val="00EB406D"/>
    <w:rsid w:val="00EC1F09"/>
    <w:rsid w:val="00EC28EB"/>
    <w:rsid w:val="00EC5F87"/>
    <w:rsid w:val="00EC6B5F"/>
    <w:rsid w:val="00EC7F57"/>
    <w:rsid w:val="00ED01DF"/>
    <w:rsid w:val="00ED0490"/>
    <w:rsid w:val="00ED0783"/>
    <w:rsid w:val="00ED109D"/>
    <w:rsid w:val="00ED1AA9"/>
    <w:rsid w:val="00ED3AAD"/>
    <w:rsid w:val="00EE2011"/>
    <w:rsid w:val="00EF1E33"/>
    <w:rsid w:val="00EF236D"/>
    <w:rsid w:val="00EF4636"/>
    <w:rsid w:val="00EF663C"/>
    <w:rsid w:val="00EF69F0"/>
    <w:rsid w:val="00F01AB9"/>
    <w:rsid w:val="00F10E86"/>
    <w:rsid w:val="00F15D27"/>
    <w:rsid w:val="00F21FA7"/>
    <w:rsid w:val="00F2297B"/>
    <w:rsid w:val="00F2625E"/>
    <w:rsid w:val="00F41C74"/>
    <w:rsid w:val="00F42959"/>
    <w:rsid w:val="00F42CD3"/>
    <w:rsid w:val="00F437A1"/>
    <w:rsid w:val="00F43FC6"/>
    <w:rsid w:val="00F46E95"/>
    <w:rsid w:val="00F51768"/>
    <w:rsid w:val="00F51DB1"/>
    <w:rsid w:val="00F61F03"/>
    <w:rsid w:val="00F662E9"/>
    <w:rsid w:val="00F66439"/>
    <w:rsid w:val="00F66F85"/>
    <w:rsid w:val="00F7261D"/>
    <w:rsid w:val="00F72A9D"/>
    <w:rsid w:val="00F8157C"/>
    <w:rsid w:val="00F83182"/>
    <w:rsid w:val="00F846F9"/>
    <w:rsid w:val="00F87810"/>
    <w:rsid w:val="00F908B5"/>
    <w:rsid w:val="00F94EDA"/>
    <w:rsid w:val="00F96197"/>
    <w:rsid w:val="00FA066E"/>
    <w:rsid w:val="00FA0A70"/>
    <w:rsid w:val="00FA36E2"/>
    <w:rsid w:val="00FA3917"/>
    <w:rsid w:val="00FA5CFF"/>
    <w:rsid w:val="00FB6236"/>
    <w:rsid w:val="00FB78B6"/>
    <w:rsid w:val="00FB79AF"/>
    <w:rsid w:val="00FC07CA"/>
    <w:rsid w:val="00FC1AE6"/>
    <w:rsid w:val="00FC3C4D"/>
    <w:rsid w:val="00FC3FF6"/>
    <w:rsid w:val="00FD10F2"/>
    <w:rsid w:val="00FD1686"/>
    <w:rsid w:val="00FD236F"/>
    <w:rsid w:val="00FD28AD"/>
    <w:rsid w:val="00FE07FE"/>
    <w:rsid w:val="00FE1BEE"/>
    <w:rsid w:val="00FE3115"/>
    <w:rsid w:val="00FE3D9F"/>
    <w:rsid w:val="00FE57C0"/>
    <w:rsid w:val="00FE6433"/>
    <w:rsid w:val="00FE6C9B"/>
    <w:rsid w:val="00FF30BD"/>
    <w:rsid w:val="00FF390D"/>
    <w:rsid w:val="00FF6269"/>
    <w:rsid w:val="00FF7E79"/>
    <w:rsid w:val="01387720"/>
    <w:rsid w:val="030A4873"/>
    <w:rsid w:val="039906BD"/>
    <w:rsid w:val="052C6AB8"/>
    <w:rsid w:val="054363E9"/>
    <w:rsid w:val="09402D37"/>
    <w:rsid w:val="0DB103FD"/>
    <w:rsid w:val="0DB62202"/>
    <w:rsid w:val="0F046843"/>
    <w:rsid w:val="0F4960E8"/>
    <w:rsid w:val="0FD961E1"/>
    <w:rsid w:val="102B2027"/>
    <w:rsid w:val="11580B6C"/>
    <w:rsid w:val="126E7A09"/>
    <w:rsid w:val="14251CC4"/>
    <w:rsid w:val="154C457C"/>
    <w:rsid w:val="163F2D2D"/>
    <w:rsid w:val="168D2F97"/>
    <w:rsid w:val="181878E8"/>
    <w:rsid w:val="185C1918"/>
    <w:rsid w:val="196656B5"/>
    <w:rsid w:val="19D813C6"/>
    <w:rsid w:val="1A7B17FC"/>
    <w:rsid w:val="1B3E222D"/>
    <w:rsid w:val="1DFD3AB5"/>
    <w:rsid w:val="1E1E7305"/>
    <w:rsid w:val="1E726D03"/>
    <w:rsid w:val="22B95DFB"/>
    <w:rsid w:val="236269FD"/>
    <w:rsid w:val="24500F51"/>
    <w:rsid w:val="264362D5"/>
    <w:rsid w:val="2A9F6BE9"/>
    <w:rsid w:val="2B6A69EA"/>
    <w:rsid w:val="2F3F109E"/>
    <w:rsid w:val="2FD1783C"/>
    <w:rsid w:val="30204B81"/>
    <w:rsid w:val="30D3451D"/>
    <w:rsid w:val="31D30F8D"/>
    <w:rsid w:val="32765CB1"/>
    <w:rsid w:val="32CF2B4C"/>
    <w:rsid w:val="33A855B9"/>
    <w:rsid w:val="3400143C"/>
    <w:rsid w:val="34915439"/>
    <w:rsid w:val="36070A65"/>
    <w:rsid w:val="36294EFF"/>
    <w:rsid w:val="366B4F50"/>
    <w:rsid w:val="36814FE8"/>
    <w:rsid w:val="3A6A7A9F"/>
    <w:rsid w:val="3B4B3584"/>
    <w:rsid w:val="3C2D4B77"/>
    <w:rsid w:val="3C6F02A3"/>
    <w:rsid w:val="3D540C00"/>
    <w:rsid w:val="3DAA167A"/>
    <w:rsid w:val="3E445CA4"/>
    <w:rsid w:val="3FFB769C"/>
    <w:rsid w:val="424972B2"/>
    <w:rsid w:val="42CD2859"/>
    <w:rsid w:val="454D4FAC"/>
    <w:rsid w:val="46057311"/>
    <w:rsid w:val="46095737"/>
    <w:rsid w:val="461756FA"/>
    <w:rsid w:val="46D77749"/>
    <w:rsid w:val="46E43C6C"/>
    <w:rsid w:val="49ED573E"/>
    <w:rsid w:val="4F134CF9"/>
    <w:rsid w:val="50081462"/>
    <w:rsid w:val="502F60D4"/>
    <w:rsid w:val="50F90BE2"/>
    <w:rsid w:val="519E65DF"/>
    <w:rsid w:val="51C34A47"/>
    <w:rsid w:val="55BF234C"/>
    <w:rsid w:val="55CC27F2"/>
    <w:rsid w:val="57415D20"/>
    <w:rsid w:val="588B31DD"/>
    <w:rsid w:val="5A8913F1"/>
    <w:rsid w:val="5B9F2DFD"/>
    <w:rsid w:val="5BBE3B49"/>
    <w:rsid w:val="5C486802"/>
    <w:rsid w:val="5E361946"/>
    <w:rsid w:val="5FC123F5"/>
    <w:rsid w:val="613C71BD"/>
    <w:rsid w:val="62C244A7"/>
    <w:rsid w:val="635C4B8E"/>
    <w:rsid w:val="6388107B"/>
    <w:rsid w:val="644127EC"/>
    <w:rsid w:val="645D0E2E"/>
    <w:rsid w:val="64610126"/>
    <w:rsid w:val="64F816CF"/>
    <w:rsid w:val="655463FB"/>
    <w:rsid w:val="66471C44"/>
    <w:rsid w:val="69827273"/>
    <w:rsid w:val="69893755"/>
    <w:rsid w:val="6AD2505B"/>
    <w:rsid w:val="6C0D48EE"/>
    <w:rsid w:val="6C687BC5"/>
    <w:rsid w:val="6C715A3C"/>
    <w:rsid w:val="6D4F6A9B"/>
    <w:rsid w:val="6FE72B43"/>
    <w:rsid w:val="7112604D"/>
    <w:rsid w:val="74145A7A"/>
    <w:rsid w:val="74284CF0"/>
    <w:rsid w:val="75411574"/>
    <w:rsid w:val="76657642"/>
    <w:rsid w:val="77266CAE"/>
    <w:rsid w:val="77844D96"/>
    <w:rsid w:val="7A5E69CB"/>
    <w:rsid w:val="7E0D45A7"/>
    <w:rsid w:val="7ECD3A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9"/>
    <w:autoRedefine/>
    <w:qFormat/>
    <w:uiPriority w:val="99"/>
    <w:pPr>
      <w:keepNext/>
      <w:keepLines/>
      <w:spacing w:before="260" w:after="260" w:line="416" w:lineRule="auto"/>
      <w:outlineLvl w:val="1"/>
    </w:pPr>
    <w:rPr>
      <w:rFonts w:ascii="Arial" w:hAnsi="Arial" w:eastAsia="黑体"/>
      <w:b/>
      <w:bCs/>
      <w:sz w:val="32"/>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semiHidden/>
    <w:qFormat/>
    <w:uiPriority w:val="99"/>
    <w:pPr>
      <w:jc w:val="left"/>
    </w:pPr>
  </w:style>
  <w:style w:type="paragraph" w:styleId="4">
    <w:name w:val="Body Text"/>
    <w:basedOn w:val="1"/>
    <w:link w:val="40"/>
    <w:autoRedefine/>
    <w:qFormat/>
    <w:uiPriority w:val="99"/>
    <w:pPr>
      <w:spacing w:after="120"/>
    </w:pPr>
  </w:style>
  <w:style w:type="paragraph" w:styleId="5">
    <w:name w:val="Body Text Indent"/>
    <w:basedOn w:val="1"/>
    <w:link w:val="38"/>
    <w:autoRedefine/>
    <w:qFormat/>
    <w:uiPriority w:val="99"/>
    <w:pPr>
      <w:spacing w:after="120"/>
      <w:ind w:left="420" w:leftChars="200"/>
    </w:pPr>
  </w:style>
  <w:style w:type="paragraph" w:styleId="6">
    <w:name w:val="Date"/>
    <w:basedOn w:val="1"/>
    <w:next w:val="1"/>
    <w:link w:val="20"/>
    <w:autoRedefine/>
    <w:qFormat/>
    <w:uiPriority w:val="99"/>
    <w:pPr>
      <w:ind w:left="100" w:leftChars="2500"/>
    </w:pPr>
  </w:style>
  <w:style w:type="paragraph" w:styleId="7">
    <w:name w:val="Body Text Indent 2"/>
    <w:basedOn w:val="1"/>
    <w:link w:val="37"/>
    <w:autoRedefine/>
    <w:qFormat/>
    <w:uiPriority w:val="99"/>
    <w:pPr>
      <w:spacing w:after="120" w:line="480" w:lineRule="auto"/>
      <w:ind w:left="420" w:leftChars="200"/>
    </w:pPr>
  </w:style>
  <w:style w:type="paragraph" w:styleId="8">
    <w:name w:val="Balloon Text"/>
    <w:basedOn w:val="1"/>
    <w:link w:val="21"/>
    <w:autoRedefine/>
    <w:qFormat/>
    <w:uiPriority w:val="99"/>
    <w:rPr>
      <w:sz w:val="18"/>
      <w:szCs w:val="18"/>
    </w:rPr>
  </w:style>
  <w:style w:type="paragraph" w:styleId="9">
    <w:name w:val="footer"/>
    <w:basedOn w:val="1"/>
    <w:link w:val="22"/>
    <w:autoRedefine/>
    <w:qFormat/>
    <w:uiPriority w:val="99"/>
    <w:pPr>
      <w:tabs>
        <w:tab w:val="center" w:pos="4153"/>
        <w:tab w:val="right" w:pos="8306"/>
      </w:tabs>
      <w:snapToGrid w:val="0"/>
      <w:jc w:val="left"/>
    </w:pPr>
    <w:rPr>
      <w:sz w:val="18"/>
      <w:szCs w:val="18"/>
    </w:rPr>
  </w:style>
  <w:style w:type="paragraph" w:styleId="10">
    <w:name w:val="header"/>
    <w:basedOn w:val="1"/>
    <w:link w:val="23"/>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link w:val="24"/>
    <w:autoRedefine/>
    <w:qFormat/>
    <w:uiPriority w:val="99"/>
    <w:pPr>
      <w:spacing w:after="120" w:line="480" w:lineRule="auto"/>
    </w:pPr>
  </w:style>
  <w:style w:type="paragraph" w:styleId="12">
    <w:name w:val="Normal (Web)"/>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4"/>
    <w:link w:val="41"/>
    <w:autoRedefine/>
    <w:qFormat/>
    <w:uiPriority w:val="99"/>
    <w:pPr>
      <w:ind w:firstLine="420" w:firstLineChars="100"/>
    </w:pPr>
  </w:style>
  <w:style w:type="paragraph" w:styleId="14">
    <w:name w:val="Body Text First Indent 2"/>
    <w:basedOn w:val="5"/>
    <w:link w:val="39"/>
    <w:autoRedefine/>
    <w:qFormat/>
    <w:uiPriority w:val="99"/>
    <w:pPr>
      <w:ind w:firstLine="420" w:firstLineChars="200"/>
    </w:pPr>
  </w:style>
  <w:style w:type="table" w:styleId="16">
    <w:name w:val="Table Grid"/>
    <w:basedOn w:val="15"/>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annotation reference"/>
    <w:basedOn w:val="17"/>
    <w:autoRedefine/>
    <w:semiHidden/>
    <w:qFormat/>
    <w:uiPriority w:val="99"/>
    <w:rPr>
      <w:rFonts w:cs="Times New Roman"/>
      <w:sz w:val="21"/>
      <w:szCs w:val="21"/>
    </w:rPr>
  </w:style>
  <w:style w:type="character" w:customStyle="1" w:styleId="19">
    <w:name w:val="标题 2 字符"/>
    <w:basedOn w:val="17"/>
    <w:link w:val="2"/>
    <w:autoRedefine/>
    <w:qFormat/>
    <w:locked/>
    <w:uiPriority w:val="99"/>
    <w:rPr>
      <w:rFonts w:ascii="Arial" w:hAnsi="Arial" w:eastAsia="黑体" w:cs="Times New Roman"/>
      <w:b/>
      <w:bCs/>
      <w:kern w:val="2"/>
      <w:sz w:val="32"/>
      <w:szCs w:val="32"/>
    </w:rPr>
  </w:style>
  <w:style w:type="character" w:customStyle="1" w:styleId="20">
    <w:name w:val="日期 字符"/>
    <w:basedOn w:val="17"/>
    <w:link w:val="6"/>
    <w:autoRedefine/>
    <w:qFormat/>
    <w:locked/>
    <w:uiPriority w:val="99"/>
    <w:rPr>
      <w:rFonts w:cs="Times New Roman"/>
      <w:kern w:val="2"/>
      <w:sz w:val="24"/>
      <w:szCs w:val="24"/>
    </w:rPr>
  </w:style>
  <w:style w:type="character" w:customStyle="1" w:styleId="21">
    <w:name w:val="批注框文本 字符"/>
    <w:basedOn w:val="17"/>
    <w:link w:val="8"/>
    <w:autoRedefine/>
    <w:qFormat/>
    <w:locked/>
    <w:uiPriority w:val="99"/>
    <w:rPr>
      <w:rFonts w:cs="Times New Roman"/>
      <w:kern w:val="2"/>
      <w:sz w:val="18"/>
      <w:szCs w:val="18"/>
    </w:rPr>
  </w:style>
  <w:style w:type="character" w:customStyle="1" w:styleId="22">
    <w:name w:val="页脚 字符"/>
    <w:basedOn w:val="17"/>
    <w:link w:val="9"/>
    <w:autoRedefine/>
    <w:qFormat/>
    <w:locked/>
    <w:uiPriority w:val="99"/>
    <w:rPr>
      <w:rFonts w:cs="Times New Roman"/>
      <w:kern w:val="2"/>
      <w:sz w:val="18"/>
      <w:szCs w:val="18"/>
    </w:rPr>
  </w:style>
  <w:style w:type="character" w:customStyle="1" w:styleId="23">
    <w:name w:val="页眉 字符"/>
    <w:basedOn w:val="17"/>
    <w:link w:val="10"/>
    <w:autoRedefine/>
    <w:semiHidden/>
    <w:qFormat/>
    <w:locked/>
    <w:uiPriority w:val="99"/>
    <w:rPr>
      <w:rFonts w:cs="Times New Roman"/>
      <w:sz w:val="18"/>
      <w:szCs w:val="18"/>
    </w:rPr>
  </w:style>
  <w:style w:type="character" w:customStyle="1" w:styleId="24">
    <w:name w:val="正文文本 2 字符"/>
    <w:basedOn w:val="17"/>
    <w:link w:val="11"/>
    <w:autoRedefine/>
    <w:semiHidden/>
    <w:qFormat/>
    <w:locked/>
    <w:uiPriority w:val="99"/>
    <w:rPr>
      <w:rFonts w:cs="Times New Roman"/>
      <w:sz w:val="24"/>
      <w:szCs w:val="24"/>
    </w:rPr>
  </w:style>
  <w:style w:type="paragraph" w:customStyle="1" w:styleId="25">
    <w:name w:val="段"/>
    <w:link w:val="26"/>
    <w:autoRedefine/>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6">
    <w:name w:val="段 Char"/>
    <w:basedOn w:val="17"/>
    <w:link w:val="25"/>
    <w:autoRedefine/>
    <w:qFormat/>
    <w:locked/>
    <w:uiPriority w:val="99"/>
    <w:rPr>
      <w:rFonts w:ascii="宋体" w:cs="Times New Roman"/>
      <w:sz w:val="21"/>
      <w:lang w:val="en-US" w:eastAsia="zh-CN" w:bidi="ar-SA"/>
    </w:rPr>
  </w:style>
  <w:style w:type="character" w:styleId="27">
    <w:name w:val="Placeholder Text"/>
    <w:basedOn w:val="17"/>
    <w:autoRedefine/>
    <w:semiHidden/>
    <w:qFormat/>
    <w:uiPriority w:val="99"/>
    <w:rPr>
      <w:rFonts w:cs="Times New Roman"/>
      <w:color w:val="808080"/>
    </w:rPr>
  </w:style>
  <w:style w:type="paragraph" w:styleId="28">
    <w:name w:val="List Paragraph"/>
    <w:basedOn w:val="1"/>
    <w:autoRedefine/>
    <w:qFormat/>
    <w:uiPriority w:val="99"/>
    <w:pPr>
      <w:ind w:firstLine="420" w:firstLineChars="200"/>
    </w:pPr>
  </w:style>
  <w:style w:type="paragraph" w:customStyle="1" w:styleId="29">
    <w:name w:val="前言、引言标题"/>
    <w:next w:val="1"/>
    <w:autoRedefine/>
    <w:qFormat/>
    <w:uiPriority w:val="99"/>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0">
    <w:name w:val="章标题"/>
    <w:next w:val="25"/>
    <w:autoRedefine/>
    <w:qFormat/>
    <w:uiPriority w:val="99"/>
    <w:pPr>
      <w:numPr>
        <w:ilvl w:val="1"/>
        <w:numId w:val="1"/>
      </w:numPr>
      <w:spacing w:beforeLines="50" w:afterLines="50"/>
      <w:jc w:val="both"/>
      <w:outlineLvl w:val="1"/>
    </w:pPr>
    <w:rPr>
      <w:rFonts w:ascii="黑体" w:hAnsi="Times New Roman" w:eastAsia="黑体" w:cs="Times New Roman"/>
      <w:lang w:val="en-US" w:eastAsia="zh-CN" w:bidi="ar-SA"/>
    </w:rPr>
  </w:style>
  <w:style w:type="paragraph" w:customStyle="1" w:styleId="31">
    <w:name w:val="一级条标题"/>
    <w:basedOn w:val="30"/>
    <w:next w:val="25"/>
    <w:link w:val="36"/>
    <w:autoRedefine/>
    <w:qFormat/>
    <w:uiPriority w:val="99"/>
    <w:pPr>
      <w:numPr>
        <w:ilvl w:val="2"/>
      </w:numPr>
      <w:spacing w:beforeLines="0" w:afterLines="0"/>
      <w:outlineLvl w:val="2"/>
    </w:pPr>
    <w:rPr>
      <w:sz w:val="21"/>
    </w:rPr>
  </w:style>
  <w:style w:type="paragraph" w:customStyle="1" w:styleId="32">
    <w:name w:val="二级条标题"/>
    <w:basedOn w:val="31"/>
    <w:next w:val="25"/>
    <w:autoRedefine/>
    <w:qFormat/>
    <w:uiPriority w:val="99"/>
    <w:pPr>
      <w:numPr>
        <w:ilvl w:val="3"/>
      </w:numPr>
      <w:ind w:left="2310" w:hanging="420"/>
      <w:outlineLvl w:val="3"/>
    </w:pPr>
  </w:style>
  <w:style w:type="paragraph" w:customStyle="1" w:styleId="33">
    <w:name w:val="三级条标题"/>
    <w:basedOn w:val="32"/>
    <w:next w:val="25"/>
    <w:autoRedefine/>
    <w:qFormat/>
    <w:uiPriority w:val="99"/>
    <w:pPr>
      <w:numPr>
        <w:ilvl w:val="4"/>
      </w:numPr>
      <w:ind w:left="2730"/>
      <w:outlineLvl w:val="4"/>
    </w:pPr>
  </w:style>
  <w:style w:type="paragraph" w:customStyle="1" w:styleId="34">
    <w:name w:val="四级条标题"/>
    <w:basedOn w:val="33"/>
    <w:next w:val="25"/>
    <w:autoRedefine/>
    <w:qFormat/>
    <w:uiPriority w:val="99"/>
    <w:pPr>
      <w:numPr>
        <w:ilvl w:val="5"/>
      </w:numPr>
      <w:ind w:left="3150"/>
      <w:outlineLvl w:val="5"/>
    </w:pPr>
  </w:style>
  <w:style w:type="paragraph" w:customStyle="1" w:styleId="35">
    <w:name w:val="五级条标题"/>
    <w:basedOn w:val="34"/>
    <w:next w:val="25"/>
    <w:autoRedefine/>
    <w:qFormat/>
    <w:uiPriority w:val="99"/>
    <w:pPr>
      <w:numPr>
        <w:ilvl w:val="6"/>
      </w:numPr>
      <w:ind w:left="3570"/>
      <w:outlineLvl w:val="6"/>
    </w:pPr>
  </w:style>
  <w:style w:type="character" w:customStyle="1" w:styleId="36">
    <w:name w:val="一级条标题 Char"/>
    <w:link w:val="31"/>
    <w:autoRedefine/>
    <w:qFormat/>
    <w:locked/>
    <w:uiPriority w:val="99"/>
    <w:rPr>
      <w:rFonts w:ascii="黑体" w:eastAsia="黑体"/>
      <w:sz w:val="21"/>
      <w:lang w:val="en-US" w:eastAsia="zh-CN"/>
    </w:rPr>
  </w:style>
  <w:style w:type="character" w:customStyle="1" w:styleId="37">
    <w:name w:val="正文文本缩进 2 字符"/>
    <w:basedOn w:val="17"/>
    <w:link w:val="7"/>
    <w:autoRedefine/>
    <w:semiHidden/>
    <w:qFormat/>
    <w:locked/>
    <w:uiPriority w:val="99"/>
    <w:rPr>
      <w:rFonts w:cs="Times New Roman"/>
      <w:sz w:val="24"/>
      <w:szCs w:val="24"/>
    </w:rPr>
  </w:style>
  <w:style w:type="character" w:customStyle="1" w:styleId="38">
    <w:name w:val="正文文本缩进 字符"/>
    <w:basedOn w:val="17"/>
    <w:link w:val="5"/>
    <w:autoRedefine/>
    <w:semiHidden/>
    <w:qFormat/>
    <w:locked/>
    <w:uiPriority w:val="99"/>
    <w:rPr>
      <w:rFonts w:cs="Times New Roman"/>
      <w:sz w:val="24"/>
      <w:szCs w:val="24"/>
    </w:rPr>
  </w:style>
  <w:style w:type="character" w:customStyle="1" w:styleId="39">
    <w:name w:val="正文文本首行缩进 2 字符"/>
    <w:basedOn w:val="38"/>
    <w:link w:val="14"/>
    <w:autoRedefine/>
    <w:semiHidden/>
    <w:qFormat/>
    <w:locked/>
    <w:uiPriority w:val="99"/>
    <w:rPr>
      <w:rFonts w:cs="Times New Roman"/>
      <w:sz w:val="24"/>
      <w:szCs w:val="24"/>
    </w:rPr>
  </w:style>
  <w:style w:type="character" w:customStyle="1" w:styleId="40">
    <w:name w:val="正文文本 字符"/>
    <w:basedOn w:val="17"/>
    <w:link w:val="4"/>
    <w:autoRedefine/>
    <w:semiHidden/>
    <w:qFormat/>
    <w:locked/>
    <w:uiPriority w:val="99"/>
    <w:rPr>
      <w:rFonts w:cs="Times New Roman"/>
      <w:sz w:val="24"/>
      <w:szCs w:val="24"/>
    </w:rPr>
  </w:style>
  <w:style w:type="character" w:customStyle="1" w:styleId="41">
    <w:name w:val="正文文本首行缩进 字符"/>
    <w:basedOn w:val="40"/>
    <w:link w:val="13"/>
    <w:autoRedefine/>
    <w:semiHidden/>
    <w:qFormat/>
    <w:locked/>
    <w:uiPriority w:val="99"/>
    <w:rPr>
      <w:rFonts w:cs="Times New Roman"/>
      <w:sz w:val="24"/>
      <w:szCs w:val="24"/>
    </w:rPr>
  </w:style>
  <w:style w:type="character" w:customStyle="1" w:styleId="42">
    <w:name w:val="图题及表格"/>
    <w:basedOn w:val="17"/>
    <w:autoRedefine/>
    <w:qFormat/>
    <w:uiPriority w:val="0"/>
    <w:rPr>
      <w:rFonts w:ascii="Times New Roman" w:hAnsi="Times New Roman" w:eastAsia="宋体"/>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3299</Words>
  <Characters>3543</Characters>
  <Lines>3</Lines>
  <Paragraphs>8</Paragraphs>
  <TotalTime>0</TotalTime>
  <ScaleCrop>false</ScaleCrop>
  <LinksUpToDate>false</LinksUpToDate>
  <CharactersWithSpaces>3610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2021-03-22T07:27:00Z</dcterms:created>
  <dc:creator>USER</dc:creator>
  <cp:lastModifiedBy>闫中南</cp:lastModifiedBy>
  <cp:lastPrinted>2013-05-26T06:25:00Z</cp:lastPrinted>
  <dcterms:modified xsi:type="dcterms:W3CDTF">2024-05-16T09:30:39Z</dcterms:modified>
  <dc:title>GB/T11105-2011《金属粉末-压坯的拉托拉试验》</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45EAAFD46603428895DA26565A30380C_13</vt:lpwstr>
  </property>
</Properties>
</file>