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8FF22" w14:textId="77777777" w:rsidR="005305AE" w:rsidRDefault="00CC52E3">
      <w:pPr>
        <w:pStyle w:val="afffff3"/>
      </w:pPr>
      <w:bookmarkStart w:id="0" w:name="SectionMark0"/>
      <w:bookmarkStart w:id="1" w:name="SectionMark4"/>
      <w:r>
        <w:rPr>
          <w:noProof/>
        </w:rPr>
        <mc:AlternateContent>
          <mc:Choice Requires="wps">
            <w:drawing>
              <wp:anchor distT="0" distB="0" distL="114300" distR="114300" simplePos="0" relativeHeight="251655168" behindDoc="0" locked="1" layoutInCell="1" allowOverlap="1" wp14:anchorId="10E556CE" wp14:editId="493FD435">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0069363B" w14:textId="4F827196" w:rsidR="005305AE" w:rsidRPr="00266C01" w:rsidRDefault="00266C01">
                            <w:pPr>
                              <w:jc w:val="center"/>
                              <w:rPr>
                                <w:rFonts w:ascii="宋体" w:hAnsi="宋体" w:cs="宋体"/>
                                <w:spacing w:val="58"/>
                                <w:w w:val="120"/>
                                <w:sz w:val="28"/>
                                <w:szCs w:val="28"/>
                              </w:rPr>
                            </w:pPr>
                            <w:r w:rsidRPr="00266C01">
                              <w:rPr>
                                <w:rFonts w:ascii="宋体" w:hAnsi="宋体" w:cs="宋体" w:hint="eastAsia"/>
                                <w:spacing w:val="58"/>
                                <w:w w:val="120"/>
                                <w:sz w:val="28"/>
                                <w:szCs w:val="28"/>
                              </w:rPr>
                              <w:t>有色金属高速切削特性测试仪校准规范</w:t>
                            </w:r>
                          </w:p>
                          <w:p w14:paraId="5F5226BC" w14:textId="77777777" w:rsidR="005305AE" w:rsidRDefault="00CC52E3">
                            <w:pPr>
                              <w:jc w:val="center"/>
                              <w:rPr>
                                <w:rFonts w:ascii="宋体" w:hAnsi="宋体" w:cs="宋体"/>
                                <w:sz w:val="28"/>
                                <w:szCs w:val="28"/>
                              </w:rPr>
                            </w:pPr>
                            <w:r>
                              <w:rPr>
                                <w:rFonts w:ascii="宋体" w:hAnsi="宋体" w:cs="宋体" w:hint="eastAsia"/>
                                <w:spacing w:val="58"/>
                                <w:w w:val="120"/>
                                <w:sz w:val="28"/>
                                <w:szCs w:val="28"/>
                              </w:rPr>
                              <w:t>编制组</w:t>
                            </w:r>
                          </w:p>
                          <w:p w14:paraId="6DA4E811" w14:textId="77777777" w:rsidR="005305AE" w:rsidRDefault="00CC52E3">
                            <w:pPr>
                              <w:pStyle w:val="afffffb"/>
                              <w:rPr>
                                <w:rFonts w:ascii="宋体" w:eastAsia="宋体" w:hAnsi="宋体" w:cs="宋体"/>
                                <w:sz w:val="28"/>
                                <w:szCs w:val="28"/>
                              </w:rPr>
                            </w:pPr>
                            <w:r>
                              <w:rPr>
                                <w:rFonts w:ascii="宋体" w:eastAsia="宋体" w:hAnsi="宋体" w:cs="宋体" w:hint="eastAsia"/>
                                <w:sz w:val="28"/>
                                <w:szCs w:val="28"/>
                              </w:rPr>
                              <w:t>主编单位：国标（北京）检验认证有限公司</w:t>
                            </w:r>
                          </w:p>
                        </w:txbxContent>
                      </wps:txbx>
                      <wps:bodyPr lIns="0" tIns="0" rIns="0" bIns="0" upright="1"/>
                    </wps:wsp>
                  </a:graphicData>
                </a:graphic>
              </wp:anchor>
            </w:drawing>
          </mc:Choice>
          <mc:Fallback>
            <w:pict>
              <v:rect w14:anchorId="10E556CE" id="fmFrame7" o:spid="_x0000_s1026" style="position:absolute;left:0;text-align:left;margin-left:-.65pt;margin-top:565.15pt;width:481.9pt;height:121.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" stroked="f">
                <v:textbox inset="0,0,0,0">
                  <w:txbxContent>
                    <w:p w14:paraId="0069363B" w14:textId="4F827196" w:rsidR="005305AE" w:rsidRPr="00266C01" w:rsidRDefault="00266C01">
                      <w:pPr>
                        <w:jc w:val="center"/>
                        <w:rPr>
                          <w:rFonts w:ascii="宋体" w:hAnsi="宋体" w:cs="宋体"/>
                          <w:spacing w:val="58"/>
                          <w:w w:val="120"/>
                          <w:sz w:val="28"/>
                          <w:szCs w:val="28"/>
                        </w:rPr>
                      </w:pPr>
                      <w:r w:rsidRPr="00266C01">
                        <w:rPr>
                          <w:rFonts w:ascii="宋体" w:hAnsi="宋体" w:cs="宋体" w:hint="eastAsia"/>
                          <w:spacing w:val="58"/>
                          <w:w w:val="120"/>
                          <w:sz w:val="28"/>
                          <w:szCs w:val="28"/>
                        </w:rPr>
                        <w:t>有色金属高速切削特性测试仪校准规范</w:t>
                      </w:r>
                    </w:p>
                    <w:p w14:paraId="5F5226BC" w14:textId="77777777" w:rsidR="005305AE" w:rsidRDefault="00CC52E3">
                      <w:pPr>
                        <w:jc w:val="center"/>
                        <w:rPr>
                          <w:rFonts w:ascii="宋体" w:hAnsi="宋体" w:cs="宋体"/>
                          <w:sz w:val="28"/>
                          <w:szCs w:val="28"/>
                        </w:rPr>
                      </w:pPr>
                      <w:r>
                        <w:rPr>
                          <w:rFonts w:ascii="宋体" w:hAnsi="宋体" w:cs="宋体" w:hint="eastAsia"/>
                          <w:spacing w:val="58"/>
                          <w:w w:val="120"/>
                          <w:sz w:val="28"/>
                          <w:szCs w:val="28"/>
                        </w:rPr>
                        <w:t>编制组</w:t>
                      </w:r>
                    </w:p>
                    <w:p w14:paraId="6DA4E811" w14:textId="77777777" w:rsidR="005305AE" w:rsidRDefault="00CC52E3">
                      <w:pPr>
                        <w:pStyle w:val="afffffb"/>
                        <w:rPr>
                          <w:rFonts w:ascii="宋体" w:eastAsia="宋体" w:hAnsi="宋体" w:cs="宋体"/>
                          <w:sz w:val="28"/>
                          <w:szCs w:val="28"/>
                        </w:rPr>
                      </w:pPr>
                      <w:r>
                        <w:rPr>
                          <w:rFonts w:ascii="宋体" w:eastAsia="宋体" w:hAnsi="宋体" w:cs="宋体" w:hint="eastAsia"/>
                          <w:sz w:val="28"/>
                          <w:szCs w:val="28"/>
                        </w:rPr>
                        <w:t>主编单位：国标（北京）检验认证有限公司</w:t>
                      </w:r>
                    </w:p>
                  </w:txbxContent>
                </v:textbox>
                <w10:wrap anchorx="margin" anchory="margin"/>
                <w10:anchorlock/>
              </v:rect>
            </w:pict>
          </mc:Fallback>
        </mc:AlternateContent>
      </w:r>
      <w:r>
        <w:rPr>
          <w:noProof/>
        </w:rPr>
        <mc:AlternateContent>
          <mc:Choice Requires="wps">
            <w:drawing>
              <wp:anchor distT="0" distB="0" distL="114300" distR="114300" simplePos="0" relativeHeight="251656192" behindDoc="0" locked="1" layoutInCell="1" allowOverlap="1" wp14:anchorId="30BCD803" wp14:editId="57B7AE00">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294BE171" w14:textId="4098BEEC" w:rsidR="005305AE" w:rsidRDefault="00C32452">
                            <w:pPr>
                              <w:pStyle w:val="affff0"/>
                              <w:spacing w:before="600"/>
                              <w:rPr>
                                <w:rFonts w:ascii="黑体" w:eastAsia="黑体" w:hAnsi="黑体"/>
                                <w:sz w:val="36"/>
                                <w:szCs w:val="36"/>
                              </w:rPr>
                            </w:pPr>
                            <w:r>
                              <w:rPr>
                                <w:rFonts w:ascii="黑体" w:eastAsia="黑体" w:hAnsi="黑体" w:hint="eastAsia"/>
                                <w:sz w:val="36"/>
                                <w:szCs w:val="36"/>
                              </w:rPr>
                              <w:t>征求意见</w:t>
                            </w:r>
                            <w:r w:rsidR="00CC52E3">
                              <w:rPr>
                                <w:rFonts w:ascii="黑体" w:eastAsia="黑体" w:hAnsi="黑体" w:hint="eastAsia"/>
                                <w:sz w:val="36"/>
                                <w:szCs w:val="36"/>
                              </w:rPr>
                              <w:t>稿</w:t>
                            </w:r>
                          </w:p>
                          <w:p w14:paraId="5F14793A" w14:textId="2297266A" w:rsidR="005305AE" w:rsidRDefault="00CC52E3">
                            <w:pPr>
                              <w:pStyle w:val="affff0"/>
                              <w:spacing w:before="600"/>
                              <w:rPr>
                                <w:rFonts w:ascii="黑体" w:eastAsia="黑体" w:hAnsi="黑体"/>
                                <w:sz w:val="36"/>
                                <w:szCs w:val="36"/>
                              </w:rPr>
                            </w:pPr>
                            <w:r>
                              <w:rPr>
                                <w:rFonts w:ascii="黑体" w:eastAsia="黑体" w:hAnsi="黑体" w:hint="eastAsia"/>
                                <w:sz w:val="36"/>
                                <w:szCs w:val="36"/>
                              </w:rPr>
                              <w:t>20</w:t>
                            </w:r>
                            <w:r w:rsidR="0085122B">
                              <w:rPr>
                                <w:rFonts w:ascii="黑体" w:eastAsia="黑体" w:hAnsi="黑体"/>
                                <w:sz w:val="36"/>
                                <w:szCs w:val="36"/>
                              </w:rPr>
                              <w:t>2</w:t>
                            </w:r>
                            <w:r w:rsidR="00266C01">
                              <w:rPr>
                                <w:rFonts w:ascii="黑体" w:eastAsia="黑体" w:hAnsi="黑体" w:hint="eastAsia"/>
                                <w:sz w:val="36"/>
                                <w:szCs w:val="36"/>
                              </w:rPr>
                              <w:t>4</w:t>
                            </w:r>
                            <w:r>
                              <w:rPr>
                                <w:rFonts w:ascii="黑体" w:eastAsia="黑体" w:hAnsi="黑体" w:hint="eastAsia"/>
                                <w:sz w:val="36"/>
                                <w:szCs w:val="36"/>
                              </w:rPr>
                              <w:t>-</w:t>
                            </w:r>
                            <w:r w:rsidR="00266C01">
                              <w:rPr>
                                <w:rFonts w:ascii="黑体" w:eastAsia="黑体" w:hAnsi="黑体" w:hint="eastAsia"/>
                                <w:sz w:val="36"/>
                                <w:szCs w:val="36"/>
                              </w:rPr>
                              <w:t>4</w:t>
                            </w:r>
                            <w:r>
                              <w:rPr>
                                <w:rFonts w:ascii="黑体" w:eastAsia="黑体" w:hAnsi="黑体" w:hint="eastAsia"/>
                                <w:sz w:val="36"/>
                                <w:szCs w:val="36"/>
                              </w:rPr>
                              <w:t>-</w:t>
                            </w:r>
                            <w:r w:rsidR="00954DA4">
                              <w:rPr>
                                <w:rFonts w:ascii="黑体" w:eastAsia="黑体" w:hAnsi="黑体"/>
                                <w:sz w:val="36"/>
                                <w:szCs w:val="36"/>
                              </w:rPr>
                              <w:t>2</w:t>
                            </w:r>
                            <w:r w:rsidR="00266C01">
                              <w:rPr>
                                <w:rFonts w:ascii="黑体" w:eastAsia="黑体" w:hAnsi="黑体" w:hint="eastAsia"/>
                                <w:sz w:val="36"/>
                                <w:szCs w:val="36"/>
                              </w:rPr>
                              <w:t>4</w:t>
                            </w:r>
                          </w:p>
                        </w:txbxContent>
                      </wps:txbx>
                      <wps:bodyPr lIns="0" tIns="0" rIns="0" bIns="0" upright="1"/>
                    </wps:wsp>
                  </a:graphicData>
                </a:graphic>
              </wp:anchor>
            </w:drawing>
          </mc:Choice>
          <mc:Fallback>
            <w:pict>
              <v:rect w14:anchorId="30BCD803" id="文本框 5" o:spid="_x0000_s1027" style="position:absolute;left:0;text-align:left;margin-left:.1pt;margin-top:351.75pt;width:470pt;height:140.1pt;z-index:2516561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" stroked="f">
                <v:textbox inset="0,0,0,0">
                  <w:txbxContent>
                    <w:p w14:paraId="294BE171" w14:textId="4098BEEC" w:rsidR="005305AE" w:rsidRDefault="00C32452">
                      <w:pPr>
                        <w:pStyle w:val="affff0"/>
                        <w:spacing w:before="600"/>
                        <w:rPr>
                          <w:rFonts w:ascii="黑体" w:eastAsia="黑体" w:hAnsi="黑体"/>
                          <w:sz w:val="36"/>
                          <w:szCs w:val="36"/>
                        </w:rPr>
                      </w:pPr>
                      <w:r>
                        <w:rPr>
                          <w:rFonts w:ascii="黑体" w:eastAsia="黑体" w:hAnsi="黑体" w:hint="eastAsia"/>
                          <w:sz w:val="36"/>
                          <w:szCs w:val="36"/>
                        </w:rPr>
                        <w:t>征求意见</w:t>
                      </w:r>
                      <w:r w:rsidR="00CC52E3">
                        <w:rPr>
                          <w:rFonts w:ascii="黑体" w:eastAsia="黑体" w:hAnsi="黑体" w:hint="eastAsia"/>
                          <w:sz w:val="36"/>
                          <w:szCs w:val="36"/>
                        </w:rPr>
                        <w:t>稿</w:t>
                      </w:r>
                    </w:p>
                    <w:p w14:paraId="5F14793A" w14:textId="2297266A" w:rsidR="005305AE" w:rsidRDefault="00CC52E3">
                      <w:pPr>
                        <w:pStyle w:val="affff0"/>
                        <w:spacing w:before="600"/>
                        <w:rPr>
                          <w:rFonts w:ascii="黑体" w:eastAsia="黑体" w:hAnsi="黑体"/>
                          <w:sz w:val="36"/>
                          <w:szCs w:val="36"/>
                        </w:rPr>
                      </w:pPr>
                      <w:r>
                        <w:rPr>
                          <w:rFonts w:ascii="黑体" w:eastAsia="黑体" w:hAnsi="黑体" w:hint="eastAsia"/>
                          <w:sz w:val="36"/>
                          <w:szCs w:val="36"/>
                        </w:rPr>
                        <w:t>20</w:t>
                      </w:r>
                      <w:r w:rsidR="0085122B">
                        <w:rPr>
                          <w:rFonts w:ascii="黑体" w:eastAsia="黑体" w:hAnsi="黑体"/>
                          <w:sz w:val="36"/>
                          <w:szCs w:val="36"/>
                        </w:rPr>
                        <w:t>2</w:t>
                      </w:r>
                      <w:r w:rsidR="00266C01">
                        <w:rPr>
                          <w:rFonts w:ascii="黑体" w:eastAsia="黑体" w:hAnsi="黑体" w:hint="eastAsia"/>
                          <w:sz w:val="36"/>
                          <w:szCs w:val="36"/>
                        </w:rPr>
                        <w:t>4</w:t>
                      </w:r>
                      <w:r>
                        <w:rPr>
                          <w:rFonts w:ascii="黑体" w:eastAsia="黑体" w:hAnsi="黑体" w:hint="eastAsia"/>
                          <w:sz w:val="36"/>
                          <w:szCs w:val="36"/>
                        </w:rPr>
                        <w:t>-</w:t>
                      </w:r>
                      <w:r w:rsidR="00266C01">
                        <w:rPr>
                          <w:rFonts w:ascii="黑体" w:eastAsia="黑体" w:hAnsi="黑体" w:hint="eastAsia"/>
                          <w:sz w:val="36"/>
                          <w:szCs w:val="36"/>
                        </w:rPr>
                        <w:t>4</w:t>
                      </w:r>
                      <w:r>
                        <w:rPr>
                          <w:rFonts w:ascii="黑体" w:eastAsia="黑体" w:hAnsi="黑体" w:hint="eastAsia"/>
                          <w:sz w:val="36"/>
                          <w:szCs w:val="36"/>
                        </w:rPr>
                        <w:t>-</w:t>
                      </w:r>
                      <w:r w:rsidR="00954DA4">
                        <w:rPr>
                          <w:rFonts w:ascii="黑体" w:eastAsia="黑体" w:hAnsi="黑体"/>
                          <w:sz w:val="36"/>
                          <w:szCs w:val="36"/>
                        </w:rPr>
                        <w:t>2</w:t>
                      </w:r>
                      <w:r w:rsidR="00266C01">
                        <w:rPr>
                          <w:rFonts w:ascii="黑体" w:eastAsia="黑体" w:hAnsi="黑体" w:hint="eastAsia"/>
                          <w:sz w:val="36"/>
                          <w:szCs w:val="36"/>
                        </w:rPr>
                        <w:t>4</w:t>
                      </w:r>
                    </w:p>
                  </w:txbxContent>
                </v:textbox>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14:anchorId="3C9B17B5" wp14:editId="24E94F33">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706D872B" w14:textId="77777777" w:rsidR="00266C01" w:rsidRPr="00CB6DD9" w:rsidRDefault="00CC52E3" w:rsidP="00266C01">
                            <w:pPr>
                              <w:pStyle w:val="affff5"/>
                              <w:spacing w:line="200" w:lineRule="atLeast"/>
                              <w:rPr>
                                <w:rFonts w:hAnsi="宋体"/>
                                <w:sz w:val="44"/>
                                <w:szCs w:val="44"/>
                              </w:rPr>
                            </w:pPr>
                            <w:bookmarkStart w:id="2" w:name="_Hlk23687263"/>
                            <w:r>
                              <w:rPr>
                                <w:rFonts w:hAnsi="黑体" w:cs="黑体" w:hint="eastAsia"/>
                                <w:sz w:val="44"/>
                                <w:szCs w:val="44"/>
                              </w:rPr>
                              <w:t xml:space="preserve"> </w:t>
                            </w:r>
                            <w:bookmarkEnd w:id="2"/>
                            <w:r w:rsidR="00266C01" w:rsidRPr="00BE110A">
                              <w:rPr>
                                <w:rFonts w:hAnsi="宋体" w:hint="eastAsia"/>
                                <w:sz w:val="44"/>
                                <w:szCs w:val="44"/>
                              </w:rPr>
                              <w:t>有色金属高速切削特性测试仪校准规范</w:t>
                            </w:r>
                          </w:p>
                          <w:p w14:paraId="0F252DE6" w14:textId="34E77E53" w:rsidR="005305AE" w:rsidRDefault="00CC52E3" w:rsidP="00266C01">
                            <w:pPr>
                              <w:pStyle w:val="affff5"/>
                              <w:rPr>
                                <w:rFonts w:hAnsi="黑体" w:cs="黑体"/>
                                <w:sz w:val="44"/>
                                <w:szCs w:val="44"/>
                              </w:rPr>
                            </w:pPr>
                            <w:r>
                              <w:rPr>
                                <w:rFonts w:hAnsi="黑体" w:cs="黑体" w:hint="eastAsia"/>
                                <w:sz w:val="44"/>
                                <w:szCs w:val="44"/>
                              </w:rPr>
                              <w:t>(编制说明)</w:t>
                            </w:r>
                          </w:p>
                        </w:txbxContent>
                      </wps:txbx>
                      <wps:bodyPr lIns="0" tIns="0" rIns="0" bIns="0" upright="1"/>
                    </wps:wsp>
                  </a:graphicData>
                </a:graphic>
              </wp:anchor>
            </w:drawing>
          </mc:Choice>
          <mc:Fallback>
            <w:pict>
              <v:rect w14:anchorId="3C9B17B5" id="文本框 4" o:spid="_x0000_s1028" style="position:absolute;left:0;text-align:left;margin-left:12pt;margin-top:91.6pt;width:481.9pt;height:187.7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" stroked="f">
                <v:textbox inset="0,0,0,0">
                  <w:txbxContent>
                    <w:p w14:paraId="706D872B" w14:textId="77777777" w:rsidR="00266C01" w:rsidRPr="00CB6DD9" w:rsidRDefault="00CC52E3" w:rsidP="00266C01">
                      <w:pPr>
                        <w:pStyle w:val="affff5"/>
                        <w:spacing w:line="200" w:lineRule="atLeast"/>
                        <w:rPr>
                          <w:rFonts w:hAnsi="宋体"/>
                          <w:sz w:val="44"/>
                          <w:szCs w:val="44"/>
                        </w:rPr>
                      </w:pPr>
                      <w:bookmarkStart w:id="3" w:name="_Hlk23687263"/>
                      <w:r>
                        <w:rPr>
                          <w:rFonts w:hAnsi="黑体" w:cs="黑体" w:hint="eastAsia"/>
                          <w:sz w:val="44"/>
                          <w:szCs w:val="44"/>
                        </w:rPr>
                        <w:t xml:space="preserve"> </w:t>
                      </w:r>
                      <w:bookmarkEnd w:id="3"/>
                      <w:r w:rsidR="00266C01" w:rsidRPr="00BE110A">
                        <w:rPr>
                          <w:rFonts w:hAnsi="宋体" w:hint="eastAsia"/>
                          <w:sz w:val="44"/>
                          <w:szCs w:val="44"/>
                        </w:rPr>
                        <w:t>有色金属高速切削特性测试仪校准规范</w:t>
                      </w:r>
                    </w:p>
                    <w:p w14:paraId="0F252DE6" w14:textId="34E77E53" w:rsidR="005305AE" w:rsidRDefault="00CC52E3" w:rsidP="00266C01">
                      <w:pPr>
                        <w:pStyle w:val="affff5"/>
                        <w:rPr>
                          <w:rFonts w:hAnsi="黑体" w:cs="黑体"/>
                          <w:sz w:val="44"/>
                          <w:szCs w:val="44"/>
                        </w:rPr>
                      </w:pPr>
                      <w:r>
                        <w:rPr>
                          <w:rFonts w:hAnsi="黑体" w:cs="黑体" w:hint="eastAsia"/>
                          <w:sz w:val="44"/>
                          <w:szCs w:val="44"/>
                        </w:rPr>
                        <w:t>(编制说明)</w:t>
                      </w:r>
                    </w:p>
                  </w:txbxContent>
                </v:textbox>
                <w10:wrap anchorx="margin" anchory="margin"/>
                <w10:anchorlock/>
              </v:rect>
            </w:pict>
          </mc:Fallback>
        </mc:AlternateContent>
      </w:r>
      <w:bookmarkEnd w:id="0"/>
    </w:p>
    <w:p w14:paraId="4160A8AC" w14:textId="77777777" w:rsidR="005305AE" w:rsidRDefault="005305AE">
      <w:pPr>
        <w:pStyle w:val="af8"/>
        <w:numPr>
          <w:ilvl w:val="0"/>
          <w:numId w:val="0"/>
        </w:numPr>
        <w:ind w:left="840" w:hanging="420"/>
        <w:jc w:val="center"/>
        <w:rPr>
          <w:b/>
        </w:rPr>
      </w:pPr>
    </w:p>
    <w:p w14:paraId="3433A8D9" w14:textId="77777777" w:rsidR="005305AE" w:rsidRDefault="005305AE">
      <w:pPr>
        <w:pStyle w:val="afffe"/>
        <w:ind w:firstLine="420"/>
        <w:sectPr w:rsidR="005305AE" w:rsidSect="009867A2">
          <w:headerReference w:type="even" r:id="rId9"/>
          <w:headerReference w:type="default" r:id="rId10"/>
          <w:footerReference w:type="even" r:id="rId11"/>
          <w:footerReference w:type="default" r:id="rId12"/>
          <w:pgSz w:w="11907" w:h="16839"/>
          <w:pgMar w:top="1418" w:right="1134" w:bottom="1134" w:left="1418" w:header="1418" w:footer="851" w:gutter="0"/>
          <w:pgNumType w:fmt="upperRoman" w:start="1"/>
          <w:cols w:space="720"/>
          <w:docGrid w:type="linesAndChars" w:linePitch="312"/>
        </w:sectPr>
      </w:pPr>
    </w:p>
    <w:p w14:paraId="3CE168EB" w14:textId="77777777" w:rsidR="005305AE" w:rsidRDefault="00CC52E3">
      <w:pPr>
        <w:pStyle w:val="affff4"/>
        <w:numPr>
          <w:ilvl w:val="0"/>
          <w:numId w:val="11"/>
        </w:numPr>
        <w:tabs>
          <w:tab w:val="left" w:pos="426"/>
        </w:tabs>
        <w:spacing w:beforeLines="100" w:before="312" w:afterLines="100" w:after="312"/>
        <w:ind w:hangingChars="200"/>
        <w:jc w:val="left"/>
      </w:pPr>
      <w:bookmarkStart w:id="4" w:name="_Toc464728891"/>
      <w:r>
        <w:rPr>
          <w:rFonts w:hint="eastAsia"/>
        </w:rPr>
        <w:lastRenderedPageBreak/>
        <w:t>工作简况</w:t>
      </w:r>
      <w:bookmarkEnd w:id="4"/>
    </w:p>
    <w:p w14:paraId="2E82E247" w14:textId="77777777" w:rsidR="005305AE" w:rsidRDefault="00CC52E3">
      <w:pPr>
        <w:pStyle w:val="af2"/>
        <w:spacing w:before="156" w:after="156" w:line="300" w:lineRule="auto"/>
        <w:ind w:left="0"/>
        <w:contextualSpacing/>
      </w:pPr>
      <w:bookmarkStart w:id="5" w:name="_Toc464728892"/>
      <w:bookmarkStart w:id="6" w:name="_Toc456592524"/>
      <w:r>
        <w:rPr>
          <w:rFonts w:hint="eastAsia"/>
        </w:rPr>
        <w:t>立项目的</w:t>
      </w:r>
      <w:bookmarkEnd w:id="5"/>
      <w:bookmarkEnd w:id="6"/>
    </w:p>
    <w:p w14:paraId="454B66F5" w14:textId="77777777" w:rsidR="00266C01" w:rsidRPr="00266C01" w:rsidRDefault="00266C01" w:rsidP="00266C01">
      <w:pPr>
        <w:spacing w:line="360" w:lineRule="auto"/>
        <w:ind w:firstLineChars="200" w:firstLine="420"/>
        <w:rPr>
          <w:szCs w:val="21"/>
        </w:rPr>
      </w:pPr>
      <w:r w:rsidRPr="00266C01">
        <w:rPr>
          <w:rFonts w:hint="eastAsia"/>
          <w:szCs w:val="21"/>
        </w:rPr>
        <w:t>切削加工是机械制造业中的一种重要基础技术，包括切削在内的“精密及超精密加工”是工业强基工程（“中国制造</w:t>
      </w:r>
      <w:r w:rsidRPr="00266C01">
        <w:rPr>
          <w:rFonts w:hint="eastAsia"/>
          <w:szCs w:val="21"/>
        </w:rPr>
        <w:t>2025</w:t>
      </w:r>
      <w:r w:rsidRPr="00266C01">
        <w:rPr>
          <w:rFonts w:hint="eastAsia"/>
          <w:szCs w:val="21"/>
        </w:rPr>
        <w:t>”五大工程之一）中十二项先进基础工艺重点突破口之一。现代制造业正在向着高效率、高精度、环保的方向发展。提高切削速度、采用干式切削正是为了适应这种发展趋势。高速切削有很多传统加工方法无法比拟的优点。由于切削速度大幅度提高，进</w:t>
      </w:r>
      <w:proofErr w:type="gramStart"/>
      <w:r w:rsidRPr="00266C01">
        <w:rPr>
          <w:rFonts w:hint="eastAsia"/>
          <w:szCs w:val="21"/>
        </w:rPr>
        <w:t>给速度</w:t>
      </w:r>
      <w:proofErr w:type="gramEnd"/>
      <w:r w:rsidRPr="00266C01">
        <w:rPr>
          <w:rFonts w:hint="eastAsia"/>
          <w:szCs w:val="21"/>
        </w:rPr>
        <w:t>也可提高</w:t>
      </w:r>
      <w:r w:rsidRPr="00266C01">
        <w:rPr>
          <w:rFonts w:hint="eastAsia"/>
          <w:szCs w:val="21"/>
        </w:rPr>
        <w:t>5-10</w:t>
      </w:r>
      <w:r w:rsidRPr="00266C01">
        <w:rPr>
          <w:rFonts w:hint="eastAsia"/>
          <w:szCs w:val="21"/>
        </w:rPr>
        <w:t>倍，加工精度高；</w:t>
      </w:r>
      <w:r w:rsidRPr="00266C01">
        <w:rPr>
          <w:rFonts w:hint="eastAsia"/>
          <w:szCs w:val="21"/>
        </w:rPr>
        <w:t xml:space="preserve"> </w:t>
      </w:r>
      <w:r w:rsidRPr="00266C01">
        <w:rPr>
          <w:rFonts w:hint="eastAsia"/>
          <w:szCs w:val="21"/>
        </w:rPr>
        <w:t>同时，产生的热变形小，这是由于大部分的切削热都被高速流出的切屑带走；高速切削使机床的激振频率高于“机床—工件—刀具”系统的固有频率，工件处于平稳振动状态，零件可获得较高的表面加工质量。高速切削还可以加工很多难加工材料</w:t>
      </w:r>
      <w:r w:rsidRPr="00266C01">
        <w:rPr>
          <w:rFonts w:hint="eastAsia"/>
          <w:szCs w:val="21"/>
        </w:rPr>
        <w:t xml:space="preserve">( </w:t>
      </w:r>
      <w:r w:rsidRPr="00266C01">
        <w:rPr>
          <w:rFonts w:hint="eastAsia"/>
          <w:szCs w:val="21"/>
        </w:rPr>
        <w:t>如高温合金</w:t>
      </w:r>
      <w:r w:rsidRPr="00266C01">
        <w:rPr>
          <w:rFonts w:hint="eastAsia"/>
          <w:szCs w:val="21"/>
        </w:rPr>
        <w:t xml:space="preserve">) </w:t>
      </w:r>
      <w:r w:rsidRPr="00266C01">
        <w:rPr>
          <w:rFonts w:hint="eastAsia"/>
          <w:szCs w:val="21"/>
        </w:rPr>
        <w:t>等。</w:t>
      </w:r>
    </w:p>
    <w:p w14:paraId="78B9A38F" w14:textId="77777777" w:rsidR="00266C01" w:rsidRPr="00266C01" w:rsidRDefault="00266C01" w:rsidP="00266C01">
      <w:pPr>
        <w:spacing w:line="360" w:lineRule="auto"/>
        <w:ind w:firstLineChars="200" w:firstLine="420"/>
        <w:rPr>
          <w:szCs w:val="21"/>
        </w:rPr>
      </w:pPr>
      <w:r w:rsidRPr="00266C01">
        <w:rPr>
          <w:rFonts w:hint="eastAsia"/>
          <w:szCs w:val="21"/>
        </w:rPr>
        <w:t>随着现代材料制造技术的发展，各种高硬度、高耐磨工件材料层出不穷，这对高速切削刀具提出了更高的要求，因此研究刀具材料对促进高速切削技术的发展具有重要意义。前广泛使用的硬质合金刀具对切削速度有所限制，并不能完全适用于高速切削，对于很多难加工材料更是无能为力。而且硬质合金刀具大量消耗着</w:t>
      </w:r>
      <w:r w:rsidRPr="00266C01">
        <w:rPr>
          <w:rFonts w:hint="eastAsia"/>
          <w:szCs w:val="21"/>
        </w:rPr>
        <w:t xml:space="preserve"> W</w:t>
      </w:r>
      <w:r w:rsidRPr="00266C01">
        <w:rPr>
          <w:rFonts w:hint="eastAsia"/>
          <w:szCs w:val="21"/>
        </w:rPr>
        <w:t>、</w:t>
      </w:r>
      <w:r w:rsidRPr="00266C01">
        <w:rPr>
          <w:rFonts w:hint="eastAsia"/>
          <w:szCs w:val="21"/>
        </w:rPr>
        <w:t xml:space="preserve">Co </w:t>
      </w:r>
      <w:r w:rsidRPr="00266C01">
        <w:rPr>
          <w:rFonts w:hint="eastAsia"/>
          <w:szCs w:val="21"/>
        </w:rPr>
        <w:t>等战略性贵重金属。因此，硬质合金刀具的使用将会越来越少。陶瓷刀具具有很多优良的物理力学性能，适用于高速切削和干式切削，可以实现“以车代磨”，而且原料来源广泛，作为一种新型的刀具，具有很强的应用价值，其在切削加工刀具中所占的比例正逐步提高。研究具有良好抗磨损性能和切削性能的陶瓷刀具，能够扩大陶瓷刀具在高速切削加工领域的应用范围，提高切削的可靠性和稳定性，延长刀具寿命，对于推动我国航空航天的发展和刀具材料的发展都起到积极的促进作用。</w:t>
      </w:r>
    </w:p>
    <w:p w14:paraId="04C4ADFF" w14:textId="77777777" w:rsidR="00266C01" w:rsidRPr="00266C01" w:rsidRDefault="00266C01" w:rsidP="00266C01">
      <w:pPr>
        <w:spacing w:line="360" w:lineRule="auto"/>
        <w:ind w:firstLineChars="200" w:firstLine="420"/>
        <w:rPr>
          <w:szCs w:val="21"/>
        </w:rPr>
      </w:pPr>
      <w:r w:rsidRPr="00266C01">
        <w:rPr>
          <w:rFonts w:hint="eastAsia"/>
          <w:szCs w:val="21"/>
        </w:rPr>
        <w:t>有色金属材料，尤其是铝合金、镁合金及钛合金，以其良好的比强度，是较好的轻量化材料，目前在航空航天、轨道交通、汽车等领域得到广泛的应用，可有效的减少能源消耗。但相关材料的加工切削特性的评定严重阻碍了相关材料的发展应用，有色金属高速切削特性测试仪的研发及设备校准规范的制定，可以规范相关有色金属材料加工性能的检测，保证量值溯源，符合</w:t>
      </w:r>
      <w:proofErr w:type="gramStart"/>
      <w:r w:rsidRPr="00266C01">
        <w:rPr>
          <w:rFonts w:hint="eastAsia"/>
          <w:szCs w:val="21"/>
        </w:rPr>
        <w:t>我国碳达峰</w:t>
      </w:r>
      <w:proofErr w:type="gramEnd"/>
      <w:r w:rsidRPr="00266C01">
        <w:rPr>
          <w:rFonts w:hint="eastAsia"/>
          <w:szCs w:val="21"/>
        </w:rPr>
        <w:t>和</w:t>
      </w:r>
      <w:proofErr w:type="gramStart"/>
      <w:r w:rsidRPr="00266C01">
        <w:rPr>
          <w:rFonts w:hint="eastAsia"/>
          <w:szCs w:val="21"/>
        </w:rPr>
        <w:t>碳中和</w:t>
      </w:r>
      <w:proofErr w:type="gramEnd"/>
      <w:r w:rsidRPr="00266C01">
        <w:rPr>
          <w:rFonts w:hint="eastAsia"/>
          <w:szCs w:val="21"/>
        </w:rPr>
        <w:t>的总体战略。高速切削特性测试系统及试验装备在市场上的应用广泛，用于材料切削特性的评价试验等等。在有色金属行业中，尤其是用于刀具、军工、汽车领域的铝、镁及钛合金产品，对其加工性提出了较高的要求。</w:t>
      </w:r>
    </w:p>
    <w:p w14:paraId="3180030B" w14:textId="15216A49" w:rsidR="005305AE" w:rsidRPr="00266C01" w:rsidRDefault="00266C01" w:rsidP="00266C01">
      <w:pPr>
        <w:spacing w:line="360" w:lineRule="auto"/>
        <w:ind w:firstLineChars="200" w:firstLine="420"/>
        <w:rPr>
          <w:szCs w:val="21"/>
        </w:rPr>
      </w:pPr>
      <w:r w:rsidRPr="00266C01">
        <w:rPr>
          <w:rFonts w:hint="eastAsia"/>
          <w:szCs w:val="21"/>
        </w:rPr>
        <w:t>目前该设备属于国内首创，国内市场前景广泛，国内外目前都没有成熟的计量校准方法，因存在较多的试验方法和要求，所以对高速切削特性测试试验机的校准需求也不同。大多数校准机构都是参照某一本方法对试验机进行校准，需要有一个科学的校准规范来对溯源过程进行规范，对校准方法进行说明。</w:t>
      </w:r>
    </w:p>
    <w:p w14:paraId="17019258" w14:textId="2E520314" w:rsidR="005305AE" w:rsidRDefault="00CC52E3">
      <w:pPr>
        <w:pStyle w:val="af2"/>
        <w:spacing w:before="156" w:after="156" w:line="300" w:lineRule="auto"/>
        <w:ind w:left="0"/>
        <w:contextualSpacing/>
      </w:pPr>
      <w:bookmarkStart w:id="7" w:name="_Toc464728896"/>
      <w:r>
        <w:rPr>
          <w:rFonts w:hint="eastAsia"/>
        </w:rPr>
        <w:lastRenderedPageBreak/>
        <w:t>任务来源</w:t>
      </w:r>
      <w:bookmarkEnd w:id="7"/>
    </w:p>
    <w:p w14:paraId="3257E92D" w14:textId="7B46C334" w:rsidR="005305AE" w:rsidRDefault="00CC52E3">
      <w:pPr>
        <w:spacing w:line="300" w:lineRule="auto"/>
        <w:ind w:firstLineChars="200" w:firstLine="420"/>
        <w:contextualSpacing/>
        <w:jc w:val="left"/>
        <w:rPr>
          <w:szCs w:val="21"/>
        </w:rPr>
      </w:pPr>
      <w:r w:rsidRPr="008011EE">
        <w:rPr>
          <w:rFonts w:hint="eastAsia"/>
          <w:szCs w:val="21"/>
        </w:rPr>
        <w:t>为保证和提升我国</w:t>
      </w:r>
      <w:r w:rsidR="00C32452" w:rsidRPr="008011EE">
        <w:rPr>
          <w:rFonts w:hint="eastAsia"/>
          <w:szCs w:val="21"/>
        </w:rPr>
        <w:t>有色金属加工</w:t>
      </w:r>
      <w:r w:rsidRPr="008011EE">
        <w:rPr>
          <w:rFonts w:hint="eastAsia"/>
          <w:szCs w:val="21"/>
        </w:rPr>
        <w:t>的准确性，适应我国</w:t>
      </w:r>
      <w:r w:rsidR="00C32452" w:rsidRPr="008011EE">
        <w:rPr>
          <w:rFonts w:hint="eastAsia"/>
          <w:szCs w:val="21"/>
        </w:rPr>
        <w:t>有色金属</w:t>
      </w:r>
      <w:r w:rsidRPr="008011EE">
        <w:rPr>
          <w:rFonts w:hint="eastAsia"/>
          <w:szCs w:val="21"/>
        </w:rPr>
        <w:t>行业的快速发展和满足国内外市场的需要，工业和信息化部以工</w:t>
      </w:r>
      <w:proofErr w:type="gramStart"/>
      <w:r w:rsidRPr="008011EE">
        <w:rPr>
          <w:rFonts w:hint="eastAsia"/>
          <w:szCs w:val="21"/>
        </w:rPr>
        <w:t>信厅科函</w:t>
      </w:r>
      <w:proofErr w:type="gramEnd"/>
      <w:r w:rsidRPr="008011EE">
        <w:rPr>
          <w:rFonts w:hint="eastAsia"/>
          <w:szCs w:val="21"/>
        </w:rPr>
        <w:t>[20</w:t>
      </w:r>
      <w:r w:rsidR="00EF764C" w:rsidRPr="008011EE">
        <w:rPr>
          <w:rFonts w:hint="eastAsia"/>
          <w:szCs w:val="21"/>
        </w:rPr>
        <w:t>23</w:t>
      </w:r>
      <w:r w:rsidRPr="008011EE">
        <w:rPr>
          <w:rFonts w:hint="eastAsia"/>
          <w:szCs w:val="21"/>
        </w:rPr>
        <w:t>]</w:t>
      </w:r>
      <w:r w:rsidR="00EF764C" w:rsidRPr="008011EE">
        <w:rPr>
          <w:rFonts w:hint="eastAsia"/>
          <w:szCs w:val="21"/>
        </w:rPr>
        <w:t>476</w:t>
      </w:r>
      <w:r w:rsidRPr="008011EE">
        <w:rPr>
          <w:rFonts w:hint="eastAsia"/>
          <w:szCs w:val="21"/>
        </w:rPr>
        <w:t>号文下达了《工业和信息化部办公厅关于印发</w:t>
      </w:r>
      <w:r w:rsidRPr="008011EE">
        <w:rPr>
          <w:rFonts w:hint="eastAsia"/>
          <w:szCs w:val="21"/>
        </w:rPr>
        <w:t>20</w:t>
      </w:r>
      <w:r w:rsidR="00EF764C" w:rsidRPr="008011EE">
        <w:rPr>
          <w:rFonts w:hint="eastAsia"/>
          <w:szCs w:val="21"/>
        </w:rPr>
        <w:t>23</w:t>
      </w:r>
      <w:r w:rsidRPr="008011EE">
        <w:rPr>
          <w:rFonts w:hint="eastAsia"/>
          <w:szCs w:val="21"/>
        </w:rPr>
        <w:t>年行业计量技术规范制修订计划的通知》，其计划项目代号为：</w:t>
      </w:r>
      <w:r w:rsidRPr="008011EE">
        <w:rPr>
          <w:rFonts w:hint="eastAsia"/>
          <w:szCs w:val="21"/>
        </w:rPr>
        <w:t>JJFZ(</w:t>
      </w:r>
      <w:r w:rsidRPr="008011EE">
        <w:rPr>
          <w:rFonts w:hint="eastAsia"/>
          <w:szCs w:val="21"/>
        </w:rPr>
        <w:t>有色金属</w:t>
      </w:r>
      <w:r w:rsidRPr="008011EE">
        <w:rPr>
          <w:rFonts w:hint="eastAsia"/>
          <w:szCs w:val="21"/>
        </w:rPr>
        <w:t>)-0</w:t>
      </w:r>
      <w:r w:rsidRPr="008011EE">
        <w:rPr>
          <w:szCs w:val="21"/>
        </w:rPr>
        <w:t>2</w:t>
      </w:r>
      <w:r w:rsidR="00EF764C" w:rsidRPr="008011EE">
        <w:rPr>
          <w:rFonts w:hint="eastAsia"/>
          <w:szCs w:val="21"/>
        </w:rPr>
        <w:t>7</w:t>
      </w:r>
      <w:r w:rsidRPr="008011EE">
        <w:rPr>
          <w:rFonts w:hint="eastAsia"/>
          <w:szCs w:val="21"/>
        </w:rPr>
        <w:t>-20</w:t>
      </w:r>
      <w:r w:rsidR="00EF764C" w:rsidRPr="008011EE">
        <w:rPr>
          <w:rFonts w:hint="eastAsia"/>
          <w:szCs w:val="21"/>
        </w:rPr>
        <w:t>23</w:t>
      </w:r>
      <w:r w:rsidRPr="008011EE">
        <w:rPr>
          <w:rFonts w:hint="eastAsia"/>
          <w:szCs w:val="21"/>
        </w:rPr>
        <w:t>，计划完成年限为</w:t>
      </w:r>
      <w:r w:rsidRPr="008011EE">
        <w:rPr>
          <w:rFonts w:hint="eastAsia"/>
          <w:szCs w:val="21"/>
        </w:rPr>
        <w:t>202</w:t>
      </w:r>
      <w:r w:rsidR="00EF764C" w:rsidRPr="008011EE">
        <w:rPr>
          <w:rFonts w:hint="eastAsia"/>
          <w:szCs w:val="21"/>
        </w:rPr>
        <w:t>5</w:t>
      </w:r>
      <w:r w:rsidRPr="008011EE">
        <w:rPr>
          <w:rFonts w:hint="eastAsia"/>
          <w:szCs w:val="21"/>
        </w:rPr>
        <w:t>年</w:t>
      </w:r>
      <w:r w:rsidR="00EF764C" w:rsidRPr="008011EE">
        <w:rPr>
          <w:rFonts w:hint="eastAsia"/>
          <w:szCs w:val="21"/>
        </w:rPr>
        <w:t>6</w:t>
      </w:r>
      <w:r w:rsidR="00EF764C" w:rsidRPr="008011EE">
        <w:rPr>
          <w:rFonts w:hint="eastAsia"/>
          <w:szCs w:val="21"/>
        </w:rPr>
        <w:t>月</w:t>
      </w:r>
      <w:r w:rsidRPr="008011EE">
        <w:rPr>
          <w:rFonts w:hint="eastAsia"/>
          <w:szCs w:val="21"/>
        </w:rPr>
        <w:t>。</w:t>
      </w:r>
    </w:p>
    <w:p w14:paraId="71992774" w14:textId="77777777" w:rsidR="005305AE" w:rsidRDefault="00CC52E3">
      <w:pPr>
        <w:pStyle w:val="af2"/>
        <w:spacing w:before="156" w:after="156" w:line="300" w:lineRule="auto"/>
        <w:ind w:left="0"/>
        <w:contextualSpacing/>
      </w:pPr>
      <w:bookmarkStart w:id="8" w:name="_Toc464728898"/>
      <w:bookmarkStart w:id="9" w:name="_Toc462884342"/>
      <w:r>
        <w:rPr>
          <w:rFonts w:hint="eastAsia"/>
        </w:rPr>
        <w:t>项目编制</w:t>
      </w:r>
      <w:proofErr w:type="gramStart"/>
      <w:r>
        <w:rPr>
          <w:rFonts w:hint="eastAsia"/>
        </w:rPr>
        <w:t>组单位</w:t>
      </w:r>
      <w:proofErr w:type="gramEnd"/>
      <w:r>
        <w:rPr>
          <w:rFonts w:hint="eastAsia"/>
        </w:rPr>
        <w:t>简况</w:t>
      </w:r>
      <w:bookmarkEnd w:id="8"/>
      <w:bookmarkEnd w:id="9"/>
      <w:r>
        <w:rPr>
          <w:rFonts w:hint="eastAsia"/>
        </w:rPr>
        <w:t xml:space="preserve">      </w:t>
      </w:r>
    </w:p>
    <w:p w14:paraId="1B8B919E" w14:textId="77777777" w:rsidR="005305AE" w:rsidRDefault="00CC52E3">
      <w:pPr>
        <w:pStyle w:val="af3"/>
        <w:spacing w:beforeLines="50" w:before="156" w:afterLines="50" w:after="156" w:line="240" w:lineRule="auto"/>
        <w:ind w:left="0"/>
        <w:rPr>
          <w:color w:val="auto"/>
        </w:rPr>
      </w:pPr>
      <w:bookmarkStart w:id="10" w:name="_Toc464728899"/>
      <w:bookmarkStart w:id="11" w:name="_Toc462884343"/>
      <w:r>
        <w:rPr>
          <w:rFonts w:hint="eastAsia"/>
          <w:color w:val="auto"/>
        </w:rPr>
        <w:t>编制组成员单位</w:t>
      </w:r>
      <w:bookmarkEnd w:id="10"/>
      <w:bookmarkEnd w:id="11"/>
    </w:p>
    <w:p w14:paraId="545E1345" w14:textId="04FBA47A" w:rsidR="00C70EA3" w:rsidRPr="00C70EA3" w:rsidRDefault="00CC52E3">
      <w:pPr>
        <w:spacing w:line="300" w:lineRule="auto"/>
        <w:ind w:firstLineChars="200" w:firstLine="420"/>
        <w:contextualSpacing/>
        <w:jc w:val="left"/>
        <w:rPr>
          <w:szCs w:val="21"/>
        </w:rPr>
      </w:pPr>
      <w:bookmarkStart w:id="12" w:name="_Toc462884344"/>
      <w:bookmarkStart w:id="13" w:name="_Toc464728900"/>
      <w:r>
        <w:rPr>
          <w:rFonts w:hint="eastAsia"/>
          <w:szCs w:val="21"/>
        </w:rPr>
        <w:t>本标准的编制</w:t>
      </w:r>
      <w:proofErr w:type="gramStart"/>
      <w:r>
        <w:rPr>
          <w:rFonts w:hint="eastAsia"/>
          <w:szCs w:val="21"/>
        </w:rPr>
        <w:t>组单位</w:t>
      </w:r>
      <w:proofErr w:type="gramEnd"/>
      <w:r>
        <w:rPr>
          <w:rFonts w:hint="eastAsia"/>
          <w:szCs w:val="21"/>
        </w:rPr>
        <w:t>为：</w:t>
      </w:r>
      <w:r w:rsidR="00954DA4" w:rsidRPr="00954DA4">
        <w:rPr>
          <w:rFonts w:hint="eastAsia"/>
          <w:szCs w:val="21"/>
        </w:rPr>
        <w:t>国标（北京）检验认证有限公司、、</w:t>
      </w:r>
      <w:r w:rsidR="00A8589C">
        <w:rPr>
          <w:rFonts w:hint="eastAsia"/>
          <w:szCs w:val="21"/>
        </w:rPr>
        <w:t>XXX</w:t>
      </w:r>
      <w:r w:rsidR="00954DA4" w:rsidRPr="00954DA4">
        <w:rPr>
          <w:rFonts w:hint="eastAsia"/>
          <w:szCs w:val="21"/>
        </w:rPr>
        <w:t>有限公司</w:t>
      </w:r>
      <w:r w:rsidR="00C739EF">
        <w:rPr>
          <w:rFonts w:hint="eastAsia"/>
          <w:szCs w:val="21"/>
        </w:rPr>
        <w:t>等</w:t>
      </w:r>
      <w:r>
        <w:rPr>
          <w:rFonts w:hint="eastAsia"/>
          <w:szCs w:val="21"/>
        </w:rPr>
        <w:t>。编制组成员单位均是我国有色金属行业的主要计量及科研研制单位。</w:t>
      </w:r>
    </w:p>
    <w:bookmarkEnd w:id="12"/>
    <w:bookmarkEnd w:id="13"/>
    <w:p w14:paraId="381612BC" w14:textId="77777777" w:rsidR="005305AE" w:rsidRDefault="00CC52E3">
      <w:pPr>
        <w:pStyle w:val="af3"/>
        <w:spacing w:beforeLines="50" w:before="156" w:afterLines="50" w:after="156"/>
        <w:ind w:left="0"/>
        <w:contextualSpacing/>
        <w:rPr>
          <w:rFonts w:hAnsi="黑体"/>
          <w:color w:val="auto"/>
        </w:rPr>
      </w:pPr>
      <w:r>
        <w:rPr>
          <w:rFonts w:hAnsi="黑体" w:hint="eastAsia"/>
          <w:color w:val="auto"/>
        </w:rPr>
        <w:t>主编单位简介</w:t>
      </w:r>
    </w:p>
    <w:p w14:paraId="41D999E0" w14:textId="77777777" w:rsidR="005305AE" w:rsidRDefault="00CC52E3">
      <w:pPr>
        <w:pStyle w:val="af4"/>
        <w:spacing w:beforeLines="50" w:before="156" w:afterLines="50" w:after="156"/>
        <w:ind w:left="2"/>
        <w:contextualSpacing/>
        <w:rPr>
          <w:color w:val="auto"/>
        </w:rPr>
      </w:pPr>
      <w:r>
        <w:rPr>
          <w:rFonts w:hint="eastAsia"/>
          <w:color w:val="auto"/>
        </w:rPr>
        <w:t>国标（北京）检验认证有限公司</w:t>
      </w:r>
    </w:p>
    <w:p w14:paraId="53F10F93" w14:textId="77777777" w:rsidR="005305AE" w:rsidRDefault="00CC52E3">
      <w:pPr>
        <w:spacing w:line="300" w:lineRule="auto"/>
        <w:ind w:firstLineChars="200" w:firstLine="420"/>
        <w:contextualSpacing/>
        <w:jc w:val="left"/>
        <w:rPr>
          <w:szCs w:val="21"/>
        </w:rPr>
      </w:pPr>
      <w:bookmarkStart w:id="14" w:name="_Hlk24398210"/>
      <w:r>
        <w:rPr>
          <w:rFonts w:hint="eastAsia"/>
          <w:szCs w:val="21"/>
        </w:rPr>
        <w:t>国标（北京）检验认证有限公司</w:t>
      </w:r>
      <w:bookmarkEnd w:id="14"/>
      <w:r>
        <w:rPr>
          <w:rFonts w:hint="eastAsia"/>
          <w:szCs w:val="21"/>
        </w:rPr>
        <w:t>是我国有色行业的材料研究和材料检测的权威机构。该公司运行着国家有色金属质量监督检验中心，于</w:t>
      </w:r>
      <w:r>
        <w:rPr>
          <w:rFonts w:hint="eastAsia"/>
          <w:szCs w:val="21"/>
        </w:rPr>
        <w:t>1985</w:t>
      </w:r>
      <w:r>
        <w:rPr>
          <w:rFonts w:hint="eastAsia"/>
          <w:szCs w:val="21"/>
        </w:rPr>
        <w:t>年开始筹建并承担检验任务。</w:t>
      </w:r>
      <w:r>
        <w:rPr>
          <w:rFonts w:hint="eastAsia"/>
          <w:szCs w:val="21"/>
        </w:rPr>
        <w:t>1990</w:t>
      </w:r>
      <w:r>
        <w:rPr>
          <w:rFonts w:hint="eastAsia"/>
          <w:szCs w:val="21"/>
        </w:rPr>
        <w:t>年通过国家技术质量监督检验检疫总局的审查认可，</w:t>
      </w:r>
      <w:r>
        <w:rPr>
          <w:rFonts w:hint="eastAsia"/>
          <w:szCs w:val="21"/>
        </w:rPr>
        <w:t>2001</w:t>
      </w:r>
      <w:r>
        <w:rPr>
          <w:rFonts w:hint="eastAsia"/>
          <w:szCs w:val="21"/>
        </w:rPr>
        <w:t>年通过实验室“三合一”认可。是我国有色行业金属材料检测的权威机构。中心拥有雄厚的技术力量，先进的仪器，齐全的分析方法，以及与国际接轨的质量管理体系（</w:t>
      </w:r>
      <w:r>
        <w:rPr>
          <w:rFonts w:hint="eastAsia"/>
          <w:szCs w:val="21"/>
        </w:rPr>
        <w:t>ISO/IEC 17025</w:t>
      </w:r>
      <w:r>
        <w:rPr>
          <w:rFonts w:hint="eastAsia"/>
          <w:szCs w:val="21"/>
        </w:rPr>
        <w:t>），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w:t>
      </w:r>
      <w:r>
        <w:rPr>
          <w:rFonts w:hint="eastAsia"/>
          <w:szCs w:val="21"/>
        </w:rPr>
        <w:t>150</w:t>
      </w:r>
      <w:r>
        <w:rPr>
          <w:rFonts w:hint="eastAsia"/>
          <w:szCs w:val="21"/>
        </w:rPr>
        <w:t>余项，行业标准</w:t>
      </w:r>
      <w:r>
        <w:rPr>
          <w:rFonts w:hint="eastAsia"/>
          <w:szCs w:val="21"/>
        </w:rPr>
        <w:t>70</w:t>
      </w:r>
      <w:r>
        <w:rPr>
          <w:rFonts w:hint="eastAsia"/>
          <w:szCs w:val="21"/>
        </w:rPr>
        <w:t>余项。</w:t>
      </w:r>
    </w:p>
    <w:p w14:paraId="61EF5524" w14:textId="77777777" w:rsidR="005305AE" w:rsidRDefault="00CC52E3">
      <w:pPr>
        <w:spacing w:line="300" w:lineRule="auto"/>
        <w:ind w:firstLineChars="200" w:firstLine="420"/>
        <w:contextualSpacing/>
        <w:jc w:val="left"/>
        <w:rPr>
          <w:szCs w:val="21"/>
        </w:rPr>
      </w:pPr>
      <w:r>
        <w:rPr>
          <w:rFonts w:hint="eastAsia"/>
          <w:szCs w:val="21"/>
        </w:rPr>
        <w:t>在铝及铝合金材料的监督检验方面，该公司具备深厚的基础，承担了大量的分析检测任务和标准起草制定工作。实验室配备有</w:t>
      </w:r>
      <w:r>
        <w:rPr>
          <w:rFonts w:hint="eastAsia"/>
          <w:szCs w:val="21"/>
        </w:rPr>
        <w:t>ICP-MS</w:t>
      </w:r>
      <w:r>
        <w:rPr>
          <w:rFonts w:hint="eastAsia"/>
          <w:szCs w:val="21"/>
        </w:rPr>
        <w:t>、</w:t>
      </w:r>
      <w:r>
        <w:rPr>
          <w:rFonts w:hint="eastAsia"/>
          <w:szCs w:val="21"/>
        </w:rPr>
        <w:t>ICP-ES</w:t>
      </w:r>
      <w:r>
        <w:rPr>
          <w:rFonts w:hint="eastAsia"/>
          <w:szCs w:val="21"/>
        </w:rPr>
        <w:t>、</w:t>
      </w:r>
      <w:r>
        <w:rPr>
          <w:rFonts w:hint="eastAsia"/>
          <w:szCs w:val="21"/>
        </w:rPr>
        <w:t>GD-MS</w:t>
      </w:r>
      <w:r>
        <w:rPr>
          <w:rFonts w:hint="eastAsia"/>
          <w:szCs w:val="21"/>
        </w:rPr>
        <w:t>、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w:t>
      </w:r>
      <w:proofErr w:type="gramStart"/>
      <w:r>
        <w:rPr>
          <w:rFonts w:hint="eastAsia"/>
          <w:szCs w:val="21"/>
        </w:rPr>
        <w:t>低周和</w:t>
      </w:r>
      <w:proofErr w:type="gramEnd"/>
      <w:r>
        <w:rPr>
          <w:rFonts w:hint="eastAsia"/>
          <w:szCs w:val="21"/>
        </w:rPr>
        <w:t>弯曲疲劳试验机及高、低温环境箱，可进行高、低、室温下的高周疲劳和弯曲疲劳性能，以及室温下的低周疲劳、裂纹扩展速率、断裂韧性、腐蚀疲劳等性能的检测。配备了多种硬度检测设备，可进行布氏、</w:t>
      </w:r>
      <w:proofErr w:type="gramStart"/>
      <w:r>
        <w:rPr>
          <w:rFonts w:hint="eastAsia"/>
          <w:szCs w:val="21"/>
        </w:rPr>
        <w:t>洛</w:t>
      </w:r>
      <w:proofErr w:type="gramEnd"/>
      <w:r>
        <w:rPr>
          <w:rFonts w:hint="eastAsia"/>
          <w:szCs w:val="21"/>
        </w:rPr>
        <w:t>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14:paraId="35A21EA5" w14:textId="77777777" w:rsidR="005305AE" w:rsidRDefault="00CC52E3">
      <w:pPr>
        <w:spacing w:line="300" w:lineRule="auto"/>
        <w:ind w:firstLineChars="200" w:firstLine="420"/>
        <w:contextualSpacing/>
        <w:jc w:val="left"/>
        <w:rPr>
          <w:szCs w:val="22"/>
        </w:rPr>
      </w:pPr>
      <w:r>
        <w:rPr>
          <w:rFonts w:hint="eastAsia"/>
          <w:szCs w:val="21"/>
        </w:rPr>
        <w:t>本单位积极组织编制组各次工作会议，开展相关的校准，有效组织参编单位多次对标准的各版《征求意见稿》进行认真的讨论和审议，提出大量有益的意见和建议，在编制组中发</w:t>
      </w:r>
      <w:r>
        <w:rPr>
          <w:rFonts w:hint="eastAsia"/>
          <w:szCs w:val="22"/>
        </w:rPr>
        <w:t>挥了牵头作用。</w:t>
      </w:r>
    </w:p>
    <w:p w14:paraId="277E6E3E" w14:textId="77777777" w:rsidR="005305AE" w:rsidRDefault="00CC52E3">
      <w:pPr>
        <w:pStyle w:val="af3"/>
        <w:spacing w:beforeLines="50" w:before="156" w:afterLines="50" w:after="156" w:line="240" w:lineRule="auto"/>
        <w:ind w:left="0"/>
        <w:rPr>
          <w:color w:val="auto"/>
        </w:rPr>
      </w:pPr>
      <w:bookmarkStart w:id="15" w:name="_Toc462884345"/>
      <w:bookmarkStart w:id="16" w:name="_Toc464728901"/>
      <w:r>
        <w:rPr>
          <w:rFonts w:hint="eastAsia"/>
          <w:color w:val="auto"/>
        </w:rPr>
        <w:t>成员单位简介</w:t>
      </w:r>
      <w:bookmarkEnd w:id="15"/>
      <w:bookmarkEnd w:id="16"/>
    </w:p>
    <w:p w14:paraId="3858133F" w14:textId="0E41FCEF" w:rsidR="006C188A" w:rsidRPr="006C188A" w:rsidRDefault="00062320" w:rsidP="006C188A">
      <w:pPr>
        <w:pStyle w:val="af4"/>
        <w:spacing w:beforeLines="50" w:before="156" w:afterLines="50" w:after="156"/>
        <w:ind w:left="2"/>
        <w:contextualSpacing/>
        <w:rPr>
          <w:color w:val="auto"/>
        </w:rPr>
      </w:pPr>
      <w:bookmarkStart w:id="17" w:name="_Toc462884347"/>
      <w:bookmarkStart w:id="18" w:name="_Toc464728903"/>
      <w:bookmarkStart w:id="19" w:name="_Toc464728913"/>
      <w:bookmarkStart w:id="20" w:name="_Toc462884357"/>
      <w:r>
        <w:rPr>
          <w:rFonts w:hint="eastAsia"/>
          <w:color w:val="auto"/>
        </w:rPr>
        <w:t>XXXXXX</w:t>
      </w:r>
    </w:p>
    <w:p w14:paraId="4F4D5392" w14:textId="77777777" w:rsidR="006C188A" w:rsidRPr="006C188A" w:rsidRDefault="006C188A" w:rsidP="006C188A">
      <w:pPr>
        <w:spacing w:line="300" w:lineRule="auto"/>
        <w:ind w:firstLineChars="200" w:firstLine="420"/>
        <w:contextualSpacing/>
        <w:jc w:val="left"/>
        <w:rPr>
          <w:szCs w:val="21"/>
        </w:rPr>
      </w:pPr>
      <w:r w:rsidRPr="006C188A">
        <w:rPr>
          <w:rFonts w:ascii="宋体" w:hAnsi="宋体" w:hint="eastAsia"/>
          <w:szCs w:val="21"/>
        </w:rPr>
        <w:lastRenderedPageBreak/>
        <w:t>该单位积极参加编制组各次工作会议，积极配合主编单位进行试验验证，在编制组中发挥了骨干作用。</w:t>
      </w:r>
    </w:p>
    <w:p w14:paraId="648BD4FD" w14:textId="57D55EC1" w:rsidR="006C188A" w:rsidRPr="006C188A" w:rsidRDefault="00062320" w:rsidP="006C188A">
      <w:pPr>
        <w:pStyle w:val="af4"/>
        <w:spacing w:beforeLines="50" w:before="156" w:afterLines="50" w:after="156"/>
        <w:ind w:left="2"/>
        <w:contextualSpacing/>
        <w:rPr>
          <w:color w:val="auto"/>
        </w:rPr>
      </w:pPr>
      <w:r>
        <w:rPr>
          <w:rFonts w:hint="eastAsia"/>
          <w:color w:val="auto"/>
        </w:rPr>
        <w:t>XXXXX</w:t>
      </w:r>
    </w:p>
    <w:p w14:paraId="2BA1F5E4" w14:textId="77777777" w:rsidR="00062320" w:rsidRDefault="00062320" w:rsidP="006C188A">
      <w:pPr>
        <w:spacing w:line="300" w:lineRule="auto"/>
        <w:ind w:firstLineChars="200" w:firstLine="420"/>
        <w:contextualSpacing/>
        <w:jc w:val="left"/>
        <w:rPr>
          <w:rFonts w:ascii="宋体" w:hAnsi="宋体"/>
          <w:szCs w:val="21"/>
        </w:rPr>
      </w:pPr>
      <w:bookmarkStart w:id="21" w:name="_Hlk44368764"/>
    </w:p>
    <w:p w14:paraId="61FBDE57" w14:textId="453897D5" w:rsidR="006C188A" w:rsidRDefault="006C188A" w:rsidP="006C188A">
      <w:pPr>
        <w:spacing w:line="300" w:lineRule="auto"/>
        <w:ind w:firstLineChars="200" w:firstLine="420"/>
        <w:contextualSpacing/>
        <w:jc w:val="left"/>
        <w:rPr>
          <w:rFonts w:ascii="宋体" w:hAnsi="宋体"/>
          <w:szCs w:val="21"/>
        </w:rPr>
      </w:pPr>
      <w:r w:rsidRPr="006C188A">
        <w:rPr>
          <w:rFonts w:ascii="宋体" w:hAnsi="宋体" w:hint="eastAsia"/>
          <w:szCs w:val="21"/>
        </w:rPr>
        <w:t>该单位积极参加编制组各次工作会议，积极配合主编单位进行试验验证、标准内容修改，制订了部分试验方案、进行了验证试验，参与了多种试验方法的方法研究、数据分析及文本修改等工作，在编制组中发挥了骨干作用。</w:t>
      </w:r>
      <w:bookmarkEnd w:id="21"/>
    </w:p>
    <w:p w14:paraId="168D8A1F" w14:textId="45265AC5" w:rsidR="000F714B" w:rsidRPr="000F714B" w:rsidRDefault="00062320" w:rsidP="000F714B">
      <w:pPr>
        <w:pStyle w:val="af4"/>
        <w:spacing w:beforeLines="50" w:before="156" w:afterLines="50" w:after="156"/>
        <w:ind w:left="2"/>
        <w:contextualSpacing/>
        <w:rPr>
          <w:color w:val="auto"/>
        </w:rPr>
      </w:pPr>
      <w:r>
        <w:rPr>
          <w:rFonts w:hint="eastAsia"/>
          <w:color w:val="auto"/>
        </w:rPr>
        <w:t>XXXXXX</w:t>
      </w:r>
      <w:r w:rsidR="000F714B" w:rsidRPr="000F714B">
        <w:rPr>
          <w:rFonts w:hint="eastAsia"/>
          <w:color w:val="auto"/>
        </w:rPr>
        <w:t>公司</w:t>
      </w:r>
    </w:p>
    <w:p w14:paraId="4EF88AEC" w14:textId="6B75172C" w:rsidR="000F714B" w:rsidRDefault="000F714B" w:rsidP="000F714B">
      <w:pPr>
        <w:spacing w:line="300" w:lineRule="auto"/>
        <w:ind w:firstLineChars="200" w:firstLine="420"/>
        <w:contextualSpacing/>
        <w:rPr>
          <w:szCs w:val="21"/>
        </w:rPr>
      </w:pPr>
    </w:p>
    <w:p w14:paraId="2FF65A66" w14:textId="77777777" w:rsidR="000F714B" w:rsidRPr="006C188A" w:rsidRDefault="000F714B" w:rsidP="000F714B">
      <w:pPr>
        <w:spacing w:line="300" w:lineRule="auto"/>
        <w:ind w:firstLineChars="200" w:firstLine="420"/>
        <w:contextualSpacing/>
        <w:rPr>
          <w:szCs w:val="21"/>
        </w:rPr>
      </w:pPr>
      <w:r w:rsidRPr="006C188A">
        <w:rPr>
          <w:rFonts w:hint="eastAsia"/>
          <w:szCs w:val="21"/>
        </w:rPr>
        <w:t>该单位积极参加编制组各次工作会议，积极配合主编单位进行试验验证、标准内容修改，，参与了多种试验方法的方法研究、数据分析及文本修改等工作，在编制组中发挥了骨干作用。</w:t>
      </w:r>
    </w:p>
    <w:p w14:paraId="18F6CCA8" w14:textId="641D09D2" w:rsidR="006C188A" w:rsidRPr="006C188A" w:rsidRDefault="00062320" w:rsidP="006C188A">
      <w:pPr>
        <w:pStyle w:val="af4"/>
        <w:spacing w:beforeLines="50" w:before="156" w:afterLines="50" w:after="156"/>
        <w:ind w:left="2"/>
        <w:contextualSpacing/>
        <w:rPr>
          <w:color w:val="auto"/>
        </w:rPr>
      </w:pPr>
      <w:r>
        <w:rPr>
          <w:rFonts w:hint="eastAsia"/>
          <w:color w:val="auto"/>
        </w:rPr>
        <w:t>XXXXXX</w:t>
      </w:r>
    </w:p>
    <w:p w14:paraId="535AB589" w14:textId="77777777" w:rsidR="00062320" w:rsidRDefault="00062320" w:rsidP="006C188A">
      <w:pPr>
        <w:spacing w:line="300" w:lineRule="auto"/>
        <w:ind w:firstLineChars="200" w:firstLine="420"/>
        <w:contextualSpacing/>
        <w:jc w:val="left"/>
        <w:rPr>
          <w:rFonts w:ascii="宋体" w:hAnsi="宋体"/>
          <w:szCs w:val="21"/>
        </w:rPr>
      </w:pPr>
    </w:p>
    <w:p w14:paraId="7F83B610" w14:textId="59F31C03" w:rsidR="006C188A" w:rsidRPr="006C188A" w:rsidRDefault="006C188A" w:rsidP="006C188A">
      <w:pPr>
        <w:spacing w:line="300" w:lineRule="auto"/>
        <w:ind w:firstLineChars="200" w:firstLine="420"/>
        <w:contextualSpacing/>
        <w:jc w:val="left"/>
        <w:rPr>
          <w:szCs w:val="21"/>
        </w:rPr>
      </w:pPr>
      <w:r w:rsidRPr="006C188A">
        <w:rPr>
          <w:rFonts w:ascii="宋体" w:hAnsi="宋体" w:hint="eastAsia"/>
          <w:szCs w:val="21"/>
        </w:rPr>
        <w:t>该单位积极参加编制组各次工作会议，积极配合主编单位进行试验验证。</w:t>
      </w:r>
    </w:p>
    <w:bookmarkEnd w:id="17"/>
    <w:bookmarkEnd w:id="18"/>
    <w:p w14:paraId="7B312790" w14:textId="77777777" w:rsidR="005305AE" w:rsidRDefault="00CC52E3">
      <w:pPr>
        <w:pStyle w:val="af2"/>
        <w:spacing w:before="156" w:after="156" w:line="300" w:lineRule="auto"/>
        <w:ind w:left="0"/>
        <w:contextualSpacing/>
      </w:pPr>
      <w:r>
        <w:rPr>
          <w:rFonts w:hint="eastAsia"/>
        </w:rPr>
        <w:t>主要工作过程</w:t>
      </w:r>
      <w:bookmarkEnd w:id="19"/>
      <w:bookmarkEnd w:id="20"/>
    </w:p>
    <w:p w14:paraId="27C7B0FB" w14:textId="77777777" w:rsidR="005305AE" w:rsidRDefault="00CC52E3">
      <w:pPr>
        <w:pStyle w:val="af3"/>
        <w:spacing w:beforeLines="50" w:before="156" w:afterLines="50" w:after="156" w:line="240" w:lineRule="auto"/>
        <w:ind w:left="0"/>
        <w:rPr>
          <w:color w:val="auto"/>
        </w:rPr>
      </w:pPr>
      <w:r>
        <w:rPr>
          <w:rFonts w:hint="eastAsia"/>
          <w:color w:val="auto"/>
        </w:rPr>
        <w:t>任务落实会</w:t>
      </w:r>
    </w:p>
    <w:p w14:paraId="32DD55CA" w14:textId="5C00B89E" w:rsidR="005305AE" w:rsidRDefault="00CC52E3">
      <w:pPr>
        <w:pStyle w:val="afffe"/>
        <w:spacing w:line="324" w:lineRule="auto"/>
        <w:ind w:firstLine="420"/>
        <w:rPr>
          <w:szCs w:val="21"/>
        </w:rPr>
      </w:pPr>
      <w:r>
        <w:rPr>
          <w:rFonts w:hint="eastAsia"/>
          <w:szCs w:val="21"/>
        </w:rPr>
        <w:t>20</w:t>
      </w:r>
      <w:r w:rsidR="00062320">
        <w:rPr>
          <w:rFonts w:hint="eastAsia"/>
          <w:szCs w:val="21"/>
        </w:rPr>
        <w:t>24</w:t>
      </w:r>
      <w:r>
        <w:rPr>
          <w:rFonts w:hint="eastAsia"/>
          <w:szCs w:val="21"/>
        </w:rPr>
        <w:t>年</w:t>
      </w:r>
      <w:r w:rsidR="00062320">
        <w:rPr>
          <w:rFonts w:hint="eastAsia"/>
          <w:szCs w:val="21"/>
        </w:rPr>
        <w:t>4</w:t>
      </w:r>
      <w:r>
        <w:rPr>
          <w:rFonts w:hint="eastAsia"/>
          <w:szCs w:val="21"/>
        </w:rPr>
        <w:t>月2</w:t>
      </w:r>
      <w:r w:rsidR="00062320">
        <w:rPr>
          <w:rFonts w:hint="eastAsia"/>
          <w:szCs w:val="21"/>
        </w:rPr>
        <w:t>4</w:t>
      </w:r>
      <w:r>
        <w:rPr>
          <w:rFonts w:hint="eastAsia"/>
          <w:szCs w:val="21"/>
        </w:rPr>
        <w:t>日，有色金属行业计量技术委员会工作会在</w:t>
      </w:r>
      <w:r w:rsidR="00C739EF">
        <w:rPr>
          <w:rFonts w:hint="eastAsia"/>
          <w:szCs w:val="21"/>
          <w:highlight w:val="yellow"/>
        </w:rPr>
        <w:t>长沙</w:t>
      </w:r>
      <w:r>
        <w:rPr>
          <w:rFonts w:hint="eastAsia"/>
          <w:szCs w:val="21"/>
        </w:rPr>
        <w:t>召开，此次会议有色金属行业30余家企事业单位40余名代表参加，在会议上进行了本规程的任务落实，会上确定了</w:t>
      </w:r>
      <w:r w:rsidR="00C739EF">
        <w:rPr>
          <w:rFonts w:hint="eastAsia"/>
          <w:szCs w:val="21"/>
        </w:rPr>
        <w:t xml:space="preserve">     </w:t>
      </w:r>
      <w:r>
        <w:rPr>
          <w:rFonts w:hint="eastAsia"/>
          <w:szCs w:val="21"/>
        </w:rPr>
        <w:t>参与本规程的制定工作。</w:t>
      </w:r>
    </w:p>
    <w:p w14:paraId="70310098" w14:textId="77777777" w:rsidR="0085122B" w:rsidRPr="0085122B" w:rsidRDefault="0085122B" w:rsidP="0085122B">
      <w:pPr>
        <w:widowControl/>
        <w:numPr>
          <w:ilvl w:val="2"/>
          <w:numId w:val="1"/>
        </w:numPr>
        <w:spacing w:beforeLines="50" w:before="156" w:afterLines="50" w:after="156"/>
        <w:ind w:left="0"/>
        <w:outlineLvl w:val="2"/>
        <w:rPr>
          <w:rFonts w:ascii="黑体" w:eastAsia="黑体"/>
          <w:spacing w:val="-4"/>
          <w:kern w:val="0"/>
        </w:rPr>
      </w:pPr>
      <w:bookmarkStart w:id="22" w:name="_Toc464728919"/>
      <w:bookmarkStart w:id="23" w:name="_Toc462884363"/>
      <w:r w:rsidRPr="0085122B">
        <w:rPr>
          <w:rFonts w:ascii="黑体" w:eastAsia="黑体" w:hint="eastAsia"/>
          <w:spacing w:val="-4"/>
          <w:kern w:val="0"/>
        </w:rPr>
        <w:t>第二次工作会议</w:t>
      </w:r>
      <w:bookmarkEnd w:id="22"/>
      <w:bookmarkEnd w:id="23"/>
    </w:p>
    <w:p w14:paraId="26A9FF5D" w14:textId="77777777" w:rsidR="00062320" w:rsidRDefault="00062320" w:rsidP="0085122B">
      <w:pPr>
        <w:widowControl/>
        <w:autoSpaceDE w:val="0"/>
        <w:autoSpaceDN w:val="0"/>
        <w:adjustRightInd w:val="0"/>
        <w:snapToGrid w:val="0"/>
        <w:spacing w:line="324" w:lineRule="auto"/>
        <w:ind w:firstLineChars="200" w:firstLine="420"/>
        <w:rPr>
          <w:rFonts w:ascii="宋体" w:hAnsi="宋体"/>
          <w:kern w:val="0"/>
          <w:szCs w:val="21"/>
        </w:rPr>
      </w:pPr>
    </w:p>
    <w:p w14:paraId="085EE029" w14:textId="77777777" w:rsidR="0085122B" w:rsidRPr="0085122B" w:rsidRDefault="0085122B" w:rsidP="0085122B">
      <w:pPr>
        <w:widowControl/>
        <w:numPr>
          <w:ilvl w:val="2"/>
          <w:numId w:val="1"/>
        </w:numPr>
        <w:spacing w:beforeLines="50" w:before="156" w:afterLines="50" w:after="156"/>
        <w:ind w:left="0"/>
        <w:outlineLvl w:val="2"/>
        <w:rPr>
          <w:rFonts w:ascii="黑体" w:eastAsia="黑体"/>
          <w:spacing w:val="-4"/>
          <w:kern w:val="0"/>
        </w:rPr>
      </w:pPr>
      <w:r w:rsidRPr="0085122B">
        <w:rPr>
          <w:rFonts w:ascii="黑体" w:eastAsia="黑体" w:hint="eastAsia"/>
          <w:spacing w:val="-4"/>
          <w:kern w:val="0"/>
        </w:rPr>
        <w:t>征求意见稿</w:t>
      </w:r>
    </w:p>
    <w:p w14:paraId="496FD30E" w14:textId="77777777" w:rsidR="00062320" w:rsidRDefault="00062320" w:rsidP="0085122B">
      <w:pPr>
        <w:widowControl/>
        <w:autoSpaceDE w:val="0"/>
        <w:autoSpaceDN w:val="0"/>
        <w:adjustRightInd w:val="0"/>
        <w:snapToGrid w:val="0"/>
        <w:spacing w:line="324" w:lineRule="auto"/>
        <w:ind w:firstLineChars="200" w:firstLine="420"/>
        <w:rPr>
          <w:rFonts w:ascii="宋体" w:hAnsi="宋体"/>
          <w:kern w:val="0"/>
          <w:szCs w:val="21"/>
        </w:rPr>
      </w:pPr>
    </w:p>
    <w:p w14:paraId="7A770AF7" w14:textId="77777777" w:rsidR="0085122B" w:rsidRPr="0085122B" w:rsidRDefault="0085122B" w:rsidP="0085122B">
      <w:pPr>
        <w:widowControl/>
        <w:numPr>
          <w:ilvl w:val="2"/>
          <w:numId w:val="1"/>
        </w:numPr>
        <w:spacing w:beforeLines="50" w:before="156" w:afterLines="50" w:after="156"/>
        <w:ind w:left="0"/>
        <w:outlineLvl w:val="2"/>
        <w:rPr>
          <w:rFonts w:ascii="黑体" w:eastAsia="黑体"/>
          <w:spacing w:val="-4"/>
          <w:kern w:val="0"/>
        </w:rPr>
      </w:pPr>
      <w:bookmarkStart w:id="24" w:name="_Toc464728921"/>
      <w:bookmarkStart w:id="25" w:name="_Toc462884365"/>
      <w:r w:rsidRPr="0085122B">
        <w:rPr>
          <w:rFonts w:ascii="黑体" w:eastAsia="黑体" w:hint="eastAsia"/>
          <w:spacing w:val="-4"/>
          <w:kern w:val="0"/>
        </w:rPr>
        <w:t>编制《送审稿》</w:t>
      </w:r>
      <w:bookmarkEnd w:id="24"/>
      <w:bookmarkEnd w:id="25"/>
    </w:p>
    <w:p w14:paraId="279C175D" w14:textId="77777777" w:rsidR="00062320" w:rsidRDefault="00062320" w:rsidP="0085122B">
      <w:pPr>
        <w:widowControl/>
        <w:autoSpaceDE w:val="0"/>
        <w:autoSpaceDN w:val="0"/>
        <w:adjustRightInd w:val="0"/>
        <w:snapToGrid w:val="0"/>
        <w:ind w:firstLineChars="200" w:firstLine="420"/>
        <w:rPr>
          <w:rFonts w:ascii="宋体" w:hAnsi="宋体"/>
          <w:kern w:val="0"/>
          <w:szCs w:val="21"/>
        </w:rPr>
      </w:pPr>
    </w:p>
    <w:p w14:paraId="686FF5F3" w14:textId="77777777" w:rsidR="00B75677" w:rsidRPr="00B75677" w:rsidRDefault="00B75677" w:rsidP="00B75677">
      <w:pPr>
        <w:pStyle w:val="af3"/>
        <w:ind w:left="0"/>
        <w:rPr>
          <w:color w:val="auto"/>
        </w:rPr>
      </w:pPr>
      <w:r w:rsidRPr="00B75677">
        <w:rPr>
          <w:rFonts w:hint="eastAsia"/>
          <w:color w:val="auto"/>
        </w:rPr>
        <w:t>编制《</w:t>
      </w:r>
      <w:r w:rsidR="005C769A">
        <w:rPr>
          <w:rFonts w:hint="eastAsia"/>
          <w:color w:val="auto"/>
        </w:rPr>
        <w:t>报批</w:t>
      </w:r>
      <w:r w:rsidRPr="00B75677">
        <w:rPr>
          <w:rFonts w:hint="eastAsia"/>
          <w:color w:val="auto"/>
        </w:rPr>
        <w:t>稿》</w:t>
      </w:r>
    </w:p>
    <w:p w14:paraId="571570F5" w14:textId="77777777" w:rsidR="00062320" w:rsidRDefault="00062320" w:rsidP="00C2681C">
      <w:pPr>
        <w:widowControl/>
        <w:autoSpaceDE w:val="0"/>
        <w:autoSpaceDN w:val="0"/>
        <w:adjustRightInd w:val="0"/>
        <w:snapToGrid w:val="0"/>
        <w:ind w:firstLineChars="200" w:firstLine="420"/>
        <w:rPr>
          <w:rFonts w:ascii="宋体" w:hAnsi="宋体"/>
          <w:kern w:val="0"/>
          <w:szCs w:val="21"/>
        </w:rPr>
      </w:pPr>
    </w:p>
    <w:p w14:paraId="44C23D6A" w14:textId="77777777" w:rsidR="005305AE" w:rsidRDefault="00CC52E3">
      <w:pPr>
        <w:pStyle w:val="affff4"/>
        <w:numPr>
          <w:ilvl w:val="0"/>
          <w:numId w:val="11"/>
        </w:numPr>
        <w:tabs>
          <w:tab w:val="left" w:pos="426"/>
        </w:tabs>
        <w:spacing w:beforeLines="100" w:before="312" w:afterLines="100" w:after="312"/>
        <w:ind w:hangingChars="200"/>
        <w:jc w:val="left"/>
      </w:pPr>
      <w:bookmarkStart w:id="26" w:name="_Toc464728924"/>
      <w:r>
        <w:rPr>
          <w:rFonts w:hint="eastAsia"/>
        </w:rPr>
        <w:t>规程编制原则和确定主要内容</w:t>
      </w:r>
      <w:bookmarkEnd w:id="26"/>
    </w:p>
    <w:p w14:paraId="6ABAF3CE" w14:textId="77777777" w:rsidR="005305AE" w:rsidRDefault="00CC52E3">
      <w:pPr>
        <w:pStyle w:val="a9"/>
        <w:wordWrap/>
        <w:spacing w:beforeLines="0" w:after="156" w:line="360" w:lineRule="auto"/>
      </w:pPr>
      <w:bookmarkStart w:id="27" w:name="_Toc464728925"/>
      <w:r>
        <w:rPr>
          <w:rFonts w:hint="eastAsia"/>
        </w:rPr>
        <w:t>编制原则</w:t>
      </w:r>
      <w:bookmarkEnd w:id="27"/>
    </w:p>
    <w:p w14:paraId="2128200C" w14:textId="6D857EEF" w:rsidR="005305AE" w:rsidRDefault="00CC52E3">
      <w:pPr>
        <w:pStyle w:val="afffe"/>
        <w:numPr>
          <w:ilvl w:val="0"/>
          <w:numId w:val="12"/>
        </w:numPr>
        <w:spacing w:line="324" w:lineRule="auto"/>
        <w:ind w:firstLine="420"/>
        <w:rPr>
          <w:szCs w:val="21"/>
        </w:rPr>
      </w:pPr>
      <w:bookmarkStart w:id="28" w:name="_Toc464728926"/>
      <w:r>
        <w:rPr>
          <w:rFonts w:hint="eastAsia"/>
          <w:szCs w:val="21"/>
        </w:rPr>
        <w:lastRenderedPageBreak/>
        <w:t>保证有色行业的特殊性和适用性</w:t>
      </w:r>
      <w:r w:rsidR="00CF17BF">
        <w:rPr>
          <w:rFonts w:hint="eastAsia"/>
          <w:szCs w:val="21"/>
        </w:rPr>
        <w:t>。</w:t>
      </w:r>
    </w:p>
    <w:p w14:paraId="1B6229A7" w14:textId="41762C12" w:rsidR="005305AE" w:rsidRDefault="00CC52E3">
      <w:pPr>
        <w:pStyle w:val="afffe"/>
        <w:numPr>
          <w:ilvl w:val="0"/>
          <w:numId w:val="12"/>
        </w:numPr>
        <w:spacing w:line="324" w:lineRule="auto"/>
        <w:ind w:firstLine="420"/>
        <w:rPr>
          <w:szCs w:val="21"/>
        </w:rPr>
      </w:pPr>
      <w:r>
        <w:rPr>
          <w:rFonts w:hint="eastAsia"/>
          <w:szCs w:val="21"/>
        </w:rPr>
        <w:t>保证计量规程的规范性</w:t>
      </w:r>
      <w:r w:rsidR="00CF17BF">
        <w:rPr>
          <w:rFonts w:hint="eastAsia"/>
          <w:szCs w:val="21"/>
        </w:rPr>
        <w:t>，</w:t>
      </w:r>
      <w:r w:rsidR="00CF17BF" w:rsidRPr="00CF17BF">
        <w:rPr>
          <w:rFonts w:hint="eastAsia"/>
          <w:szCs w:val="21"/>
        </w:rPr>
        <w:t>本规范依据国家计量技术规范JJF 1071—2010《国家计量校准规范编写规则》、JJF 1001-2011《通用计量术语及定义》和JJF 1059.1-2012《测量不确定度评定与表示》编制</w:t>
      </w:r>
    </w:p>
    <w:p w14:paraId="1FE4B57A" w14:textId="77777777" w:rsidR="005305AE" w:rsidRDefault="00CC52E3">
      <w:pPr>
        <w:pStyle w:val="a9"/>
        <w:spacing w:beforeLines="100" w:before="312" w:afterLines="100" w:after="312"/>
        <w:rPr>
          <w:rFonts w:ascii="宋体" w:hAnsi="宋体"/>
        </w:rPr>
      </w:pPr>
      <w:r>
        <w:rPr>
          <w:rFonts w:hint="eastAsia"/>
        </w:rPr>
        <w:t>确定主要内</w:t>
      </w:r>
      <w:bookmarkEnd w:id="28"/>
      <w:r>
        <w:rPr>
          <w:rFonts w:hint="eastAsia"/>
        </w:rPr>
        <w:t>容</w:t>
      </w:r>
    </w:p>
    <w:p w14:paraId="2412B993" w14:textId="77777777" w:rsidR="005305AE" w:rsidRDefault="00CC52E3" w:rsidP="00B369B6">
      <w:pPr>
        <w:pStyle w:val="af2"/>
        <w:numPr>
          <w:ilvl w:val="1"/>
          <w:numId w:val="13"/>
        </w:numPr>
        <w:spacing w:beforeLines="100" w:before="312" w:afterLines="100" w:after="312"/>
        <w:ind w:left="0"/>
        <w:contextualSpacing/>
        <w:rPr>
          <w:rFonts w:hAnsi="黑体"/>
          <w:szCs w:val="21"/>
        </w:rPr>
      </w:pPr>
      <w:bookmarkStart w:id="29" w:name="_Toc464728964"/>
      <w:r>
        <w:rPr>
          <w:rFonts w:hAnsi="黑体" w:hint="eastAsia"/>
          <w:szCs w:val="21"/>
        </w:rPr>
        <w:t>范围</w:t>
      </w:r>
    </w:p>
    <w:p w14:paraId="491BEF75" w14:textId="074C3BDF" w:rsidR="000716CF" w:rsidRPr="000716CF" w:rsidRDefault="000716CF" w:rsidP="000716CF">
      <w:pPr>
        <w:pStyle w:val="afffe"/>
        <w:spacing w:line="324" w:lineRule="auto"/>
        <w:ind w:firstLine="420"/>
        <w:rPr>
          <w:szCs w:val="21"/>
        </w:rPr>
      </w:pPr>
      <w:r w:rsidRPr="000716CF">
        <w:rPr>
          <w:rFonts w:hint="eastAsia"/>
          <w:szCs w:val="21"/>
        </w:rPr>
        <w:t>本规范适用于转速（100～2000 rpm）、温度（RT+10～1000 ℃）、测力传感器量程（0-2000N）、进刀量（x轴50mm、z轴200mm）的有色金属用高速切削特性测试仪（以下简称测试仪）的校准。</w:t>
      </w:r>
    </w:p>
    <w:p w14:paraId="7D661557" w14:textId="513C09AE" w:rsidR="005305AE" w:rsidRDefault="000716CF" w:rsidP="000716CF">
      <w:pPr>
        <w:pStyle w:val="afffe"/>
        <w:spacing w:line="324" w:lineRule="auto"/>
        <w:ind w:firstLine="420"/>
        <w:rPr>
          <w:szCs w:val="21"/>
        </w:rPr>
      </w:pPr>
      <w:r w:rsidRPr="000716CF">
        <w:rPr>
          <w:rFonts w:hint="eastAsia"/>
          <w:szCs w:val="21"/>
        </w:rPr>
        <w:t>本校准规范规定了高速切削特性测试仪的计量特性、通用技术要求、校准条件、校准项目和校准方法、校准结果表达及复校时间间隔</w:t>
      </w:r>
      <w:r w:rsidR="004B1DE2" w:rsidRPr="004B1DE2">
        <w:rPr>
          <w:rFonts w:hint="eastAsia"/>
          <w:szCs w:val="21"/>
        </w:rPr>
        <w:t>。</w:t>
      </w:r>
    </w:p>
    <w:p w14:paraId="504D9BBF" w14:textId="77777777" w:rsidR="005305AE" w:rsidRDefault="00CC52E3" w:rsidP="00B369B6">
      <w:pPr>
        <w:pStyle w:val="af2"/>
        <w:spacing w:beforeLines="100" w:before="312" w:afterLines="100" w:after="312"/>
        <w:ind w:left="0"/>
        <w:contextualSpacing/>
        <w:rPr>
          <w:rFonts w:hAnsi="黑体"/>
          <w:szCs w:val="21"/>
        </w:rPr>
      </w:pPr>
      <w:r>
        <w:rPr>
          <w:rFonts w:hAnsi="黑体" w:hint="eastAsia"/>
          <w:szCs w:val="21"/>
        </w:rPr>
        <w:t>规范性引用文件</w:t>
      </w:r>
    </w:p>
    <w:p w14:paraId="4C5CD304" w14:textId="5BFF747B" w:rsidR="005305AE" w:rsidRDefault="00CC52E3">
      <w:pPr>
        <w:pStyle w:val="afffe"/>
        <w:spacing w:line="324" w:lineRule="auto"/>
        <w:ind w:firstLine="420"/>
        <w:rPr>
          <w:szCs w:val="21"/>
        </w:rPr>
      </w:pPr>
      <w:r>
        <w:rPr>
          <w:rFonts w:hint="eastAsia"/>
          <w:szCs w:val="21"/>
        </w:rPr>
        <w:t>本标准引用文件均为我国现行有效的国家计量规程及规范。</w:t>
      </w:r>
      <w:r w:rsidR="004B1DE2" w:rsidRPr="004B1DE2">
        <w:rPr>
          <w:rFonts w:hint="eastAsia"/>
          <w:szCs w:val="21"/>
        </w:rPr>
        <w:t>下列文件对于本文件的应用必不可少的。凡是注日期的引用文件，仅注日期的版本适用于本规范；凡是不注日期的引用文件，其最新版本（包括所有的修改单）适用于本规范。</w:t>
      </w:r>
    </w:p>
    <w:p w14:paraId="576224AB" w14:textId="77777777" w:rsidR="005305AE" w:rsidRDefault="00CC52E3">
      <w:pPr>
        <w:pStyle w:val="afffe"/>
        <w:spacing w:line="324" w:lineRule="auto"/>
        <w:ind w:firstLine="420"/>
        <w:rPr>
          <w:szCs w:val="21"/>
        </w:rPr>
      </w:pPr>
      <w:r>
        <w:rPr>
          <w:rFonts w:hint="eastAsia"/>
          <w:szCs w:val="21"/>
        </w:rPr>
        <w:t>本规范中测量不确定度的评定与表示符合JJF 1059.1-2012的要求。</w:t>
      </w:r>
    </w:p>
    <w:p w14:paraId="1B5C4130" w14:textId="4AFE6A69" w:rsidR="005305AE" w:rsidRDefault="00CC52E3" w:rsidP="000716CF">
      <w:pPr>
        <w:pStyle w:val="afffe"/>
        <w:spacing w:line="324" w:lineRule="auto"/>
        <w:ind w:firstLine="420"/>
        <w:rPr>
          <w:szCs w:val="21"/>
        </w:rPr>
      </w:pPr>
      <w:r>
        <w:rPr>
          <w:rFonts w:hint="eastAsia"/>
          <w:szCs w:val="21"/>
        </w:rPr>
        <w:t>本规范中涉及的温</w:t>
      </w:r>
      <w:r w:rsidR="000716CF">
        <w:rPr>
          <w:rFonts w:hint="eastAsia"/>
          <w:szCs w:val="21"/>
        </w:rPr>
        <w:t>湿</w:t>
      </w:r>
      <w:r>
        <w:rPr>
          <w:rFonts w:hint="eastAsia"/>
          <w:szCs w:val="21"/>
        </w:rPr>
        <w:t>度校准过程符合</w:t>
      </w:r>
      <w:r w:rsidR="004B1DE2" w:rsidRPr="004B1DE2">
        <w:rPr>
          <w:rFonts w:hint="eastAsia"/>
          <w:szCs w:val="21"/>
        </w:rPr>
        <w:t>JJ</w:t>
      </w:r>
      <w:r w:rsidR="00332951">
        <w:rPr>
          <w:rFonts w:hint="eastAsia"/>
          <w:szCs w:val="21"/>
        </w:rPr>
        <w:t>G</w:t>
      </w:r>
      <w:r w:rsidR="004B1DE2" w:rsidRPr="004B1DE2">
        <w:rPr>
          <w:rFonts w:hint="eastAsia"/>
          <w:szCs w:val="21"/>
        </w:rPr>
        <w:t xml:space="preserve"> </w:t>
      </w:r>
      <w:r w:rsidR="00332951">
        <w:rPr>
          <w:rFonts w:hint="eastAsia"/>
          <w:szCs w:val="21"/>
        </w:rPr>
        <w:t>856</w:t>
      </w:r>
      <w:r>
        <w:rPr>
          <w:rFonts w:hint="eastAsia"/>
          <w:szCs w:val="21"/>
        </w:rPr>
        <w:t>的要求。</w:t>
      </w:r>
    </w:p>
    <w:p w14:paraId="3D3D8D4E" w14:textId="77777777" w:rsidR="004B1DE2" w:rsidRDefault="004B1DE2" w:rsidP="00B369B6">
      <w:pPr>
        <w:pStyle w:val="afffe"/>
        <w:spacing w:line="324" w:lineRule="auto"/>
        <w:ind w:firstLine="420"/>
        <w:rPr>
          <w:szCs w:val="21"/>
        </w:rPr>
      </w:pPr>
      <w:r w:rsidRPr="004B1DE2">
        <w:rPr>
          <w:rFonts w:hint="eastAsia"/>
          <w:szCs w:val="21"/>
        </w:rPr>
        <w:t>本规范中涉及的转速标准装置校准符合JJG 326的要求。</w:t>
      </w:r>
    </w:p>
    <w:p w14:paraId="352370E2" w14:textId="0CDA56D2" w:rsidR="000716CF" w:rsidRDefault="000716CF" w:rsidP="00B369B6">
      <w:pPr>
        <w:pStyle w:val="afffe"/>
        <w:spacing w:line="324" w:lineRule="auto"/>
        <w:ind w:firstLine="420"/>
        <w:rPr>
          <w:szCs w:val="21"/>
        </w:rPr>
      </w:pPr>
      <w:r>
        <w:rPr>
          <w:rFonts w:hint="eastAsia"/>
          <w:szCs w:val="21"/>
        </w:rPr>
        <w:t>本规范中涉及的</w:t>
      </w:r>
      <w:r w:rsidRPr="000716CF">
        <w:rPr>
          <w:rFonts w:hint="eastAsia"/>
          <w:szCs w:val="21"/>
        </w:rPr>
        <w:t>测力仪</w:t>
      </w:r>
      <w:r>
        <w:rPr>
          <w:rFonts w:hint="eastAsia"/>
          <w:szCs w:val="21"/>
        </w:rPr>
        <w:t>校准过程符合</w:t>
      </w:r>
      <w:r w:rsidRPr="000716CF">
        <w:rPr>
          <w:rFonts w:hint="eastAsia"/>
          <w:szCs w:val="21"/>
        </w:rPr>
        <w:t>JJG 455-2000</w:t>
      </w:r>
      <w:r>
        <w:rPr>
          <w:rFonts w:hint="eastAsia"/>
          <w:szCs w:val="21"/>
        </w:rPr>
        <w:t>的要求。</w:t>
      </w:r>
    </w:p>
    <w:p w14:paraId="4D6E2EFB" w14:textId="77777777" w:rsidR="005305AE" w:rsidRDefault="00CC52E3" w:rsidP="00B369B6">
      <w:pPr>
        <w:pStyle w:val="af2"/>
        <w:spacing w:beforeLines="100" w:before="312" w:afterLines="100" w:after="312"/>
        <w:ind w:left="0"/>
        <w:contextualSpacing/>
        <w:rPr>
          <w:rFonts w:hAnsi="黑体"/>
          <w:szCs w:val="21"/>
        </w:rPr>
      </w:pPr>
      <w:bookmarkStart w:id="30" w:name="_Toc116_WPSOffice_Level1"/>
      <w:bookmarkStart w:id="31" w:name="_Toc500258937"/>
      <w:bookmarkStart w:id="32" w:name="_Toc193860211"/>
      <w:bookmarkStart w:id="33" w:name="_Toc193860180"/>
      <w:bookmarkStart w:id="34" w:name="_Toc193860030"/>
      <w:bookmarkStart w:id="35" w:name="_Toc193619097"/>
      <w:bookmarkStart w:id="36" w:name="_Toc193619055"/>
      <w:bookmarkStart w:id="37" w:name="_Toc193618952"/>
      <w:r>
        <w:rPr>
          <w:rFonts w:hAnsi="黑体" w:hint="eastAsia"/>
          <w:szCs w:val="21"/>
        </w:rPr>
        <w:t>概述</w:t>
      </w:r>
      <w:bookmarkEnd w:id="30"/>
      <w:bookmarkEnd w:id="31"/>
      <w:bookmarkEnd w:id="32"/>
      <w:bookmarkEnd w:id="33"/>
      <w:bookmarkEnd w:id="34"/>
      <w:bookmarkEnd w:id="35"/>
      <w:bookmarkEnd w:id="36"/>
      <w:bookmarkEnd w:id="37"/>
    </w:p>
    <w:p w14:paraId="170D3412" w14:textId="27E1E6D6" w:rsidR="005305AE" w:rsidRDefault="000716CF">
      <w:pPr>
        <w:pStyle w:val="afffe"/>
        <w:spacing w:line="324" w:lineRule="auto"/>
        <w:ind w:firstLine="420"/>
        <w:rPr>
          <w:szCs w:val="21"/>
        </w:rPr>
      </w:pPr>
      <w:r w:rsidRPr="000716CF">
        <w:rPr>
          <w:rFonts w:hint="eastAsia"/>
          <w:szCs w:val="21"/>
        </w:rPr>
        <w:t>测试</w:t>
      </w:r>
      <w:proofErr w:type="gramStart"/>
      <w:r w:rsidRPr="000716CF">
        <w:rPr>
          <w:rFonts w:hint="eastAsia"/>
          <w:szCs w:val="21"/>
        </w:rPr>
        <w:t>仪包括</w:t>
      </w:r>
      <w:proofErr w:type="gramEnd"/>
      <w:r w:rsidRPr="000716CF">
        <w:rPr>
          <w:rFonts w:hint="eastAsia"/>
          <w:szCs w:val="21"/>
        </w:rPr>
        <w:t>主轴变速箱、</w:t>
      </w:r>
      <w:r w:rsidR="00CF17BF" w:rsidRPr="00CF17BF">
        <w:rPr>
          <w:rFonts w:hint="eastAsia"/>
          <w:szCs w:val="21"/>
        </w:rPr>
        <w:t>旋转样品台（卡盘）</w:t>
      </w:r>
      <w:r w:rsidRPr="000716CF">
        <w:rPr>
          <w:rFonts w:hint="eastAsia"/>
          <w:szCs w:val="21"/>
        </w:rPr>
        <w:t>、刀架、</w:t>
      </w:r>
      <w:proofErr w:type="gramStart"/>
      <w:r w:rsidRPr="000716CF">
        <w:rPr>
          <w:rFonts w:hint="eastAsia"/>
          <w:szCs w:val="21"/>
        </w:rPr>
        <w:t>溜板工作台</w:t>
      </w:r>
      <w:proofErr w:type="gramEnd"/>
      <w:r w:rsidRPr="000716CF">
        <w:rPr>
          <w:rFonts w:hint="eastAsia"/>
          <w:szCs w:val="21"/>
        </w:rPr>
        <w:t>、测温系统、测力系统、视频采集系统、数据处理系统、主控系统构成，用于有色金属及其制品的高速切削特性试验。</w:t>
      </w:r>
    </w:p>
    <w:p w14:paraId="709344B1" w14:textId="77777777" w:rsidR="005305AE" w:rsidRDefault="00CC52E3" w:rsidP="00B369B6">
      <w:pPr>
        <w:pStyle w:val="af2"/>
        <w:spacing w:beforeLines="100" w:before="312" w:afterLines="100" w:after="312"/>
        <w:ind w:left="0"/>
        <w:contextualSpacing/>
        <w:rPr>
          <w:rFonts w:hAnsi="黑体"/>
          <w:szCs w:val="21"/>
        </w:rPr>
      </w:pPr>
      <w:bookmarkStart w:id="38" w:name="_Toc16188_WPSOffice_Level1"/>
      <w:bookmarkStart w:id="39" w:name="_Toc500258938"/>
      <w:bookmarkStart w:id="40" w:name="_Toc193860212"/>
      <w:bookmarkStart w:id="41" w:name="_Toc193860181"/>
      <w:bookmarkStart w:id="42" w:name="_Toc193860031"/>
      <w:bookmarkStart w:id="43" w:name="_Toc193619098"/>
      <w:bookmarkStart w:id="44" w:name="_Toc193619056"/>
      <w:bookmarkStart w:id="45" w:name="_Toc193618953"/>
      <w:r>
        <w:rPr>
          <w:rFonts w:hAnsi="黑体" w:hint="eastAsia"/>
          <w:szCs w:val="21"/>
        </w:rPr>
        <w:t>计量特性</w:t>
      </w:r>
      <w:bookmarkEnd w:id="38"/>
      <w:bookmarkEnd w:id="39"/>
      <w:bookmarkEnd w:id="40"/>
      <w:bookmarkEnd w:id="41"/>
      <w:bookmarkEnd w:id="42"/>
      <w:bookmarkEnd w:id="43"/>
      <w:bookmarkEnd w:id="44"/>
      <w:bookmarkEnd w:id="45"/>
    </w:p>
    <w:p w14:paraId="5CBF364E" w14:textId="51680DB9" w:rsidR="005305AE" w:rsidRPr="00B369B6" w:rsidRDefault="00CC52E3" w:rsidP="00B369B6">
      <w:pPr>
        <w:pStyle w:val="afffe"/>
        <w:spacing w:line="324" w:lineRule="auto"/>
        <w:ind w:firstLineChars="0" w:firstLine="0"/>
        <w:rPr>
          <w:b/>
          <w:bCs/>
          <w:szCs w:val="21"/>
        </w:rPr>
      </w:pPr>
      <w:bookmarkStart w:id="46" w:name="_Toc31869_WPSOffice_Level2"/>
      <w:r w:rsidRPr="00B369B6">
        <w:rPr>
          <w:b/>
          <w:bCs/>
          <w:szCs w:val="21"/>
        </w:rPr>
        <w:t xml:space="preserve">4.1 </w:t>
      </w:r>
      <w:bookmarkEnd w:id="46"/>
      <w:r w:rsidR="00CF17BF" w:rsidRPr="00CF17BF">
        <w:rPr>
          <w:rFonts w:hint="eastAsia"/>
          <w:b/>
          <w:bCs/>
          <w:szCs w:val="21"/>
        </w:rPr>
        <w:t>旋转样品台转速</w:t>
      </w:r>
    </w:p>
    <w:p w14:paraId="2E933FDB" w14:textId="6EFB3397" w:rsidR="005305AE" w:rsidRDefault="00CC52E3">
      <w:pPr>
        <w:pStyle w:val="afffe"/>
        <w:spacing w:line="324" w:lineRule="auto"/>
        <w:ind w:firstLine="420"/>
        <w:rPr>
          <w:szCs w:val="21"/>
        </w:rPr>
      </w:pPr>
      <w:r>
        <w:rPr>
          <w:rFonts w:hint="eastAsia"/>
          <w:szCs w:val="21"/>
        </w:rPr>
        <w:t>本条规定了</w:t>
      </w:r>
      <w:r w:rsidR="00CF17BF" w:rsidRPr="00CF17BF">
        <w:rPr>
          <w:rFonts w:hint="eastAsia"/>
          <w:szCs w:val="21"/>
        </w:rPr>
        <w:t>旋转样品台转速</w:t>
      </w:r>
      <w:r w:rsidR="00CB2994" w:rsidRPr="00CB2994">
        <w:rPr>
          <w:rFonts w:hint="eastAsia"/>
          <w:szCs w:val="21"/>
        </w:rPr>
        <w:t>误差为±2%</w:t>
      </w:r>
      <w:r>
        <w:rPr>
          <w:rFonts w:hint="eastAsia"/>
          <w:szCs w:val="21"/>
        </w:rPr>
        <w:t>。</w:t>
      </w:r>
    </w:p>
    <w:p w14:paraId="62056F27" w14:textId="06100FA4" w:rsidR="005305AE" w:rsidRPr="00B369B6" w:rsidRDefault="00CC52E3" w:rsidP="00B369B6">
      <w:pPr>
        <w:pStyle w:val="afffe"/>
        <w:spacing w:line="324" w:lineRule="auto"/>
        <w:ind w:firstLineChars="0" w:firstLine="0"/>
        <w:rPr>
          <w:b/>
          <w:bCs/>
          <w:szCs w:val="21"/>
        </w:rPr>
      </w:pPr>
      <w:bookmarkStart w:id="47" w:name="_Toc3673_WPSOffice_Level2"/>
      <w:r w:rsidRPr="00B369B6">
        <w:rPr>
          <w:b/>
          <w:bCs/>
          <w:szCs w:val="21"/>
        </w:rPr>
        <w:t xml:space="preserve">4.2 </w:t>
      </w:r>
      <w:bookmarkEnd w:id="47"/>
      <w:r w:rsidR="00CB2994" w:rsidRPr="00CB2994">
        <w:rPr>
          <w:rFonts w:hint="eastAsia"/>
          <w:b/>
          <w:bCs/>
          <w:szCs w:val="21"/>
        </w:rPr>
        <w:t>测温系统</w:t>
      </w:r>
    </w:p>
    <w:p w14:paraId="058606A9" w14:textId="5B3ACCCA" w:rsidR="005305AE" w:rsidRDefault="00CC52E3">
      <w:pPr>
        <w:pStyle w:val="afffe"/>
        <w:spacing w:line="324" w:lineRule="auto"/>
        <w:ind w:firstLine="420"/>
        <w:rPr>
          <w:szCs w:val="21"/>
        </w:rPr>
      </w:pPr>
      <w:r>
        <w:rPr>
          <w:rFonts w:hint="eastAsia"/>
          <w:szCs w:val="21"/>
        </w:rPr>
        <w:t>本条规定了该设备的温度控制系统以及温度范围，</w:t>
      </w:r>
      <w:r w:rsidR="00CB2994" w:rsidRPr="00CB2994">
        <w:rPr>
          <w:rFonts w:hint="eastAsia"/>
          <w:szCs w:val="21"/>
        </w:rPr>
        <w:t>高速切削过程中工件及刀具的温度通过高速红外测试系统进行测试和记录， RT（+10～1000）℃可控，温度波动2%</w:t>
      </w:r>
      <w:r>
        <w:rPr>
          <w:rFonts w:hint="eastAsia"/>
          <w:szCs w:val="21"/>
        </w:rPr>
        <w:t>。</w:t>
      </w:r>
    </w:p>
    <w:p w14:paraId="01BA2C8F" w14:textId="4F99474B" w:rsidR="005305AE" w:rsidRPr="00B369B6" w:rsidRDefault="00CC52E3" w:rsidP="00B369B6">
      <w:pPr>
        <w:pStyle w:val="afffe"/>
        <w:spacing w:line="324" w:lineRule="auto"/>
        <w:ind w:firstLineChars="0" w:firstLine="0"/>
        <w:rPr>
          <w:b/>
          <w:bCs/>
          <w:szCs w:val="21"/>
        </w:rPr>
      </w:pPr>
      <w:bookmarkStart w:id="48" w:name="_Toc6295_WPSOffice_Level2"/>
      <w:r w:rsidRPr="00B369B6">
        <w:rPr>
          <w:b/>
          <w:bCs/>
          <w:szCs w:val="21"/>
        </w:rPr>
        <w:t>4.3</w:t>
      </w:r>
      <w:bookmarkEnd w:id="48"/>
      <w:r w:rsidR="00CB2994">
        <w:rPr>
          <w:rFonts w:hint="eastAsia"/>
          <w:b/>
          <w:bCs/>
          <w:szCs w:val="21"/>
        </w:rPr>
        <w:t xml:space="preserve"> </w:t>
      </w:r>
      <w:r w:rsidR="00CB2994" w:rsidRPr="00CB2994">
        <w:rPr>
          <w:rFonts w:hint="eastAsia"/>
          <w:b/>
          <w:bCs/>
          <w:szCs w:val="21"/>
        </w:rPr>
        <w:t>测力系统</w:t>
      </w:r>
    </w:p>
    <w:p w14:paraId="5E4C0F0A" w14:textId="5BBAF4B5" w:rsidR="005305AE" w:rsidRDefault="00CB2994">
      <w:pPr>
        <w:pStyle w:val="afffe"/>
        <w:spacing w:line="324" w:lineRule="auto"/>
        <w:ind w:firstLine="420"/>
        <w:rPr>
          <w:szCs w:val="21"/>
        </w:rPr>
      </w:pPr>
      <w:r w:rsidRPr="00CB2994">
        <w:rPr>
          <w:rFonts w:hint="eastAsia"/>
          <w:szCs w:val="21"/>
        </w:rPr>
        <w:t>采用三轴力传感器，对加工过程的切削力进行测量，测量偏差±2%。</w:t>
      </w:r>
      <w:r w:rsidR="00CC52E3">
        <w:rPr>
          <w:szCs w:val="21"/>
        </w:rPr>
        <w:t xml:space="preserve"> </w:t>
      </w:r>
    </w:p>
    <w:p w14:paraId="26E9C91B" w14:textId="3E2BE025" w:rsidR="005305AE" w:rsidRPr="00B369B6" w:rsidRDefault="00CC52E3" w:rsidP="00B369B6">
      <w:pPr>
        <w:pStyle w:val="afffe"/>
        <w:spacing w:line="324" w:lineRule="auto"/>
        <w:ind w:firstLineChars="0" w:firstLine="0"/>
        <w:rPr>
          <w:b/>
          <w:bCs/>
          <w:szCs w:val="21"/>
        </w:rPr>
      </w:pPr>
      <w:bookmarkStart w:id="49" w:name="_Toc9304_WPSOffice_Level2"/>
      <w:r w:rsidRPr="00B369B6">
        <w:rPr>
          <w:b/>
          <w:bCs/>
          <w:szCs w:val="21"/>
        </w:rPr>
        <w:t xml:space="preserve">4.4 </w:t>
      </w:r>
      <w:bookmarkEnd w:id="49"/>
      <w:r w:rsidR="00CB2994" w:rsidRPr="00CB2994">
        <w:rPr>
          <w:rFonts w:hint="eastAsia"/>
          <w:b/>
          <w:bCs/>
          <w:szCs w:val="21"/>
        </w:rPr>
        <w:t>进刀量</w:t>
      </w:r>
    </w:p>
    <w:p w14:paraId="71D4CC73" w14:textId="774C2AD8" w:rsidR="005305AE" w:rsidRDefault="00CB2994">
      <w:pPr>
        <w:pStyle w:val="afffe"/>
        <w:spacing w:line="324" w:lineRule="auto"/>
        <w:ind w:firstLine="420"/>
        <w:rPr>
          <w:szCs w:val="21"/>
        </w:rPr>
      </w:pPr>
      <w:r w:rsidRPr="00CB2994">
        <w:rPr>
          <w:rFonts w:hint="eastAsia"/>
          <w:szCs w:val="21"/>
        </w:rPr>
        <w:t>采用了进刀量稳定系统，允许误差最大应为±2%</w:t>
      </w:r>
      <w:r w:rsidR="00CC52E3">
        <w:rPr>
          <w:rFonts w:hint="eastAsia"/>
          <w:szCs w:val="21"/>
        </w:rPr>
        <w:t>。</w:t>
      </w:r>
    </w:p>
    <w:p w14:paraId="0BB44819" w14:textId="2E9A4D76" w:rsidR="005305AE" w:rsidRPr="00B369B6" w:rsidRDefault="00CC52E3" w:rsidP="00B369B6">
      <w:pPr>
        <w:pStyle w:val="afffe"/>
        <w:spacing w:line="324" w:lineRule="auto"/>
        <w:ind w:firstLineChars="0" w:firstLine="0"/>
        <w:rPr>
          <w:b/>
          <w:bCs/>
          <w:szCs w:val="21"/>
        </w:rPr>
      </w:pPr>
      <w:bookmarkStart w:id="50" w:name="_Toc981_WPSOffice_Level2"/>
      <w:r w:rsidRPr="00B369B6">
        <w:rPr>
          <w:b/>
          <w:bCs/>
          <w:szCs w:val="21"/>
        </w:rPr>
        <w:lastRenderedPageBreak/>
        <w:t xml:space="preserve">4.5 </w:t>
      </w:r>
      <w:bookmarkEnd w:id="50"/>
      <w:r w:rsidR="00CB2994" w:rsidRPr="00CB2994">
        <w:rPr>
          <w:rFonts w:hint="eastAsia"/>
          <w:b/>
          <w:bCs/>
          <w:szCs w:val="21"/>
        </w:rPr>
        <w:t>计量单位</w:t>
      </w:r>
    </w:p>
    <w:p w14:paraId="1E3EA55A" w14:textId="3A299ED3" w:rsidR="005305AE" w:rsidRDefault="00CC52E3">
      <w:pPr>
        <w:pStyle w:val="afffe"/>
        <w:spacing w:line="324" w:lineRule="auto"/>
        <w:ind w:firstLine="420"/>
        <w:rPr>
          <w:szCs w:val="21"/>
        </w:rPr>
      </w:pPr>
      <w:r>
        <w:rPr>
          <w:rFonts w:hint="eastAsia"/>
          <w:szCs w:val="21"/>
        </w:rPr>
        <w:t>归纳总结了本规范中所涉及到的计量单位，包括</w:t>
      </w:r>
      <w:r w:rsidR="00CF17BF" w:rsidRPr="00CF17BF">
        <w:rPr>
          <w:rFonts w:hint="eastAsia"/>
          <w:szCs w:val="21"/>
        </w:rPr>
        <w:t>转数/分（rpm），摄氏度（℃），牛（N），毫米（mm）。</w:t>
      </w:r>
    </w:p>
    <w:p w14:paraId="645A1EFF" w14:textId="77777777" w:rsidR="005305AE" w:rsidRDefault="00CC52E3" w:rsidP="00B369B6">
      <w:pPr>
        <w:pStyle w:val="af2"/>
        <w:spacing w:beforeLines="100" w:before="312" w:afterLines="100" w:after="312"/>
        <w:ind w:left="0"/>
        <w:contextualSpacing/>
        <w:rPr>
          <w:rFonts w:hAnsi="黑体"/>
          <w:szCs w:val="21"/>
        </w:rPr>
      </w:pPr>
      <w:bookmarkStart w:id="51" w:name="_Toc5777_WPSOffice_Level1"/>
      <w:r>
        <w:rPr>
          <w:rFonts w:hAnsi="黑体" w:hint="eastAsia"/>
          <w:szCs w:val="21"/>
        </w:rPr>
        <w:t>通用技术要求</w:t>
      </w:r>
      <w:bookmarkEnd w:id="51"/>
    </w:p>
    <w:p w14:paraId="70640A67" w14:textId="77777777" w:rsidR="005305AE" w:rsidRPr="00B369B6" w:rsidRDefault="00CC52E3" w:rsidP="00B369B6">
      <w:pPr>
        <w:pStyle w:val="afffe"/>
        <w:spacing w:line="324" w:lineRule="auto"/>
        <w:ind w:firstLineChars="0" w:firstLine="0"/>
        <w:rPr>
          <w:b/>
          <w:bCs/>
          <w:szCs w:val="21"/>
        </w:rPr>
      </w:pPr>
      <w:bookmarkStart w:id="52" w:name="_Toc24185_WPSOffice_Level2"/>
      <w:r w:rsidRPr="00B369B6">
        <w:rPr>
          <w:rFonts w:hint="eastAsia"/>
          <w:b/>
          <w:bCs/>
          <w:szCs w:val="21"/>
        </w:rPr>
        <w:t>5.1 外观</w:t>
      </w:r>
      <w:bookmarkEnd w:id="52"/>
    </w:p>
    <w:p w14:paraId="48F01597" w14:textId="6D240577" w:rsidR="005305AE" w:rsidRDefault="00CC52E3">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w:t>
      </w:r>
      <w:r w:rsidR="00CB2994">
        <w:rPr>
          <w:rFonts w:hint="eastAsia"/>
          <w:szCs w:val="21"/>
        </w:rPr>
        <w:t>测试仪</w:t>
      </w:r>
      <w:r>
        <w:rPr>
          <w:rFonts w:hint="eastAsia"/>
          <w:szCs w:val="21"/>
        </w:rPr>
        <w:t>外观要求，应标有标明产品名称、规格型号、制造厂名称、出厂编号的铭牌。</w:t>
      </w:r>
    </w:p>
    <w:p w14:paraId="3D792B94" w14:textId="77777777" w:rsidR="005305AE" w:rsidRPr="00B369B6" w:rsidRDefault="00CC52E3" w:rsidP="00B369B6">
      <w:pPr>
        <w:pStyle w:val="afffe"/>
        <w:spacing w:line="324" w:lineRule="auto"/>
        <w:ind w:firstLineChars="0" w:firstLine="0"/>
        <w:rPr>
          <w:b/>
          <w:bCs/>
          <w:szCs w:val="21"/>
        </w:rPr>
      </w:pPr>
      <w:bookmarkStart w:id="53" w:name="_Toc2906_WPSOffice_Level2"/>
      <w:r w:rsidRPr="00B369B6">
        <w:rPr>
          <w:rFonts w:hint="eastAsia"/>
          <w:b/>
          <w:bCs/>
          <w:szCs w:val="21"/>
        </w:rPr>
        <w:t>5.2 要求</w:t>
      </w:r>
      <w:bookmarkEnd w:id="53"/>
    </w:p>
    <w:p w14:paraId="6C89B1EB" w14:textId="00D79478" w:rsidR="005305AE" w:rsidRDefault="00CC52E3">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w:t>
      </w:r>
      <w:r w:rsidR="00CB2994">
        <w:rPr>
          <w:rFonts w:hint="eastAsia"/>
          <w:szCs w:val="21"/>
        </w:rPr>
        <w:t>测试仪</w:t>
      </w:r>
      <w:r>
        <w:rPr>
          <w:rFonts w:hint="eastAsia"/>
          <w:szCs w:val="21"/>
        </w:rPr>
        <w:t>应无明显的机械损伤，各功能开关、旋钮、按键应动作灵活可靠，不应有影响校准结果的故障。</w:t>
      </w:r>
    </w:p>
    <w:p w14:paraId="797B6673" w14:textId="00FD5197" w:rsidR="005305AE" w:rsidRDefault="00CF17BF" w:rsidP="00B369B6">
      <w:pPr>
        <w:pStyle w:val="af2"/>
        <w:spacing w:beforeLines="100" w:before="312" w:afterLines="100" w:after="312"/>
        <w:ind w:left="0"/>
        <w:contextualSpacing/>
        <w:rPr>
          <w:rFonts w:hAnsi="黑体"/>
          <w:szCs w:val="21"/>
        </w:rPr>
      </w:pPr>
      <w:r>
        <w:rPr>
          <w:rFonts w:hAnsi="黑体" w:hint="eastAsia"/>
          <w:szCs w:val="21"/>
        </w:rPr>
        <w:t>校准条件</w:t>
      </w:r>
    </w:p>
    <w:p w14:paraId="0E164124" w14:textId="77777777" w:rsidR="005305AE" w:rsidRDefault="000F714B" w:rsidP="000F714B">
      <w:pPr>
        <w:pStyle w:val="afffe"/>
        <w:spacing w:line="324" w:lineRule="auto"/>
        <w:ind w:firstLineChars="0" w:firstLine="0"/>
        <w:rPr>
          <w:szCs w:val="21"/>
        </w:rPr>
      </w:pPr>
      <w:bookmarkStart w:id="54" w:name="_Toc500258942"/>
      <w:bookmarkStart w:id="55" w:name="_Toc5168_WPSOffice_Level2"/>
      <w:r>
        <w:rPr>
          <w:rFonts w:hint="eastAsia"/>
          <w:szCs w:val="21"/>
        </w:rPr>
        <w:t>6</w:t>
      </w:r>
      <w:r>
        <w:rPr>
          <w:szCs w:val="21"/>
        </w:rPr>
        <w:t xml:space="preserve">.1  </w:t>
      </w:r>
      <w:r w:rsidR="007A3BEE">
        <w:rPr>
          <w:rFonts w:hint="eastAsia"/>
          <w:szCs w:val="21"/>
        </w:rPr>
        <w:t>校准</w:t>
      </w:r>
      <w:r w:rsidR="00CC52E3">
        <w:rPr>
          <w:rFonts w:hint="eastAsia"/>
          <w:szCs w:val="21"/>
        </w:rPr>
        <w:t>环境条件</w:t>
      </w:r>
      <w:bookmarkEnd w:id="54"/>
      <w:bookmarkEnd w:id="55"/>
    </w:p>
    <w:p w14:paraId="06CDC332" w14:textId="32F61F73" w:rsidR="005305AE" w:rsidRDefault="00CC52E3">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了校准试验进行的环境条件，应在</w:t>
      </w:r>
      <w:r w:rsidR="007A3BEE" w:rsidRPr="007A3BEE">
        <w:rPr>
          <w:rFonts w:hint="eastAsia"/>
          <w:szCs w:val="21"/>
        </w:rPr>
        <w:t>23℃±5℃，湿度≤</w:t>
      </w:r>
      <w:r w:rsidR="007A3BEE" w:rsidRPr="007A3BEE">
        <w:rPr>
          <w:szCs w:val="21"/>
        </w:rPr>
        <w:t>70</w:t>
      </w:r>
      <w:r w:rsidR="007A3BEE" w:rsidRPr="007A3BEE">
        <w:rPr>
          <w:rFonts w:hint="eastAsia"/>
          <w:szCs w:val="21"/>
        </w:rPr>
        <w:t>%的条件下进行</w:t>
      </w:r>
      <w:r>
        <w:rPr>
          <w:rFonts w:hint="eastAsia"/>
          <w:szCs w:val="21"/>
        </w:rPr>
        <w:t>，适宜温度</w:t>
      </w:r>
      <w:r>
        <w:rPr>
          <w:szCs w:val="21"/>
        </w:rPr>
        <w:t>0~40</w:t>
      </w:r>
      <w:r>
        <w:rPr>
          <w:rFonts w:hint="eastAsia"/>
          <w:szCs w:val="21"/>
        </w:rPr>
        <w:t>℃；供电电源</w:t>
      </w:r>
      <w:r>
        <w:rPr>
          <w:szCs w:val="21"/>
        </w:rPr>
        <w:t>AC</w:t>
      </w:r>
      <w:r>
        <w:rPr>
          <w:rFonts w:hint="eastAsia"/>
          <w:szCs w:val="21"/>
        </w:rPr>
        <w:t>（</w:t>
      </w:r>
      <w:r>
        <w:rPr>
          <w:szCs w:val="21"/>
        </w:rPr>
        <w:t>220</w:t>
      </w:r>
      <w:r>
        <w:rPr>
          <w:rFonts w:hint="eastAsia"/>
          <w:szCs w:val="21"/>
        </w:rPr>
        <w:t>±</w:t>
      </w:r>
      <w:r>
        <w:rPr>
          <w:szCs w:val="21"/>
        </w:rPr>
        <w:t>11</w:t>
      </w:r>
      <w:r>
        <w:rPr>
          <w:rFonts w:hint="eastAsia"/>
          <w:szCs w:val="21"/>
        </w:rPr>
        <w:t>）</w:t>
      </w:r>
      <w:r>
        <w:rPr>
          <w:szCs w:val="21"/>
        </w:rPr>
        <w:t>V</w:t>
      </w:r>
      <w:r>
        <w:rPr>
          <w:rFonts w:hint="eastAsia"/>
          <w:szCs w:val="21"/>
        </w:rPr>
        <w:t>，</w:t>
      </w:r>
      <w:r>
        <w:rPr>
          <w:szCs w:val="21"/>
        </w:rPr>
        <w:t>50Hz</w:t>
      </w:r>
      <w:r w:rsidR="00CB2994">
        <w:rPr>
          <w:rFonts w:hint="eastAsia"/>
          <w:szCs w:val="21"/>
        </w:rPr>
        <w:t>；</w:t>
      </w:r>
      <w:r w:rsidR="00CB2994" w:rsidRPr="00CB2994">
        <w:rPr>
          <w:rFonts w:hint="eastAsia"/>
          <w:szCs w:val="21"/>
        </w:rPr>
        <w:t>校准过程中温度波动不大于3℃</w:t>
      </w:r>
    </w:p>
    <w:p w14:paraId="1EC602B9" w14:textId="77777777" w:rsidR="005305AE" w:rsidRDefault="000F714B" w:rsidP="000F714B">
      <w:pPr>
        <w:pStyle w:val="afffe"/>
        <w:spacing w:line="324" w:lineRule="auto"/>
        <w:ind w:firstLineChars="0" w:firstLine="0"/>
        <w:rPr>
          <w:szCs w:val="21"/>
        </w:rPr>
      </w:pPr>
      <w:bookmarkStart w:id="56" w:name="_Toc193860184"/>
      <w:bookmarkStart w:id="57" w:name="_Toc193860215"/>
      <w:bookmarkStart w:id="58" w:name="_Toc500258943"/>
      <w:bookmarkStart w:id="59" w:name="_Toc17320_WPSOffice_Level2"/>
      <w:bookmarkStart w:id="60" w:name="_Toc193860034"/>
      <w:r>
        <w:rPr>
          <w:szCs w:val="21"/>
        </w:rPr>
        <w:t>6.2</w:t>
      </w:r>
      <w:r w:rsidR="007A3BEE">
        <w:rPr>
          <w:rFonts w:hint="eastAsia"/>
          <w:szCs w:val="21"/>
        </w:rPr>
        <w:t>校准用标准器</w:t>
      </w:r>
      <w:bookmarkEnd w:id="56"/>
      <w:bookmarkEnd w:id="57"/>
      <w:bookmarkEnd w:id="58"/>
      <w:bookmarkEnd w:id="59"/>
      <w:bookmarkEnd w:id="60"/>
    </w:p>
    <w:p w14:paraId="2D633778" w14:textId="274E0389" w:rsidR="005305AE" w:rsidRDefault="00CC52E3" w:rsidP="00CF17BF">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了校准测量器具及适用范围，包括转速表</w:t>
      </w:r>
      <w:r w:rsidR="00CF17BF">
        <w:rPr>
          <w:rFonts w:hint="eastAsia"/>
          <w:szCs w:val="21"/>
        </w:rPr>
        <w:t>、</w:t>
      </w:r>
      <w:r w:rsidR="00CF17BF" w:rsidRPr="00CF17BF">
        <w:rPr>
          <w:rFonts w:hint="eastAsia"/>
          <w:szCs w:val="21"/>
        </w:rPr>
        <w:t>参考温度计与辐射源的组合或参考辐射源</w:t>
      </w:r>
      <w:r w:rsidR="00CF17BF">
        <w:rPr>
          <w:rFonts w:hint="eastAsia"/>
          <w:szCs w:val="21"/>
        </w:rPr>
        <w:t>、</w:t>
      </w:r>
      <w:r w:rsidR="00CF17BF" w:rsidRPr="00CF17BF">
        <w:rPr>
          <w:rFonts w:hint="eastAsia"/>
          <w:szCs w:val="21"/>
        </w:rPr>
        <w:t>测力仪</w:t>
      </w:r>
      <w:r w:rsidR="00CF17BF">
        <w:rPr>
          <w:rFonts w:hint="eastAsia"/>
          <w:szCs w:val="21"/>
        </w:rPr>
        <w:t>、</w:t>
      </w:r>
      <w:r w:rsidR="00CF17BF" w:rsidRPr="00CF17BF">
        <w:rPr>
          <w:rFonts w:hint="eastAsia"/>
          <w:szCs w:val="21"/>
        </w:rPr>
        <w:t>数显游标卡尺（0</w:t>
      </w:r>
      <w:r w:rsidR="00CF17BF" w:rsidRPr="00CF17BF">
        <w:rPr>
          <w:rFonts w:ascii="Times New Roman" w:hAnsi="Times New Roman"/>
          <w:szCs w:val="21"/>
        </w:rPr>
        <w:t>~</w:t>
      </w:r>
      <w:r w:rsidR="00CF17BF" w:rsidRPr="00CF17BF">
        <w:rPr>
          <w:rFonts w:hint="eastAsia"/>
          <w:szCs w:val="21"/>
        </w:rPr>
        <w:t>300）mm</w:t>
      </w:r>
      <w:r w:rsidR="00CB2994" w:rsidRPr="00CB2994">
        <w:rPr>
          <w:rFonts w:hint="eastAsia"/>
          <w:szCs w:val="21"/>
          <w:highlight w:val="yellow"/>
        </w:rPr>
        <w:t>。</w:t>
      </w:r>
    </w:p>
    <w:p w14:paraId="23A06B8A" w14:textId="77777777" w:rsidR="00CF17BF" w:rsidRPr="00CF17BF" w:rsidRDefault="00CF17BF" w:rsidP="00CF17BF">
      <w:pPr>
        <w:pStyle w:val="afffe"/>
        <w:spacing w:line="324" w:lineRule="auto"/>
        <w:ind w:firstLine="420"/>
        <w:rPr>
          <w:rFonts w:hint="eastAsia"/>
          <w:szCs w:val="21"/>
        </w:rPr>
      </w:pPr>
      <w:r w:rsidRPr="00CF17BF">
        <w:rPr>
          <w:rFonts w:hint="eastAsia"/>
          <w:szCs w:val="21"/>
        </w:rPr>
        <w:t>转速表，用于校准旋转</w:t>
      </w:r>
      <w:proofErr w:type="gramStart"/>
      <w:r w:rsidRPr="00CF17BF">
        <w:rPr>
          <w:rFonts w:hint="eastAsia"/>
          <w:szCs w:val="21"/>
        </w:rPr>
        <w:t>试样台转速</w:t>
      </w:r>
      <w:proofErr w:type="gramEnd"/>
      <w:r w:rsidRPr="00CF17BF">
        <w:rPr>
          <w:rFonts w:hint="eastAsia"/>
          <w:szCs w:val="21"/>
        </w:rPr>
        <w:t>。</w:t>
      </w:r>
    </w:p>
    <w:p w14:paraId="5C4A4F11" w14:textId="76EA6A72" w:rsidR="00CF17BF" w:rsidRPr="00CF17BF" w:rsidRDefault="00CF17BF" w:rsidP="00CF17BF">
      <w:pPr>
        <w:pStyle w:val="afffe"/>
        <w:spacing w:line="324" w:lineRule="auto"/>
        <w:ind w:firstLine="420"/>
        <w:rPr>
          <w:rFonts w:hint="eastAsia"/>
          <w:szCs w:val="21"/>
        </w:rPr>
      </w:pPr>
      <w:r w:rsidRPr="00CF17BF">
        <w:rPr>
          <w:rFonts w:hint="eastAsia"/>
          <w:szCs w:val="21"/>
        </w:rPr>
        <w:t>参考温度计与辐射源的组合或参考辐射源，用于校准测试仪的测温系统。</w:t>
      </w:r>
    </w:p>
    <w:p w14:paraId="29C83963" w14:textId="1A0282CA" w:rsidR="00CF17BF" w:rsidRPr="00CF17BF" w:rsidRDefault="00CF17BF" w:rsidP="00CF17BF">
      <w:pPr>
        <w:pStyle w:val="afffe"/>
        <w:spacing w:line="324" w:lineRule="auto"/>
        <w:ind w:firstLine="420"/>
        <w:rPr>
          <w:rFonts w:hint="eastAsia"/>
          <w:szCs w:val="21"/>
        </w:rPr>
      </w:pPr>
      <w:r w:rsidRPr="00CF17BF">
        <w:rPr>
          <w:rFonts w:hint="eastAsia"/>
          <w:szCs w:val="21"/>
        </w:rPr>
        <w:t>测力仪，用于校准测试仪的测力系统。</w:t>
      </w:r>
    </w:p>
    <w:p w14:paraId="4AE4FB79" w14:textId="6D603E18" w:rsidR="00CF17BF" w:rsidRDefault="00CF17BF" w:rsidP="00CF17BF">
      <w:pPr>
        <w:pStyle w:val="afffe"/>
        <w:spacing w:line="324" w:lineRule="auto"/>
        <w:ind w:firstLine="420"/>
        <w:rPr>
          <w:rFonts w:hint="eastAsia"/>
          <w:szCs w:val="21"/>
        </w:rPr>
      </w:pPr>
      <w:r w:rsidRPr="00CF17BF">
        <w:rPr>
          <w:rFonts w:hint="eastAsia"/>
          <w:szCs w:val="21"/>
        </w:rPr>
        <w:t>数显游标卡尺（0~300）mm，用于校准测试仪的进刀量。</w:t>
      </w:r>
    </w:p>
    <w:p w14:paraId="5253BC47" w14:textId="77777777" w:rsidR="005305AE" w:rsidRDefault="00CC52E3" w:rsidP="00B369B6">
      <w:pPr>
        <w:pStyle w:val="af2"/>
        <w:spacing w:beforeLines="100" w:before="312" w:afterLines="100" w:after="312"/>
        <w:ind w:left="0"/>
        <w:contextualSpacing/>
        <w:rPr>
          <w:rFonts w:hAnsi="黑体"/>
          <w:szCs w:val="21"/>
        </w:rPr>
      </w:pPr>
      <w:bookmarkStart w:id="61" w:name="_Toc27112_WPSOffice_Level1"/>
      <w:bookmarkStart w:id="62" w:name="_Toc500258944"/>
      <w:r>
        <w:rPr>
          <w:rFonts w:hAnsi="黑体" w:hint="eastAsia"/>
          <w:szCs w:val="21"/>
        </w:rPr>
        <w:t>校准项目和校准方法</w:t>
      </w:r>
      <w:bookmarkEnd w:id="61"/>
      <w:bookmarkEnd w:id="62"/>
    </w:p>
    <w:p w14:paraId="716AC6C8" w14:textId="77777777" w:rsidR="005305AE" w:rsidRDefault="00CC52E3" w:rsidP="00B369B6">
      <w:pPr>
        <w:pStyle w:val="afffe"/>
        <w:spacing w:line="324" w:lineRule="auto"/>
        <w:ind w:firstLineChars="0" w:firstLine="0"/>
        <w:rPr>
          <w:szCs w:val="21"/>
        </w:rPr>
      </w:pPr>
      <w:bookmarkStart w:id="63" w:name="_Toc26981_WPSOffice_Level2"/>
      <w:bookmarkStart w:id="64" w:name="_Toc500258945"/>
      <w:r>
        <w:rPr>
          <w:rFonts w:hint="eastAsia"/>
          <w:szCs w:val="21"/>
        </w:rPr>
        <w:t>7.1校准项目</w:t>
      </w:r>
      <w:bookmarkEnd w:id="63"/>
      <w:bookmarkEnd w:id="64"/>
    </w:p>
    <w:p w14:paraId="2858E271" w14:textId="2F4A941E" w:rsidR="005305AE" w:rsidRDefault="00CC52E3">
      <w:pPr>
        <w:pStyle w:val="afffe"/>
        <w:spacing w:line="324" w:lineRule="auto"/>
        <w:ind w:firstLine="420"/>
        <w:rPr>
          <w:szCs w:val="21"/>
        </w:rPr>
      </w:pPr>
      <w:r>
        <w:rPr>
          <w:rFonts w:hint="eastAsia"/>
          <w:szCs w:val="21"/>
        </w:rPr>
        <w:t>根据</w:t>
      </w:r>
      <w:r w:rsidR="00284DDD" w:rsidRPr="00284DDD">
        <w:rPr>
          <w:rFonts w:hint="eastAsia"/>
          <w:szCs w:val="21"/>
        </w:rPr>
        <w:t>高速切削特性测试仪</w:t>
      </w:r>
      <w:r>
        <w:rPr>
          <w:rFonts w:hint="eastAsia"/>
          <w:szCs w:val="21"/>
        </w:rPr>
        <w:t>的使用情况，为保证</w:t>
      </w:r>
      <w:r w:rsidR="00284DDD">
        <w:rPr>
          <w:rFonts w:hint="eastAsia"/>
          <w:szCs w:val="21"/>
        </w:rPr>
        <w:t>仪器</w:t>
      </w:r>
      <w:r>
        <w:rPr>
          <w:rFonts w:hint="eastAsia"/>
          <w:szCs w:val="21"/>
        </w:rPr>
        <w:t>的正常、可靠运行，需要对其以下项目进行校准，详见表</w:t>
      </w:r>
      <w:r>
        <w:rPr>
          <w:szCs w:val="21"/>
        </w:rPr>
        <w:t>1</w:t>
      </w:r>
      <w:r>
        <w:rPr>
          <w:rFonts w:hint="eastAsia"/>
          <w:szCs w:val="21"/>
        </w:rPr>
        <w:t>。</w:t>
      </w:r>
    </w:p>
    <w:p w14:paraId="74F3BF39" w14:textId="77777777" w:rsidR="005305AE" w:rsidRDefault="00CC52E3">
      <w:pPr>
        <w:pStyle w:val="afffe"/>
        <w:spacing w:line="324" w:lineRule="auto"/>
        <w:ind w:firstLine="420"/>
        <w:rPr>
          <w:szCs w:val="21"/>
        </w:rPr>
      </w:pPr>
      <w:r>
        <w:rPr>
          <w:rFonts w:hint="eastAsia"/>
          <w:szCs w:val="21"/>
        </w:rPr>
        <w:t>表</w:t>
      </w:r>
      <w:r>
        <w:rPr>
          <w:szCs w:val="21"/>
        </w:rPr>
        <w:t xml:space="preserve">1 </w:t>
      </w:r>
      <w:r>
        <w:rPr>
          <w:rFonts w:hint="eastAsia"/>
          <w:szCs w:val="21"/>
        </w:rPr>
        <w:t>紫外老化试验箱校准项目表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5305AE" w14:paraId="383F6947" w14:textId="77777777">
        <w:trPr>
          <w:jc w:val="center"/>
        </w:trPr>
        <w:tc>
          <w:tcPr>
            <w:tcW w:w="2077" w:type="dxa"/>
            <w:tcBorders>
              <w:top w:val="single" w:sz="4" w:space="0" w:color="000000"/>
              <w:left w:val="single" w:sz="4" w:space="0" w:color="000000"/>
              <w:bottom w:val="single" w:sz="4" w:space="0" w:color="000000"/>
              <w:right w:val="single" w:sz="4" w:space="0" w:color="000000"/>
            </w:tcBorders>
          </w:tcPr>
          <w:p w14:paraId="45FBD40F" w14:textId="77777777" w:rsidR="005305AE" w:rsidRDefault="00CC52E3">
            <w:pPr>
              <w:pStyle w:val="afffe"/>
              <w:spacing w:line="324" w:lineRule="auto"/>
              <w:ind w:firstLine="420"/>
              <w:rPr>
                <w:szCs w:val="21"/>
              </w:rPr>
            </w:pPr>
            <w:r>
              <w:rPr>
                <w:rFonts w:hint="eastAsia"/>
                <w:szCs w:val="21"/>
              </w:rPr>
              <w:t>序号</w:t>
            </w:r>
          </w:p>
        </w:tc>
        <w:tc>
          <w:tcPr>
            <w:tcW w:w="6679" w:type="dxa"/>
            <w:tcBorders>
              <w:top w:val="single" w:sz="4" w:space="0" w:color="000000"/>
              <w:left w:val="single" w:sz="4" w:space="0" w:color="000000"/>
              <w:bottom w:val="single" w:sz="4" w:space="0" w:color="000000"/>
              <w:right w:val="single" w:sz="4" w:space="0" w:color="000000"/>
            </w:tcBorders>
          </w:tcPr>
          <w:p w14:paraId="69032215" w14:textId="77777777" w:rsidR="005305AE" w:rsidRDefault="00CC52E3">
            <w:pPr>
              <w:pStyle w:val="afffe"/>
              <w:spacing w:line="324" w:lineRule="auto"/>
              <w:ind w:firstLine="420"/>
              <w:rPr>
                <w:szCs w:val="21"/>
              </w:rPr>
            </w:pPr>
            <w:r>
              <w:rPr>
                <w:rFonts w:hint="eastAsia"/>
                <w:szCs w:val="21"/>
              </w:rPr>
              <w:t>校准项目</w:t>
            </w:r>
          </w:p>
        </w:tc>
      </w:tr>
      <w:tr w:rsidR="005305AE" w14:paraId="031DD5BB" w14:textId="77777777">
        <w:trPr>
          <w:jc w:val="center"/>
        </w:trPr>
        <w:tc>
          <w:tcPr>
            <w:tcW w:w="2077" w:type="dxa"/>
            <w:tcBorders>
              <w:top w:val="single" w:sz="4" w:space="0" w:color="000000"/>
              <w:left w:val="single" w:sz="4" w:space="0" w:color="000000"/>
              <w:bottom w:val="single" w:sz="4" w:space="0" w:color="000000"/>
              <w:right w:val="single" w:sz="4" w:space="0" w:color="000000"/>
            </w:tcBorders>
          </w:tcPr>
          <w:p w14:paraId="73B6A6FA" w14:textId="77777777" w:rsidR="005305AE" w:rsidRDefault="00CC52E3">
            <w:pPr>
              <w:pStyle w:val="afffe"/>
              <w:spacing w:line="324" w:lineRule="auto"/>
              <w:ind w:firstLine="420"/>
              <w:rPr>
                <w:szCs w:val="21"/>
              </w:rPr>
            </w:pPr>
            <w:r>
              <w:rPr>
                <w:szCs w:val="21"/>
              </w:rPr>
              <w:t>1</w:t>
            </w:r>
          </w:p>
        </w:tc>
        <w:tc>
          <w:tcPr>
            <w:tcW w:w="6679" w:type="dxa"/>
            <w:tcBorders>
              <w:top w:val="single" w:sz="4" w:space="0" w:color="000000"/>
              <w:left w:val="single" w:sz="4" w:space="0" w:color="000000"/>
              <w:bottom w:val="single" w:sz="4" w:space="0" w:color="000000"/>
              <w:right w:val="single" w:sz="4" w:space="0" w:color="000000"/>
            </w:tcBorders>
          </w:tcPr>
          <w:p w14:paraId="4130AB06" w14:textId="77777777" w:rsidR="005305AE" w:rsidRDefault="00CC52E3">
            <w:pPr>
              <w:pStyle w:val="afffe"/>
              <w:spacing w:line="324" w:lineRule="auto"/>
              <w:ind w:firstLine="420"/>
              <w:rPr>
                <w:szCs w:val="21"/>
              </w:rPr>
            </w:pPr>
            <w:r>
              <w:rPr>
                <w:rFonts w:hint="eastAsia"/>
                <w:szCs w:val="21"/>
              </w:rPr>
              <w:t>通用技术要求检查</w:t>
            </w:r>
          </w:p>
        </w:tc>
      </w:tr>
      <w:tr w:rsidR="005305AE" w14:paraId="3026BC8F" w14:textId="77777777">
        <w:trPr>
          <w:jc w:val="center"/>
        </w:trPr>
        <w:tc>
          <w:tcPr>
            <w:tcW w:w="2077" w:type="dxa"/>
            <w:tcBorders>
              <w:top w:val="single" w:sz="4" w:space="0" w:color="000000"/>
              <w:left w:val="single" w:sz="4" w:space="0" w:color="000000"/>
              <w:bottom w:val="single" w:sz="4" w:space="0" w:color="000000"/>
              <w:right w:val="single" w:sz="4" w:space="0" w:color="000000"/>
            </w:tcBorders>
          </w:tcPr>
          <w:p w14:paraId="2A9D2487" w14:textId="77777777" w:rsidR="005305AE" w:rsidRDefault="00CC52E3">
            <w:pPr>
              <w:pStyle w:val="afffe"/>
              <w:spacing w:line="324" w:lineRule="auto"/>
              <w:ind w:firstLine="420"/>
              <w:rPr>
                <w:szCs w:val="21"/>
              </w:rPr>
            </w:pPr>
            <w:r>
              <w:rPr>
                <w:szCs w:val="21"/>
              </w:rPr>
              <w:t>2</w:t>
            </w:r>
          </w:p>
        </w:tc>
        <w:tc>
          <w:tcPr>
            <w:tcW w:w="6679" w:type="dxa"/>
            <w:tcBorders>
              <w:top w:val="single" w:sz="4" w:space="0" w:color="000000"/>
              <w:left w:val="single" w:sz="4" w:space="0" w:color="000000"/>
              <w:bottom w:val="single" w:sz="4" w:space="0" w:color="000000"/>
              <w:right w:val="single" w:sz="4" w:space="0" w:color="000000"/>
            </w:tcBorders>
          </w:tcPr>
          <w:p w14:paraId="698F0E5C" w14:textId="77777777" w:rsidR="005305AE" w:rsidRDefault="00CC52E3">
            <w:pPr>
              <w:pStyle w:val="afffe"/>
              <w:spacing w:line="324" w:lineRule="auto"/>
              <w:ind w:firstLine="420"/>
              <w:rPr>
                <w:szCs w:val="21"/>
              </w:rPr>
            </w:pPr>
            <w:r>
              <w:rPr>
                <w:rFonts w:hint="eastAsia"/>
                <w:szCs w:val="21"/>
              </w:rPr>
              <w:t>旋转样品台转速</w:t>
            </w:r>
          </w:p>
        </w:tc>
      </w:tr>
      <w:tr w:rsidR="00CF17BF" w14:paraId="6F01FAD4" w14:textId="77777777" w:rsidTr="001F6C8E">
        <w:trPr>
          <w:jc w:val="center"/>
        </w:trPr>
        <w:tc>
          <w:tcPr>
            <w:tcW w:w="2077" w:type="dxa"/>
            <w:tcBorders>
              <w:top w:val="single" w:sz="4" w:space="0" w:color="000000"/>
              <w:left w:val="single" w:sz="4" w:space="0" w:color="000000"/>
              <w:bottom w:val="single" w:sz="4" w:space="0" w:color="000000"/>
              <w:right w:val="single" w:sz="4" w:space="0" w:color="000000"/>
            </w:tcBorders>
          </w:tcPr>
          <w:p w14:paraId="591C8B52" w14:textId="77777777" w:rsidR="00CF17BF" w:rsidRDefault="00CF17BF" w:rsidP="00CF17BF">
            <w:pPr>
              <w:pStyle w:val="afffe"/>
              <w:spacing w:line="324" w:lineRule="auto"/>
              <w:ind w:firstLine="420"/>
              <w:rPr>
                <w:szCs w:val="21"/>
              </w:rPr>
            </w:pPr>
            <w:r>
              <w:rPr>
                <w:szCs w:val="21"/>
              </w:rPr>
              <w:t>3</w:t>
            </w:r>
          </w:p>
        </w:tc>
        <w:tc>
          <w:tcPr>
            <w:tcW w:w="6679" w:type="dxa"/>
          </w:tcPr>
          <w:p w14:paraId="3719ACAB" w14:textId="19449710" w:rsidR="00CF17BF" w:rsidRDefault="00CF17BF" w:rsidP="00CF17BF">
            <w:pPr>
              <w:pStyle w:val="afffe"/>
              <w:spacing w:line="324" w:lineRule="auto"/>
              <w:ind w:firstLine="480"/>
              <w:rPr>
                <w:szCs w:val="21"/>
              </w:rPr>
            </w:pPr>
            <w:r>
              <w:rPr>
                <w:rFonts w:ascii="Times New Roman" w:hint="eastAsia"/>
                <w:kern w:val="2"/>
                <w:sz w:val="24"/>
                <w:szCs w:val="24"/>
              </w:rPr>
              <w:t>试验温度</w:t>
            </w:r>
          </w:p>
        </w:tc>
      </w:tr>
      <w:tr w:rsidR="00CF17BF" w14:paraId="21847675" w14:textId="77777777" w:rsidTr="001F6C8E">
        <w:trPr>
          <w:trHeight w:val="317"/>
          <w:jc w:val="center"/>
        </w:trPr>
        <w:tc>
          <w:tcPr>
            <w:tcW w:w="2077" w:type="dxa"/>
            <w:tcBorders>
              <w:top w:val="single" w:sz="4" w:space="0" w:color="000000"/>
              <w:left w:val="single" w:sz="4" w:space="0" w:color="000000"/>
              <w:bottom w:val="single" w:sz="4" w:space="0" w:color="000000"/>
              <w:right w:val="single" w:sz="4" w:space="0" w:color="000000"/>
            </w:tcBorders>
          </w:tcPr>
          <w:p w14:paraId="3A0087A2" w14:textId="77777777" w:rsidR="00CF17BF" w:rsidRDefault="00CF17BF" w:rsidP="00CF17BF">
            <w:pPr>
              <w:pStyle w:val="afffe"/>
              <w:spacing w:line="324" w:lineRule="auto"/>
              <w:ind w:firstLine="420"/>
              <w:rPr>
                <w:szCs w:val="21"/>
              </w:rPr>
            </w:pPr>
            <w:r>
              <w:rPr>
                <w:szCs w:val="21"/>
              </w:rPr>
              <w:t>4</w:t>
            </w:r>
          </w:p>
        </w:tc>
        <w:tc>
          <w:tcPr>
            <w:tcW w:w="6679" w:type="dxa"/>
          </w:tcPr>
          <w:p w14:paraId="41602BFE" w14:textId="4FD9357A" w:rsidR="00CF17BF" w:rsidRPr="00C83614" w:rsidRDefault="00CF17BF" w:rsidP="00CF17BF">
            <w:pPr>
              <w:pStyle w:val="afffe"/>
              <w:spacing w:line="324" w:lineRule="auto"/>
              <w:ind w:firstLine="480"/>
              <w:rPr>
                <w:szCs w:val="21"/>
              </w:rPr>
            </w:pPr>
            <w:proofErr w:type="gramStart"/>
            <w:r>
              <w:rPr>
                <w:rFonts w:ascii="Times New Roman" w:hint="eastAsia"/>
                <w:kern w:val="2"/>
                <w:sz w:val="24"/>
                <w:szCs w:val="24"/>
              </w:rPr>
              <w:t>试验力值</w:t>
            </w:r>
            <w:proofErr w:type="gramEnd"/>
          </w:p>
        </w:tc>
      </w:tr>
      <w:tr w:rsidR="00CF17BF" w14:paraId="328F8EAE" w14:textId="77777777" w:rsidTr="001F6C8E">
        <w:trPr>
          <w:jc w:val="center"/>
        </w:trPr>
        <w:tc>
          <w:tcPr>
            <w:tcW w:w="2077" w:type="dxa"/>
            <w:tcBorders>
              <w:top w:val="single" w:sz="4" w:space="0" w:color="000000"/>
              <w:left w:val="single" w:sz="4" w:space="0" w:color="000000"/>
              <w:bottom w:val="single" w:sz="4" w:space="0" w:color="000000"/>
              <w:right w:val="single" w:sz="4" w:space="0" w:color="000000"/>
            </w:tcBorders>
          </w:tcPr>
          <w:p w14:paraId="71C12F68" w14:textId="77777777" w:rsidR="00CF17BF" w:rsidRDefault="00CF17BF" w:rsidP="00CF17BF">
            <w:pPr>
              <w:pStyle w:val="afffe"/>
              <w:spacing w:line="324" w:lineRule="auto"/>
              <w:ind w:firstLine="420"/>
              <w:rPr>
                <w:szCs w:val="21"/>
              </w:rPr>
            </w:pPr>
            <w:r>
              <w:rPr>
                <w:szCs w:val="21"/>
              </w:rPr>
              <w:t>5</w:t>
            </w:r>
          </w:p>
        </w:tc>
        <w:tc>
          <w:tcPr>
            <w:tcW w:w="6679" w:type="dxa"/>
          </w:tcPr>
          <w:p w14:paraId="1B449EDF" w14:textId="2F6A12ED" w:rsidR="00CF17BF" w:rsidRPr="00C83614" w:rsidRDefault="00CF17BF" w:rsidP="00CF17BF">
            <w:pPr>
              <w:pStyle w:val="afffe"/>
              <w:spacing w:line="324" w:lineRule="auto"/>
              <w:ind w:firstLine="480"/>
              <w:rPr>
                <w:szCs w:val="21"/>
              </w:rPr>
            </w:pPr>
            <w:r>
              <w:rPr>
                <w:rFonts w:cs="宋体" w:hint="eastAsia"/>
                <w:sz w:val="24"/>
              </w:rPr>
              <w:t>进刀量</w:t>
            </w:r>
          </w:p>
        </w:tc>
      </w:tr>
    </w:tbl>
    <w:p w14:paraId="48616F7E" w14:textId="77777777" w:rsidR="005305AE" w:rsidRDefault="005305AE">
      <w:pPr>
        <w:pStyle w:val="afffe"/>
        <w:spacing w:line="324" w:lineRule="auto"/>
        <w:ind w:firstLine="420"/>
        <w:rPr>
          <w:szCs w:val="21"/>
        </w:rPr>
      </w:pPr>
    </w:p>
    <w:p w14:paraId="5CFF1D26" w14:textId="77777777" w:rsidR="005305AE" w:rsidRDefault="00CC52E3" w:rsidP="00B369B6">
      <w:pPr>
        <w:pStyle w:val="afffe"/>
        <w:spacing w:line="324" w:lineRule="auto"/>
        <w:ind w:firstLineChars="0" w:firstLine="0"/>
        <w:rPr>
          <w:szCs w:val="21"/>
        </w:rPr>
      </w:pPr>
      <w:bookmarkStart w:id="65" w:name="_Toc9125_WPSOffice_Level2"/>
      <w:r>
        <w:rPr>
          <w:szCs w:val="21"/>
        </w:rPr>
        <w:lastRenderedPageBreak/>
        <w:t xml:space="preserve">7.2 </w:t>
      </w:r>
      <w:r>
        <w:rPr>
          <w:rFonts w:hint="eastAsia"/>
          <w:szCs w:val="21"/>
        </w:rPr>
        <w:t>校准方法</w:t>
      </w:r>
      <w:bookmarkEnd w:id="65"/>
    </w:p>
    <w:p w14:paraId="420E159E" w14:textId="77777777" w:rsidR="005305AE" w:rsidRDefault="00CC52E3" w:rsidP="00B369B6">
      <w:pPr>
        <w:pStyle w:val="afffe"/>
        <w:spacing w:line="324" w:lineRule="auto"/>
        <w:ind w:firstLineChars="0" w:firstLine="0"/>
        <w:rPr>
          <w:szCs w:val="21"/>
        </w:rPr>
      </w:pPr>
      <w:r>
        <w:rPr>
          <w:szCs w:val="21"/>
        </w:rPr>
        <w:t>7.2.1</w:t>
      </w:r>
      <w:r>
        <w:rPr>
          <w:rFonts w:hint="eastAsia"/>
          <w:szCs w:val="21"/>
        </w:rPr>
        <w:t>通用技术要求的检查</w:t>
      </w:r>
    </w:p>
    <w:p w14:paraId="31602DEF" w14:textId="77777777" w:rsidR="005305AE" w:rsidRDefault="00CC52E3">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了校准的通用方法，应采用目测及手动的方法进行校准，结果与</w:t>
      </w:r>
      <w:r>
        <w:rPr>
          <w:szCs w:val="21"/>
        </w:rPr>
        <w:t>5.1</w:t>
      </w:r>
      <w:r>
        <w:rPr>
          <w:rFonts w:hint="eastAsia"/>
          <w:szCs w:val="21"/>
        </w:rPr>
        <w:t>和</w:t>
      </w:r>
      <w:r>
        <w:rPr>
          <w:szCs w:val="21"/>
        </w:rPr>
        <w:t>5.2</w:t>
      </w:r>
      <w:r>
        <w:rPr>
          <w:rFonts w:hint="eastAsia"/>
          <w:szCs w:val="21"/>
        </w:rPr>
        <w:t>进行比较。</w:t>
      </w:r>
    </w:p>
    <w:p w14:paraId="51CEF401" w14:textId="77777777" w:rsidR="005305AE" w:rsidRDefault="00CC52E3" w:rsidP="00B369B6">
      <w:pPr>
        <w:pStyle w:val="afffe"/>
        <w:spacing w:line="324" w:lineRule="auto"/>
        <w:ind w:firstLineChars="0" w:firstLine="0"/>
        <w:rPr>
          <w:szCs w:val="21"/>
        </w:rPr>
      </w:pPr>
      <w:r>
        <w:rPr>
          <w:szCs w:val="21"/>
        </w:rPr>
        <w:t>7.2.2</w:t>
      </w:r>
      <w:r>
        <w:rPr>
          <w:rFonts w:hint="eastAsia"/>
          <w:szCs w:val="21"/>
        </w:rPr>
        <w:t>旋转样品台转速</w:t>
      </w:r>
    </w:p>
    <w:p w14:paraId="0B739D76" w14:textId="77777777" w:rsidR="005305AE" w:rsidRDefault="00CC52E3">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了采用转速表校准旋转样品台的转速进行校准的方法。</w:t>
      </w:r>
    </w:p>
    <w:p w14:paraId="6D6C7C33" w14:textId="77777777" w:rsidR="005305AE" w:rsidRDefault="00CC52E3" w:rsidP="00B369B6">
      <w:pPr>
        <w:pStyle w:val="afffe"/>
        <w:spacing w:line="324" w:lineRule="auto"/>
        <w:ind w:firstLineChars="0" w:firstLine="0"/>
        <w:rPr>
          <w:szCs w:val="21"/>
        </w:rPr>
      </w:pPr>
      <w:r>
        <w:rPr>
          <w:szCs w:val="21"/>
        </w:rPr>
        <w:t>7.2.3</w:t>
      </w:r>
      <w:r>
        <w:rPr>
          <w:rFonts w:hint="eastAsia"/>
          <w:szCs w:val="21"/>
        </w:rPr>
        <w:t>试验温度</w:t>
      </w:r>
    </w:p>
    <w:p w14:paraId="75E5A38A" w14:textId="77777777" w:rsidR="005305AE" w:rsidRDefault="00CC52E3">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了采用温度巡检仪对试验箱进行温度校准的方法。</w:t>
      </w:r>
      <w:r>
        <w:rPr>
          <w:rFonts w:hint="eastAsia"/>
          <w:vanish/>
          <w:szCs w:val="21"/>
        </w:rPr>
        <w:t xml:space="preserve"> </w:t>
      </w:r>
    </w:p>
    <w:p w14:paraId="7F672FEE" w14:textId="191E0D69" w:rsidR="00C83614" w:rsidRDefault="00C83614" w:rsidP="00C83614">
      <w:pPr>
        <w:pStyle w:val="afffe"/>
        <w:spacing w:line="324" w:lineRule="auto"/>
        <w:ind w:firstLineChars="0" w:firstLine="0"/>
        <w:rPr>
          <w:szCs w:val="21"/>
        </w:rPr>
      </w:pPr>
      <w:r>
        <w:rPr>
          <w:szCs w:val="21"/>
        </w:rPr>
        <w:t>7.2.</w:t>
      </w:r>
      <w:r>
        <w:rPr>
          <w:rFonts w:hint="eastAsia"/>
          <w:szCs w:val="21"/>
        </w:rPr>
        <w:t>4进刀量</w:t>
      </w:r>
    </w:p>
    <w:p w14:paraId="2DAEED54" w14:textId="2CD7FEF4" w:rsidR="005305AE" w:rsidRDefault="00C83614" w:rsidP="00C83614">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了采用数显游标卡尺对仪器进刀量校准的方法。</w:t>
      </w:r>
    </w:p>
    <w:p w14:paraId="28AB9A20" w14:textId="7D50F232" w:rsidR="00C83614" w:rsidRDefault="00C83614" w:rsidP="00C83614">
      <w:pPr>
        <w:pStyle w:val="afffe"/>
        <w:spacing w:line="324" w:lineRule="auto"/>
        <w:ind w:firstLineChars="0" w:firstLine="0"/>
        <w:rPr>
          <w:szCs w:val="21"/>
        </w:rPr>
      </w:pPr>
      <w:r>
        <w:rPr>
          <w:szCs w:val="21"/>
        </w:rPr>
        <w:t>7.2.</w:t>
      </w:r>
      <w:r>
        <w:rPr>
          <w:rFonts w:hint="eastAsia"/>
          <w:szCs w:val="21"/>
        </w:rPr>
        <w:t>5切削力</w:t>
      </w:r>
    </w:p>
    <w:p w14:paraId="654F2669" w14:textId="53BD5CDB" w:rsidR="00C83614" w:rsidRDefault="00C83614" w:rsidP="00C83614">
      <w:pPr>
        <w:pStyle w:val="afffe"/>
        <w:spacing w:line="324" w:lineRule="auto"/>
        <w:ind w:firstLine="420"/>
        <w:rPr>
          <w:szCs w:val="21"/>
        </w:rPr>
      </w:pPr>
      <w:r>
        <w:rPr>
          <w:rFonts w:hint="eastAsia"/>
          <w:szCs w:val="21"/>
        </w:rPr>
        <w:t>本部</w:t>
      </w:r>
      <w:proofErr w:type="gramStart"/>
      <w:r>
        <w:rPr>
          <w:rFonts w:hint="eastAsia"/>
          <w:szCs w:val="21"/>
        </w:rPr>
        <w:t>分规定</w:t>
      </w:r>
      <w:proofErr w:type="gramEnd"/>
      <w:r>
        <w:rPr>
          <w:rFonts w:hint="eastAsia"/>
          <w:szCs w:val="21"/>
        </w:rPr>
        <w:t>了采用</w:t>
      </w:r>
      <w:r w:rsidRPr="00C83614">
        <w:rPr>
          <w:rFonts w:hint="eastAsia"/>
          <w:szCs w:val="21"/>
        </w:rPr>
        <w:t>三轴力传感器，对加工过程的切削力进行测量</w:t>
      </w:r>
      <w:r>
        <w:rPr>
          <w:rFonts w:hint="eastAsia"/>
          <w:szCs w:val="21"/>
        </w:rPr>
        <w:t>的方法。</w:t>
      </w:r>
    </w:p>
    <w:p w14:paraId="2AD37D85" w14:textId="77777777" w:rsidR="005305AE" w:rsidRDefault="00CC52E3" w:rsidP="00B369B6">
      <w:pPr>
        <w:pStyle w:val="af2"/>
        <w:spacing w:beforeLines="100" w:before="312" w:afterLines="100" w:after="312"/>
        <w:ind w:left="0"/>
        <w:contextualSpacing/>
        <w:rPr>
          <w:rFonts w:hAnsi="黑体"/>
          <w:szCs w:val="21"/>
        </w:rPr>
      </w:pPr>
      <w:bookmarkStart w:id="66" w:name="_Toc500258947"/>
      <w:bookmarkStart w:id="67" w:name="_Toc23659_WPSOffice_Level1"/>
      <w:r>
        <w:rPr>
          <w:rFonts w:hAnsi="黑体" w:hint="eastAsia"/>
          <w:szCs w:val="21"/>
        </w:rPr>
        <w:t>校准结果表达</w:t>
      </w:r>
      <w:bookmarkEnd w:id="66"/>
      <w:bookmarkEnd w:id="67"/>
    </w:p>
    <w:p w14:paraId="0E830E2B" w14:textId="77777777" w:rsidR="005305AE" w:rsidRDefault="00CC52E3">
      <w:pPr>
        <w:pStyle w:val="afffe"/>
        <w:spacing w:line="324" w:lineRule="auto"/>
        <w:ind w:firstLine="420"/>
        <w:rPr>
          <w:szCs w:val="21"/>
        </w:rPr>
      </w:pPr>
      <w:r>
        <w:rPr>
          <w:rFonts w:hint="eastAsia"/>
          <w:szCs w:val="21"/>
        </w:rPr>
        <w:t>校准原始记录应包含的内容见</w:t>
      </w:r>
      <w:r w:rsidRPr="00284DDD">
        <w:rPr>
          <w:rFonts w:hint="eastAsia"/>
          <w:szCs w:val="21"/>
        </w:rPr>
        <w:t>附录</w:t>
      </w:r>
      <w:r w:rsidRPr="00284DDD">
        <w:rPr>
          <w:szCs w:val="21"/>
        </w:rPr>
        <w:t>A</w:t>
      </w:r>
      <w:r>
        <w:rPr>
          <w:rFonts w:hint="eastAsia"/>
          <w:szCs w:val="21"/>
        </w:rPr>
        <w:t>。校准结果应记录在校准证书和校准报告上，有测量值的应根据客户要求给出测定不确定度和误差，其中测量不确定度的评定方法按照</w:t>
      </w:r>
      <w:r>
        <w:rPr>
          <w:szCs w:val="21"/>
        </w:rPr>
        <w:t>JJF 1059.1</w:t>
      </w:r>
      <w:r>
        <w:rPr>
          <w:rFonts w:hint="eastAsia"/>
          <w:szCs w:val="21"/>
        </w:rPr>
        <w:t>要求执行。</w:t>
      </w:r>
    </w:p>
    <w:p w14:paraId="0F720BC1" w14:textId="77777777" w:rsidR="00284DDD" w:rsidRPr="00284DDD" w:rsidRDefault="00284DDD" w:rsidP="00284DDD">
      <w:pPr>
        <w:pStyle w:val="afffe"/>
        <w:spacing w:line="324" w:lineRule="auto"/>
        <w:ind w:firstLine="420"/>
        <w:rPr>
          <w:szCs w:val="21"/>
        </w:rPr>
      </w:pPr>
      <w:r w:rsidRPr="00284DDD">
        <w:rPr>
          <w:rFonts w:hint="eastAsia"/>
          <w:szCs w:val="21"/>
        </w:rPr>
        <w:t>a.</w:t>
      </w:r>
      <w:r w:rsidRPr="00284DDD">
        <w:rPr>
          <w:rFonts w:hint="eastAsia"/>
          <w:szCs w:val="21"/>
        </w:rPr>
        <w:tab/>
        <w:t>标题：“校准证书”；</w:t>
      </w:r>
    </w:p>
    <w:p w14:paraId="2539A03D" w14:textId="77777777" w:rsidR="00284DDD" w:rsidRPr="00284DDD" w:rsidRDefault="00284DDD" w:rsidP="00284DDD">
      <w:pPr>
        <w:pStyle w:val="afffe"/>
        <w:spacing w:line="324" w:lineRule="auto"/>
        <w:ind w:firstLine="420"/>
        <w:rPr>
          <w:szCs w:val="21"/>
        </w:rPr>
      </w:pPr>
      <w:r w:rsidRPr="00284DDD">
        <w:rPr>
          <w:rFonts w:hint="eastAsia"/>
          <w:szCs w:val="21"/>
        </w:rPr>
        <w:t>b.</w:t>
      </w:r>
      <w:r w:rsidRPr="00284DDD">
        <w:rPr>
          <w:rFonts w:hint="eastAsia"/>
          <w:szCs w:val="21"/>
        </w:rPr>
        <w:tab/>
        <w:t>实验室名称和地址；</w:t>
      </w:r>
    </w:p>
    <w:p w14:paraId="2EC515AF" w14:textId="77777777" w:rsidR="00284DDD" w:rsidRPr="00284DDD" w:rsidRDefault="00284DDD" w:rsidP="00284DDD">
      <w:pPr>
        <w:pStyle w:val="afffe"/>
        <w:spacing w:line="324" w:lineRule="auto"/>
        <w:ind w:firstLine="420"/>
        <w:rPr>
          <w:szCs w:val="21"/>
        </w:rPr>
      </w:pPr>
      <w:r w:rsidRPr="00284DDD">
        <w:rPr>
          <w:rFonts w:hint="eastAsia"/>
          <w:szCs w:val="21"/>
        </w:rPr>
        <w:t>c.</w:t>
      </w:r>
      <w:r w:rsidRPr="00284DDD">
        <w:rPr>
          <w:rFonts w:hint="eastAsia"/>
          <w:szCs w:val="21"/>
        </w:rPr>
        <w:tab/>
        <w:t>进行校准的地点（如与实验室的地址不同）；</w:t>
      </w:r>
    </w:p>
    <w:p w14:paraId="59DDA607" w14:textId="77777777" w:rsidR="00284DDD" w:rsidRPr="00284DDD" w:rsidRDefault="00284DDD" w:rsidP="00284DDD">
      <w:pPr>
        <w:pStyle w:val="afffe"/>
        <w:spacing w:line="324" w:lineRule="auto"/>
        <w:ind w:firstLine="420"/>
        <w:rPr>
          <w:szCs w:val="21"/>
        </w:rPr>
      </w:pPr>
      <w:r w:rsidRPr="00284DDD">
        <w:rPr>
          <w:rFonts w:hint="eastAsia"/>
          <w:szCs w:val="21"/>
        </w:rPr>
        <w:t>d.</w:t>
      </w:r>
      <w:r w:rsidRPr="00284DDD">
        <w:rPr>
          <w:rFonts w:hint="eastAsia"/>
          <w:szCs w:val="21"/>
        </w:rPr>
        <w:tab/>
        <w:t>证书的唯一性标识，每页及总页数的标识；</w:t>
      </w:r>
    </w:p>
    <w:p w14:paraId="27373103" w14:textId="77777777" w:rsidR="00284DDD" w:rsidRPr="00284DDD" w:rsidRDefault="00284DDD" w:rsidP="00284DDD">
      <w:pPr>
        <w:pStyle w:val="afffe"/>
        <w:spacing w:line="324" w:lineRule="auto"/>
        <w:ind w:firstLine="420"/>
        <w:rPr>
          <w:szCs w:val="21"/>
        </w:rPr>
      </w:pPr>
      <w:r w:rsidRPr="00284DDD">
        <w:rPr>
          <w:rFonts w:hint="eastAsia"/>
          <w:szCs w:val="21"/>
        </w:rPr>
        <w:t>e.</w:t>
      </w:r>
      <w:r w:rsidRPr="00284DDD">
        <w:rPr>
          <w:rFonts w:hint="eastAsia"/>
          <w:szCs w:val="21"/>
        </w:rPr>
        <w:tab/>
        <w:t>客户的名称和地址；</w:t>
      </w:r>
    </w:p>
    <w:p w14:paraId="0B600B19" w14:textId="77777777" w:rsidR="00284DDD" w:rsidRPr="00284DDD" w:rsidRDefault="00284DDD" w:rsidP="00284DDD">
      <w:pPr>
        <w:pStyle w:val="afffe"/>
        <w:spacing w:line="324" w:lineRule="auto"/>
        <w:ind w:firstLine="420"/>
        <w:rPr>
          <w:szCs w:val="21"/>
        </w:rPr>
      </w:pPr>
      <w:r w:rsidRPr="00284DDD">
        <w:rPr>
          <w:rFonts w:hint="eastAsia"/>
          <w:szCs w:val="21"/>
        </w:rPr>
        <w:t>f.</w:t>
      </w:r>
      <w:r w:rsidRPr="00284DDD">
        <w:rPr>
          <w:rFonts w:hint="eastAsia"/>
          <w:szCs w:val="21"/>
        </w:rPr>
        <w:tab/>
        <w:t>被校对象的描述和明确标识；</w:t>
      </w:r>
    </w:p>
    <w:p w14:paraId="7E966ABC" w14:textId="77777777" w:rsidR="00284DDD" w:rsidRPr="00284DDD" w:rsidRDefault="00284DDD" w:rsidP="00284DDD">
      <w:pPr>
        <w:pStyle w:val="afffe"/>
        <w:spacing w:line="324" w:lineRule="auto"/>
        <w:ind w:firstLine="420"/>
        <w:rPr>
          <w:szCs w:val="21"/>
        </w:rPr>
      </w:pPr>
      <w:r w:rsidRPr="00284DDD">
        <w:rPr>
          <w:rFonts w:hint="eastAsia"/>
          <w:szCs w:val="21"/>
        </w:rPr>
        <w:t>g.</w:t>
      </w:r>
      <w:r w:rsidRPr="00284DDD">
        <w:rPr>
          <w:rFonts w:hint="eastAsia"/>
          <w:szCs w:val="21"/>
        </w:rPr>
        <w:tab/>
        <w:t>进行校准的日期，如果与校准结果的有效性和应用有关时，应说明被校对象的接受日期；</w:t>
      </w:r>
    </w:p>
    <w:p w14:paraId="6B89B863" w14:textId="77777777" w:rsidR="00284DDD" w:rsidRPr="00284DDD" w:rsidRDefault="00284DDD" w:rsidP="00284DDD">
      <w:pPr>
        <w:pStyle w:val="afffe"/>
        <w:spacing w:line="324" w:lineRule="auto"/>
        <w:ind w:firstLine="420"/>
        <w:rPr>
          <w:szCs w:val="21"/>
        </w:rPr>
      </w:pPr>
      <w:r w:rsidRPr="00284DDD">
        <w:rPr>
          <w:rFonts w:hint="eastAsia"/>
          <w:szCs w:val="21"/>
        </w:rPr>
        <w:t>h.</w:t>
      </w:r>
      <w:r w:rsidRPr="00284DDD">
        <w:rPr>
          <w:rFonts w:hint="eastAsia"/>
          <w:szCs w:val="21"/>
        </w:rPr>
        <w:tab/>
        <w:t>校准所依据的技术规范的标识，包括名称及代号；</w:t>
      </w:r>
    </w:p>
    <w:p w14:paraId="1D73A52E" w14:textId="77777777" w:rsidR="00284DDD" w:rsidRPr="00284DDD" w:rsidRDefault="00284DDD" w:rsidP="00284DDD">
      <w:pPr>
        <w:pStyle w:val="afffe"/>
        <w:spacing w:line="324" w:lineRule="auto"/>
        <w:ind w:firstLine="420"/>
        <w:rPr>
          <w:szCs w:val="21"/>
        </w:rPr>
      </w:pPr>
      <w:proofErr w:type="spellStart"/>
      <w:r w:rsidRPr="00284DDD">
        <w:rPr>
          <w:rFonts w:hint="eastAsia"/>
          <w:szCs w:val="21"/>
        </w:rPr>
        <w:t>i</w:t>
      </w:r>
      <w:proofErr w:type="spellEnd"/>
      <w:r w:rsidRPr="00284DDD">
        <w:rPr>
          <w:rFonts w:hint="eastAsia"/>
          <w:szCs w:val="21"/>
        </w:rPr>
        <w:t>.</w:t>
      </w:r>
      <w:r w:rsidRPr="00284DDD">
        <w:rPr>
          <w:rFonts w:hint="eastAsia"/>
          <w:szCs w:val="21"/>
        </w:rPr>
        <w:tab/>
        <w:t>本次校准所用测量标准的溯源性及有效性说明；</w:t>
      </w:r>
    </w:p>
    <w:p w14:paraId="789488E2" w14:textId="77777777" w:rsidR="00284DDD" w:rsidRPr="00284DDD" w:rsidRDefault="00284DDD" w:rsidP="00284DDD">
      <w:pPr>
        <w:pStyle w:val="afffe"/>
        <w:spacing w:line="324" w:lineRule="auto"/>
        <w:ind w:firstLine="420"/>
        <w:rPr>
          <w:szCs w:val="21"/>
        </w:rPr>
      </w:pPr>
      <w:r w:rsidRPr="00284DDD">
        <w:rPr>
          <w:rFonts w:hint="eastAsia"/>
          <w:szCs w:val="21"/>
        </w:rPr>
        <w:t>j.</w:t>
      </w:r>
      <w:r w:rsidRPr="00284DDD">
        <w:rPr>
          <w:rFonts w:hint="eastAsia"/>
          <w:szCs w:val="21"/>
        </w:rPr>
        <w:tab/>
        <w:t>校准环境的描述；</w:t>
      </w:r>
    </w:p>
    <w:p w14:paraId="755448A0" w14:textId="77777777" w:rsidR="00284DDD" w:rsidRPr="00284DDD" w:rsidRDefault="00284DDD" w:rsidP="00284DDD">
      <w:pPr>
        <w:pStyle w:val="afffe"/>
        <w:spacing w:line="324" w:lineRule="auto"/>
        <w:ind w:firstLine="420"/>
        <w:rPr>
          <w:szCs w:val="21"/>
        </w:rPr>
      </w:pPr>
      <w:r w:rsidRPr="00284DDD">
        <w:rPr>
          <w:rFonts w:hint="eastAsia"/>
          <w:szCs w:val="21"/>
        </w:rPr>
        <w:t>k.</w:t>
      </w:r>
      <w:r w:rsidRPr="00284DDD">
        <w:rPr>
          <w:rFonts w:hint="eastAsia"/>
          <w:szCs w:val="21"/>
        </w:rPr>
        <w:tab/>
        <w:t>校准结果及测量不确定度的说明；</w:t>
      </w:r>
    </w:p>
    <w:p w14:paraId="3D730C26" w14:textId="77777777" w:rsidR="00284DDD" w:rsidRPr="00284DDD" w:rsidRDefault="00284DDD" w:rsidP="00284DDD">
      <w:pPr>
        <w:pStyle w:val="afffe"/>
        <w:spacing w:line="324" w:lineRule="auto"/>
        <w:ind w:firstLine="420"/>
        <w:rPr>
          <w:szCs w:val="21"/>
        </w:rPr>
      </w:pPr>
      <w:r w:rsidRPr="00284DDD">
        <w:rPr>
          <w:rFonts w:hint="eastAsia"/>
          <w:szCs w:val="21"/>
        </w:rPr>
        <w:t>l.</w:t>
      </w:r>
      <w:r w:rsidRPr="00284DDD">
        <w:rPr>
          <w:rFonts w:hint="eastAsia"/>
          <w:szCs w:val="21"/>
        </w:rPr>
        <w:tab/>
        <w:t>对校准规范的偏离的说明；</w:t>
      </w:r>
    </w:p>
    <w:p w14:paraId="01A5E88C" w14:textId="77777777" w:rsidR="00284DDD" w:rsidRPr="00284DDD" w:rsidRDefault="00284DDD" w:rsidP="00284DDD">
      <w:pPr>
        <w:pStyle w:val="afffe"/>
        <w:spacing w:line="324" w:lineRule="auto"/>
        <w:ind w:firstLine="420"/>
        <w:rPr>
          <w:szCs w:val="21"/>
        </w:rPr>
      </w:pPr>
      <w:r w:rsidRPr="00284DDD">
        <w:rPr>
          <w:rFonts w:hint="eastAsia"/>
          <w:szCs w:val="21"/>
        </w:rPr>
        <w:t>m.</w:t>
      </w:r>
      <w:r w:rsidRPr="00284DDD">
        <w:rPr>
          <w:rFonts w:hint="eastAsia"/>
          <w:szCs w:val="21"/>
        </w:rPr>
        <w:tab/>
        <w:t>校准证书签发人的签名或等效标识；</w:t>
      </w:r>
    </w:p>
    <w:p w14:paraId="54D6F50F" w14:textId="77777777" w:rsidR="00284DDD" w:rsidRPr="00284DDD" w:rsidRDefault="00284DDD" w:rsidP="00284DDD">
      <w:pPr>
        <w:pStyle w:val="afffe"/>
        <w:spacing w:line="324" w:lineRule="auto"/>
        <w:ind w:firstLine="420"/>
        <w:rPr>
          <w:szCs w:val="21"/>
        </w:rPr>
      </w:pPr>
      <w:r w:rsidRPr="00284DDD">
        <w:rPr>
          <w:rFonts w:hint="eastAsia"/>
          <w:szCs w:val="21"/>
        </w:rPr>
        <w:t>n.</w:t>
      </w:r>
      <w:r w:rsidRPr="00284DDD">
        <w:rPr>
          <w:rFonts w:hint="eastAsia"/>
          <w:szCs w:val="21"/>
        </w:rPr>
        <w:tab/>
        <w:t>校准结果仅对被校对象有效的声明；</w:t>
      </w:r>
    </w:p>
    <w:p w14:paraId="7C2C5E4A" w14:textId="5584351D" w:rsidR="00284DDD" w:rsidRDefault="00284DDD" w:rsidP="00284DDD">
      <w:pPr>
        <w:pStyle w:val="afffe"/>
        <w:spacing w:line="324" w:lineRule="auto"/>
        <w:ind w:firstLine="420"/>
        <w:rPr>
          <w:szCs w:val="21"/>
        </w:rPr>
      </w:pPr>
      <w:r w:rsidRPr="00284DDD">
        <w:rPr>
          <w:rFonts w:hint="eastAsia"/>
          <w:szCs w:val="21"/>
        </w:rPr>
        <w:t>未经实验室书面批准，不得部分复制证书的声明。</w:t>
      </w:r>
    </w:p>
    <w:p w14:paraId="54C33999" w14:textId="77777777" w:rsidR="005305AE" w:rsidRDefault="00CC52E3" w:rsidP="00B369B6">
      <w:pPr>
        <w:pStyle w:val="af2"/>
        <w:spacing w:beforeLines="100" w:before="312" w:afterLines="100" w:after="312"/>
        <w:ind w:left="0"/>
        <w:contextualSpacing/>
        <w:rPr>
          <w:rFonts w:hAnsi="黑体"/>
          <w:szCs w:val="21"/>
        </w:rPr>
      </w:pPr>
      <w:bookmarkStart w:id="68" w:name="_Toc1654_WPSOffice_Level1"/>
      <w:r>
        <w:rPr>
          <w:rFonts w:hAnsi="黑体" w:hint="eastAsia"/>
          <w:szCs w:val="21"/>
        </w:rPr>
        <w:t>复校周期</w:t>
      </w:r>
      <w:bookmarkEnd w:id="68"/>
    </w:p>
    <w:p w14:paraId="60858257" w14:textId="07268274" w:rsidR="005305AE" w:rsidRDefault="00CC52E3">
      <w:pPr>
        <w:pStyle w:val="afffe"/>
        <w:spacing w:line="324" w:lineRule="auto"/>
        <w:ind w:firstLine="420"/>
        <w:rPr>
          <w:szCs w:val="21"/>
        </w:rPr>
      </w:pPr>
      <w:r>
        <w:rPr>
          <w:rFonts w:hint="eastAsia"/>
          <w:szCs w:val="21"/>
        </w:rPr>
        <w:t>该设备用途单一，使用频率单一，</w:t>
      </w:r>
      <w:r w:rsidR="000F714B" w:rsidRPr="000F714B">
        <w:rPr>
          <w:rFonts w:hint="eastAsia"/>
          <w:szCs w:val="21"/>
        </w:rPr>
        <w:t>建议复校周期为1年。</w:t>
      </w:r>
      <w:r w:rsidR="00284DDD">
        <w:rPr>
          <w:rFonts w:hint="eastAsia"/>
          <w:szCs w:val="21"/>
        </w:rPr>
        <w:t>刀具</w:t>
      </w:r>
      <w:r w:rsidR="000F714B" w:rsidRPr="000F714B">
        <w:rPr>
          <w:rFonts w:hint="eastAsia"/>
          <w:szCs w:val="21"/>
        </w:rPr>
        <w:t>使用频繁时应适当缩短周期，在使用过程中</w:t>
      </w:r>
      <w:r w:rsidR="00284DDD">
        <w:rPr>
          <w:rFonts w:hint="eastAsia"/>
          <w:szCs w:val="21"/>
        </w:rPr>
        <w:t>仪器</w:t>
      </w:r>
      <w:r w:rsidR="000F714B" w:rsidRPr="000F714B">
        <w:rPr>
          <w:rFonts w:hint="eastAsia"/>
          <w:szCs w:val="21"/>
        </w:rPr>
        <w:t>经过修理、更换重要部件的需要重新校准。</w:t>
      </w:r>
    </w:p>
    <w:p w14:paraId="752CB4A7" w14:textId="77777777" w:rsidR="002976A2" w:rsidRDefault="002976A2">
      <w:pPr>
        <w:pStyle w:val="afffe"/>
        <w:spacing w:line="324" w:lineRule="auto"/>
        <w:ind w:firstLine="420"/>
        <w:rPr>
          <w:szCs w:val="21"/>
        </w:rPr>
      </w:pPr>
    </w:p>
    <w:p w14:paraId="622F5216" w14:textId="775F6BA6" w:rsidR="002976A2" w:rsidRDefault="002976A2" w:rsidP="002976A2">
      <w:pPr>
        <w:pStyle w:val="af2"/>
        <w:numPr>
          <w:ilvl w:val="0"/>
          <w:numId w:val="0"/>
        </w:numPr>
        <w:spacing w:beforeLines="100" w:before="312" w:afterLines="100" w:after="312"/>
        <w:contextualSpacing/>
        <w:rPr>
          <w:rFonts w:ascii="宋体" w:eastAsia="宋体" w:hAnsi="宋体"/>
          <w:szCs w:val="21"/>
        </w:rPr>
      </w:pPr>
      <w:bookmarkStart w:id="69" w:name="_Toc20191_WPSOffice_Level1"/>
      <w:bookmarkStart w:id="70" w:name="_Toc500258949"/>
      <w:r w:rsidRPr="002976A2">
        <w:rPr>
          <w:rFonts w:ascii="宋体" w:eastAsia="宋体" w:hAnsi="宋体" w:hint="eastAsia"/>
          <w:szCs w:val="21"/>
        </w:rPr>
        <w:t>附录A</w:t>
      </w:r>
      <w:bookmarkEnd w:id="69"/>
      <w:r w:rsidRPr="002976A2">
        <w:rPr>
          <w:rFonts w:ascii="宋体" w:eastAsia="宋体" w:hAnsi="宋体" w:hint="eastAsia"/>
          <w:szCs w:val="21"/>
        </w:rPr>
        <w:t xml:space="preserve"> </w:t>
      </w:r>
      <w:bookmarkStart w:id="71" w:name="_Toc15031_WPSOffice_Level2"/>
      <w:bookmarkStart w:id="72" w:name="_Toc18788_WPSOffice_Level2"/>
      <w:r>
        <w:rPr>
          <w:rFonts w:ascii="宋体" w:eastAsia="宋体" w:hAnsi="宋体" w:hint="eastAsia"/>
          <w:szCs w:val="21"/>
        </w:rPr>
        <w:t>给出了</w:t>
      </w:r>
      <w:r w:rsidRPr="002976A2">
        <w:rPr>
          <w:rFonts w:ascii="宋体" w:eastAsia="宋体" w:hAnsi="宋体" w:hint="eastAsia"/>
          <w:szCs w:val="21"/>
        </w:rPr>
        <w:t>校准原始记录</w:t>
      </w:r>
      <w:r>
        <w:rPr>
          <w:rFonts w:ascii="宋体" w:eastAsia="宋体" w:hAnsi="宋体" w:hint="eastAsia"/>
          <w:szCs w:val="21"/>
        </w:rPr>
        <w:t>的</w:t>
      </w:r>
      <w:r w:rsidRPr="002976A2">
        <w:rPr>
          <w:rFonts w:ascii="宋体" w:eastAsia="宋体" w:hAnsi="宋体" w:hint="eastAsia"/>
          <w:szCs w:val="21"/>
        </w:rPr>
        <w:t>参考格式</w:t>
      </w:r>
      <w:bookmarkEnd w:id="70"/>
      <w:bookmarkEnd w:id="71"/>
      <w:bookmarkEnd w:id="72"/>
      <w:r>
        <w:rPr>
          <w:rFonts w:ascii="宋体" w:eastAsia="宋体" w:hAnsi="宋体" w:hint="eastAsia"/>
          <w:szCs w:val="21"/>
        </w:rPr>
        <w:t>。</w:t>
      </w:r>
    </w:p>
    <w:p w14:paraId="3C1E46F7" w14:textId="3ACFF8AB" w:rsidR="002976A2" w:rsidRDefault="002976A2" w:rsidP="002976A2">
      <w:pPr>
        <w:pStyle w:val="af2"/>
        <w:numPr>
          <w:ilvl w:val="0"/>
          <w:numId w:val="0"/>
        </w:numPr>
        <w:spacing w:beforeLines="100" w:before="312" w:afterLines="100" w:after="312"/>
        <w:contextualSpacing/>
        <w:rPr>
          <w:rFonts w:ascii="宋体" w:eastAsia="宋体" w:hAnsi="宋体"/>
          <w:szCs w:val="21"/>
        </w:rPr>
      </w:pPr>
      <w:r w:rsidRPr="002976A2">
        <w:rPr>
          <w:rFonts w:ascii="宋体" w:eastAsia="宋体" w:hAnsi="宋体" w:hint="eastAsia"/>
          <w:szCs w:val="21"/>
        </w:rPr>
        <w:lastRenderedPageBreak/>
        <w:t>附录</w:t>
      </w:r>
      <w:r>
        <w:rPr>
          <w:rFonts w:ascii="宋体" w:eastAsia="宋体" w:hAnsi="宋体" w:hint="eastAsia"/>
          <w:szCs w:val="21"/>
        </w:rPr>
        <w:t>B</w:t>
      </w:r>
      <w:r w:rsidRPr="002976A2">
        <w:rPr>
          <w:rFonts w:ascii="宋体" w:eastAsia="宋体" w:hAnsi="宋体" w:hint="eastAsia"/>
          <w:szCs w:val="21"/>
        </w:rPr>
        <w:t xml:space="preserve"> </w:t>
      </w:r>
      <w:r>
        <w:rPr>
          <w:rFonts w:ascii="宋体" w:eastAsia="宋体" w:hAnsi="宋体" w:hint="eastAsia"/>
          <w:szCs w:val="21"/>
        </w:rPr>
        <w:t>给出了</w:t>
      </w:r>
      <w:r w:rsidRPr="002976A2">
        <w:rPr>
          <w:rFonts w:ascii="宋体" w:eastAsia="宋体" w:hAnsi="宋体" w:hint="eastAsia"/>
          <w:szCs w:val="21"/>
        </w:rPr>
        <w:t>校准</w:t>
      </w:r>
      <w:r>
        <w:rPr>
          <w:rFonts w:ascii="宋体" w:eastAsia="宋体" w:hAnsi="宋体" w:hint="eastAsia"/>
          <w:szCs w:val="21"/>
        </w:rPr>
        <w:t>证书内页</w:t>
      </w:r>
      <w:r>
        <w:rPr>
          <w:rFonts w:ascii="宋体" w:eastAsia="宋体" w:hAnsi="宋体" w:hint="eastAsia"/>
          <w:szCs w:val="21"/>
        </w:rPr>
        <w:t>的</w:t>
      </w:r>
      <w:r w:rsidRPr="002976A2">
        <w:rPr>
          <w:rFonts w:ascii="宋体" w:eastAsia="宋体" w:hAnsi="宋体" w:hint="eastAsia"/>
          <w:szCs w:val="21"/>
        </w:rPr>
        <w:t>参考格式</w:t>
      </w:r>
      <w:r>
        <w:rPr>
          <w:rFonts w:ascii="宋体" w:eastAsia="宋体" w:hAnsi="宋体" w:hint="eastAsia"/>
          <w:szCs w:val="21"/>
        </w:rPr>
        <w:t>。</w:t>
      </w:r>
    </w:p>
    <w:p w14:paraId="7CE622B0" w14:textId="77777777" w:rsidR="005305AE" w:rsidRDefault="00CC52E3">
      <w:pPr>
        <w:pStyle w:val="affff4"/>
        <w:numPr>
          <w:ilvl w:val="0"/>
          <w:numId w:val="11"/>
        </w:numPr>
        <w:tabs>
          <w:tab w:val="left" w:pos="426"/>
        </w:tabs>
        <w:spacing w:beforeLines="100" w:before="312" w:afterLines="100" w:after="312"/>
        <w:ind w:hangingChars="200"/>
        <w:jc w:val="left"/>
      </w:pPr>
      <w:r>
        <w:rPr>
          <w:rFonts w:hint="eastAsia"/>
        </w:rPr>
        <w:t>实践检测情况</w:t>
      </w:r>
      <w:bookmarkEnd w:id="29"/>
    </w:p>
    <w:p w14:paraId="23CDA709" w14:textId="1CB545D6" w:rsidR="005305AE" w:rsidRDefault="00CC52E3">
      <w:pPr>
        <w:ind w:firstLineChars="200" w:firstLine="420"/>
      </w:pPr>
      <w:r>
        <w:rPr>
          <w:rFonts w:hint="eastAsia"/>
        </w:rPr>
        <w:t>国标（北京）检验认证有限公司根据本规程对</w:t>
      </w:r>
      <w:r w:rsidR="00284DDD" w:rsidRPr="00284DDD">
        <w:rPr>
          <w:rFonts w:hint="eastAsia"/>
        </w:rPr>
        <w:t>高速切削特性测试仪</w:t>
      </w:r>
      <w:r>
        <w:rPr>
          <w:rFonts w:hint="eastAsia"/>
        </w:rPr>
        <w:t>进行了全计量特性的校准，内容详见校准报告。</w:t>
      </w:r>
    </w:p>
    <w:p w14:paraId="238DC9BB" w14:textId="77777777" w:rsidR="005305AE" w:rsidRDefault="00CC52E3">
      <w:pPr>
        <w:pStyle w:val="affff4"/>
        <w:numPr>
          <w:ilvl w:val="0"/>
          <w:numId w:val="11"/>
        </w:numPr>
        <w:tabs>
          <w:tab w:val="left" w:pos="426"/>
        </w:tabs>
        <w:spacing w:beforeLines="100" w:before="312" w:afterLines="100" w:after="312"/>
        <w:ind w:hangingChars="200"/>
        <w:jc w:val="left"/>
      </w:pPr>
      <w:bookmarkStart w:id="73" w:name="_Toc464728965"/>
      <w:bookmarkEnd w:id="1"/>
      <w:r>
        <w:rPr>
          <w:rFonts w:hint="eastAsia"/>
        </w:rPr>
        <w:t>标准水平分析</w:t>
      </w:r>
      <w:bookmarkEnd w:id="73"/>
    </w:p>
    <w:p w14:paraId="1180CD06" w14:textId="0CC114EC" w:rsidR="005305AE" w:rsidRDefault="00CC52E3">
      <w:r>
        <w:rPr>
          <w:rFonts w:hint="eastAsia"/>
        </w:rPr>
        <w:t xml:space="preserve">    </w:t>
      </w:r>
      <w:r>
        <w:rPr>
          <w:rFonts w:hint="eastAsia"/>
        </w:rPr>
        <w:t>本规程的制定填补了有色金属行业用</w:t>
      </w:r>
      <w:r w:rsidR="00284DDD" w:rsidRPr="00284DDD">
        <w:rPr>
          <w:rFonts w:hint="eastAsia"/>
        </w:rPr>
        <w:t>高速切削特性测试仪</w:t>
      </w:r>
      <w:r>
        <w:rPr>
          <w:rFonts w:hint="eastAsia"/>
        </w:rPr>
        <w:t>的校准空白，属于国内首创，水平达到国内领先。</w:t>
      </w:r>
    </w:p>
    <w:p w14:paraId="15461A9A" w14:textId="77777777" w:rsidR="005305AE" w:rsidRDefault="00CC52E3">
      <w:pPr>
        <w:pStyle w:val="affff4"/>
        <w:numPr>
          <w:ilvl w:val="0"/>
          <w:numId w:val="11"/>
        </w:numPr>
        <w:tabs>
          <w:tab w:val="left" w:pos="426"/>
        </w:tabs>
        <w:spacing w:beforeLines="100" w:before="312" w:afterLines="100" w:after="312"/>
        <w:ind w:hangingChars="200"/>
        <w:jc w:val="left"/>
      </w:pPr>
      <w:bookmarkStart w:id="74" w:name="_Toc464728972"/>
      <w:r>
        <w:rPr>
          <w:rFonts w:hint="eastAsia"/>
        </w:rPr>
        <w:t>与现行相关法律、法规、规章及相关规范，特别是规程的协调性</w:t>
      </w:r>
      <w:bookmarkEnd w:id="74"/>
    </w:p>
    <w:p w14:paraId="3D773AFF" w14:textId="77777777" w:rsidR="005305AE" w:rsidRDefault="00CC52E3" w:rsidP="00CF17BF">
      <w:pPr>
        <w:pStyle w:val="afffe"/>
        <w:spacing w:line="300" w:lineRule="auto"/>
        <w:ind w:firstLine="420"/>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14:paraId="221F1331" w14:textId="77777777" w:rsidR="005305AE" w:rsidRDefault="00CC52E3">
      <w:pPr>
        <w:pStyle w:val="affff4"/>
        <w:numPr>
          <w:ilvl w:val="0"/>
          <w:numId w:val="11"/>
        </w:numPr>
        <w:tabs>
          <w:tab w:val="left" w:pos="426"/>
        </w:tabs>
        <w:spacing w:beforeLines="100" w:before="312" w:afterLines="100" w:after="312"/>
        <w:ind w:hangingChars="200"/>
        <w:jc w:val="left"/>
      </w:pPr>
      <w:bookmarkStart w:id="75" w:name="_Toc464728973"/>
      <w:r>
        <w:rPr>
          <w:rFonts w:hint="eastAsia"/>
        </w:rPr>
        <w:t>标准中涉及的专利或知识产权说明</w:t>
      </w:r>
      <w:bookmarkEnd w:id="75"/>
    </w:p>
    <w:p w14:paraId="1D300E61" w14:textId="77777777" w:rsidR="005305AE" w:rsidRDefault="00CC52E3">
      <w:pPr>
        <w:pStyle w:val="afffe"/>
        <w:spacing w:line="300" w:lineRule="auto"/>
        <w:ind w:firstLine="420"/>
        <w:contextualSpacing/>
      </w:pPr>
      <w:r>
        <w:rPr>
          <w:rFonts w:hint="eastAsia"/>
        </w:rPr>
        <w:t>本标准不涉及任何专利或知识产权。</w:t>
      </w:r>
    </w:p>
    <w:p w14:paraId="57A44EF7" w14:textId="77777777" w:rsidR="005305AE" w:rsidRDefault="00CC52E3">
      <w:pPr>
        <w:pStyle w:val="affff4"/>
        <w:numPr>
          <w:ilvl w:val="0"/>
          <w:numId w:val="11"/>
        </w:numPr>
        <w:tabs>
          <w:tab w:val="left" w:pos="426"/>
        </w:tabs>
        <w:spacing w:beforeLines="100" w:before="312" w:afterLines="100" w:after="312"/>
        <w:ind w:hangingChars="200"/>
        <w:jc w:val="left"/>
      </w:pPr>
      <w:bookmarkStart w:id="76" w:name="_Toc464728974"/>
      <w:r>
        <w:rPr>
          <w:rFonts w:hint="eastAsia"/>
        </w:rPr>
        <w:t>重大分歧意见的处理经过和依据</w:t>
      </w:r>
      <w:bookmarkEnd w:id="76"/>
    </w:p>
    <w:p w14:paraId="55764E9E" w14:textId="77777777" w:rsidR="005305AE" w:rsidRDefault="00CC52E3">
      <w:pPr>
        <w:pStyle w:val="afffe"/>
        <w:spacing w:line="300" w:lineRule="auto"/>
        <w:ind w:firstLine="420"/>
        <w:contextualSpacing/>
        <w:rPr>
          <w:szCs w:val="21"/>
        </w:rPr>
      </w:pPr>
      <w:r>
        <w:rPr>
          <w:rFonts w:hint="eastAsia"/>
          <w:szCs w:val="21"/>
        </w:rPr>
        <w:t>（无）</w:t>
      </w:r>
    </w:p>
    <w:p w14:paraId="36B2EB06" w14:textId="77777777" w:rsidR="005305AE" w:rsidRDefault="00CC52E3">
      <w:pPr>
        <w:pStyle w:val="affff4"/>
        <w:numPr>
          <w:ilvl w:val="0"/>
          <w:numId w:val="11"/>
        </w:numPr>
        <w:tabs>
          <w:tab w:val="left" w:pos="426"/>
        </w:tabs>
        <w:spacing w:beforeLines="100" w:before="312" w:afterLines="100" w:after="312"/>
        <w:ind w:hangingChars="200"/>
        <w:jc w:val="left"/>
      </w:pPr>
      <w:bookmarkStart w:id="77" w:name="_Toc464728976"/>
      <w:r>
        <w:rPr>
          <w:rFonts w:hint="eastAsia"/>
        </w:rPr>
        <w:t>贯彻规范的要求和措施建议</w:t>
      </w:r>
      <w:bookmarkEnd w:id="77"/>
    </w:p>
    <w:p w14:paraId="08EF270A" w14:textId="269126A0" w:rsidR="005305AE" w:rsidRDefault="00CC52E3">
      <w:pPr>
        <w:pStyle w:val="afffe"/>
        <w:spacing w:line="300" w:lineRule="auto"/>
        <w:ind w:firstLine="420"/>
        <w:contextualSpacing/>
        <w:rPr>
          <w:szCs w:val="21"/>
        </w:rPr>
      </w:pPr>
      <w:r>
        <w:rPr>
          <w:rFonts w:hint="eastAsia"/>
          <w:szCs w:val="21"/>
        </w:rPr>
        <w:t>本规范发布后，中国有色金属行业协会和有色金属行业计量技术委员会应加强本规范的宣传力度，促进</w:t>
      </w:r>
      <w:r w:rsidR="00284DDD">
        <w:rPr>
          <w:rFonts w:hint="eastAsia"/>
          <w:szCs w:val="21"/>
        </w:rPr>
        <w:t>有色金属</w:t>
      </w:r>
      <w:r>
        <w:rPr>
          <w:rFonts w:hint="eastAsia"/>
          <w:szCs w:val="21"/>
        </w:rPr>
        <w:t>生产厂家按照设备使用情况合理选用校准规程，以促进我国企业的技术进步和产品质量上档次，提高我国产品在国际国内市场的竞争能力。</w:t>
      </w:r>
    </w:p>
    <w:p w14:paraId="59B966A6" w14:textId="77777777" w:rsidR="005305AE" w:rsidRDefault="00CC52E3">
      <w:pPr>
        <w:pStyle w:val="affff4"/>
        <w:numPr>
          <w:ilvl w:val="0"/>
          <w:numId w:val="11"/>
        </w:numPr>
        <w:tabs>
          <w:tab w:val="left" w:pos="426"/>
        </w:tabs>
        <w:spacing w:beforeLines="100" w:before="312" w:afterLines="100" w:after="312"/>
        <w:ind w:hangingChars="200"/>
        <w:jc w:val="left"/>
      </w:pPr>
      <w:bookmarkStart w:id="78" w:name="_Toc464728977"/>
      <w:r>
        <w:rPr>
          <w:rFonts w:hint="eastAsia"/>
        </w:rPr>
        <w:t>废止现行有关规程的建议</w:t>
      </w:r>
      <w:bookmarkEnd w:id="78"/>
    </w:p>
    <w:p w14:paraId="38A3DB1A" w14:textId="77777777" w:rsidR="005305AE" w:rsidRDefault="00CC52E3">
      <w:pPr>
        <w:pStyle w:val="afffe"/>
        <w:spacing w:line="300" w:lineRule="auto"/>
        <w:ind w:firstLine="420"/>
        <w:contextualSpacing/>
        <w:rPr>
          <w:szCs w:val="21"/>
        </w:rPr>
      </w:pPr>
      <w:r>
        <w:rPr>
          <w:rFonts w:hint="eastAsia"/>
          <w:szCs w:val="21"/>
        </w:rPr>
        <w:t>（无）。</w:t>
      </w:r>
    </w:p>
    <w:p w14:paraId="01194466" w14:textId="77777777" w:rsidR="005305AE" w:rsidRDefault="00CC52E3">
      <w:pPr>
        <w:pStyle w:val="affff4"/>
        <w:numPr>
          <w:ilvl w:val="0"/>
          <w:numId w:val="11"/>
        </w:numPr>
        <w:tabs>
          <w:tab w:val="left" w:pos="426"/>
        </w:tabs>
        <w:spacing w:beforeLines="100" w:before="312" w:afterLines="100" w:after="312"/>
        <w:ind w:hangingChars="200"/>
        <w:jc w:val="left"/>
      </w:pPr>
      <w:bookmarkStart w:id="79" w:name="_Toc464728978"/>
      <w:r>
        <w:rPr>
          <w:rFonts w:hint="eastAsia"/>
        </w:rPr>
        <w:t>产业化情况、推广应用论证和预期达到的经济效果</w:t>
      </w:r>
      <w:bookmarkEnd w:id="79"/>
    </w:p>
    <w:p w14:paraId="5AA74F9F" w14:textId="42B65521" w:rsidR="005305AE" w:rsidRDefault="005305AE" w:rsidP="00C83614">
      <w:pPr>
        <w:spacing w:line="300" w:lineRule="auto"/>
        <w:ind w:firstLineChars="200" w:firstLine="420"/>
        <w:contextualSpacing/>
        <w:jc w:val="left"/>
        <w:rPr>
          <w:rFonts w:ascii="宋体" w:hAnsi="宋体" w:cs="宋体"/>
          <w:szCs w:val="21"/>
        </w:rPr>
      </w:pPr>
    </w:p>
    <w:p w14:paraId="4ADD80E0" w14:textId="77777777" w:rsidR="00284DDD" w:rsidRDefault="00284DDD">
      <w:pPr>
        <w:spacing w:line="300" w:lineRule="auto"/>
        <w:ind w:firstLineChars="200" w:firstLine="420"/>
        <w:contextualSpacing/>
        <w:jc w:val="left"/>
        <w:rPr>
          <w:rFonts w:ascii="宋体" w:hAnsi="宋体" w:cs="宋体"/>
          <w:szCs w:val="21"/>
        </w:rPr>
      </w:pPr>
    </w:p>
    <w:p w14:paraId="2DD31EE7" w14:textId="77777777" w:rsidR="00284DDD" w:rsidRDefault="00284DDD">
      <w:pPr>
        <w:spacing w:line="300" w:lineRule="auto"/>
        <w:ind w:firstLineChars="200" w:firstLine="420"/>
        <w:contextualSpacing/>
        <w:jc w:val="left"/>
        <w:rPr>
          <w:rFonts w:ascii="宋体" w:hAnsi="宋体" w:cs="宋体"/>
          <w:szCs w:val="21"/>
        </w:rPr>
      </w:pPr>
    </w:p>
    <w:p w14:paraId="3F907D72" w14:textId="77777777" w:rsidR="00284DDD" w:rsidRDefault="00284DDD">
      <w:pPr>
        <w:spacing w:line="300" w:lineRule="auto"/>
        <w:ind w:firstLineChars="200" w:firstLine="420"/>
        <w:contextualSpacing/>
        <w:jc w:val="left"/>
        <w:rPr>
          <w:rFonts w:ascii="宋体" w:hAnsi="宋体" w:cs="宋体"/>
          <w:szCs w:val="21"/>
        </w:rPr>
      </w:pPr>
    </w:p>
    <w:p w14:paraId="77A229D6" w14:textId="77777777" w:rsidR="00284DDD" w:rsidRDefault="00284DDD" w:rsidP="00284DDD">
      <w:pPr>
        <w:rPr>
          <w:sz w:val="24"/>
        </w:rPr>
      </w:pPr>
    </w:p>
    <w:p w14:paraId="232BE09E" w14:textId="77777777" w:rsidR="00284DDD" w:rsidRDefault="00284DDD" w:rsidP="00284DDD">
      <w:pPr>
        <w:rPr>
          <w:sz w:val="24"/>
        </w:rPr>
      </w:pPr>
    </w:p>
    <w:p w14:paraId="6554DA33" w14:textId="77777777" w:rsidR="00284DDD" w:rsidRDefault="00284DDD" w:rsidP="00284DDD">
      <w:pPr>
        <w:rPr>
          <w:sz w:val="24"/>
        </w:rPr>
      </w:pPr>
    </w:p>
    <w:p w14:paraId="0343B757" w14:textId="77777777" w:rsidR="00284DDD" w:rsidRDefault="00284DDD" w:rsidP="00284DDD">
      <w:pPr>
        <w:rPr>
          <w:sz w:val="24"/>
        </w:rPr>
      </w:pPr>
    </w:p>
    <w:p w14:paraId="57DD2BCB" w14:textId="77777777" w:rsidR="00284DDD" w:rsidRDefault="00284DDD" w:rsidP="00284DDD">
      <w:pPr>
        <w:rPr>
          <w:sz w:val="24"/>
        </w:rPr>
      </w:pPr>
    </w:p>
    <w:p w14:paraId="5AE5E483" w14:textId="77777777" w:rsidR="00284DDD" w:rsidRDefault="00284DDD" w:rsidP="00284DDD">
      <w:pPr>
        <w:rPr>
          <w:sz w:val="24"/>
        </w:rPr>
      </w:pPr>
    </w:p>
    <w:p w14:paraId="407C574C" w14:textId="77777777" w:rsidR="00284DDD" w:rsidRDefault="00284DDD" w:rsidP="00284DDD">
      <w:pPr>
        <w:rPr>
          <w:sz w:val="24"/>
        </w:rPr>
      </w:pPr>
    </w:p>
    <w:p w14:paraId="7D2DD30D" w14:textId="77777777" w:rsidR="00284DDD" w:rsidRDefault="00284DDD" w:rsidP="00284DDD">
      <w:pPr>
        <w:rPr>
          <w:sz w:val="24"/>
        </w:rPr>
      </w:pPr>
    </w:p>
    <w:p w14:paraId="0559DB71" w14:textId="77777777" w:rsidR="00284DDD" w:rsidRDefault="00284DDD" w:rsidP="00284DDD">
      <w:pPr>
        <w:pStyle w:val="afffe"/>
        <w:spacing w:line="300" w:lineRule="auto"/>
        <w:ind w:firstLineChars="0" w:firstLine="0"/>
        <w:contextualSpacing/>
        <w:rPr>
          <w:szCs w:val="21"/>
        </w:rPr>
      </w:pPr>
    </w:p>
    <w:sectPr w:rsidR="00284DDD">
      <w:headerReference w:type="default" r:id="rId13"/>
      <w:footerReference w:type="default" r:id="rId14"/>
      <w:footerReference w:type="first" r:id="rId15"/>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B699" w14:textId="77777777" w:rsidR="009867A2" w:rsidRDefault="009867A2">
      <w:r>
        <w:separator/>
      </w:r>
    </w:p>
  </w:endnote>
  <w:endnote w:type="continuationSeparator" w:id="0">
    <w:p w14:paraId="5FA830DF" w14:textId="77777777" w:rsidR="009867A2" w:rsidRDefault="0098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4F5D" w14:textId="77777777" w:rsidR="005305AE" w:rsidRDefault="00CC52E3">
    <w:pPr>
      <w:pStyle w:val="affff2"/>
      <w:rPr>
        <w:rStyle w:val="afff9"/>
      </w:rPr>
    </w:pPr>
    <w:r>
      <w:rPr>
        <w:rStyle w:val="afff9"/>
      </w:rPr>
      <w:fldChar w:fldCharType="begin"/>
    </w:r>
    <w:r>
      <w:rPr>
        <w:rStyle w:val="afff9"/>
      </w:rPr>
      <w:instrText xml:space="preserve">PAGE  </w:instrText>
    </w:r>
    <w:r>
      <w:rPr>
        <w:rStyle w:val="afff9"/>
      </w:rPr>
      <w:fldChar w:fldCharType="separate"/>
    </w:r>
    <w:r>
      <w:rPr>
        <w:rStyle w:val="afff9"/>
      </w:rPr>
      <w:t>II</w:t>
    </w:r>
    <w:r>
      <w:rPr>
        <w:rStyle w:val="aff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07557" w14:textId="77777777" w:rsidR="005305AE" w:rsidRDefault="00CC52E3">
    <w:pPr>
      <w:pStyle w:val="affff3"/>
      <w:rPr>
        <w:rStyle w:val="afff9"/>
      </w:rPr>
    </w:pPr>
    <w:r>
      <w:rPr>
        <w:rStyle w:val="afff9"/>
      </w:rPr>
      <w:fldChar w:fldCharType="begin"/>
    </w:r>
    <w:r>
      <w:rPr>
        <w:rStyle w:val="afff9"/>
      </w:rPr>
      <w:instrText xml:space="preserve">PAGE  </w:instrText>
    </w:r>
    <w:r>
      <w:rPr>
        <w:rStyle w:val="afff9"/>
      </w:rPr>
      <w:fldChar w:fldCharType="separate"/>
    </w:r>
    <w:r w:rsidR="00C2681C">
      <w:rPr>
        <w:rStyle w:val="afff9"/>
        <w:noProof/>
      </w:rPr>
      <w:t>I</w:t>
    </w:r>
    <w:r>
      <w:rPr>
        <w:rStyle w:val="aff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AC3A" w14:textId="77777777" w:rsidR="005305AE" w:rsidRDefault="00CC52E3">
    <w:pPr>
      <w:pStyle w:val="affff3"/>
      <w:jc w:val="center"/>
      <w:rPr>
        <w:rStyle w:val="afff9"/>
      </w:rPr>
    </w:pPr>
    <w:r>
      <w:fldChar w:fldCharType="begin"/>
    </w:r>
    <w:r>
      <w:rPr>
        <w:rStyle w:val="afff9"/>
      </w:rPr>
      <w:instrText xml:space="preserve">PAGE  </w:instrText>
    </w:r>
    <w:r>
      <w:fldChar w:fldCharType="separate"/>
    </w:r>
    <w:r w:rsidR="00C2681C">
      <w:rPr>
        <w:rStyle w:val="afff9"/>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5EC46" w14:textId="77777777" w:rsidR="005305AE" w:rsidRDefault="005305AE">
    <w:pPr>
      <w:pStyle w:val="affc"/>
      <w:jc w:val="both"/>
    </w:pPr>
  </w:p>
  <w:p w14:paraId="5D260A93" w14:textId="77777777" w:rsidR="005305AE" w:rsidRDefault="00CC52E3">
    <w:pPr>
      <w:pStyle w:val="affc"/>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3EABB" w14:textId="77777777" w:rsidR="009867A2" w:rsidRDefault="009867A2">
      <w:r>
        <w:separator/>
      </w:r>
    </w:p>
  </w:footnote>
  <w:footnote w:type="continuationSeparator" w:id="0">
    <w:p w14:paraId="5E2156B9" w14:textId="77777777" w:rsidR="009867A2" w:rsidRDefault="0098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3CE3" w14:textId="77777777" w:rsidR="005305AE" w:rsidRDefault="00CC52E3">
    <w:pPr>
      <w:pStyle w:val="afffff"/>
    </w:pPr>
    <w:r>
      <w:t>GB/TXXX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4F72" w14:textId="77777777" w:rsidR="005305AE" w:rsidRDefault="005305AE">
    <w:pPr>
      <w:pStyle w:val="affffd"/>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9E95" w14:textId="77777777" w:rsidR="005305AE" w:rsidRDefault="005305AE">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67AA00"/>
    <w:multiLevelType w:val="singleLevel"/>
    <w:tmpl w:val="9967AA00"/>
    <w:lvl w:ilvl="0">
      <w:start w:val="1"/>
      <w:numFmt w:val="chineseCounting"/>
      <w:suff w:val="nothing"/>
      <w:lvlText w:val="第%1、"/>
      <w:lvlJc w:val="left"/>
      <w:rPr>
        <w:rFonts w:hint="eastAsia"/>
      </w:rPr>
    </w:lvl>
  </w:abstractNum>
  <w:abstractNum w:abstractNumId="1" w15:restartNumberingAfterBreak="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000015"/>
    <w:multiLevelType w:val="multilevel"/>
    <w:tmpl w:val="E278B7AA"/>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lang w:val="en-US"/>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8" w15:restartNumberingAfterBreak="0">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142" w:firstLine="0"/>
      </w:pPr>
      <w:rPr>
        <w:rFonts w:ascii="黑体" w:eastAsia="黑体" w:hAnsi="Times New Roman" w:hint="eastAsia"/>
        <w:b w:val="0"/>
        <w:i w:val="0"/>
        <w:sz w:val="21"/>
      </w:rPr>
    </w:lvl>
    <w:lvl w:ilvl="2">
      <w:start w:val="1"/>
      <w:numFmt w:val="decimal"/>
      <w:pStyle w:val="af3"/>
      <w:suff w:val="nothing"/>
      <w:lvlText w:val="%1%2.%3　"/>
      <w:lvlJc w:val="left"/>
      <w:pPr>
        <w:ind w:left="425" w:firstLine="0"/>
      </w:pPr>
      <w:rPr>
        <w:rFonts w:ascii="黑体" w:eastAsia="黑体" w:hAnsi="Times New Roman" w:hint="eastAsia"/>
        <w:b w:val="0"/>
        <w:i w:val="0"/>
        <w:sz w:val="21"/>
      </w:rPr>
    </w:lvl>
    <w:lvl w:ilvl="3">
      <w:start w:val="1"/>
      <w:numFmt w:val="decimal"/>
      <w:pStyle w:val="af4"/>
      <w:suff w:val="nothing"/>
      <w:lvlText w:val="%1%2.%3.%4　"/>
      <w:lvlJc w:val="left"/>
      <w:pPr>
        <w:ind w:left="425"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97947F5"/>
    <w:multiLevelType w:val="multilevel"/>
    <w:tmpl w:val="297947F5"/>
    <w:lvl w:ilvl="0">
      <w:start w:val="1"/>
      <w:numFmt w:val="japaneseCounting"/>
      <w:lvlText w:val="%1、"/>
      <w:lvlJc w:val="left"/>
      <w:pPr>
        <w:ind w:left="42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284"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3" w15:restartNumberingAfterBreak="0">
    <w:nsid w:val="71B57E69"/>
    <w:multiLevelType w:val="multilevel"/>
    <w:tmpl w:val="C076EAAA"/>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142"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425"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284"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16cid:durableId="851652700">
    <w:abstractNumId w:val="9"/>
  </w:num>
  <w:num w:numId="2" w16cid:durableId="1825930476">
    <w:abstractNumId w:val="6"/>
  </w:num>
  <w:num w:numId="3" w16cid:durableId="351803283">
    <w:abstractNumId w:val="10"/>
  </w:num>
  <w:num w:numId="4" w16cid:durableId="1488130781">
    <w:abstractNumId w:val="1"/>
  </w:num>
  <w:num w:numId="5" w16cid:durableId="1639798332">
    <w:abstractNumId w:val="4"/>
  </w:num>
  <w:num w:numId="6" w16cid:durableId="1520312134">
    <w:abstractNumId w:val="8"/>
  </w:num>
  <w:num w:numId="7" w16cid:durableId="1235975041">
    <w:abstractNumId w:val="3"/>
  </w:num>
  <w:num w:numId="8" w16cid:durableId="2100786751">
    <w:abstractNumId w:val="7"/>
  </w:num>
  <w:num w:numId="9" w16cid:durableId="727414488">
    <w:abstractNumId w:val="2"/>
  </w:num>
  <w:num w:numId="10" w16cid:durableId="210307778">
    <w:abstractNumId w:val="5"/>
  </w:num>
  <w:num w:numId="11" w16cid:durableId="244346405">
    <w:abstractNumId w:val="11"/>
  </w:num>
  <w:num w:numId="12" w16cid:durableId="1996713743">
    <w:abstractNumId w:val="0"/>
  </w:num>
  <w:num w:numId="13" w16cid:durableId="847334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1951734">
    <w:abstractNumId w:val="12"/>
  </w:num>
  <w:num w:numId="15" w16cid:durableId="179783081">
    <w:abstractNumId w:val="9"/>
  </w:num>
  <w:num w:numId="16" w16cid:durableId="80222735">
    <w:abstractNumId w:val="9"/>
  </w:num>
  <w:num w:numId="17" w16cid:durableId="1758940975">
    <w:abstractNumId w:val="9"/>
  </w:num>
  <w:num w:numId="18" w16cid:durableId="803347394">
    <w:abstractNumId w:val="9"/>
  </w:num>
  <w:num w:numId="19" w16cid:durableId="903103496">
    <w:abstractNumId w:val="9"/>
  </w:num>
  <w:num w:numId="20" w16cid:durableId="2131127033">
    <w:abstractNumId w:val="9"/>
  </w:num>
  <w:num w:numId="21" w16cid:durableId="440420031">
    <w:abstractNumId w:val="9"/>
  </w:num>
  <w:num w:numId="22" w16cid:durableId="796873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9002986">
    <w:abstractNumId w:val="9"/>
  </w:num>
  <w:num w:numId="24" w16cid:durableId="792872536">
    <w:abstractNumId w:val="9"/>
  </w:num>
  <w:num w:numId="25" w16cid:durableId="789520076">
    <w:abstractNumId w:val="9"/>
  </w:num>
  <w:num w:numId="26" w16cid:durableId="559511830">
    <w:abstractNumId w:val="9"/>
  </w:num>
  <w:num w:numId="27" w16cid:durableId="62333266">
    <w:abstractNumId w:val="9"/>
  </w:num>
  <w:num w:numId="28" w16cid:durableId="836312742">
    <w:abstractNumId w:val="9"/>
  </w:num>
  <w:num w:numId="29" w16cid:durableId="955060589">
    <w:abstractNumId w:val="9"/>
  </w:num>
  <w:num w:numId="30" w16cid:durableId="1118181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68"/>
    <w:rsid w:val="00062320"/>
    <w:rsid w:val="000716CF"/>
    <w:rsid w:val="000971D5"/>
    <w:rsid w:val="000C772A"/>
    <w:rsid w:val="000F714B"/>
    <w:rsid w:val="001008EC"/>
    <w:rsid w:val="00100912"/>
    <w:rsid w:val="0012155C"/>
    <w:rsid w:val="00122AD8"/>
    <w:rsid w:val="0019431C"/>
    <w:rsid w:val="001E09C6"/>
    <w:rsid w:val="00235374"/>
    <w:rsid w:val="00236035"/>
    <w:rsid w:val="00266C01"/>
    <w:rsid w:val="00275F7A"/>
    <w:rsid w:val="002849BB"/>
    <w:rsid w:val="00284DDD"/>
    <w:rsid w:val="00291548"/>
    <w:rsid w:val="002976A2"/>
    <w:rsid w:val="00307A90"/>
    <w:rsid w:val="00332951"/>
    <w:rsid w:val="00464019"/>
    <w:rsid w:val="00471571"/>
    <w:rsid w:val="004A27E5"/>
    <w:rsid w:val="004B1DE2"/>
    <w:rsid w:val="004E5080"/>
    <w:rsid w:val="005305AE"/>
    <w:rsid w:val="00567271"/>
    <w:rsid w:val="0059121E"/>
    <w:rsid w:val="005B5BAB"/>
    <w:rsid w:val="005C769A"/>
    <w:rsid w:val="005F42DD"/>
    <w:rsid w:val="00601ADF"/>
    <w:rsid w:val="00623451"/>
    <w:rsid w:val="00625140"/>
    <w:rsid w:val="00644C6D"/>
    <w:rsid w:val="006820CD"/>
    <w:rsid w:val="00693668"/>
    <w:rsid w:val="006B3185"/>
    <w:rsid w:val="006C188A"/>
    <w:rsid w:val="006E11F0"/>
    <w:rsid w:val="00724E03"/>
    <w:rsid w:val="00764D0A"/>
    <w:rsid w:val="00765621"/>
    <w:rsid w:val="007902D1"/>
    <w:rsid w:val="007A3BEE"/>
    <w:rsid w:val="008011EE"/>
    <w:rsid w:val="0085122B"/>
    <w:rsid w:val="0086056F"/>
    <w:rsid w:val="00876D87"/>
    <w:rsid w:val="008E415E"/>
    <w:rsid w:val="008F5DCA"/>
    <w:rsid w:val="009111C1"/>
    <w:rsid w:val="00946B7D"/>
    <w:rsid w:val="00954DA4"/>
    <w:rsid w:val="00971240"/>
    <w:rsid w:val="009867A2"/>
    <w:rsid w:val="009D79FA"/>
    <w:rsid w:val="00A1497C"/>
    <w:rsid w:val="00A15577"/>
    <w:rsid w:val="00A47FE2"/>
    <w:rsid w:val="00A56163"/>
    <w:rsid w:val="00A77511"/>
    <w:rsid w:val="00A8589C"/>
    <w:rsid w:val="00AC0924"/>
    <w:rsid w:val="00AE0B35"/>
    <w:rsid w:val="00B056DA"/>
    <w:rsid w:val="00B369B6"/>
    <w:rsid w:val="00B706F7"/>
    <w:rsid w:val="00B75677"/>
    <w:rsid w:val="00BC6B82"/>
    <w:rsid w:val="00C058B2"/>
    <w:rsid w:val="00C2681C"/>
    <w:rsid w:val="00C27739"/>
    <w:rsid w:val="00C32452"/>
    <w:rsid w:val="00C70EA3"/>
    <w:rsid w:val="00C739EF"/>
    <w:rsid w:val="00C7537E"/>
    <w:rsid w:val="00C83614"/>
    <w:rsid w:val="00CB2994"/>
    <w:rsid w:val="00CC52E3"/>
    <w:rsid w:val="00CD2D13"/>
    <w:rsid w:val="00CF17BF"/>
    <w:rsid w:val="00DB4F65"/>
    <w:rsid w:val="00DE144C"/>
    <w:rsid w:val="00E019C6"/>
    <w:rsid w:val="00E22714"/>
    <w:rsid w:val="00E82471"/>
    <w:rsid w:val="00E911BC"/>
    <w:rsid w:val="00EF764C"/>
    <w:rsid w:val="00F10C9E"/>
    <w:rsid w:val="00F3447A"/>
    <w:rsid w:val="00F507FB"/>
    <w:rsid w:val="00FC7BF3"/>
    <w:rsid w:val="00FD7FCA"/>
    <w:rsid w:val="00FE1932"/>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E5518AA"/>
  <w15:docId w15:val="{627197E5-A5B1-4304-BCD4-BC07A293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qFormat="1"/>
    <w:lsdException w:name="page number" w:qFormat="1"/>
    <w:lsdException w:name="endnote text" w:qFormat="1"/>
    <w:lsdException w:name="Title" w:qFormat="1"/>
    <w:lsdException w:name="Default Paragraph Font"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rsid w:val="00B75677"/>
    <w:pPr>
      <w:widowControl w:val="0"/>
      <w:jc w:val="both"/>
    </w:pPr>
    <w:rPr>
      <w:rFonts w:ascii="Times New Roman" w:hAnsi="Times New Roman"/>
      <w:kern w:val="2"/>
      <w:sz w:val="21"/>
      <w:szCs w:val="24"/>
    </w:rPr>
  </w:style>
  <w:style w:type="paragraph" w:styleId="1">
    <w:name w:val="heading 1"/>
    <w:basedOn w:val="af9"/>
    <w:next w:val="af9"/>
    <w:qFormat/>
    <w:pPr>
      <w:keepNext/>
      <w:keepLines/>
      <w:spacing w:before="340" w:after="330" w:line="576" w:lineRule="auto"/>
      <w:outlineLvl w:val="0"/>
    </w:pPr>
    <w:rPr>
      <w:b/>
      <w:bCs/>
      <w:kern w:val="44"/>
      <w:sz w:val="44"/>
      <w:szCs w:val="44"/>
    </w:rPr>
  </w:style>
  <w:style w:type="paragraph" w:styleId="2">
    <w:name w:val="heading 2"/>
    <w:basedOn w:val="af9"/>
    <w:next w:val="af9"/>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TOC7">
    <w:name w:val="toc 7"/>
    <w:basedOn w:val="TOC6"/>
    <w:next w:val="af9"/>
    <w:uiPriority w:val="39"/>
    <w:qFormat/>
  </w:style>
  <w:style w:type="paragraph" w:styleId="TOC6">
    <w:name w:val="toc 6"/>
    <w:basedOn w:val="TOC5"/>
    <w:next w:val="af9"/>
    <w:uiPriority w:val="39"/>
    <w:qFormat/>
  </w:style>
  <w:style w:type="paragraph" w:styleId="TOC5">
    <w:name w:val="toc 5"/>
    <w:basedOn w:val="TOC4"/>
    <w:next w:val="af9"/>
    <w:uiPriority w:val="39"/>
    <w:qFormat/>
  </w:style>
  <w:style w:type="paragraph" w:styleId="TOC4">
    <w:name w:val="toc 4"/>
    <w:basedOn w:val="TOC3"/>
    <w:next w:val="af9"/>
    <w:uiPriority w:val="39"/>
    <w:qFormat/>
  </w:style>
  <w:style w:type="paragraph" w:styleId="TOC3">
    <w:name w:val="toc 3"/>
    <w:basedOn w:val="TOC2"/>
    <w:next w:val="af9"/>
    <w:uiPriority w:val="39"/>
    <w:qFormat/>
  </w:style>
  <w:style w:type="paragraph" w:styleId="TOC2">
    <w:name w:val="toc 2"/>
    <w:basedOn w:val="TOC1"/>
    <w:next w:val="af9"/>
    <w:uiPriority w:val="39"/>
    <w:qFormat/>
  </w:style>
  <w:style w:type="paragraph" w:styleId="TOC1">
    <w:name w:val="toc 1"/>
    <w:next w:val="af9"/>
    <w:uiPriority w:val="39"/>
    <w:qFormat/>
    <w:pPr>
      <w:jc w:val="both"/>
    </w:pPr>
    <w:rPr>
      <w:rFonts w:ascii="宋体" w:hAnsi="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aff0"/>
    <w:qFormat/>
    <w:pPr>
      <w:jc w:val="left"/>
    </w:pPr>
  </w:style>
  <w:style w:type="paragraph" w:styleId="aff1">
    <w:name w:val="Body Text"/>
    <w:basedOn w:val="af9"/>
    <w:link w:val="aff2"/>
    <w:qFormat/>
    <w:pPr>
      <w:spacing w:after="120"/>
    </w:pPr>
  </w:style>
  <w:style w:type="paragraph" w:styleId="aff3">
    <w:name w:val="Body Text Indent"/>
    <w:basedOn w:val="af9"/>
    <w:link w:val="aff4"/>
    <w:qFormat/>
    <w:pPr>
      <w:spacing w:line="360" w:lineRule="exact"/>
      <w:ind w:left="420" w:firstLine="480"/>
    </w:pPr>
    <w:rPr>
      <w:sz w:val="24"/>
      <w:szCs w:val="20"/>
    </w:rPr>
  </w:style>
  <w:style w:type="paragraph" w:styleId="HTML">
    <w:name w:val="HTML Address"/>
    <w:basedOn w:val="af9"/>
    <w:qFormat/>
    <w:rPr>
      <w:i/>
      <w:iCs/>
    </w:rPr>
  </w:style>
  <w:style w:type="paragraph" w:styleId="aff5">
    <w:name w:val="Plain Text"/>
    <w:basedOn w:val="af9"/>
    <w:link w:val="aff6"/>
    <w:qFormat/>
    <w:rPr>
      <w:rFonts w:ascii="宋体" w:hAnsi="Courier New"/>
      <w:szCs w:val="21"/>
    </w:rPr>
  </w:style>
  <w:style w:type="paragraph" w:styleId="TOC8">
    <w:name w:val="toc 8"/>
    <w:basedOn w:val="TOC7"/>
    <w:next w:val="af9"/>
    <w:uiPriority w:val="39"/>
    <w:qFormat/>
  </w:style>
  <w:style w:type="paragraph" w:styleId="aff7">
    <w:name w:val="Date"/>
    <w:basedOn w:val="af9"/>
    <w:next w:val="af9"/>
    <w:link w:val="aff8"/>
    <w:uiPriority w:val="99"/>
    <w:qFormat/>
    <w:pPr>
      <w:ind w:leftChars="2500" w:left="100"/>
    </w:pPr>
    <w:rPr>
      <w:sz w:val="24"/>
      <w:szCs w:val="20"/>
    </w:rPr>
  </w:style>
  <w:style w:type="paragraph" w:styleId="20">
    <w:name w:val="Body Text Indent 2"/>
    <w:basedOn w:val="af9"/>
    <w:link w:val="21"/>
    <w:qFormat/>
    <w:pPr>
      <w:spacing w:after="120" w:line="480" w:lineRule="auto"/>
      <w:ind w:leftChars="200" w:left="420"/>
    </w:pPr>
  </w:style>
  <w:style w:type="paragraph" w:styleId="aff9">
    <w:name w:val="endnote text"/>
    <w:basedOn w:val="af9"/>
    <w:qFormat/>
    <w:pPr>
      <w:snapToGrid w:val="0"/>
    </w:pPr>
  </w:style>
  <w:style w:type="paragraph" w:styleId="affa">
    <w:name w:val="Balloon Text"/>
    <w:basedOn w:val="af9"/>
    <w:link w:val="affb"/>
    <w:uiPriority w:val="99"/>
    <w:qFormat/>
    <w:rPr>
      <w:sz w:val="18"/>
      <w:szCs w:val="18"/>
    </w:rPr>
  </w:style>
  <w:style w:type="paragraph" w:styleId="affc">
    <w:name w:val="footer"/>
    <w:basedOn w:val="af9"/>
    <w:link w:val="affd"/>
    <w:uiPriority w:val="99"/>
    <w:qFormat/>
    <w:pPr>
      <w:tabs>
        <w:tab w:val="center" w:pos="4153"/>
        <w:tab w:val="right" w:pos="8306"/>
      </w:tabs>
      <w:snapToGrid w:val="0"/>
      <w:ind w:rightChars="100" w:right="210"/>
      <w:jc w:val="right"/>
    </w:pPr>
    <w:rPr>
      <w:sz w:val="18"/>
      <w:szCs w:val="18"/>
    </w:rPr>
  </w:style>
  <w:style w:type="paragraph" w:styleId="affe">
    <w:name w:val="header"/>
    <w:basedOn w:val="af9"/>
    <w:link w:val="afff"/>
    <w:uiPriority w:val="99"/>
    <w:qFormat/>
    <w:pPr>
      <w:pBdr>
        <w:bottom w:val="single" w:sz="6" w:space="1" w:color="auto"/>
      </w:pBdr>
      <w:tabs>
        <w:tab w:val="center" w:pos="4153"/>
        <w:tab w:val="right" w:pos="8306"/>
      </w:tabs>
      <w:snapToGrid w:val="0"/>
      <w:jc w:val="center"/>
    </w:pPr>
    <w:rPr>
      <w:sz w:val="18"/>
      <w:szCs w:val="18"/>
    </w:rPr>
  </w:style>
  <w:style w:type="paragraph" w:styleId="afff0">
    <w:name w:val="footnote text"/>
    <w:basedOn w:val="af9"/>
    <w:qFormat/>
    <w:pPr>
      <w:snapToGrid w:val="0"/>
      <w:jc w:val="left"/>
    </w:pPr>
    <w:rPr>
      <w:sz w:val="18"/>
      <w:szCs w:val="18"/>
    </w:rPr>
  </w:style>
  <w:style w:type="paragraph" w:styleId="30">
    <w:name w:val="Body Text Indent 3"/>
    <w:basedOn w:val="af9"/>
    <w:qFormat/>
    <w:pPr>
      <w:widowControl/>
      <w:spacing w:line="360" w:lineRule="auto"/>
      <w:ind w:firstLine="420"/>
    </w:pPr>
    <w:rPr>
      <w:rFonts w:hAnsi="宋体"/>
      <w:sz w:val="18"/>
    </w:rPr>
  </w:style>
  <w:style w:type="paragraph" w:styleId="TOC9">
    <w:name w:val="toc 9"/>
    <w:basedOn w:val="TOC8"/>
    <w:next w:val="af9"/>
    <w:uiPriority w:val="39"/>
    <w:qFormat/>
  </w:style>
  <w:style w:type="paragraph" w:styleId="HTML0">
    <w:name w:val="HTML Preformatted"/>
    <w:basedOn w:val="af9"/>
    <w:qFormat/>
    <w:rPr>
      <w:rFonts w:ascii="Courier New" w:hAnsi="Courier New" w:cs="Courier New"/>
      <w:sz w:val="20"/>
      <w:szCs w:val="20"/>
    </w:rPr>
  </w:style>
  <w:style w:type="paragraph" w:styleId="afff1">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f2">
    <w:name w:val="Title"/>
    <w:basedOn w:val="af9"/>
    <w:link w:val="afff3"/>
    <w:qFormat/>
    <w:pPr>
      <w:spacing w:before="240" w:after="60"/>
      <w:jc w:val="center"/>
      <w:outlineLvl w:val="0"/>
    </w:pPr>
    <w:rPr>
      <w:rFonts w:ascii="Arial" w:hAnsi="Arial" w:cs="Arial"/>
      <w:b/>
      <w:bCs/>
      <w:sz w:val="32"/>
      <w:szCs w:val="32"/>
    </w:rPr>
  </w:style>
  <w:style w:type="paragraph" w:styleId="afff4">
    <w:name w:val="annotation subject"/>
    <w:basedOn w:val="aff"/>
    <w:next w:val="aff"/>
    <w:link w:val="afff5"/>
    <w:qFormat/>
    <w:rPr>
      <w:b/>
      <w:bCs/>
    </w:rPr>
  </w:style>
  <w:style w:type="paragraph" w:styleId="afff6">
    <w:name w:val="Body Text First Indent"/>
    <w:basedOn w:val="aff1"/>
    <w:qFormat/>
    <w:pPr>
      <w:ind w:firstLine="420"/>
    </w:pPr>
    <w:rPr>
      <w:szCs w:val="20"/>
    </w:rPr>
  </w:style>
  <w:style w:type="table" w:styleId="afff7">
    <w:name w:val="Table Grid"/>
    <w:basedOn w:val="afb"/>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8">
    <w:name w:val="Strong"/>
    <w:uiPriority w:val="22"/>
    <w:qFormat/>
    <w:rPr>
      <w:b/>
      <w:bCs/>
    </w:rPr>
  </w:style>
  <w:style w:type="character" w:styleId="afff9">
    <w:name w:val="page number"/>
    <w:qFormat/>
    <w:rPr>
      <w:rFonts w:ascii="Times New Roman" w:eastAsia="宋体" w:hAnsi="Times New Roman"/>
      <w:sz w:val="18"/>
    </w:rPr>
  </w:style>
  <w:style w:type="character" w:styleId="afffa">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b">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c">
    <w:name w:val="annotation reference"/>
    <w:qFormat/>
    <w:rPr>
      <w:sz w:val="21"/>
      <w:szCs w:val="21"/>
    </w:rPr>
  </w:style>
  <w:style w:type="character" w:styleId="HTML6">
    <w:name w:val="HTML Cite"/>
    <w:qFormat/>
    <w:rPr>
      <w:i/>
      <w:iCs/>
    </w:rPr>
  </w:style>
  <w:style w:type="character" w:styleId="afffd">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e">
    <w:name w:val="段"/>
    <w:link w:val="Char"/>
    <w:qFormat/>
    <w:pPr>
      <w:autoSpaceDE w:val="0"/>
      <w:autoSpaceDN w:val="0"/>
      <w:adjustRightInd w:val="0"/>
      <w:snapToGrid w:val="0"/>
      <w:ind w:firstLineChars="200" w:firstLine="400"/>
      <w:jc w:val="both"/>
    </w:pPr>
    <w:rPr>
      <w:rFonts w:ascii="宋体" w:hAnsi="宋体"/>
      <w:sz w:val="21"/>
    </w:rPr>
  </w:style>
  <w:style w:type="paragraph" w:customStyle="1" w:styleId="af4">
    <w:name w:val="二级条标题"/>
    <w:basedOn w:val="af3"/>
    <w:next w:val="afffe"/>
    <w:link w:val="Char0"/>
    <w:qFormat/>
    <w:pPr>
      <w:numPr>
        <w:ilvl w:val="3"/>
      </w:numPr>
      <w:ind w:left="284"/>
      <w:outlineLvl w:val="3"/>
    </w:pPr>
    <w:rPr>
      <w:rFonts w:hAnsi="黑体"/>
      <w:color w:val="000000" w:themeColor="text1"/>
      <w:spacing w:val="-6"/>
    </w:rPr>
  </w:style>
  <w:style w:type="paragraph" w:customStyle="1" w:styleId="af3">
    <w:name w:val="一级条标题"/>
    <w:basedOn w:val="af2"/>
    <w:next w:val="afffe"/>
    <w:link w:val="Char1"/>
    <w:qFormat/>
    <w:pPr>
      <w:numPr>
        <w:ilvl w:val="2"/>
      </w:numPr>
      <w:spacing w:beforeLines="0" w:afterLines="0" w:line="300" w:lineRule="auto"/>
      <w:outlineLvl w:val="2"/>
    </w:pPr>
    <w:rPr>
      <w:color w:val="FF0000"/>
      <w:spacing w:val="-4"/>
      <w:szCs w:val="24"/>
    </w:rPr>
  </w:style>
  <w:style w:type="paragraph" w:customStyle="1" w:styleId="af2">
    <w:name w:val="章标题"/>
    <w:next w:val="afffe"/>
    <w:link w:val="Char2"/>
    <w:qFormat/>
    <w:pPr>
      <w:numPr>
        <w:ilvl w:val="1"/>
        <w:numId w:val="1"/>
      </w:numPr>
      <w:spacing w:beforeLines="50" w:afterLines="50"/>
      <w:jc w:val="both"/>
      <w:outlineLvl w:val="1"/>
    </w:pPr>
    <w:rPr>
      <w:rFonts w:ascii="黑体" w:eastAsia="黑体" w:hAnsi="Times New Roman"/>
      <w:sz w:val="21"/>
    </w:rPr>
  </w:style>
  <w:style w:type="paragraph" w:customStyle="1" w:styleId="affff">
    <w:name w:val="封面标准文稿类别"/>
    <w:qFormat/>
    <w:pPr>
      <w:spacing w:before="440" w:line="400" w:lineRule="exact"/>
      <w:jc w:val="center"/>
    </w:pPr>
    <w:rPr>
      <w:rFonts w:ascii="宋体" w:hAnsi="Times New Roman"/>
      <w:sz w:val="24"/>
    </w:rPr>
  </w:style>
  <w:style w:type="paragraph" w:customStyle="1" w:styleId="22">
    <w:name w:val="封面标准号2"/>
    <w:basedOn w:val="10"/>
    <w:qFormat/>
    <w:pPr>
      <w:adjustRightInd w:val="0"/>
      <w:spacing w:before="357" w:line="280" w:lineRule="exact"/>
    </w:pPr>
  </w:style>
  <w:style w:type="paragraph" w:customStyle="1" w:styleId="10">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8">
    <w:name w:val="附录标识"/>
    <w:basedOn w:val="af1"/>
    <w:link w:val="Char3"/>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ff0">
    <w:name w:val="封面标准文稿编辑信息"/>
    <w:qFormat/>
    <w:pPr>
      <w:spacing w:before="180" w:line="180" w:lineRule="exact"/>
      <w:jc w:val="center"/>
    </w:pPr>
    <w:rPr>
      <w:rFonts w:ascii="宋体" w:hAnsi="Times New Roman"/>
      <w:sz w:val="21"/>
    </w:rPr>
  </w:style>
  <w:style w:type="paragraph" w:customStyle="1" w:styleId="affff1">
    <w:name w:val="发布部门"/>
    <w:next w:val="afffe"/>
    <w:qFormat/>
    <w:pPr>
      <w:jc w:val="center"/>
    </w:pPr>
    <w:rPr>
      <w:rFonts w:ascii="宋体" w:hAnsi="Times New Roman"/>
      <w:b/>
      <w:spacing w:val="20"/>
      <w:w w:val="135"/>
      <w:sz w:val="36"/>
    </w:rPr>
  </w:style>
  <w:style w:type="paragraph" w:customStyle="1" w:styleId="affff2">
    <w:name w:val="标准书脚_偶数页"/>
    <w:qFormat/>
    <w:pPr>
      <w:spacing w:before="120"/>
    </w:pPr>
    <w:rPr>
      <w:rFonts w:ascii="Times New Roman" w:hAnsi="Times New Roman"/>
      <w:sz w:val="18"/>
    </w:rPr>
  </w:style>
  <w:style w:type="paragraph" w:customStyle="1" w:styleId="af6">
    <w:name w:val="四级条标题"/>
    <w:basedOn w:val="af5"/>
    <w:next w:val="afffe"/>
    <w:qFormat/>
    <w:pPr>
      <w:numPr>
        <w:ilvl w:val="5"/>
      </w:numPr>
      <w:outlineLvl w:val="5"/>
    </w:pPr>
  </w:style>
  <w:style w:type="paragraph" w:customStyle="1" w:styleId="af5">
    <w:name w:val="三级条标题"/>
    <w:basedOn w:val="af4"/>
    <w:next w:val="afffe"/>
    <w:link w:val="Char4"/>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hAnsi="Times New Roman"/>
      <w:sz w:val="21"/>
    </w:rPr>
  </w:style>
  <w:style w:type="paragraph" w:customStyle="1" w:styleId="affff3">
    <w:name w:val="标准书脚_奇数页"/>
    <w:qFormat/>
    <w:pPr>
      <w:spacing w:before="120"/>
      <w:jc w:val="right"/>
    </w:pPr>
    <w:rPr>
      <w:rFonts w:ascii="Times New Roman" w:hAnsi="Times New Roman"/>
      <w:sz w:val="18"/>
    </w:rPr>
  </w:style>
  <w:style w:type="paragraph" w:customStyle="1" w:styleId="affff4">
    <w:name w:val="参考文献、索引标题"/>
    <w:basedOn w:val="af1"/>
    <w:next w:val="af9"/>
    <w:qFormat/>
    <w:pPr>
      <w:numPr>
        <w:numId w:val="0"/>
      </w:numPr>
      <w:spacing w:after="200"/>
    </w:pPr>
    <w:rPr>
      <w:sz w:val="21"/>
    </w:rPr>
  </w:style>
  <w:style w:type="paragraph" w:customStyle="1" w:styleId="affff5">
    <w:name w:val="封面标准名称"/>
    <w:qFormat/>
    <w:pPr>
      <w:widowControl w:val="0"/>
      <w:spacing w:line="680" w:lineRule="exact"/>
      <w:jc w:val="center"/>
      <w:textAlignment w:val="center"/>
    </w:pPr>
    <w:rPr>
      <w:rFonts w:ascii="黑体" w:eastAsia="黑体" w:hAnsi="Times New Roman"/>
      <w:sz w:val="52"/>
    </w:rPr>
  </w:style>
  <w:style w:type="paragraph" w:customStyle="1" w:styleId="affff6">
    <w:name w:val="实施日期"/>
    <w:basedOn w:val="affff7"/>
    <w:qFormat/>
    <w:pPr>
      <w:jc w:val="right"/>
    </w:pPr>
  </w:style>
  <w:style w:type="paragraph" w:customStyle="1" w:styleId="affff7">
    <w:name w:val="发布日期"/>
    <w:qFormat/>
    <w:rPr>
      <w:rFonts w:ascii="Times New Roman" w:eastAsia="黑体" w:hAnsi="Times New Roman"/>
      <w:sz w:val="28"/>
    </w:rPr>
  </w:style>
  <w:style w:type="paragraph" w:customStyle="1" w:styleId="affff8">
    <w:name w:val="条文脚注"/>
    <w:basedOn w:val="afff0"/>
    <w:qFormat/>
    <w:pPr>
      <w:ind w:leftChars="200" w:left="780" w:hangingChars="200" w:hanging="360"/>
      <w:jc w:val="both"/>
    </w:pPr>
    <w:rPr>
      <w:rFonts w:ascii="宋体"/>
    </w:rPr>
  </w:style>
  <w:style w:type="paragraph" w:customStyle="1" w:styleId="a9">
    <w:name w:val="附录章标题"/>
    <w:next w:val="afffe"/>
    <w:qFormat/>
    <w:pPr>
      <w:numPr>
        <w:ilvl w:val="1"/>
        <w:numId w:val="2"/>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sz w:val="18"/>
    </w:rPr>
  </w:style>
  <w:style w:type="paragraph" w:customStyle="1" w:styleId="affff9">
    <w:name w:val="封面标准英文名称"/>
    <w:qFormat/>
    <w:pPr>
      <w:widowControl w:val="0"/>
      <w:spacing w:before="370" w:line="400" w:lineRule="exact"/>
      <w:jc w:val="center"/>
    </w:pPr>
    <w:rPr>
      <w:rFonts w:ascii="Times New Roman" w:hAnsi="Times New Roman"/>
      <w:sz w:val="28"/>
    </w:rPr>
  </w:style>
  <w:style w:type="paragraph" w:customStyle="1" w:styleId="affffa">
    <w:name w:val="图表脚注"/>
    <w:next w:val="afffe"/>
    <w:qFormat/>
    <w:pPr>
      <w:ind w:leftChars="200" w:left="300" w:hangingChars="100" w:hanging="100"/>
      <w:jc w:val="both"/>
    </w:pPr>
    <w:rPr>
      <w:rFonts w:ascii="宋体" w:hAnsi="Times New Roman"/>
      <w:sz w:val="18"/>
    </w:rPr>
  </w:style>
  <w:style w:type="paragraph" w:customStyle="1" w:styleId="a6">
    <w:name w:val="五级无标题条"/>
    <w:basedOn w:val="af9"/>
    <w:qFormat/>
    <w:pPr>
      <w:numPr>
        <w:ilvl w:val="6"/>
        <w:numId w:val="5"/>
      </w:numPr>
    </w:pPr>
  </w:style>
  <w:style w:type="paragraph" w:customStyle="1" w:styleId="affffb">
    <w:name w:val="标准标志"/>
    <w:next w:val="af9"/>
    <w:qFormat/>
    <w:pPr>
      <w:shd w:val="solid" w:color="FFFFFF" w:fill="FFFFFF"/>
      <w:spacing w:line="0" w:lineRule="atLeast"/>
      <w:jc w:val="right"/>
    </w:pPr>
    <w:rPr>
      <w:rFonts w:ascii="Times New Roman" w:hAnsi="Times New Roman"/>
      <w:b/>
      <w:w w:val="130"/>
      <w:sz w:val="96"/>
    </w:rPr>
  </w:style>
  <w:style w:type="paragraph" w:customStyle="1" w:styleId="Char5">
    <w:name w:val="Char"/>
    <w:basedOn w:val="af9"/>
    <w:qFormat/>
    <w:pPr>
      <w:widowControl/>
      <w:spacing w:after="160" w:line="240" w:lineRule="exact"/>
      <w:jc w:val="left"/>
    </w:pPr>
  </w:style>
  <w:style w:type="paragraph" w:customStyle="1" w:styleId="affffc">
    <w:name w:val="无标题条"/>
    <w:next w:val="afffe"/>
    <w:qFormat/>
    <w:pPr>
      <w:jc w:val="both"/>
    </w:pPr>
    <w:rPr>
      <w:rFonts w:ascii="Times New Roman" w:hAnsi="Times New Roman"/>
      <w:sz w:val="21"/>
    </w:rPr>
  </w:style>
  <w:style w:type="paragraph" w:customStyle="1" w:styleId="af7">
    <w:name w:val="五级条标题"/>
    <w:basedOn w:val="af6"/>
    <w:next w:val="afffe"/>
    <w:qFormat/>
    <w:pPr>
      <w:numPr>
        <w:ilvl w:val="6"/>
      </w:numPr>
      <w:outlineLvl w:val="6"/>
    </w:pPr>
  </w:style>
  <w:style w:type="paragraph" w:customStyle="1" w:styleId="Default">
    <w:name w:val="Default"/>
    <w:qFormat/>
    <w:pPr>
      <w:widowControl w:val="0"/>
      <w:autoSpaceDE w:val="0"/>
      <w:autoSpaceDN w:val="0"/>
      <w:adjustRightInd w:val="0"/>
    </w:pPr>
    <w:rPr>
      <w:rFonts w:ascii="宋体" w:hAnsi="Times New Roman"/>
    </w:rPr>
  </w:style>
  <w:style w:type="paragraph" w:customStyle="1" w:styleId="affffd">
    <w:name w:val="标准书眉_奇数页"/>
    <w:next w:val="af9"/>
    <w:qFormat/>
    <w:pPr>
      <w:tabs>
        <w:tab w:val="center" w:pos="4154"/>
        <w:tab w:val="right" w:pos="8306"/>
      </w:tabs>
      <w:spacing w:after="120"/>
      <w:jc w:val="right"/>
    </w:pPr>
    <w:rPr>
      <w:rFonts w:ascii="Times New Roman" w:hAnsi="Times New Roman"/>
      <w:sz w:val="21"/>
    </w:rPr>
  </w:style>
  <w:style w:type="paragraph" w:customStyle="1" w:styleId="af0">
    <w:name w:val="正文图标题"/>
    <w:next w:val="afffe"/>
    <w:qFormat/>
    <w:pPr>
      <w:numPr>
        <w:numId w:val="6"/>
      </w:numPr>
      <w:jc w:val="center"/>
    </w:pPr>
    <w:rPr>
      <w:rFonts w:ascii="黑体" w:eastAsia="黑体" w:hAnsi="Times New Roman"/>
      <w:sz w:val="21"/>
    </w:rPr>
  </w:style>
  <w:style w:type="paragraph" w:customStyle="1" w:styleId="a1">
    <w:name w:val="注："/>
    <w:next w:val="afffe"/>
    <w:link w:val="Char6"/>
    <w:qFormat/>
    <w:pPr>
      <w:widowControl w:val="0"/>
      <w:numPr>
        <w:numId w:val="7"/>
      </w:numPr>
      <w:autoSpaceDE w:val="0"/>
      <w:autoSpaceDN w:val="0"/>
      <w:jc w:val="both"/>
    </w:pPr>
    <w:rPr>
      <w:rFonts w:ascii="宋体" w:hAnsi="Times New Roman"/>
      <w:sz w:val="18"/>
    </w:rPr>
  </w:style>
  <w:style w:type="paragraph" w:customStyle="1" w:styleId="affffe">
    <w:name w:val="字母编号列项（一级）"/>
    <w:qFormat/>
    <w:pPr>
      <w:ind w:leftChars="200" w:left="840" w:hangingChars="200" w:hanging="420"/>
      <w:jc w:val="both"/>
    </w:pPr>
    <w:rPr>
      <w:rFonts w:ascii="宋体" w:hAnsi="Times New Roman"/>
      <w:sz w:val="21"/>
    </w:rPr>
  </w:style>
  <w:style w:type="paragraph" w:customStyle="1" w:styleId="afffff">
    <w:name w:val="标准书眉_偶数页"/>
    <w:basedOn w:val="affffd"/>
    <w:next w:val="af9"/>
    <w:qFormat/>
    <w:pPr>
      <w:jc w:val="left"/>
    </w:pPr>
  </w:style>
  <w:style w:type="paragraph" w:customStyle="1" w:styleId="a3">
    <w:name w:val="二级无标题条"/>
    <w:basedOn w:val="af9"/>
    <w:qFormat/>
    <w:pPr>
      <w:numPr>
        <w:ilvl w:val="3"/>
        <w:numId w:val="5"/>
      </w:numPr>
    </w:pPr>
  </w:style>
  <w:style w:type="paragraph" w:customStyle="1" w:styleId="afffff0">
    <w:name w:val="附录表标题"/>
    <w:next w:val="afffe"/>
    <w:qFormat/>
    <w:pPr>
      <w:jc w:val="center"/>
      <w:textAlignment w:val="baseline"/>
    </w:pPr>
    <w:rPr>
      <w:rFonts w:ascii="黑体" w:eastAsia="黑体" w:hAnsi="Times New Roman"/>
      <w:kern w:val="21"/>
      <w:sz w:val="21"/>
    </w:rPr>
  </w:style>
  <w:style w:type="paragraph" w:customStyle="1" w:styleId="afffff1">
    <w:name w:val="文献分类号"/>
    <w:qFormat/>
    <w:pPr>
      <w:widowControl w:val="0"/>
      <w:textAlignment w:val="center"/>
    </w:pPr>
    <w:rPr>
      <w:rFonts w:ascii="Times New Roman" w:eastAsia="黑体" w:hAnsi="Times New Roman"/>
      <w:sz w:val="21"/>
    </w:rPr>
  </w:style>
  <w:style w:type="paragraph" w:customStyle="1" w:styleId="afffff2">
    <w:name w:val="其他标准称谓"/>
    <w:qFormat/>
    <w:pPr>
      <w:spacing w:line="0" w:lineRule="atLeast"/>
      <w:jc w:val="distribute"/>
    </w:pPr>
    <w:rPr>
      <w:rFonts w:ascii="黑体" w:eastAsia="黑体" w:hAnsi="宋体"/>
      <w:sz w:val="52"/>
    </w:rPr>
  </w:style>
  <w:style w:type="paragraph" w:customStyle="1" w:styleId="afffff3">
    <w:name w:val="封面正文"/>
    <w:qFormat/>
    <w:pPr>
      <w:jc w:val="both"/>
    </w:pPr>
    <w:rPr>
      <w:rFonts w:ascii="Times New Roman" w:hAnsi="Times New Roman"/>
    </w:rPr>
  </w:style>
  <w:style w:type="paragraph" w:customStyle="1" w:styleId="ae">
    <w:name w:val="附录五级条标题"/>
    <w:basedOn w:val="ad"/>
    <w:next w:val="afffe"/>
    <w:qFormat/>
    <w:pPr>
      <w:numPr>
        <w:ilvl w:val="6"/>
      </w:numPr>
      <w:outlineLvl w:val="6"/>
    </w:pPr>
  </w:style>
  <w:style w:type="paragraph" w:customStyle="1" w:styleId="ad">
    <w:name w:val="附录四级条标题"/>
    <w:basedOn w:val="ac"/>
    <w:next w:val="afffe"/>
    <w:qFormat/>
    <w:pPr>
      <w:numPr>
        <w:ilvl w:val="5"/>
      </w:numPr>
      <w:outlineLvl w:val="5"/>
    </w:pPr>
  </w:style>
  <w:style w:type="paragraph" w:customStyle="1" w:styleId="ac">
    <w:name w:val="附录三级条标题"/>
    <w:basedOn w:val="ab"/>
    <w:next w:val="afffe"/>
    <w:qFormat/>
    <w:pPr>
      <w:numPr>
        <w:ilvl w:val="4"/>
      </w:numPr>
      <w:outlineLvl w:val="4"/>
    </w:pPr>
  </w:style>
  <w:style w:type="paragraph" w:customStyle="1" w:styleId="ab">
    <w:name w:val="附录二级条标题"/>
    <w:basedOn w:val="aa"/>
    <w:next w:val="afffe"/>
    <w:qFormat/>
    <w:pPr>
      <w:numPr>
        <w:ilvl w:val="3"/>
      </w:numPr>
      <w:outlineLvl w:val="3"/>
    </w:pPr>
  </w:style>
  <w:style w:type="paragraph" w:customStyle="1" w:styleId="aa">
    <w:name w:val="附录一级条标题"/>
    <w:basedOn w:val="a9"/>
    <w:next w:val="afffe"/>
    <w:qFormat/>
    <w:pPr>
      <w:numPr>
        <w:ilvl w:val="2"/>
      </w:numPr>
      <w:autoSpaceDN w:val="0"/>
      <w:spacing w:beforeLines="0" w:afterLines="0"/>
      <w:outlineLvl w:val="2"/>
    </w:pPr>
  </w:style>
  <w:style w:type="paragraph" w:customStyle="1" w:styleId="afffff4">
    <w:name w:val="数字编号列项（二级）"/>
    <w:qFormat/>
    <w:pPr>
      <w:ind w:leftChars="400" w:left="1260" w:hangingChars="200" w:hanging="420"/>
      <w:jc w:val="both"/>
    </w:pPr>
    <w:rPr>
      <w:rFonts w:ascii="宋体" w:hAnsi="Times New Roman"/>
      <w:sz w:val="21"/>
    </w:rPr>
  </w:style>
  <w:style w:type="paragraph" w:customStyle="1" w:styleId="afffff5">
    <w:name w:val="附录图标题"/>
    <w:next w:val="afffe"/>
    <w:qFormat/>
    <w:pPr>
      <w:jc w:val="center"/>
    </w:pPr>
    <w:rPr>
      <w:rFonts w:ascii="黑体" w:eastAsia="黑体" w:hAnsi="Times New Roman"/>
      <w:sz w:val="21"/>
    </w:rPr>
  </w:style>
  <w:style w:type="paragraph" w:customStyle="1" w:styleId="afffff6">
    <w:name w:val="封面一致性程度标识"/>
    <w:qFormat/>
    <w:pPr>
      <w:spacing w:before="440" w:line="400" w:lineRule="exact"/>
      <w:jc w:val="center"/>
    </w:pPr>
    <w:rPr>
      <w:rFonts w:ascii="宋体" w:hAnsi="Times New Roman"/>
      <w:sz w:val="28"/>
    </w:rPr>
  </w:style>
  <w:style w:type="paragraph" w:customStyle="1" w:styleId="af">
    <w:name w:val="正文表标题"/>
    <w:next w:val="afffe"/>
    <w:qFormat/>
    <w:pPr>
      <w:numPr>
        <w:numId w:val="8"/>
      </w:numPr>
      <w:jc w:val="center"/>
    </w:pPr>
    <w:rPr>
      <w:rFonts w:ascii="黑体" w:eastAsia="黑体" w:hAnsi="Times New Roman"/>
      <w:sz w:val="21"/>
    </w:rPr>
  </w:style>
  <w:style w:type="paragraph" w:customStyle="1" w:styleId="a0">
    <w:name w:val="示例"/>
    <w:next w:val="afffe"/>
    <w:qFormat/>
    <w:pPr>
      <w:numPr>
        <w:numId w:val="9"/>
      </w:numPr>
      <w:tabs>
        <w:tab w:val="clear" w:pos="1120"/>
        <w:tab w:val="left" w:pos="816"/>
      </w:tabs>
      <w:ind w:firstLineChars="233" w:firstLine="419"/>
      <w:jc w:val="both"/>
    </w:pPr>
    <w:rPr>
      <w:rFonts w:ascii="宋体" w:hAnsi="Times New Roman"/>
      <w:sz w:val="18"/>
    </w:rPr>
  </w:style>
  <w:style w:type="paragraph" w:customStyle="1" w:styleId="afffff7">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f8">
    <w:name w:val="目次、标准名称标题"/>
    <w:basedOn w:val="af1"/>
    <w:next w:val="afffe"/>
    <w:qFormat/>
    <w:pPr>
      <w:numPr>
        <w:numId w:val="0"/>
      </w:numPr>
      <w:spacing w:line="460" w:lineRule="exact"/>
    </w:pPr>
  </w:style>
  <w:style w:type="paragraph" w:customStyle="1" w:styleId="afffff9">
    <w:name w:val="标准书眉一"/>
    <w:qFormat/>
    <w:pPr>
      <w:jc w:val="both"/>
    </w:pPr>
    <w:rPr>
      <w:rFonts w:ascii="Times New Roman" w:hAnsi="Times New Roman"/>
    </w:rPr>
  </w:style>
  <w:style w:type="paragraph" w:customStyle="1" w:styleId="afffffa">
    <w:name w:val="标准称谓"/>
    <w:next w:val="af9"/>
    <w:qFormat/>
    <w:pPr>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ffb">
    <w:name w:val="其他发布部门"/>
    <w:basedOn w:val="affff1"/>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hAnsi="Times New Roman"/>
      <w:sz w:val="21"/>
    </w:rPr>
  </w:style>
  <w:style w:type="paragraph" w:customStyle="1" w:styleId="a4">
    <w:name w:val="三级无标题条"/>
    <w:basedOn w:val="af9"/>
    <w:qFormat/>
    <w:pPr>
      <w:numPr>
        <w:ilvl w:val="4"/>
        <w:numId w:val="5"/>
      </w:numPr>
    </w:pPr>
  </w:style>
  <w:style w:type="paragraph" w:customStyle="1" w:styleId="afffffc">
    <w:name w:val="目次、索引正文"/>
    <w:qFormat/>
    <w:pPr>
      <w:spacing w:line="320" w:lineRule="exact"/>
      <w:jc w:val="both"/>
    </w:pPr>
    <w:rPr>
      <w:rFonts w:ascii="宋体" w:hAnsi="Times New Roman"/>
      <w:sz w:val="21"/>
    </w:rPr>
  </w:style>
  <w:style w:type="paragraph" w:customStyle="1" w:styleId="a2">
    <w:name w:val="一级无标题条"/>
    <w:basedOn w:val="af9"/>
    <w:qFormat/>
    <w:pPr>
      <w:numPr>
        <w:ilvl w:val="2"/>
        <w:numId w:val="5"/>
      </w:numPr>
    </w:pPr>
  </w:style>
  <w:style w:type="paragraph" w:customStyle="1" w:styleId="afffffd">
    <w:name w:val="封面标准代替信息"/>
    <w:basedOn w:val="22"/>
    <w:qFormat/>
    <w:pPr>
      <w:spacing w:before="57"/>
    </w:pPr>
    <w:rPr>
      <w:rFonts w:ascii="宋体"/>
      <w:sz w:val="21"/>
    </w:rPr>
  </w:style>
  <w:style w:type="paragraph" w:customStyle="1" w:styleId="afffffe">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1">
    <w:name w:val="列出段落1"/>
    <w:basedOn w:val="af9"/>
    <w:uiPriority w:val="34"/>
    <w:qFormat/>
    <w:pPr>
      <w:ind w:firstLineChars="200" w:firstLine="420"/>
    </w:pPr>
    <w:rPr>
      <w:rFonts w:ascii="Calibri" w:hAnsi="Calibri"/>
      <w:szCs w:val="22"/>
    </w:rPr>
  </w:style>
  <w:style w:type="paragraph" w:customStyle="1" w:styleId="affffff">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2">
    <w:name w:val="正文1"/>
    <w:qFormat/>
    <w:pPr>
      <w:jc w:val="both"/>
    </w:pPr>
    <w:rPr>
      <w:rFonts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hAnsi="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f0">
    <w:name w:val="发布"/>
    <w:qFormat/>
    <w:rPr>
      <w:rFonts w:ascii="黑体" w:eastAsia="黑体"/>
      <w:spacing w:val="22"/>
      <w:w w:val="100"/>
      <w:position w:val="3"/>
      <w:sz w:val="28"/>
    </w:rPr>
  </w:style>
  <w:style w:type="character" w:customStyle="1" w:styleId="affffff1">
    <w:name w:val="个人答复风格"/>
    <w:qFormat/>
    <w:rPr>
      <w:rFonts w:ascii="Arial" w:eastAsia="宋体" w:hAnsi="Arial" w:cs="Arial"/>
      <w:color w:val="auto"/>
      <w:sz w:val="20"/>
    </w:rPr>
  </w:style>
  <w:style w:type="character" w:customStyle="1" w:styleId="Char">
    <w:name w:val="段 Char"/>
    <w:link w:val="afffe"/>
    <w:qFormat/>
    <w:rPr>
      <w:rFonts w:ascii="宋体" w:eastAsia="宋体" w:hAnsi="宋体"/>
      <w:sz w:val="21"/>
      <w:lang w:val="en-US" w:eastAsia="zh-CN" w:bidi="ar-SA"/>
    </w:rPr>
  </w:style>
  <w:style w:type="character" w:customStyle="1" w:styleId="affffff2">
    <w:name w:val="个人撰写风格"/>
    <w:qFormat/>
    <w:rPr>
      <w:rFonts w:ascii="Arial" w:eastAsia="宋体" w:hAnsi="Arial" w:cs="Arial"/>
      <w:color w:val="auto"/>
      <w:sz w:val="20"/>
    </w:rPr>
  </w:style>
  <w:style w:type="character" w:customStyle="1" w:styleId="Char0">
    <w:name w:val="二级条标题 Char"/>
    <w:link w:val="af4"/>
    <w:qFormat/>
    <w:rPr>
      <w:rFonts w:ascii="黑体" w:eastAsia="黑体" w:hAnsi="黑体"/>
      <w:color w:val="000000" w:themeColor="text1"/>
      <w:spacing w:val="-6"/>
      <w:sz w:val="21"/>
      <w:szCs w:val="24"/>
    </w:rPr>
  </w:style>
  <w:style w:type="character" w:customStyle="1" w:styleId="Char2">
    <w:name w:val="章标题 Char"/>
    <w:link w:val="af2"/>
    <w:qFormat/>
    <w:rPr>
      <w:rFonts w:ascii="黑体" w:eastAsia="黑体"/>
      <w:sz w:val="21"/>
    </w:rPr>
  </w:style>
  <w:style w:type="character" w:customStyle="1" w:styleId="Char1">
    <w:name w:val="一级条标题 Char"/>
    <w:link w:val="af3"/>
    <w:qFormat/>
    <w:rPr>
      <w:rFonts w:ascii="黑体" w:eastAsia="黑体"/>
      <w:color w:val="FF0000"/>
      <w:spacing w:val="-4"/>
      <w:sz w:val="21"/>
      <w:szCs w:val="24"/>
    </w:rPr>
  </w:style>
  <w:style w:type="character" w:customStyle="1" w:styleId="aff6">
    <w:name w:val="纯文本 字符"/>
    <w:link w:val="aff5"/>
    <w:qFormat/>
    <w:rPr>
      <w:rFonts w:ascii="宋体" w:hAnsi="Courier New" w:cs="Courier New"/>
      <w:kern w:val="2"/>
      <w:sz w:val="21"/>
      <w:szCs w:val="21"/>
    </w:rPr>
  </w:style>
  <w:style w:type="character" w:customStyle="1" w:styleId="Char4">
    <w:name w:val="三级条标题 Char"/>
    <w:link w:val="af5"/>
    <w:qFormat/>
    <w:rPr>
      <w:rFonts w:ascii="黑体" w:eastAsia="黑体"/>
      <w:color w:val="FF0000"/>
      <w:spacing w:val="-4"/>
      <w:sz w:val="21"/>
      <w:szCs w:val="24"/>
    </w:rPr>
  </w:style>
  <w:style w:type="character" w:customStyle="1" w:styleId="affb">
    <w:name w:val="批注框文本 字符"/>
    <w:link w:val="affa"/>
    <w:uiPriority w:val="99"/>
    <w:qFormat/>
    <w:rPr>
      <w:kern w:val="2"/>
      <w:sz w:val="18"/>
      <w:szCs w:val="18"/>
    </w:rPr>
  </w:style>
  <w:style w:type="character" w:customStyle="1" w:styleId="aff2">
    <w:name w:val="正文文本 字符"/>
    <w:link w:val="aff1"/>
    <w:qFormat/>
    <w:rPr>
      <w:kern w:val="2"/>
      <w:sz w:val="21"/>
      <w:szCs w:val="24"/>
    </w:rPr>
  </w:style>
  <w:style w:type="character" w:customStyle="1" w:styleId="Char6">
    <w:name w:val="注： Char"/>
    <w:link w:val="a1"/>
    <w:qFormat/>
    <w:rPr>
      <w:rFonts w:ascii="宋体"/>
      <w:sz w:val="18"/>
    </w:rPr>
  </w:style>
  <w:style w:type="character" w:customStyle="1" w:styleId="affd">
    <w:name w:val="页脚 字符"/>
    <w:link w:val="affc"/>
    <w:uiPriority w:val="99"/>
    <w:qFormat/>
    <w:rPr>
      <w:kern w:val="2"/>
      <w:sz w:val="18"/>
      <w:szCs w:val="18"/>
    </w:rPr>
  </w:style>
  <w:style w:type="character" w:customStyle="1" w:styleId="aff4">
    <w:name w:val="正文文本缩进 字符"/>
    <w:link w:val="aff3"/>
    <w:qFormat/>
    <w:rPr>
      <w:kern w:val="2"/>
      <w:sz w:val="24"/>
    </w:rPr>
  </w:style>
  <w:style w:type="character" w:customStyle="1" w:styleId="affffff3">
    <w:name w:val="表中文字"/>
    <w:qFormat/>
    <w:rPr>
      <w:rFonts w:ascii="宋体" w:eastAsia="宋体"/>
      <w:sz w:val="18"/>
    </w:rPr>
  </w:style>
  <w:style w:type="character" w:customStyle="1" w:styleId="aff0">
    <w:name w:val="批注文字 字符"/>
    <w:link w:val="aff"/>
    <w:qFormat/>
    <w:rPr>
      <w:kern w:val="2"/>
      <w:sz w:val="21"/>
      <w:szCs w:val="24"/>
    </w:rPr>
  </w:style>
  <w:style w:type="character" w:customStyle="1" w:styleId="afff5">
    <w:name w:val="批注主题 字符"/>
    <w:link w:val="afff4"/>
    <w:qFormat/>
    <w:rPr>
      <w:b/>
      <w:bCs/>
      <w:kern w:val="2"/>
      <w:sz w:val="21"/>
      <w:szCs w:val="24"/>
    </w:rPr>
  </w:style>
  <w:style w:type="character" w:customStyle="1" w:styleId="afff">
    <w:name w:val="页眉 字符"/>
    <w:link w:val="affe"/>
    <w:uiPriority w:val="99"/>
    <w:qFormat/>
    <w:rPr>
      <w:kern w:val="2"/>
      <w:sz w:val="18"/>
      <w:szCs w:val="18"/>
    </w:rPr>
  </w:style>
  <w:style w:type="character" w:customStyle="1" w:styleId="21">
    <w:name w:val="正文文本缩进 2 字符"/>
    <w:link w:val="20"/>
    <w:qFormat/>
    <w:rPr>
      <w:kern w:val="2"/>
      <w:sz w:val="21"/>
      <w:szCs w:val="24"/>
    </w:rPr>
  </w:style>
  <w:style w:type="character" w:customStyle="1" w:styleId="aff8">
    <w:name w:val="日期 字符"/>
    <w:link w:val="aff7"/>
    <w:uiPriority w:val="99"/>
    <w:qFormat/>
    <w:rPr>
      <w:kern w:val="2"/>
      <w:sz w:val="24"/>
    </w:rPr>
  </w:style>
  <w:style w:type="character" w:customStyle="1" w:styleId="13">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3">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f4">
    <w:name w:val="List Paragraph"/>
    <w:basedOn w:val="af9"/>
    <w:uiPriority w:val="34"/>
    <w:qFormat/>
    <w:pPr>
      <w:ind w:firstLineChars="200" w:firstLine="420"/>
    </w:pPr>
  </w:style>
  <w:style w:type="character" w:customStyle="1" w:styleId="afff3">
    <w:name w:val="标题 字符"/>
    <w:link w:val="afff2"/>
    <w:rsid w:val="00284DDD"/>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1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EED16DA-F1B0-4158-92D9-C3194720E2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66</TotalTime>
  <Pages>9</Pages>
  <Words>788</Words>
  <Characters>4497</Characters>
  <Application>Microsoft Office Word</Application>
  <DocSecurity>0</DocSecurity>
  <Lines>37</Lines>
  <Paragraphs>10</Paragraphs>
  <ScaleCrop>false</ScaleCrop>
  <Company>Microsoft</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0 0</cp:lastModifiedBy>
  <cp:revision>7</cp:revision>
  <cp:lastPrinted>2016-10-20T04:13:00Z</cp:lastPrinted>
  <dcterms:created xsi:type="dcterms:W3CDTF">2024-04-18T03:51:00Z</dcterms:created>
  <dcterms:modified xsi:type="dcterms:W3CDTF">2024-04-18T05:04:00Z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