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12C" w:rsidRPr="00663223" w:rsidRDefault="00E6712C" w:rsidP="003E2D4E">
      <w:pPr>
        <w:jc w:val="center"/>
        <w:rPr>
          <w:rFonts w:ascii="Times New Roman" w:hAnsi="Times New Roman" w:cs="Times New Roman"/>
          <w:sz w:val="72"/>
          <w:szCs w:val="72"/>
        </w:rPr>
      </w:pPr>
    </w:p>
    <w:p w:rsidR="00E6712C"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有色金属协会标准</w:t>
      </w:r>
    </w:p>
    <w:p w:rsidR="001B4C85" w:rsidRPr="00663223" w:rsidRDefault="001B4C85" w:rsidP="003E2D4E">
      <w:pPr>
        <w:pStyle w:val="a8"/>
        <w:jc w:val="center"/>
        <w:rPr>
          <w:rFonts w:ascii="Times New Roman" w:hAnsi="Times New Roman" w:cs="Times New Roman"/>
        </w:rPr>
      </w:pPr>
    </w:p>
    <w:p w:rsidR="00E6712C" w:rsidRPr="00663223" w:rsidRDefault="00E6712C" w:rsidP="003E2D4E">
      <w:pPr>
        <w:spacing w:line="360" w:lineRule="auto"/>
        <w:jc w:val="center"/>
        <w:rPr>
          <w:rFonts w:ascii="Times New Roman" w:hAnsi="Times New Roman" w:cs="Times New Roman"/>
          <w:b/>
          <w:sz w:val="48"/>
          <w:szCs w:val="48"/>
        </w:rPr>
      </w:pPr>
      <w:r w:rsidRPr="00663223">
        <w:rPr>
          <w:rFonts w:ascii="Times New Roman" w:hAnsi="Times New Roman" w:cs="Times New Roman"/>
          <w:b/>
          <w:sz w:val="48"/>
          <w:szCs w:val="48"/>
        </w:rPr>
        <w:t>《绿色设计产品评价技术规范</w:t>
      </w:r>
      <w:r w:rsidRPr="00663223">
        <w:rPr>
          <w:rFonts w:ascii="Times New Roman" w:hAnsi="Times New Roman" w:cs="Times New Roman"/>
          <w:b/>
          <w:sz w:val="48"/>
          <w:szCs w:val="48"/>
        </w:rPr>
        <w:t xml:space="preserve"> </w:t>
      </w:r>
      <w:r w:rsidR="00BB5693">
        <w:rPr>
          <w:rFonts w:ascii="Times New Roman" w:hAnsi="Times New Roman" w:cs="Times New Roman"/>
          <w:b/>
          <w:sz w:val="48"/>
          <w:szCs w:val="48"/>
        </w:rPr>
        <w:t>镍钴锰酸锂</w:t>
      </w:r>
      <w:r w:rsidRPr="00663223">
        <w:rPr>
          <w:rFonts w:ascii="Times New Roman" w:hAnsi="Times New Roman" w:cs="Times New Roman"/>
          <w:b/>
          <w:sz w:val="48"/>
          <w:szCs w:val="48"/>
        </w:rPr>
        <w:t>》</w:t>
      </w:r>
    </w:p>
    <w:p w:rsidR="001B4C85" w:rsidRPr="00663223" w:rsidRDefault="001B4C85" w:rsidP="003E2D4E">
      <w:pPr>
        <w:pStyle w:val="a8"/>
        <w:jc w:val="center"/>
        <w:rPr>
          <w:rFonts w:ascii="Times New Roman" w:hAnsi="Times New Roman" w:cs="Times New Roman"/>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编</w:t>
      </w:r>
    </w:p>
    <w:p w:rsidR="001B4C85" w:rsidRPr="00663223" w:rsidRDefault="001B4C85" w:rsidP="003E2D4E">
      <w:pPr>
        <w:pStyle w:val="a8"/>
        <w:jc w:val="center"/>
        <w:rPr>
          <w:rFonts w:ascii="Times New Roman" w:hAnsi="Times New Roman" w:cs="Times New Roman"/>
          <w:sz w:val="24"/>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制</w:t>
      </w:r>
    </w:p>
    <w:p w:rsidR="001B4C85" w:rsidRPr="00663223" w:rsidRDefault="001B4C85" w:rsidP="003E2D4E">
      <w:pPr>
        <w:pStyle w:val="a8"/>
        <w:jc w:val="center"/>
        <w:rPr>
          <w:rFonts w:ascii="Times New Roman" w:hAnsi="Times New Roman" w:cs="Times New Roman"/>
          <w:sz w:val="24"/>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说</w:t>
      </w:r>
    </w:p>
    <w:p w:rsidR="001B4C85" w:rsidRPr="00663223" w:rsidRDefault="001B4C85" w:rsidP="003E2D4E">
      <w:pPr>
        <w:pStyle w:val="a8"/>
        <w:jc w:val="center"/>
        <w:rPr>
          <w:rFonts w:ascii="Times New Roman" w:hAnsi="Times New Roman" w:cs="Times New Roman"/>
          <w:sz w:val="24"/>
        </w:rPr>
      </w:pPr>
    </w:p>
    <w:p w:rsidR="00E6712C"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明</w:t>
      </w:r>
    </w:p>
    <w:p w:rsidR="00E6712C" w:rsidRPr="00663223" w:rsidRDefault="00E6712C" w:rsidP="003E2D4E">
      <w:pPr>
        <w:jc w:val="center"/>
        <w:rPr>
          <w:rFonts w:ascii="Times New Roman" w:hAnsi="Times New Roman" w:cs="Times New Roman"/>
        </w:rPr>
      </w:pPr>
    </w:p>
    <w:p w:rsidR="001B4C85" w:rsidRPr="00663223" w:rsidRDefault="001B4C85" w:rsidP="003E2D4E">
      <w:pPr>
        <w:pStyle w:val="a8"/>
        <w:jc w:val="center"/>
        <w:rPr>
          <w:rFonts w:ascii="Times New Roman" w:hAnsi="Times New Roman" w:cs="Times New Roman"/>
        </w:rPr>
      </w:pPr>
    </w:p>
    <w:p w:rsidR="00E6712C" w:rsidRPr="00663223" w:rsidRDefault="00E6712C" w:rsidP="003E2D4E">
      <w:pPr>
        <w:jc w:val="center"/>
        <w:rPr>
          <w:rFonts w:ascii="Times New Roman" w:hAnsi="Times New Roman" w:cs="Times New Roman"/>
          <w:b/>
          <w:sz w:val="44"/>
          <w:szCs w:val="44"/>
        </w:rPr>
      </w:pPr>
      <w:r w:rsidRPr="00663223">
        <w:rPr>
          <w:rFonts w:ascii="Times New Roman" w:hAnsi="Times New Roman" w:cs="Times New Roman"/>
          <w:b/>
          <w:sz w:val="44"/>
          <w:szCs w:val="44"/>
        </w:rPr>
        <w:t>（讨论稿）</w:t>
      </w:r>
    </w:p>
    <w:p w:rsidR="00E6712C" w:rsidRPr="00663223" w:rsidRDefault="00E6712C" w:rsidP="003E2D4E">
      <w:pPr>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1B4C85" w:rsidRPr="00663223" w:rsidRDefault="001B4C85" w:rsidP="003E2D4E">
      <w:pPr>
        <w:pStyle w:val="a8"/>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E6712C" w:rsidRPr="00663223" w:rsidRDefault="00E6712C" w:rsidP="003E2D4E">
      <w:pPr>
        <w:jc w:val="center"/>
        <w:rPr>
          <w:rFonts w:ascii="Times New Roman" w:hAnsi="Times New Roman" w:cs="Times New Roman"/>
          <w:b/>
          <w:sz w:val="32"/>
          <w:szCs w:val="32"/>
        </w:rPr>
      </w:pPr>
      <w:r w:rsidRPr="00663223">
        <w:rPr>
          <w:rFonts w:ascii="Times New Roman" w:hAnsi="Times New Roman" w:cs="Times New Roman"/>
          <w:b/>
          <w:sz w:val="32"/>
          <w:szCs w:val="32"/>
        </w:rPr>
        <w:t>湖南邦普循环科技有限公司</w:t>
      </w:r>
    </w:p>
    <w:p w:rsidR="00E6712C" w:rsidRPr="00663223" w:rsidRDefault="00E6712C" w:rsidP="003E2D4E">
      <w:pPr>
        <w:jc w:val="center"/>
        <w:rPr>
          <w:rFonts w:ascii="Times New Roman" w:hAnsi="Times New Roman" w:cs="Times New Roman"/>
          <w:b/>
          <w:sz w:val="32"/>
          <w:szCs w:val="32"/>
        </w:rPr>
      </w:pPr>
      <w:r w:rsidRPr="00663223">
        <w:rPr>
          <w:rFonts w:ascii="Times New Roman" w:hAnsi="Times New Roman" w:cs="Times New Roman"/>
          <w:b/>
          <w:sz w:val="32"/>
          <w:szCs w:val="32"/>
        </w:rPr>
        <w:t>2024</w:t>
      </w:r>
      <w:r w:rsidRPr="00663223">
        <w:rPr>
          <w:rFonts w:ascii="Times New Roman" w:hAnsi="Times New Roman" w:cs="Times New Roman"/>
          <w:b/>
          <w:sz w:val="32"/>
          <w:szCs w:val="32"/>
        </w:rPr>
        <w:t>年</w:t>
      </w:r>
      <w:r w:rsidR="00BB5693">
        <w:rPr>
          <w:rFonts w:ascii="Times New Roman" w:hAnsi="Times New Roman" w:cs="Times New Roman"/>
          <w:b/>
          <w:sz w:val="32"/>
          <w:szCs w:val="32"/>
        </w:rPr>
        <w:t>4</w:t>
      </w:r>
      <w:r w:rsidRPr="00663223">
        <w:rPr>
          <w:rFonts w:ascii="Times New Roman" w:hAnsi="Times New Roman" w:cs="Times New Roman"/>
          <w:b/>
          <w:sz w:val="32"/>
          <w:szCs w:val="32"/>
        </w:rPr>
        <w:t>月</w:t>
      </w:r>
      <w:r w:rsidRPr="00663223">
        <w:rPr>
          <w:rFonts w:ascii="Times New Roman" w:hAnsi="Times New Roman" w:cs="Times New Roman"/>
          <w:b/>
          <w:sz w:val="32"/>
          <w:szCs w:val="32"/>
        </w:rPr>
        <w:br w:type="page"/>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lastRenderedPageBreak/>
        <w:t>一、工作简况</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1.1 </w:t>
      </w:r>
      <w:r w:rsidRPr="00663223">
        <w:rPr>
          <w:rFonts w:ascii="Times New Roman" w:hAnsi="Times New Roman" w:cs="Times New Roman"/>
          <w:sz w:val="28"/>
          <w:szCs w:val="28"/>
        </w:rPr>
        <w:t>任务来源</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szCs w:val="24"/>
        </w:rPr>
      </w:pPr>
      <w:r w:rsidRPr="00663223">
        <w:rPr>
          <w:rFonts w:ascii="Times New Roman" w:eastAsia="宋体" w:hAnsi="Times New Roman"/>
          <w:color w:val="000000"/>
          <w:szCs w:val="24"/>
        </w:rPr>
        <w:t>根据中国有色金属工业协会《关于下达</w:t>
      </w:r>
      <w:r w:rsidRPr="00663223">
        <w:rPr>
          <w:rFonts w:ascii="Times New Roman" w:eastAsia="宋体" w:hAnsi="Times New Roman"/>
          <w:color w:val="000000"/>
          <w:szCs w:val="24"/>
        </w:rPr>
        <w:t>2023</w:t>
      </w:r>
      <w:r w:rsidRPr="00663223">
        <w:rPr>
          <w:rFonts w:ascii="Times New Roman" w:eastAsia="宋体" w:hAnsi="Times New Roman"/>
          <w:color w:val="000000"/>
          <w:szCs w:val="24"/>
        </w:rPr>
        <w:t>第四批协会标准制修订计划的通知》（中</w:t>
      </w:r>
      <w:proofErr w:type="gramStart"/>
      <w:r w:rsidRPr="00663223">
        <w:rPr>
          <w:rFonts w:ascii="Times New Roman" w:eastAsia="宋体" w:hAnsi="Times New Roman"/>
          <w:color w:val="000000"/>
          <w:szCs w:val="24"/>
        </w:rPr>
        <w:t>色协科</w:t>
      </w:r>
      <w:proofErr w:type="gramEnd"/>
      <w:r w:rsidRPr="00663223">
        <w:rPr>
          <w:rFonts w:ascii="Times New Roman" w:eastAsia="宋体" w:hAnsi="Times New Roman"/>
          <w:color w:val="000000"/>
          <w:szCs w:val="24"/>
        </w:rPr>
        <w:t>字</w:t>
      </w:r>
      <w:r w:rsidRPr="00663223">
        <w:rPr>
          <w:rFonts w:ascii="Times New Roman" w:eastAsia="宋体" w:hAnsi="Times New Roman"/>
          <w:color w:val="000000"/>
          <w:szCs w:val="24"/>
        </w:rPr>
        <w:t>[2023]95</w:t>
      </w:r>
      <w:r w:rsidRPr="00663223">
        <w:rPr>
          <w:rFonts w:ascii="Times New Roman" w:eastAsia="宋体" w:hAnsi="Times New Roman"/>
          <w:color w:val="000000"/>
          <w:szCs w:val="24"/>
        </w:rPr>
        <w:t>号）的文件精神，有色金属协会标准《绿色设计产品评价技术规范</w:t>
      </w:r>
      <w:r w:rsidRPr="00663223">
        <w:rPr>
          <w:rFonts w:ascii="Times New Roman" w:eastAsia="宋体" w:hAnsi="Times New Roman"/>
          <w:color w:val="000000"/>
          <w:szCs w:val="24"/>
        </w:rPr>
        <w:t xml:space="preserve"> </w:t>
      </w:r>
      <w:r w:rsidR="00BB5693">
        <w:rPr>
          <w:rFonts w:ascii="Times New Roman" w:eastAsia="宋体" w:hAnsi="Times New Roman"/>
          <w:color w:val="000000"/>
          <w:szCs w:val="24"/>
        </w:rPr>
        <w:t>镍钴锰酸锂</w:t>
      </w:r>
      <w:r w:rsidRPr="00663223">
        <w:rPr>
          <w:rFonts w:ascii="Times New Roman" w:eastAsia="宋体" w:hAnsi="Times New Roman"/>
          <w:color w:val="000000"/>
          <w:szCs w:val="24"/>
        </w:rPr>
        <w:t>》获得立项，项</w:t>
      </w:r>
      <w:r w:rsidRPr="00663223">
        <w:rPr>
          <w:rFonts w:ascii="Times New Roman" w:eastAsia="宋体" w:hAnsi="Times New Roman"/>
          <w:szCs w:val="24"/>
        </w:rPr>
        <w:t>目计划编号</w:t>
      </w:r>
      <w:r w:rsidRPr="00663223">
        <w:rPr>
          <w:rFonts w:ascii="Times New Roman" w:eastAsia="宋体" w:hAnsi="Times New Roman"/>
          <w:color w:val="000000"/>
          <w:szCs w:val="24"/>
        </w:rPr>
        <w:t>2023-0</w:t>
      </w:r>
      <w:r w:rsidR="00BB5693">
        <w:rPr>
          <w:rFonts w:ascii="Times New Roman" w:eastAsia="宋体" w:hAnsi="Times New Roman"/>
          <w:color w:val="000000"/>
          <w:szCs w:val="24"/>
        </w:rPr>
        <w:t>30</w:t>
      </w:r>
      <w:r w:rsidRPr="00663223">
        <w:rPr>
          <w:rFonts w:ascii="Times New Roman" w:eastAsia="宋体" w:hAnsi="Times New Roman"/>
          <w:color w:val="000000"/>
          <w:szCs w:val="24"/>
        </w:rPr>
        <w:t>-T/CNIA</w:t>
      </w:r>
      <w:r w:rsidRPr="00663223">
        <w:rPr>
          <w:rFonts w:ascii="Times New Roman" w:eastAsia="宋体" w:hAnsi="Times New Roman"/>
          <w:color w:val="000000"/>
          <w:szCs w:val="24"/>
        </w:rPr>
        <w:t>，</w:t>
      </w:r>
      <w:r w:rsidRPr="00663223">
        <w:rPr>
          <w:rFonts w:ascii="Times New Roman" w:eastAsia="宋体" w:hAnsi="Times New Roman"/>
          <w:szCs w:val="24"/>
        </w:rPr>
        <w:t>计划完成年限为</w:t>
      </w:r>
      <w:r w:rsidRPr="00663223">
        <w:rPr>
          <w:rFonts w:ascii="Times New Roman" w:eastAsia="宋体" w:hAnsi="Times New Roman"/>
          <w:szCs w:val="24"/>
        </w:rPr>
        <w:t>2025</w:t>
      </w:r>
      <w:r w:rsidRPr="00663223">
        <w:rPr>
          <w:rFonts w:ascii="Times New Roman" w:eastAsia="宋体" w:hAnsi="Times New Roman"/>
          <w:szCs w:val="24"/>
        </w:rPr>
        <w:t>年。</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szCs w:val="24"/>
        </w:rPr>
      </w:pPr>
      <w:r w:rsidRPr="00663223">
        <w:rPr>
          <w:rFonts w:ascii="Times New Roman" w:eastAsia="宋体" w:hAnsi="Times New Roman"/>
          <w:szCs w:val="24"/>
        </w:rPr>
        <w:t>标准由湖南邦普循环科技有限公司负责牵头起草，参与起草单位有：。</w:t>
      </w:r>
    </w:p>
    <w:p w:rsidR="00E6712C" w:rsidRPr="00663223" w:rsidRDefault="00E6712C" w:rsidP="00663223">
      <w:pPr>
        <w:pStyle w:val="2"/>
        <w:spacing w:before="156" w:after="156"/>
        <w:rPr>
          <w:rFonts w:ascii="Times New Roman" w:hAnsi="Times New Roman" w:cs="Times New Roman"/>
        </w:rPr>
      </w:pPr>
      <w:r w:rsidRPr="00663223">
        <w:rPr>
          <w:rFonts w:ascii="Times New Roman" w:hAnsi="Times New Roman" w:cs="Times New Roman"/>
        </w:rPr>
        <w:t xml:space="preserve">1.2 </w:t>
      </w:r>
      <w:r w:rsidRPr="00663223">
        <w:rPr>
          <w:rFonts w:ascii="Times New Roman" w:hAnsi="Times New Roman" w:cs="Times New Roman"/>
        </w:rPr>
        <w:t>主要参加单位和工作成员及其所做工作</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1.2.1 </w:t>
      </w:r>
      <w:r w:rsidRPr="00663223">
        <w:rPr>
          <w:rFonts w:ascii="Times New Roman" w:hAnsi="Times New Roman" w:cs="Times New Roman"/>
          <w:sz w:val="28"/>
          <w:szCs w:val="28"/>
        </w:rPr>
        <w:t>起草单位简介</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湖南邦普循环科技有限公司是广东邦普循环科技有限公司（以下简称</w:t>
      </w:r>
      <w:r w:rsidRPr="00663223">
        <w:rPr>
          <w:rFonts w:ascii="Times New Roman" w:eastAsia="宋体" w:hAnsi="Times New Roman"/>
          <w:color w:val="000000"/>
          <w:szCs w:val="24"/>
        </w:rPr>
        <w:t>“</w:t>
      </w:r>
      <w:r w:rsidRPr="00663223">
        <w:rPr>
          <w:rFonts w:ascii="Times New Roman" w:eastAsia="宋体" w:hAnsi="Times New Roman"/>
          <w:color w:val="000000"/>
          <w:szCs w:val="24"/>
        </w:rPr>
        <w:t>邦普循环</w:t>
      </w:r>
      <w:r w:rsidRPr="00663223">
        <w:rPr>
          <w:rFonts w:ascii="Times New Roman" w:eastAsia="宋体" w:hAnsi="Times New Roman"/>
          <w:color w:val="000000"/>
          <w:szCs w:val="24"/>
        </w:rPr>
        <w:t>”</w:t>
      </w:r>
      <w:r w:rsidRPr="00663223">
        <w:rPr>
          <w:rFonts w:ascii="Times New Roman" w:eastAsia="宋体" w:hAnsi="Times New Roman"/>
          <w:color w:val="000000"/>
          <w:szCs w:val="24"/>
        </w:rPr>
        <w:t>）的子公司，</w:t>
      </w:r>
      <w:proofErr w:type="gramStart"/>
      <w:r w:rsidRPr="00663223">
        <w:rPr>
          <w:rFonts w:ascii="Times New Roman" w:eastAsia="宋体" w:hAnsi="Times New Roman"/>
          <w:color w:val="000000"/>
          <w:szCs w:val="24"/>
        </w:rPr>
        <w:t>邦</w:t>
      </w:r>
      <w:proofErr w:type="gramEnd"/>
      <w:r w:rsidRPr="00663223">
        <w:rPr>
          <w:rFonts w:ascii="Times New Roman" w:eastAsia="宋体" w:hAnsi="Times New Roman"/>
          <w:color w:val="000000"/>
          <w:szCs w:val="24"/>
        </w:rPr>
        <w:t>普循环创立于</w:t>
      </w:r>
      <w:r w:rsidRPr="00663223">
        <w:rPr>
          <w:rFonts w:ascii="Times New Roman" w:eastAsia="宋体" w:hAnsi="Times New Roman"/>
          <w:color w:val="000000"/>
          <w:szCs w:val="24"/>
        </w:rPr>
        <w:t>2005</w:t>
      </w:r>
      <w:r w:rsidRPr="00663223">
        <w:rPr>
          <w:rFonts w:ascii="Times New Roman" w:eastAsia="宋体" w:hAnsi="Times New Roman"/>
          <w:color w:val="000000"/>
          <w:szCs w:val="24"/>
        </w:rPr>
        <w:t>年，是国内领先的废旧电池循环利用企业，聚焦回收业务、资源业务与材料业务，为电池全生命周期管理提供一站式闭环解决方案和服务。</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通过几年的快速发展，</w:t>
      </w:r>
      <w:proofErr w:type="gramStart"/>
      <w:r w:rsidRPr="00663223">
        <w:rPr>
          <w:rFonts w:ascii="Times New Roman" w:eastAsia="宋体" w:hAnsi="Times New Roman"/>
          <w:color w:val="000000"/>
          <w:szCs w:val="24"/>
        </w:rPr>
        <w:t>邦</w:t>
      </w:r>
      <w:proofErr w:type="gramEnd"/>
      <w:r w:rsidRPr="00663223">
        <w:rPr>
          <w:rFonts w:ascii="Times New Roman" w:eastAsia="宋体" w:hAnsi="Times New Roman"/>
          <w:color w:val="000000"/>
          <w:szCs w:val="24"/>
        </w:rPr>
        <w:t>普循环已形成</w:t>
      </w:r>
      <w:r w:rsidRPr="00663223">
        <w:rPr>
          <w:rFonts w:ascii="Times New Roman" w:eastAsia="宋体" w:hAnsi="Times New Roman"/>
          <w:color w:val="000000"/>
          <w:szCs w:val="24"/>
        </w:rPr>
        <w:t>“</w:t>
      </w:r>
      <w:r w:rsidRPr="00663223">
        <w:rPr>
          <w:rFonts w:ascii="Times New Roman" w:eastAsia="宋体" w:hAnsi="Times New Roman"/>
          <w:color w:val="000000"/>
          <w:szCs w:val="24"/>
        </w:rPr>
        <w:t>电池循环、载体循环和循环服务</w:t>
      </w:r>
      <w:r w:rsidRPr="00663223">
        <w:rPr>
          <w:rFonts w:ascii="Times New Roman" w:eastAsia="宋体" w:hAnsi="Times New Roman"/>
          <w:color w:val="000000"/>
          <w:szCs w:val="24"/>
        </w:rPr>
        <w:t>”</w:t>
      </w:r>
      <w:r w:rsidRPr="00663223">
        <w:rPr>
          <w:rFonts w:ascii="Times New Roman" w:eastAsia="宋体" w:hAnsi="Times New Roman"/>
          <w:color w:val="000000"/>
          <w:szCs w:val="24"/>
        </w:rPr>
        <w:t>三大产业板块，专业从事数码电池（手机和笔记本电脑等数码电子产品用充电电池）和动力电池（电动汽车用动力电池）回收处理、梯度储能利用；传统报废汽车回收拆解、关键零部件再制造；以及高端电池材料和汽车功能瓶颈材料的工业生产、商业化循环服务解决方案的提供。</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目前</w:t>
      </w:r>
      <w:proofErr w:type="gramStart"/>
      <w:r w:rsidRPr="00663223">
        <w:rPr>
          <w:rFonts w:ascii="Times New Roman" w:eastAsia="宋体" w:hAnsi="Times New Roman"/>
          <w:color w:val="000000"/>
          <w:szCs w:val="24"/>
        </w:rPr>
        <w:t>邦</w:t>
      </w:r>
      <w:proofErr w:type="gramEnd"/>
      <w:r w:rsidRPr="00663223">
        <w:rPr>
          <w:rFonts w:ascii="Times New Roman" w:eastAsia="宋体" w:hAnsi="Times New Roman"/>
          <w:color w:val="000000"/>
          <w:szCs w:val="24"/>
        </w:rPr>
        <w:t>普循环年回收处理废旧电池产能为</w:t>
      </w:r>
      <w:r w:rsidRPr="00663223">
        <w:rPr>
          <w:rFonts w:ascii="Times New Roman" w:eastAsia="宋体" w:hAnsi="Times New Roman"/>
          <w:color w:val="000000"/>
          <w:szCs w:val="24"/>
        </w:rPr>
        <w:t>30000</w:t>
      </w:r>
      <w:r w:rsidRPr="00663223">
        <w:rPr>
          <w:rFonts w:ascii="Times New Roman" w:eastAsia="宋体" w:hAnsi="Times New Roman"/>
          <w:color w:val="000000"/>
          <w:szCs w:val="24"/>
        </w:rPr>
        <w:t>吨</w:t>
      </w:r>
      <w:r w:rsidRPr="00663223">
        <w:rPr>
          <w:rFonts w:ascii="Times New Roman" w:eastAsia="宋体" w:hAnsi="Times New Roman"/>
          <w:color w:val="000000"/>
          <w:szCs w:val="24"/>
        </w:rPr>
        <w:t>/</w:t>
      </w:r>
      <w:r w:rsidRPr="00663223">
        <w:rPr>
          <w:rFonts w:ascii="Times New Roman" w:eastAsia="宋体" w:hAnsi="Times New Roman"/>
          <w:color w:val="000000"/>
          <w:szCs w:val="24"/>
        </w:rPr>
        <w:t>年、年生产镍钴锰酸</w:t>
      </w:r>
      <w:proofErr w:type="gramStart"/>
      <w:r w:rsidRPr="00663223">
        <w:rPr>
          <w:rFonts w:ascii="Times New Roman" w:eastAsia="宋体" w:hAnsi="Times New Roman"/>
          <w:color w:val="000000"/>
          <w:szCs w:val="24"/>
        </w:rPr>
        <w:t>锂</w:t>
      </w:r>
      <w:proofErr w:type="gramEnd"/>
      <w:r w:rsidRPr="00663223">
        <w:rPr>
          <w:rFonts w:ascii="Times New Roman" w:eastAsia="宋体" w:hAnsi="Times New Roman"/>
          <w:color w:val="000000"/>
          <w:szCs w:val="24"/>
        </w:rPr>
        <w:t>12000</w:t>
      </w:r>
      <w:r w:rsidRPr="00663223">
        <w:rPr>
          <w:rFonts w:ascii="Times New Roman" w:eastAsia="宋体" w:hAnsi="Times New Roman"/>
          <w:color w:val="000000"/>
          <w:szCs w:val="24"/>
        </w:rPr>
        <w:t>吨，</w:t>
      </w:r>
      <w:proofErr w:type="gramStart"/>
      <w:r w:rsidRPr="00663223">
        <w:rPr>
          <w:rFonts w:ascii="Times New Roman" w:eastAsia="宋体" w:hAnsi="Times New Roman"/>
          <w:color w:val="000000"/>
          <w:szCs w:val="24"/>
        </w:rPr>
        <w:t>钴酸锂</w:t>
      </w:r>
      <w:proofErr w:type="gramEnd"/>
      <w:r w:rsidRPr="00663223">
        <w:rPr>
          <w:rFonts w:ascii="Times New Roman" w:eastAsia="宋体" w:hAnsi="Times New Roman"/>
          <w:color w:val="000000"/>
          <w:szCs w:val="24"/>
        </w:rPr>
        <w:t>3000</w:t>
      </w:r>
      <w:r w:rsidRPr="00663223">
        <w:rPr>
          <w:rFonts w:ascii="Times New Roman" w:eastAsia="宋体" w:hAnsi="Times New Roman"/>
          <w:color w:val="000000"/>
          <w:szCs w:val="24"/>
        </w:rPr>
        <w:t>吨，磷酸铁锂</w:t>
      </w:r>
      <w:r w:rsidRPr="00663223">
        <w:rPr>
          <w:rFonts w:ascii="Times New Roman" w:eastAsia="宋体" w:hAnsi="Times New Roman"/>
          <w:color w:val="000000"/>
          <w:szCs w:val="24"/>
        </w:rPr>
        <w:t>10000</w:t>
      </w:r>
      <w:r w:rsidRPr="00663223">
        <w:rPr>
          <w:rFonts w:ascii="Times New Roman" w:eastAsia="宋体" w:hAnsi="Times New Roman"/>
          <w:color w:val="000000"/>
          <w:szCs w:val="24"/>
        </w:rPr>
        <w:t>吨；总收率超过</w:t>
      </w:r>
      <w:r w:rsidRPr="00663223">
        <w:rPr>
          <w:rFonts w:ascii="Times New Roman" w:eastAsia="宋体" w:hAnsi="Times New Roman"/>
          <w:color w:val="000000"/>
          <w:szCs w:val="24"/>
        </w:rPr>
        <w:t>98.58%</w:t>
      </w:r>
      <w:r w:rsidRPr="00663223">
        <w:rPr>
          <w:rFonts w:ascii="Times New Roman" w:eastAsia="宋体" w:hAnsi="Times New Roman"/>
          <w:color w:val="000000"/>
          <w:szCs w:val="24"/>
        </w:rPr>
        <w:t>，回收处理规模和资源循环产能已跃居亚洲前列。</w:t>
      </w:r>
      <w:proofErr w:type="gramStart"/>
      <w:r w:rsidRPr="00663223">
        <w:rPr>
          <w:rFonts w:ascii="Times New Roman" w:eastAsia="宋体" w:hAnsi="Times New Roman"/>
          <w:color w:val="000000"/>
          <w:szCs w:val="24"/>
        </w:rPr>
        <w:t>邦</w:t>
      </w:r>
      <w:proofErr w:type="gramEnd"/>
      <w:r w:rsidRPr="00663223">
        <w:rPr>
          <w:rFonts w:ascii="Times New Roman" w:eastAsia="宋体" w:hAnsi="Times New Roman"/>
          <w:color w:val="000000"/>
          <w:szCs w:val="24"/>
        </w:rPr>
        <w:t>普循环通过独创的</w:t>
      </w:r>
      <w:r w:rsidRPr="00663223">
        <w:rPr>
          <w:rFonts w:ascii="Times New Roman" w:eastAsia="宋体" w:hAnsi="Times New Roman"/>
          <w:color w:val="000000"/>
          <w:szCs w:val="24"/>
        </w:rPr>
        <w:t>“</w:t>
      </w:r>
      <w:r w:rsidRPr="00663223">
        <w:rPr>
          <w:rFonts w:ascii="Times New Roman" w:eastAsia="宋体" w:hAnsi="Times New Roman"/>
          <w:color w:val="000000"/>
          <w:szCs w:val="24"/>
        </w:rPr>
        <w:t>逆向产品定位设计</w:t>
      </w:r>
      <w:r w:rsidRPr="00663223">
        <w:rPr>
          <w:rFonts w:ascii="Times New Roman" w:eastAsia="宋体" w:hAnsi="Times New Roman"/>
          <w:color w:val="000000"/>
          <w:szCs w:val="24"/>
        </w:rPr>
        <w:t>”</w:t>
      </w:r>
      <w:r w:rsidRPr="00663223">
        <w:rPr>
          <w:rFonts w:ascii="Times New Roman" w:eastAsia="宋体" w:hAnsi="Times New Roman"/>
          <w:color w:val="000000"/>
          <w:szCs w:val="24"/>
        </w:rPr>
        <w:t>技术，在全球废旧电池回收领域率先破解</w:t>
      </w:r>
      <w:r w:rsidRPr="00663223">
        <w:rPr>
          <w:rFonts w:ascii="Times New Roman" w:eastAsia="宋体" w:hAnsi="Times New Roman"/>
          <w:color w:val="000000"/>
          <w:szCs w:val="24"/>
        </w:rPr>
        <w:t>“</w:t>
      </w:r>
      <w:r w:rsidRPr="00663223">
        <w:rPr>
          <w:rFonts w:ascii="Times New Roman" w:eastAsia="宋体" w:hAnsi="Times New Roman"/>
          <w:color w:val="000000"/>
          <w:szCs w:val="24"/>
        </w:rPr>
        <w:t>废料还原</w:t>
      </w:r>
      <w:r w:rsidRPr="00663223">
        <w:rPr>
          <w:rFonts w:ascii="Times New Roman" w:eastAsia="宋体" w:hAnsi="Times New Roman"/>
          <w:color w:val="000000"/>
          <w:szCs w:val="24"/>
        </w:rPr>
        <w:t>”</w:t>
      </w:r>
      <w:r w:rsidRPr="00663223">
        <w:rPr>
          <w:rFonts w:ascii="Times New Roman" w:eastAsia="宋体" w:hAnsi="Times New Roman"/>
          <w:color w:val="000000"/>
          <w:szCs w:val="24"/>
        </w:rPr>
        <w:t>的行业性难题，并成功开发和掌握了废料与原料对接的</w:t>
      </w:r>
      <w:r w:rsidRPr="00663223">
        <w:rPr>
          <w:rFonts w:ascii="Times New Roman" w:eastAsia="宋体" w:hAnsi="Times New Roman"/>
          <w:color w:val="000000"/>
          <w:szCs w:val="24"/>
        </w:rPr>
        <w:t>“</w:t>
      </w:r>
      <w:r w:rsidRPr="00663223">
        <w:rPr>
          <w:rFonts w:ascii="Times New Roman" w:eastAsia="宋体" w:hAnsi="Times New Roman"/>
          <w:color w:val="000000"/>
          <w:szCs w:val="24"/>
        </w:rPr>
        <w:t>定向循环</w:t>
      </w:r>
      <w:r w:rsidRPr="00663223">
        <w:rPr>
          <w:rFonts w:ascii="Times New Roman" w:eastAsia="宋体" w:hAnsi="Times New Roman"/>
          <w:color w:val="000000"/>
          <w:szCs w:val="24"/>
        </w:rPr>
        <w:t>”</w:t>
      </w:r>
      <w:r w:rsidRPr="00663223">
        <w:rPr>
          <w:rFonts w:ascii="Times New Roman" w:eastAsia="宋体" w:hAnsi="Times New Roman"/>
          <w:color w:val="000000"/>
          <w:szCs w:val="24"/>
        </w:rPr>
        <w:t>核心技术，一举成为回收行业为数不多的新材料企业。</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proofErr w:type="gramStart"/>
      <w:r w:rsidRPr="00663223">
        <w:rPr>
          <w:rFonts w:ascii="Times New Roman" w:eastAsia="宋体" w:hAnsi="Times New Roman"/>
          <w:color w:val="000000"/>
          <w:szCs w:val="24"/>
        </w:rPr>
        <w:t>邦</w:t>
      </w:r>
      <w:proofErr w:type="gramEnd"/>
      <w:r w:rsidRPr="00663223">
        <w:rPr>
          <w:rFonts w:ascii="Times New Roman" w:eastAsia="宋体" w:hAnsi="Times New Roman"/>
          <w:color w:val="000000"/>
          <w:szCs w:val="24"/>
        </w:rPr>
        <w:t>普循环是国内同时拥有电池回收和汽车回收双料资质的资源综合利用企业。</w:t>
      </w:r>
      <w:proofErr w:type="gramStart"/>
      <w:r w:rsidRPr="00663223">
        <w:rPr>
          <w:rFonts w:ascii="Times New Roman" w:eastAsia="宋体" w:hAnsi="Times New Roman"/>
          <w:color w:val="000000"/>
          <w:szCs w:val="24"/>
        </w:rPr>
        <w:t>邦</w:t>
      </w:r>
      <w:proofErr w:type="gramEnd"/>
      <w:r w:rsidRPr="00663223">
        <w:rPr>
          <w:rFonts w:ascii="Times New Roman" w:eastAsia="宋体" w:hAnsi="Times New Roman"/>
          <w:color w:val="000000"/>
          <w:szCs w:val="24"/>
        </w:rPr>
        <w:t>普循环围绕电池和汽车回收产业，作为广东省创新型试点企业和战略性新</w:t>
      </w:r>
      <w:r w:rsidRPr="00663223">
        <w:rPr>
          <w:rFonts w:ascii="Times New Roman" w:eastAsia="宋体" w:hAnsi="Times New Roman"/>
          <w:color w:val="000000"/>
          <w:szCs w:val="24"/>
        </w:rPr>
        <w:lastRenderedPageBreak/>
        <w:t>兴产业骨干培育企业，已全面投入电动汽车全产业链循环服务解决方案的研究，以</w:t>
      </w:r>
      <w:r w:rsidRPr="00663223">
        <w:rPr>
          <w:rFonts w:ascii="Times New Roman" w:eastAsia="宋体" w:hAnsi="Times New Roman"/>
          <w:color w:val="000000"/>
          <w:szCs w:val="24"/>
        </w:rPr>
        <w:t>“</w:t>
      </w:r>
      <w:r w:rsidRPr="00663223">
        <w:rPr>
          <w:rFonts w:ascii="Times New Roman" w:eastAsia="宋体" w:hAnsi="Times New Roman"/>
          <w:color w:val="000000"/>
          <w:szCs w:val="24"/>
        </w:rPr>
        <w:t>静脉回收</w:t>
      </w:r>
      <w:r w:rsidRPr="00663223">
        <w:rPr>
          <w:rFonts w:ascii="Times New Roman" w:eastAsia="宋体" w:hAnsi="Times New Roman"/>
          <w:color w:val="000000"/>
          <w:szCs w:val="24"/>
        </w:rPr>
        <w:t>”</w:t>
      </w:r>
      <w:r w:rsidRPr="00663223">
        <w:rPr>
          <w:rFonts w:ascii="Times New Roman" w:eastAsia="宋体" w:hAnsi="Times New Roman"/>
          <w:color w:val="000000"/>
          <w:szCs w:val="24"/>
        </w:rPr>
        <w:t>推动</w:t>
      </w:r>
      <w:r w:rsidRPr="00663223">
        <w:rPr>
          <w:rFonts w:ascii="Times New Roman" w:eastAsia="宋体" w:hAnsi="Times New Roman"/>
          <w:color w:val="000000"/>
          <w:szCs w:val="24"/>
        </w:rPr>
        <w:t>“</w:t>
      </w:r>
      <w:r w:rsidRPr="00663223">
        <w:rPr>
          <w:rFonts w:ascii="Times New Roman" w:eastAsia="宋体" w:hAnsi="Times New Roman"/>
          <w:color w:val="000000"/>
          <w:szCs w:val="24"/>
        </w:rPr>
        <w:t>动脉制造</w:t>
      </w:r>
      <w:r w:rsidRPr="00663223">
        <w:rPr>
          <w:rFonts w:ascii="Times New Roman" w:eastAsia="宋体" w:hAnsi="Times New Roman"/>
          <w:color w:val="000000"/>
          <w:szCs w:val="24"/>
        </w:rPr>
        <w:t>”</w:t>
      </w:r>
      <w:r w:rsidRPr="00663223">
        <w:rPr>
          <w:rFonts w:ascii="Times New Roman" w:eastAsia="宋体" w:hAnsi="Times New Roman"/>
          <w:color w:val="000000"/>
          <w:szCs w:val="24"/>
        </w:rPr>
        <w:t>产业升级，为国家</w:t>
      </w:r>
      <w:r w:rsidRPr="00663223">
        <w:rPr>
          <w:rFonts w:ascii="Times New Roman" w:eastAsia="宋体" w:hAnsi="Times New Roman"/>
          <w:color w:val="000000"/>
          <w:szCs w:val="24"/>
        </w:rPr>
        <w:t>“</w:t>
      </w:r>
      <w:r w:rsidRPr="00663223">
        <w:rPr>
          <w:rFonts w:ascii="Times New Roman" w:eastAsia="宋体" w:hAnsi="Times New Roman"/>
          <w:color w:val="000000"/>
          <w:szCs w:val="24"/>
        </w:rPr>
        <w:t>循环经济</w:t>
      </w:r>
      <w:r w:rsidRPr="00663223">
        <w:rPr>
          <w:rFonts w:ascii="Times New Roman" w:eastAsia="宋体" w:hAnsi="Times New Roman"/>
          <w:color w:val="000000"/>
          <w:szCs w:val="24"/>
        </w:rPr>
        <w:t>”</w:t>
      </w:r>
      <w:r w:rsidRPr="00663223">
        <w:rPr>
          <w:rFonts w:ascii="Times New Roman" w:eastAsia="宋体" w:hAnsi="Times New Roman"/>
          <w:color w:val="000000"/>
          <w:szCs w:val="24"/>
        </w:rPr>
        <w:t>和</w:t>
      </w:r>
      <w:r w:rsidRPr="00663223">
        <w:rPr>
          <w:rFonts w:ascii="Times New Roman" w:eastAsia="宋体" w:hAnsi="Times New Roman"/>
          <w:color w:val="000000"/>
          <w:szCs w:val="24"/>
        </w:rPr>
        <w:t>“</w:t>
      </w:r>
      <w:r w:rsidRPr="00663223">
        <w:rPr>
          <w:rFonts w:ascii="Times New Roman" w:eastAsia="宋体" w:hAnsi="Times New Roman"/>
          <w:color w:val="000000"/>
          <w:szCs w:val="24"/>
        </w:rPr>
        <w:t>低碳经济</w:t>
      </w:r>
      <w:r w:rsidRPr="00663223">
        <w:rPr>
          <w:rFonts w:ascii="Times New Roman" w:eastAsia="宋体" w:hAnsi="Times New Roman"/>
          <w:color w:val="000000"/>
          <w:szCs w:val="24"/>
        </w:rPr>
        <w:t>”</w:t>
      </w:r>
      <w:r w:rsidRPr="00663223">
        <w:rPr>
          <w:rFonts w:ascii="Times New Roman" w:eastAsia="宋体" w:hAnsi="Times New Roman"/>
          <w:color w:val="000000"/>
          <w:szCs w:val="24"/>
        </w:rPr>
        <w:t>多做贡献。</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1.2.2 </w:t>
      </w:r>
      <w:r w:rsidRPr="00663223">
        <w:rPr>
          <w:rFonts w:ascii="Times New Roman" w:hAnsi="Times New Roman" w:cs="Times New Roman"/>
          <w:sz w:val="28"/>
          <w:szCs w:val="28"/>
        </w:rPr>
        <w:t>主要参加单位情况</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湖南邦普循环科技有限公司，作为标准的牵头单位，负责组织开展标准的研制工作，包括前期调研、文献查询、框架内容调整、技术分析、技术调研等工作，同时积极组织参加标准的启动、讨论、论证、预审、审查等会议，对标准的研制过程具有决定性贡献。</w:t>
      </w:r>
    </w:p>
    <w:p w:rsidR="00E6712C" w:rsidRPr="00663223" w:rsidRDefault="004155CF"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hAnsi="Times New Roman"/>
        </w:rPr>
        <w:t>华友新能源科技（衢州）有限公司、金驰能</w:t>
      </w:r>
      <w:proofErr w:type="gramStart"/>
      <w:r w:rsidRPr="00663223">
        <w:rPr>
          <w:rFonts w:ascii="Times New Roman" w:hAnsi="Times New Roman"/>
        </w:rPr>
        <w:t>源材料</w:t>
      </w:r>
      <w:proofErr w:type="gramEnd"/>
      <w:r w:rsidRPr="00663223">
        <w:rPr>
          <w:rFonts w:ascii="Times New Roman" w:hAnsi="Times New Roman"/>
        </w:rPr>
        <w:t>有限公司、天津国安盟固利新材料科技股份有限公司、格林美股份有限公司、湖南长远锂科股份有限公司、国合通用测试评价认证股份公司、湖南中伟新能源科技有限公司、广东佳纳能源科技有限公司、清远佳致新材料研究院有限公司、杉</w:t>
      </w:r>
      <w:proofErr w:type="gramStart"/>
      <w:r w:rsidRPr="00663223">
        <w:rPr>
          <w:rFonts w:ascii="Times New Roman" w:hAnsi="Times New Roman"/>
        </w:rPr>
        <w:t>杉</w:t>
      </w:r>
      <w:proofErr w:type="gramEnd"/>
      <w:r w:rsidRPr="00663223">
        <w:rPr>
          <w:rFonts w:ascii="Times New Roman" w:hAnsi="Times New Roman"/>
        </w:rPr>
        <w:t>能源（宁夏）有限公司、北京当升材料科技股份有限公司、中信国安盟固利电源技术有限公司、湖南杉杉能源科技股份有限公司</w:t>
      </w:r>
      <w:r w:rsidR="00E6712C" w:rsidRPr="00663223">
        <w:rPr>
          <w:rFonts w:ascii="Times New Roman" w:eastAsia="宋体" w:hAnsi="Times New Roman"/>
          <w:color w:val="000000"/>
          <w:szCs w:val="24"/>
        </w:rPr>
        <w:t>，作为标准的主要参编单位，积极参与标准的研制工作，包括前期调研</w:t>
      </w:r>
      <w:r w:rsidRPr="00663223">
        <w:rPr>
          <w:rFonts w:ascii="Times New Roman" w:eastAsia="宋体" w:hAnsi="Times New Roman"/>
          <w:color w:val="000000"/>
          <w:szCs w:val="24"/>
        </w:rPr>
        <w:t>、文献查询、框架内容调整、技术分析、技术调研等工作，同时积极</w:t>
      </w:r>
      <w:r w:rsidR="00E6712C" w:rsidRPr="00663223">
        <w:rPr>
          <w:rFonts w:ascii="Times New Roman" w:eastAsia="宋体" w:hAnsi="Times New Roman"/>
          <w:color w:val="000000"/>
          <w:szCs w:val="24"/>
        </w:rPr>
        <w:t>参加标准的</w:t>
      </w:r>
      <w:r w:rsidRPr="00663223">
        <w:rPr>
          <w:rFonts w:ascii="Times New Roman" w:eastAsia="宋体" w:hAnsi="Times New Roman"/>
          <w:color w:val="000000"/>
          <w:szCs w:val="24"/>
        </w:rPr>
        <w:t>各阶段</w:t>
      </w:r>
      <w:r w:rsidR="00E6712C" w:rsidRPr="00663223">
        <w:rPr>
          <w:rFonts w:ascii="Times New Roman" w:eastAsia="宋体" w:hAnsi="Times New Roman"/>
          <w:color w:val="000000"/>
          <w:szCs w:val="24"/>
        </w:rPr>
        <w:t>会议，对标准的研制过程具有十分重要的贡献。</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1.2.3 </w:t>
      </w:r>
      <w:r w:rsidRPr="00663223">
        <w:rPr>
          <w:rFonts w:ascii="Times New Roman" w:hAnsi="Times New Roman" w:cs="Times New Roman"/>
          <w:sz w:val="28"/>
          <w:szCs w:val="28"/>
        </w:rPr>
        <w:t>主要工作成员所负责的工作情况</w:t>
      </w:r>
    </w:p>
    <w:p w:rsidR="00E6712C" w:rsidRPr="00663223" w:rsidRDefault="00E6712C" w:rsidP="00663223">
      <w:pPr>
        <w:spacing w:line="360" w:lineRule="auto"/>
        <w:ind w:firstLineChars="200" w:firstLine="480"/>
        <w:rPr>
          <w:rFonts w:ascii="Times New Roman" w:eastAsia="宋体" w:hAnsi="Times New Roman" w:cs="Times New Roman"/>
          <w:color w:val="000000"/>
          <w:kern w:val="0"/>
          <w:sz w:val="24"/>
          <w:szCs w:val="24"/>
        </w:rPr>
      </w:pPr>
      <w:r w:rsidRPr="00663223">
        <w:rPr>
          <w:rFonts w:ascii="Times New Roman" w:eastAsia="宋体" w:hAnsi="Times New Roman" w:cs="Times New Roman"/>
          <w:color w:val="000000"/>
          <w:kern w:val="0"/>
          <w:sz w:val="24"/>
          <w:szCs w:val="24"/>
        </w:rPr>
        <w:t>本标准主要起草人及其工作职责见表</w:t>
      </w:r>
      <w:r w:rsidRPr="00663223">
        <w:rPr>
          <w:rFonts w:ascii="Times New Roman" w:eastAsia="宋体" w:hAnsi="Times New Roman" w:cs="Times New Roman"/>
          <w:color w:val="000000"/>
          <w:kern w:val="0"/>
          <w:sz w:val="24"/>
          <w:szCs w:val="24"/>
        </w:rPr>
        <w:t>1</w:t>
      </w:r>
      <w:r w:rsidRPr="00663223">
        <w:rPr>
          <w:rFonts w:ascii="Times New Roman" w:eastAsia="宋体" w:hAnsi="Times New Roman" w:cs="Times New Roman"/>
          <w:color w:val="000000"/>
          <w:kern w:val="0"/>
          <w:sz w:val="24"/>
          <w:szCs w:val="24"/>
        </w:rPr>
        <w:t>。</w:t>
      </w:r>
    </w:p>
    <w:p w:rsidR="00E6712C" w:rsidRPr="00663223" w:rsidRDefault="00E6712C" w:rsidP="00D473C0">
      <w:pPr>
        <w:widowControl/>
        <w:numPr>
          <w:ilvl w:val="1"/>
          <w:numId w:val="0"/>
        </w:numPr>
        <w:adjustRightInd w:val="0"/>
        <w:snapToGrid w:val="0"/>
        <w:spacing w:beforeLines="50" w:before="156" w:afterLines="50" w:after="156"/>
        <w:jc w:val="center"/>
        <w:rPr>
          <w:rFonts w:ascii="Times New Roman" w:eastAsia="黑体" w:hAnsi="Times New Roman" w:cs="Times New Roman"/>
          <w:kern w:val="0"/>
          <w:szCs w:val="20"/>
        </w:rPr>
      </w:pPr>
      <w:r w:rsidRPr="00663223">
        <w:rPr>
          <w:rFonts w:ascii="Times New Roman" w:eastAsia="黑体" w:hAnsi="Times New Roman" w:cs="Times New Roman"/>
          <w:kern w:val="0"/>
          <w:szCs w:val="20"/>
        </w:rPr>
        <w:t>表</w:t>
      </w:r>
      <w:r w:rsidRPr="00663223">
        <w:rPr>
          <w:rFonts w:ascii="Times New Roman" w:eastAsia="黑体" w:hAnsi="Times New Roman" w:cs="Times New Roman"/>
          <w:kern w:val="0"/>
          <w:szCs w:val="20"/>
        </w:rPr>
        <w:t xml:space="preserve">1 </w:t>
      </w:r>
      <w:r w:rsidRPr="00663223">
        <w:rPr>
          <w:rFonts w:ascii="Times New Roman" w:eastAsia="黑体" w:hAnsi="Times New Roman" w:cs="Times New Roman"/>
          <w:kern w:val="0"/>
          <w:szCs w:val="20"/>
        </w:rPr>
        <w:t>主要起草人及工作职责</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05"/>
        <w:gridCol w:w="5517"/>
      </w:tblGrid>
      <w:tr w:rsidR="00E6712C" w:rsidRPr="00663223" w:rsidTr="004A5D50">
        <w:trPr>
          <w:trHeight w:val="454"/>
          <w:jc w:val="center"/>
        </w:trPr>
        <w:tc>
          <w:tcPr>
            <w:tcW w:w="3152" w:type="dxa"/>
            <w:shd w:val="clear" w:color="auto" w:fill="auto"/>
            <w:vAlign w:val="center"/>
          </w:tcPr>
          <w:p w:rsidR="00E6712C" w:rsidRPr="00663223" w:rsidRDefault="00E6712C" w:rsidP="00663223">
            <w:pPr>
              <w:rPr>
                <w:rFonts w:ascii="Times New Roman" w:eastAsia="宋体" w:hAnsi="Times New Roman" w:cs="Times New Roman"/>
                <w:b/>
                <w:bCs/>
                <w:szCs w:val="21"/>
              </w:rPr>
            </w:pPr>
            <w:r w:rsidRPr="00663223">
              <w:rPr>
                <w:rFonts w:ascii="Times New Roman" w:eastAsia="宋体" w:hAnsi="Times New Roman" w:cs="Times New Roman"/>
                <w:b/>
                <w:bCs/>
                <w:szCs w:val="21"/>
              </w:rPr>
              <w:t>起草人</w:t>
            </w:r>
          </w:p>
        </w:tc>
        <w:tc>
          <w:tcPr>
            <w:tcW w:w="5794" w:type="dxa"/>
            <w:shd w:val="clear" w:color="auto" w:fill="auto"/>
            <w:vAlign w:val="center"/>
          </w:tcPr>
          <w:p w:rsidR="00E6712C" w:rsidRPr="00663223" w:rsidRDefault="00E6712C" w:rsidP="00663223">
            <w:pPr>
              <w:rPr>
                <w:rFonts w:ascii="Times New Roman" w:eastAsia="宋体" w:hAnsi="Times New Roman" w:cs="Times New Roman"/>
                <w:b/>
                <w:bCs/>
                <w:szCs w:val="21"/>
              </w:rPr>
            </w:pPr>
            <w:r w:rsidRPr="00663223">
              <w:rPr>
                <w:rFonts w:ascii="Times New Roman" w:eastAsia="宋体" w:hAnsi="Times New Roman" w:cs="Times New Roman"/>
                <w:b/>
                <w:bCs/>
                <w:szCs w:val="21"/>
              </w:rPr>
              <w:t>工作职责</w:t>
            </w:r>
          </w:p>
        </w:tc>
      </w:tr>
      <w:tr w:rsidR="00E6712C" w:rsidRPr="00663223" w:rsidTr="004A5D50">
        <w:trPr>
          <w:trHeight w:val="680"/>
          <w:jc w:val="center"/>
        </w:trPr>
        <w:tc>
          <w:tcPr>
            <w:tcW w:w="3152" w:type="dxa"/>
            <w:tcBorders>
              <w:bottom w:val="single" w:sz="6"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p>
        </w:tc>
        <w:tc>
          <w:tcPr>
            <w:tcW w:w="5794" w:type="dxa"/>
            <w:tcBorders>
              <w:bottom w:val="single" w:sz="6"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r w:rsidRPr="00663223">
              <w:rPr>
                <w:rFonts w:ascii="Times New Roman" w:eastAsia="宋体" w:hAnsi="Times New Roman" w:cs="Times New Roman"/>
                <w:szCs w:val="21"/>
              </w:rPr>
              <w:t>主导开展标准研制，负责标准文本、标准编制说明的撰写，意见汇总处理，参加标准讨论和审定会议</w:t>
            </w:r>
          </w:p>
        </w:tc>
      </w:tr>
      <w:tr w:rsidR="00E6712C" w:rsidRPr="00663223" w:rsidTr="00D473C0">
        <w:trPr>
          <w:trHeight w:val="978"/>
          <w:jc w:val="center"/>
        </w:trPr>
        <w:tc>
          <w:tcPr>
            <w:tcW w:w="3152" w:type="dxa"/>
            <w:tcBorders>
              <w:top w:val="single" w:sz="6" w:space="0" w:color="auto"/>
              <w:bottom w:val="single" w:sz="8"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p>
        </w:tc>
        <w:tc>
          <w:tcPr>
            <w:tcW w:w="5794" w:type="dxa"/>
            <w:tcBorders>
              <w:top w:val="single" w:sz="6" w:space="0" w:color="auto"/>
              <w:bottom w:val="single" w:sz="8"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r w:rsidRPr="00663223">
              <w:rPr>
                <w:rFonts w:ascii="Times New Roman" w:eastAsia="宋体" w:hAnsi="Times New Roman" w:cs="Times New Roman"/>
                <w:szCs w:val="21"/>
              </w:rPr>
              <w:t>积极参与标准研制工作，开展标准数据收集和整理，对标准技术进行审核，参加标准工作会议等</w:t>
            </w:r>
          </w:p>
        </w:tc>
      </w:tr>
    </w:tbl>
    <w:p w:rsidR="00E6712C" w:rsidRPr="00663223" w:rsidRDefault="00E6712C" w:rsidP="00663223">
      <w:pPr>
        <w:pStyle w:val="2"/>
        <w:spacing w:before="156" w:after="156"/>
        <w:rPr>
          <w:rFonts w:ascii="Times New Roman" w:hAnsi="Times New Roman" w:cs="Times New Roman"/>
        </w:rPr>
      </w:pPr>
      <w:r w:rsidRPr="00663223">
        <w:rPr>
          <w:rFonts w:ascii="Times New Roman" w:hAnsi="Times New Roman" w:cs="Times New Roman"/>
        </w:rPr>
        <w:lastRenderedPageBreak/>
        <w:t xml:space="preserve">1.3 </w:t>
      </w:r>
      <w:r w:rsidRPr="00663223">
        <w:rPr>
          <w:rFonts w:ascii="Times New Roman" w:hAnsi="Times New Roman" w:cs="Times New Roman"/>
        </w:rPr>
        <w:t>主要工作过程</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1.3.1 </w:t>
      </w:r>
      <w:r w:rsidRPr="00663223">
        <w:rPr>
          <w:rFonts w:ascii="Times New Roman" w:hAnsi="Times New Roman" w:cs="Times New Roman"/>
          <w:sz w:val="28"/>
          <w:szCs w:val="28"/>
        </w:rPr>
        <w:t>立项阶段</w:t>
      </w:r>
    </w:p>
    <w:p w:rsidR="00E6712C" w:rsidRPr="00663223" w:rsidRDefault="00E6712C" w:rsidP="00663223">
      <w:pPr>
        <w:pStyle w:val="ad"/>
        <w:spacing w:line="360" w:lineRule="auto"/>
        <w:ind w:firstLineChars="200" w:firstLine="480"/>
        <w:rPr>
          <w:rFonts w:ascii="Times New Roman" w:hAnsi="Times New Roman"/>
          <w:sz w:val="24"/>
        </w:rPr>
      </w:pPr>
      <w:r w:rsidRPr="00663223">
        <w:rPr>
          <w:rFonts w:ascii="Times New Roman" w:hAnsi="Times New Roman"/>
          <w:sz w:val="24"/>
        </w:rPr>
        <w:t>202</w:t>
      </w:r>
      <w:r w:rsidR="004155CF" w:rsidRPr="00663223">
        <w:rPr>
          <w:rFonts w:ascii="Times New Roman" w:hAnsi="Times New Roman"/>
          <w:sz w:val="24"/>
        </w:rPr>
        <w:t>3</w:t>
      </w:r>
      <w:r w:rsidRPr="00663223">
        <w:rPr>
          <w:rFonts w:ascii="Times New Roman" w:hAnsi="Times New Roman"/>
          <w:sz w:val="24"/>
        </w:rPr>
        <w:t>年</w:t>
      </w:r>
      <w:r w:rsidR="004155CF" w:rsidRPr="00663223">
        <w:rPr>
          <w:rFonts w:ascii="Times New Roman" w:hAnsi="Times New Roman"/>
          <w:sz w:val="24"/>
        </w:rPr>
        <w:t>5</w:t>
      </w:r>
      <w:r w:rsidRPr="00663223">
        <w:rPr>
          <w:rFonts w:ascii="Times New Roman" w:hAnsi="Times New Roman"/>
          <w:sz w:val="24"/>
        </w:rPr>
        <w:t>月，湖南邦普循环科技有限公司向全国有色金属标准化技术委员会提交团体标准《绿色设计产品评价技术规范</w:t>
      </w:r>
      <w:r w:rsidRPr="00663223">
        <w:rPr>
          <w:rFonts w:ascii="Times New Roman" w:hAnsi="Times New Roman"/>
          <w:sz w:val="24"/>
        </w:rPr>
        <w:t xml:space="preserve"> </w:t>
      </w:r>
      <w:r w:rsidR="00BB5693">
        <w:rPr>
          <w:rFonts w:ascii="Times New Roman" w:hAnsi="Times New Roman"/>
          <w:sz w:val="24"/>
        </w:rPr>
        <w:t>镍钴锰酸锂</w:t>
      </w:r>
      <w:r w:rsidRPr="00663223">
        <w:rPr>
          <w:rFonts w:ascii="Times New Roman" w:hAnsi="Times New Roman"/>
          <w:sz w:val="24"/>
        </w:rPr>
        <w:t>》项目建议书、标准草案及标准立项说明等材料。</w:t>
      </w:r>
    </w:p>
    <w:p w:rsidR="00E6712C" w:rsidRPr="00663223" w:rsidRDefault="00E6712C" w:rsidP="00663223">
      <w:pPr>
        <w:pStyle w:val="ad"/>
        <w:spacing w:line="360" w:lineRule="auto"/>
        <w:ind w:firstLineChars="200" w:firstLine="480"/>
        <w:rPr>
          <w:rFonts w:ascii="Times New Roman" w:hAnsi="Times New Roman"/>
          <w:sz w:val="24"/>
        </w:rPr>
      </w:pPr>
      <w:r w:rsidRPr="00663223">
        <w:rPr>
          <w:rFonts w:ascii="Times New Roman" w:hAnsi="Times New Roman"/>
          <w:sz w:val="24"/>
        </w:rPr>
        <w:t>202</w:t>
      </w:r>
      <w:r w:rsidR="004155CF" w:rsidRPr="00663223">
        <w:rPr>
          <w:rFonts w:ascii="Times New Roman" w:hAnsi="Times New Roman"/>
          <w:sz w:val="24"/>
        </w:rPr>
        <w:t>3</w:t>
      </w:r>
      <w:r w:rsidRPr="00663223">
        <w:rPr>
          <w:rFonts w:ascii="Times New Roman" w:hAnsi="Times New Roman"/>
          <w:sz w:val="24"/>
        </w:rPr>
        <w:t>年</w:t>
      </w:r>
      <w:r w:rsidRPr="00663223">
        <w:rPr>
          <w:rFonts w:ascii="Times New Roman" w:hAnsi="Times New Roman"/>
          <w:sz w:val="24"/>
        </w:rPr>
        <w:t>8</w:t>
      </w:r>
      <w:r w:rsidRPr="00663223">
        <w:rPr>
          <w:rFonts w:ascii="Times New Roman" w:hAnsi="Times New Roman"/>
          <w:sz w:val="24"/>
        </w:rPr>
        <w:t>月</w:t>
      </w:r>
      <w:r w:rsidR="004155CF" w:rsidRPr="00663223">
        <w:rPr>
          <w:rFonts w:ascii="Times New Roman" w:hAnsi="Times New Roman"/>
          <w:sz w:val="24"/>
        </w:rPr>
        <w:t>14</w:t>
      </w:r>
      <w:r w:rsidRPr="00663223">
        <w:rPr>
          <w:rFonts w:ascii="Times New Roman" w:hAnsi="Times New Roman"/>
          <w:sz w:val="24"/>
        </w:rPr>
        <w:t>日，中国有色金属工业协会、中国有色金属学会印发《关于下达</w:t>
      </w:r>
      <w:r w:rsidRPr="00663223">
        <w:rPr>
          <w:rFonts w:ascii="Times New Roman" w:hAnsi="Times New Roman"/>
          <w:sz w:val="24"/>
        </w:rPr>
        <w:t>202</w:t>
      </w:r>
      <w:r w:rsidR="004155CF" w:rsidRPr="00663223">
        <w:rPr>
          <w:rFonts w:ascii="Times New Roman" w:hAnsi="Times New Roman"/>
          <w:sz w:val="24"/>
        </w:rPr>
        <w:t>3</w:t>
      </w:r>
      <w:r w:rsidR="004155CF" w:rsidRPr="00663223">
        <w:rPr>
          <w:rFonts w:ascii="Times New Roman" w:hAnsi="Times New Roman"/>
          <w:sz w:val="24"/>
        </w:rPr>
        <w:t>第四</w:t>
      </w:r>
      <w:r w:rsidRPr="00663223">
        <w:rPr>
          <w:rFonts w:ascii="Times New Roman" w:hAnsi="Times New Roman"/>
          <w:sz w:val="24"/>
        </w:rPr>
        <w:t>批协会标准制修订计划的通知》（中</w:t>
      </w:r>
      <w:proofErr w:type="gramStart"/>
      <w:r w:rsidRPr="00663223">
        <w:rPr>
          <w:rFonts w:ascii="Times New Roman" w:hAnsi="Times New Roman"/>
          <w:sz w:val="24"/>
        </w:rPr>
        <w:t>色协科</w:t>
      </w:r>
      <w:proofErr w:type="gramEnd"/>
      <w:r w:rsidRPr="00663223">
        <w:rPr>
          <w:rFonts w:ascii="Times New Roman" w:hAnsi="Times New Roman"/>
          <w:sz w:val="24"/>
        </w:rPr>
        <w:t>字</w:t>
      </w:r>
      <w:r w:rsidR="004155CF" w:rsidRPr="00663223">
        <w:rPr>
          <w:rFonts w:ascii="Times New Roman" w:hAnsi="Times New Roman"/>
          <w:sz w:val="24"/>
        </w:rPr>
        <w:t>[2023</w:t>
      </w:r>
      <w:r w:rsidRPr="00663223">
        <w:rPr>
          <w:rFonts w:ascii="Times New Roman" w:hAnsi="Times New Roman"/>
          <w:sz w:val="24"/>
        </w:rPr>
        <w:t>]</w:t>
      </w:r>
      <w:r w:rsidR="004155CF" w:rsidRPr="00663223">
        <w:rPr>
          <w:rFonts w:ascii="Times New Roman" w:hAnsi="Times New Roman"/>
          <w:sz w:val="24"/>
        </w:rPr>
        <w:t>9</w:t>
      </w:r>
      <w:r w:rsidRPr="00663223">
        <w:rPr>
          <w:rFonts w:ascii="Times New Roman" w:hAnsi="Times New Roman"/>
          <w:sz w:val="24"/>
        </w:rPr>
        <w:t>5</w:t>
      </w:r>
      <w:r w:rsidRPr="00663223">
        <w:rPr>
          <w:rFonts w:ascii="Times New Roman" w:hAnsi="Times New Roman"/>
          <w:sz w:val="24"/>
        </w:rPr>
        <w:t>号），团体标准《绿色设计产品评价技术规范</w:t>
      </w:r>
      <w:r w:rsidRPr="00663223">
        <w:rPr>
          <w:rFonts w:ascii="Times New Roman" w:hAnsi="Times New Roman"/>
          <w:sz w:val="24"/>
        </w:rPr>
        <w:t xml:space="preserve"> </w:t>
      </w:r>
      <w:r w:rsidR="00BB5693">
        <w:rPr>
          <w:rFonts w:ascii="Times New Roman" w:hAnsi="Times New Roman"/>
          <w:sz w:val="24"/>
        </w:rPr>
        <w:t>镍钴锰酸锂</w:t>
      </w:r>
      <w:r w:rsidRPr="00663223">
        <w:rPr>
          <w:rFonts w:ascii="Times New Roman" w:hAnsi="Times New Roman"/>
          <w:sz w:val="24"/>
        </w:rPr>
        <w:t>》立项成功，完成年限为</w:t>
      </w:r>
      <w:r w:rsidRPr="00663223">
        <w:rPr>
          <w:rFonts w:ascii="Times New Roman" w:hAnsi="Times New Roman"/>
          <w:sz w:val="24"/>
        </w:rPr>
        <w:t>202</w:t>
      </w:r>
      <w:r w:rsidR="004155CF" w:rsidRPr="00663223">
        <w:rPr>
          <w:rFonts w:ascii="Times New Roman" w:hAnsi="Times New Roman"/>
          <w:sz w:val="24"/>
        </w:rPr>
        <w:t>5</w:t>
      </w:r>
      <w:r w:rsidRPr="00663223">
        <w:rPr>
          <w:rFonts w:ascii="Times New Roman" w:hAnsi="Times New Roman"/>
          <w:sz w:val="24"/>
        </w:rPr>
        <w:t>年，技术归口单位为全国有色金属标准化技术委员会。</w:t>
      </w:r>
    </w:p>
    <w:p w:rsidR="00E6712C" w:rsidRPr="00663223" w:rsidRDefault="00E6712C" w:rsidP="00663223">
      <w:pPr>
        <w:pStyle w:val="2"/>
        <w:spacing w:before="156" w:after="156"/>
        <w:rPr>
          <w:rFonts w:ascii="Times New Roman" w:hAnsi="Times New Roman" w:cs="Times New Roman"/>
        </w:rPr>
      </w:pPr>
      <w:r w:rsidRPr="00663223">
        <w:rPr>
          <w:rFonts w:ascii="Times New Roman" w:hAnsi="Times New Roman" w:cs="Times New Roman"/>
          <w:sz w:val="28"/>
          <w:szCs w:val="28"/>
        </w:rPr>
        <w:t xml:space="preserve">1.3.2 </w:t>
      </w:r>
      <w:r w:rsidRPr="00663223">
        <w:rPr>
          <w:rFonts w:ascii="Times New Roman" w:hAnsi="Times New Roman" w:cs="Times New Roman"/>
          <w:sz w:val="28"/>
          <w:szCs w:val="28"/>
        </w:rPr>
        <w:t>起草阶段</w:t>
      </w:r>
    </w:p>
    <w:p w:rsidR="00E6712C" w:rsidRPr="00663223" w:rsidRDefault="00E6712C" w:rsidP="00663223">
      <w:pPr>
        <w:pStyle w:val="a8"/>
        <w:spacing w:line="360" w:lineRule="auto"/>
        <w:ind w:left="0"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202</w:t>
      </w:r>
      <w:r w:rsidR="004155CF" w:rsidRPr="00663223">
        <w:rPr>
          <w:rFonts w:ascii="Times New Roman" w:eastAsia="宋体" w:hAnsi="Times New Roman" w:cs="Times New Roman"/>
          <w:sz w:val="24"/>
          <w:szCs w:val="24"/>
        </w:rPr>
        <w:t>3</w:t>
      </w:r>
      <w:r w:rsidRPr="00663223">
        <w:rPr>
          <w:rFonts w:ascii="Times New Roman" w:eastAsia="宋体" w:hAnsi="Times New Roman" w:cs="Times New Roman"/>
          <w:sz w:val="24"/>
          <w:szCs w:val="24"/>
        </w:rPr>
        <w:t>年</w:t>
      </w:r>
      <w:r w:rsidR="004155CF" w:rsidRPr="00663223">
        <w:rPr>
          <w:rFonts w:ascii="Times New Roman" w:eastAsia="宋体" w:hAnsi="Times New Roman" w:cs="Times New Roman"/>
          <w:sz w:val="24"/>
          <w:szCs w:val="24"/>
        </w:rPr>
        <w:t>11</w:t>
      </w:r>
      <w:r w:rsidRPr="00663223">
        <w:rPr>
          <w:rFonts w:ascii="Times New Roman" w:eastAsia="宋体" w:hAnsi="Times New Roman" w:cs="Times New Roman"/>
          <w:sz w:val="24"/>
          <w:szCs w:val="24"/>
        </w:rPr>
        <w:t>月</w:t>
      </w:r>
      <w:r w:rsidR="004155CF" w:rsidRPr="00663223">
        <w:rPr>
          <w:rFonts w:ascii="Times New Roman" w:eastAsia="宋体" w:hAnsi="Times New Roman" w:cs="Times New Roman"/>
          <w:sz w:val="24"/>
          <w:szCs w:val="24"/>
        </w:rPr>
        <w:t>~12</w:t>
      </w:r>
      <w:r w:rsidR="004155CF" w:rsidRPr="00663223">
        <w:rPr>
          <w:rFonts w:ascii="Times New Roman" w:eastAsia="宋体" w:hAnsi="Times New Roman" w:cs="Times New Roman"/>
          <w:sz w:val="24"/>
          <w:szCs w:val="24"/>
        </w:rPr>
        <w:t>月</w:t>
      </w:r>
      <w:r w:rsidRPr="00663223">
        <w:rPr>
          <w:rFonts w:ascii="Times New Roman" w:eastAsia="宋体" w:hAnsi="Times New Roman" w:cs="Times New Roman"/>
          <w:sz w:val="24"/>
          <w:szCs w:val="24"/>
        </w:rPr>
        <w:t>，湖南邦普循环科技有限公司接到项目下达任务后，积极组织相关人员成立标准编制工作组，确认了各成员的工作任务和职责，制定了工作计划和进度安排，确定了制定原则。标准编制工作组通过查找、分析相关标准及文献，对</w:t>
      </w:r>
      <w:r w:rsidR="00BB5693">
        <w:rPr>
          <w:rFonts w:ascii="Times New Roman" w:eastAsia="宋体" w:hAnsi="Times New Roman" w:cs="Times New Roman"/>
          <w:sz w:val="24"/>
          <w:szCs w:val="24"/>
        </w:rPr>
        <w:t>镍钴锰酸</w:t>
      </w:r>
      <w:proofErr w:type="gramStart"/>
      <w:r w:rsidR="00BB5693">
        <w:rPr>
          <w:rFonts w:ascii="Times New Roman" w:eastAsia="宋体" w:hAnsi="Times New Roman" w:cs="Times New Roman"/>
          <w:sz w:val="24"/>
          <w:szCs w:val="24"/>
        </w:rPr>
        <w:t>锂</w:t>
      </w:r>
      <w:proofErr w:type="gramEnd"/>
      <w:r w:rsidRPr="00663223">
        <w:rPr>
          <w:rFonts w:ascii="Times New Roman" w:eastAsia="宋体" w:hAnsi="Times New Roman" w:cs="Times New Roman"/>
          <w:sz w:val="24"/>
          <w:szCs w:val="24"/>
        </w:rPr>
        <w:t>生产企业的实际情况进行了调研，对国内水平进行了充分论证。</w:t>
      </w:r>
    </w:p>
    <w:p w:rsidR="00E6712C" w:rsidRPr="00663223" w:rsidRDefault="00E6712C" w:rsidP="00663223">
      <w:pPr>
        <w:pStyle w:val="a8"/>
        <w:spacing w:line="360" w:lineRule="auto"/>
        <w:ind w:left="0"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202</w:t>
      </w:r>
      <w:r w:rsidR="004155CF" w:rsidRPr="00663223">
        <w:rPr>
          <w:rFonts w:ascii="Times New Roman" w:eastAsia="宋体" w:hAnsi="Times New Roman" w:cs="Times New Roman"/>
          <w:sz w:val="24"/>
          <w:szCs w:val="24"/>
        </w:rPr>
        <w:t>4</w:t>
      </w:r>
      <w:r w:rsidRPr="00663223">
        <w:rPr>
          <w:rFonts w:ascii="Times New Roman" w:eastAsia="宋体" w:hAnsi="Times New Roman" w:cs="Times New Roman"/>
          <w:sz w:val="24"/>
          <w:szCs w:val="24"/>
        </w:rPr>
        <w:t>年</w:t>
      </w:r>
      <w:r w:rsidR="00BB5693">
        <w:rPr>
          <w:rFonts w:ascii="Times New Roman" w:eastAsia="宋体" w:hAnsi="Times New Roman" w:cs="Times New Roman"/>
          <w:sz w:val="24"/>
          <w:szCs w:val="24"/>
        </w:rPr>
        <w:t>4</w:t>
      </w:r>
      <w:r w:rsidRPr="00663223">
        <w:rPr>
          <w:rFonts w:ascii="Times New Roman" w:eastAsia="宋体" w:hAnsi="Times New Roman" w:cs="Times New Roman"/>
          <w:sz w:val="24"/>
          <w:szCs w:val="24"/>
        </w:rPr>
        <w:t>月</w:t>
      </w:r>
      <w:r w:rsidR="00BB5693">
        <w:rPr>
          <w:rFonts w:ascii="Times New Roman" w:eastAsia="宋体" w:hAnsi="Times New Roman" w:cs="Times New Roman"/>
          <w:sz w:val="24"/>
          <w:szCs w:val="24"/>
        </w:rPr>
        <w:t>10</w:t>
      </w:r>
      <w:r w:rsidRPr="00663223">
        <w:rPr>
          <w:rFonts w:ascii="Times New Roman" w:eastAsia="宋体" w:hAnsi="Times New Roman" w:cs="Times New Roman"/>
          <w:sz w:val="24"/>
          <w:szCs w:val="24"/>
        </w:rPr>
        <w:t>日</w:t>
      </w:r>
      <w:r w:rsidR="004155CF" w:rsidRPr="00663223">
        <w:rPr>
          <w:rFonts w:ascii="Times New Roman" w:eastAsia="宋体" w:hAnsi="Times New Roman" w:cs="Times New Roman"/>
          <w:sz w:val="24"/>
          <w:szCs w:val="24"/>
        </w:rPr>
        <w:t>~</w:t>
      </w:r>
      <w:r w:rsidR="00BB5693">
        <w:rPr>
          <w:rFonts w:ascii="Times New Roman" w:eastAsia="宋体" w:hAnsi="Times New Roman" w:cs="Times New Roman"/>
          <w:sz w:val="24"/>
          <w:szCs w:val="24"/>
        </w:rPr>
        <w:t>11</w:t>
      </w:r>
      <w:r w:rsidR="004155CF" w:rsidRPr="00663223">
        <w:rPr>
          <w:rFonts w:ascii="Times New Roman" w:eastAsia="宋体" w:hAnsi="Times New Roman" w:cs="Times New Roman"/>
          <w:sz w:val="24"/>
          <w:szCs w:val="24"/>
        </w:rPr>
        <w:t>日，全国有色金属标准化技术委员会组织在</w:t>
      </w:r>
      <w:r w:rsidR="00BB5693">
        <w:rPr>
          <w:rFonts w:ascii="Times New Roman" w:eastAsia="宋体" w:hAnsi="Times New Roman" w:cs="Times New Roman" w:hint="eastAsia"/>
          <w:sz w:val="24"/>
          <w:szCs w:val="24"/>
        </w:rPr>
        <w:t>江西</w:t>
      </w:r>
      <w:r w:rsidR="004155CF" w:rsidRPr="00663223">
        <w:rPr>
          <w:rFonts w:ascii="Times New Roman" w:eastAsia="宋体" w:hAnsi="Times New Roman" w:cs="Times New Roman"/>
          <w:sz w:val="24"/>
          <w:szCs w:val="24"/>
        </w:rPr>
        <w:t>省</w:t>
      </w:r>
      <w:r w:rsidR="00BB5693">
        <w:rPr>
          <w:rFonts w:ascii="Times New Roman" w:eastAsia="宋体" w:hAnsi="Times New Roman" w:cs="Times New Roman" w:hint="eastAsia"/>
          <w:sz w:val="24"/>
          <w:szCs w:val="24"/>
        </w:rPr>
        <w:t>南昌</w:t>
      </w:r>
      <w:r w:rsidRPr="00663223">
        <w:rPr>
          <w:rFonts w:ascii="Times New Roman" w:eastAsia="宋体" w:hAnsi="Times New Roman" w:cs="Times New Roman"/>
          <w:sz w:val="24"/>
          <w:szCs w:val="24"/>
        </w:rPr>
        <w:t>市召开</w:t>
      </w:r>
      <w:r w:rsidR="00303AA0" w:rsidRPr="00663223">
        <w:rPr>
          <w:rFonts w:ascii="Times New Roman" w:eastAsia="宋体" w:hAnsi="Times New Roman" w:cs="Times New Roman"/>
          <w:sz w:val="24"/>
          <w:szCs w:val="24"/>
        </w:rPr>
        <w:t>任务落实会议并对</w:t>
      </w:r>
      <w:r w:rsidRPr="00663223">
        <w:rPr>
          <w:rFonts w:ascii="Times New Roman" w:eastAsia="宋体" w:hAnsi="Times New Roman" w:cs="Times New Roman"/>
          <w:sz w:val="24"/>
          <w:szCs w:val="24"/>
        </w:rPr>
        <w:t>标准</w:t>
      </w:r>
      <w:r w:rsidR="00303AA0" w:rsidRPr="00663223">
        <w:rPr>
          <w:rFonts w:ascii="Times New Roman" w:eastAsia="宋体" w:hAnsi="Times New Roman" w:cs="Times New Roman"/>
          <w:sz w:val="24"/>
          <w:szCs w:val="24"/>
        </w:rPr>
        <w:t>进行了</w:t>
      </w:r>
      <w:r w:rsidRPr="00663223">
        <w:rPr>
          <w:rFonts w:ascii="Times New Roman" w:eastAsia="宋体" w:hAnsi="Times New Roman" w:cs="Times New Roman"/>
          <w:sz w:val="24"/>
          <w:szCs w:val="24"/>
        </w:rPr>
        <w:t>讨论，来自全国有色金属标准化委员会粉末冶金分技术委员会、</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有限公司等</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多家企业</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多个参会代表对标准编制思路和具体技术内容进行了探讨，提出了建议及工作方案，并对各项工作任务及工作进度做了详细的安排，与会代表提出了修改意见和建议。标准编制组根据讨论的意见对标准进行修改，形成了标准征求意见稿。</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1.3.3 </w:t>
      </w:r>
      <w:r w:rsidRPr="00663223">
        <w:rPr>
          <w:rFonts w:ascii="Times New Roman" w:hAnsi="Times New Roman" w:cs="Times New Roman"/>
          <w:sz w:val="28"/>
          <w:szCs w:val="28"/>
        </w:rPr>
        <w:t>征求意见阶段</w:t>
      </w:r>
    </w:p>
    <w:p w:rsidR="00E6712C" w:rsidRPr="00663223" w:rsidRDefault="004E1D41" w:rsidP="00663223">
      <w:pPr>
        <w:pStyle w:val="a8"/>
        <w:spacing w:line="360" w:lineRule="auto"/>
        <w:ind w:lef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1.3.4 </w:t>
      </w:r>
      <w:r w:rsidRPr="00663223">
        <w:rPr>
          <w:rFonts w:ascii="Times New Roman" w:hAnsi="Times New Roman" w:cs="Times New Roman"/>
          <w:sz w:val="28"/>
          <w:szCs w:val="28"/>
        </w:rPr>
        <w:t>审查阶段</w:t>
      </w:r>
    </w:p>
    <w:p w:rsidR="00E6712C" w:rsidRPr="00663223" w:rsidRDefault="004E1D41" w:rsidP="00663223">
      <w:pPr>
        <w:pStyle w:val="a8"/>
        <w:spacing w:line="360" w:lineRule="auto"/>
        <w:ind w:left="0" w:firstLineChars="200" w:firstLine="480"/>
        <w:rPr>
          <w:rFonts w:ascii="Times New Roman" w:eastAsia="黑体" w:hAnsi="Times New Roman" w:cs="Times New Roman"/>
          <w:bCs/>
          <w:sz w:val="24"/>
          <w:szCs w:val="24"/>
        </w:rPr>
      </w:pPr>
      <w:r>
        <w:rPr>
          <w:rFonts w:ascii="Times New Roman" w:eastAsia="宋体" w:hAnsi="Times New Roman" w:cs="Times New Roman" w:hint="eastAsia"/>
          <w:sz w:val="24"/>
          <w:szCs w:val="24"/>
        </w:rPr>
        <w:t>……</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lastRenderedPageBreak/>
        <w:t xml:space="preserve">1.3.5 </w:t>
      </w:r>
      <w:r w:rsidRPr="00663223">
        <w:rPr>
          <w:rFonts w:ascii="Times New Roman" w:hAnsi="Times New Roman" w:cs="Times New Roman"/>
          <w:sz w:val="28"/>
          <w:szCs w:val="28"/>
        </w:rPr>
        <w:t>报批阶段</w:t>
      </w:r>
    </w:p>
    <w:p w:rsidR="00E6712C" w:rsidRPr="00663223" w:rsidRDefault="004E1D41" w:rsidP="00663223">
      <w:pPr>
        <w:pStyle w:val="a8"/>
        <w:spacing w:line="360" w:lineRule="auto"/>
        <w:ind w:left="0" w:firstLineChars="200" w:firstLine="480"/>
        <w:rPr>
          <w:rFonts w:ascii="Times New Roman" w:eastAsia="黑体" w:hAnsi="Times New Roman" w:cs="Times New Roman"/>
          <w:bCs/>
          <w:sz w:val="24"/>
          <w:szCs w:val="24"/>
        </w:rPr>
      </w:pPr>
      <w:r>
        <w:rPr>
          <w:rFonts w:ascii="Times New Roman" w:eastAsia="宋体" w:hAnsi="Times New Roman" w:cs="Times New Roman" w:hint="eastAsia"/>
          <w:sz w:val="24"/>
          <w:szCs w:val="24"/>
        </w:rPr>
        <w:t>……</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二、标准编制原则</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1</w:t>
      </w:r>
      <w:r w:rsidRPr="00663223">
        <w:rPr>
          <w:rFonts w:ascii="Times New Roman" w:eastAsia="宋体" w:hAnsi="Times New Roman" w:cs="Times New Roman"/>
          <w:color w:val="000000"/>
          <w:sz w:val="24"/>
          <w:szCs w:val="24"/>
        </w:rPr>
        <w:t>、本标准的制定工作遵循</w:t>
      </w:r>
      <w:r w:rsidRPr="00663223">
        <w:rPr>
          <w:rFonts w:ascii="Times New Roman" w:eastAsia="宋体" w:hAnsi="Times New Roman" w:cs="Times New Roman"/>
          <w:color w:val="000000"/>
          <w:sz w:val="24"/>
          <w:szCs w:val="24"/>
        </w:rPr>
        <w:t>“</w:t>
      </w:r>
      <w:r w:rsidRPr="00663223">
        <w:rPr>
          <w:rFonts w:ascii="Times New Roman" w:eastAsia="宋体" w:hAnsi="Times New Roman" w:cs="Times New Roman"/>
          <w:color w:val="000000"/>
          <w:sz w:val="24"/>
          <w:szCs w:val="24"/>
        </w:rPr>
        <w:t>统一性、协调性、适用性、一致性、规范性</w:t>
      </w:r>
      <w:r w:rsidRPr="00663223">
        <w:rPr>
          <w:rFonts w:ascii="Times New Roman" w:eastAsia="宋体" w:hAnsi="Times New Roman" w:cs="Times New Roman"/>
          <w:color w:val="000000"/>
          <w:sz w:val="24"/>
          <w:szCs w:val="24"/>
        </w:rPr>
        <w:t>”</w:t>
      </w:r>
      <w:r w:rsidRPr="00663223">
        <w:rPr>
          <w:rFonts w:ascii="Times New Roman" w:eastAsia="宋体" w:hAnsi="Times New Roman" w:cs="Times New Roman"/>
          <w:color w:val="000000"/>
          <w:sz w:val="24"/>
          <w:szCs w:val="24"/>
        </w:rPr>
        <w:t>的原则，本着先进性、科学性、合理性和可操作性的原则。</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2</w:t>
      </w:r>
      <w:r w:rsidRPr="00663223">
        <w:rPr>
          <w:rFonts w:ascii="Times New Roman" w:eastAsia="宋体" w:hAnsi="Times New Roman" w:cs="Times New Roman"/>
          <w:color w:val="000000"/>
          <w:sz w:val="24"/>
          <w:szCs w:val="24"/>
        </w:rPr>
        <w:t>、按照</w:t>
      </w:r>
      <w:r w:rsidRPr="00663223">
        <w:rPr>
          <w:rFonts w:ascii="Times New Roman" w:eastAsia="宋体" w:hAnsi="Times New Roman" w:cs="Times New Roman"/>
          <w:color w:val="000000"/>
          <w:sz w:val="24"/>
          <w:szCs w:val="24"/>
        </w:rPr>
        <w:t>GB/T 1.1—2020</w:t>
      </w:r>
      <w:r w:rsidRPr="00663223">
        <w:rPr>
          <w:rFonts w:ascii="Times New Roman" w:eastAsia="宋体" w:hAnsi="Times New Roman" w:cs="Times New Roman"/>
          <w:color w:val="000000"/>
          <w:sz w:val="24"/>
          <w:szCs w:val="24"/>
        </w:rPr>
        <w:t>《标准化工作导则</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第</w:t>
      </w:r>
      <w:r w:rsidRPr="00663223">
        <w:rPr>
          <w:rFonts w:ascii="Times New Roman" w:eastAsia="宋体" w:hAnsi="Times New Roman" w:cs="Times New Roman"/>
          <w:color w:val="000000"/>
          <w:sz w:val="24"/>
          <w:szCs w:val="24"/>
        </w:rPr>
        <w:t>1</w:t>
      </w:r>
      <w:r w:rsidRPr="00663223">
        <w:rPr>
          <w:rFonts w:ascii="Times New Roman" w:eastAsia="宋体" w:hAnsi="Times New Roman" w:cs="Times New Roman"/>
          <w:color w:val="000000"/>
          <w:sz w:val="24"/>
          <w:szCs w:val="24"/>
        </w:rPr>
        <w:t>部分：标准化文件的结构</w:t>
      </w:r>
      <w:r w:rsidR="00D473C0">
        <w:rPr>
          <w:rFonts w:ascii="Times New Roman" w:eastAsia="宋体" w:hAnsi="Times New Roman" w:cs="Times New Roman" w:hint="eastAsia"/>
          <w:color w:val="000000"/>
          <w:sz w:val="24"/>
          <w:szCs w:val="24"/>
        </w:rPr>
        <w:t>和</w:t>
      </w:r>
      <w:r w:rsidRPr="00663223">
        <w:rPr>
          <w:rFonts w:ascii="Times New Roman" w:eastAsia="宋体" w:hAnsi="Times New Roman" w:cs="Times New Roman"/>
          <w:color w:val="000000"/>
          <w:sz w:val="24"/>
          <w:szCs w:val="24"/>
        </w:rPr>
        <w:t>起草规则》给出的规则编写。</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3</w:t>
      </w:r>
      <w:r w:rsidRPr="00663223">
        <w:rPr>
          <w:rFonts w:ascii="Times New Roman" w:eastAsia="宋体" w:hAnsi="Times New Roman" w:cs="Times New Roman"/>
          <w:color w:val="000000"/>
          <w:sz w:val="24"/>
          <w:szCs w:val="24"/>
        </w:rPr>
        <w:t>、本标准的编制原则、框架与</w:t>
      </w:r>
      <w:r w:rsidRPr="00663223">
        <w:rPr>
          <w:rFonts w:ascii="Times New Roman" w:eastAsia="宋体" w:hAnsi="Times New Roman" w:cs="Times New Roman"/>
          <w:color w:val="000000"/>
          <w:sz w:val="24"/>
          <w:szCs w:val="24"/>
        </w:rPr>
        <w:t>GB/T 32161—2015</w:t>
      </w:r>
      <w:r w:rsidRPr="00663223">
        <w:rPr>
          <w:rFonts w:ascii="Times New Roman" w:eastAsia="宋体" w:hAnsi="Times New Roman" w:cs="Times New Roman"/>
          <w:color w:val="000000"/>
          <w:sz w:val="24"/>
          <w:szCs w:val="24"/>
        </w:rPr>
        <w:t>《生态设计产品评价通则》、</w:t>
      </w:r>
      <w:r w:rsidRPr="00663223">
        <w:rPr>
          <w:rFonts w:ascii="Times New Roman" w:eastAsia="宋体" w:hAnsi="Times New Roman" w:cs="Times New Roman"/>
          <w:color w:val="000000"/>
          <w:sz w:val="24"/>
          <w:szCs w:val="24"/>
        </w:rPr>
        <w:t>GB/T 33761—2017</w:t>
      </w:r>
      <w:r w:rsidRPr="00663223">
        <w:rPr>
          <w:rFonts w:ascii="Times New Roman" w:eastAsia="宋体" w:hAnsi="Times New Roman" w:cs="Times New Roman"/>
          <w:color w:val="000000"/>
          <w:sz w:val="24"/>
          <w:szCs w:val="24"/>
        </w:rPr>
        <w:t>《绿色产品评价通则》保持一致。</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4</w:t>
      </w:r>
      <w:r w:rsidR="001B4C85" w:rsidRPr="00663223">
        <w:rPr>
          <w:rFonts w:ascii="Times New Roman" w:eastAsia="宋体" w:hAnsi="Times New Roman" w:cs="Times New Roman"/>
          <w:color w:val="000000"/>
          <w:sz w:val="24"/>
          <w:szCs w:val="24"/>
        </w:rPr>
        <w:t>、本标准根据</w:t>
      </w:r>
      <w:r w:rsidR="00BB5693">
        <w:rPr>
          <w:rFonts w:ascii="Times New Roman" w:eastAsia="宋体" w:hAnsi="Times New Roman" w:cs="Times New Roman"/>
          <w:color w:val="000000"/>
          <w:sz w:val="24"/>
          <w:szCs w:val="24"/>
        </w:rPr>
        <w:t>镍钴锰酸</w:t>
      </w:r>
      <w:proofErr w:type="gramStart"/>
      <w:r w:rsidR="00BB5693">
        <w:rPr>
          <w:rFonts w:ascii="Times New Roman" w:eastAsia="宋体" w:hAnsi="Times New Roman" w:cs="Times New Roman"/>
          <w:color w:val="000000"/>
          <w:sz w:val="24"/>
          <w:szCs w:val="24"/>
        </w:rPr>
        <w:t>锂</w:t>
      </w:r>
      <w:proofErr w:type="gramEnd"/>
      <w:r w:rsidRPr="00663223">
        <w:rPr>
          <w:rFonts w:ascii="Times New Roman" w:eastAsia="宋体" w:hAnsi="Times New Roman" w:cs="Times New Roman"/>
          <w:color w:val="000000"/>
          <w:sz w:val="24"/>
          <w:szCs w:val="24"/>
        </w:rPr>
        <w:t>生产企业的现状和需求开展编制，充分考虑生产企业的产品质量和相关单位的意见，标准内容科学合理、切实可行、具有可操作性，为</w:t>
      </w:r>
      <w:r w:rsidR="00BB5693">
        <w:rPr>
          <w:rFonts w:ascii="Times New Roman" w:eastAsia="宋体" w:hAnsi="Times New Roman" w:cs="Times New Roman"/>
          <w:color w:val="000000"/>
          <w:sz w:val="24"/>
          <w:szCs w:val="24"/>
        </w:rPr>
        <w:t>镍钴锰酸</w:t>
      </w:r>
      <w:proofErr w:type="gramStart"/>
      <w:r w:rsidR="00BB5693">
        <w:rPr>
          <w:rFonts w:ascii="Times New Roman" w:eastAsia="宋体" w:hAnsi="Times New Roman" w:cs="Times New Roman"/>
          <w:color w:val="000000"/>
          <w:sz w:val="24"/>
          <w:szCs w:val="24"/>
        </w:rPr>
        <w:t>锂</w:t>
      </w:r>
      <w:proofErr w:type="gramEnd"/>
      <w:r w:rsidRPr="00663223">
        <w:rPr>
          <w:rFonts w:ascii="Times New Roman" w:eastAsia="宋体" w:hAnsi="Times New Roman" w:cs="Times New Roman"/>
          <w:color w:val="000000"/>
          <w:sz w:val="24"/>
          <w:szCs w:val="24"/>
        </w:rPr>
        <w:t>生产企业开展绿色产品评价提供依据，同时促进</w:t>
      </w:r>
      <w:r w:rsidR="00BB5693">
        <w:rPr>
          <w:rFonts w:ascii="Times New Roman" w:eastAsia="宋体" w:hAnsi="Times New Roman" w:cs="Times New Roman"/>
          <w:color w:val="000000"/>
          <w:sz w:val="24"/>
          <w:szCs w:val="24"/>
        </w:rPr>
        <w:t>镍钴锰酸</w:t>
      </w:r>
      <w:proofErr w:type="gramStart"/>
      <w:r w:rsidR="00BB5693">
        <w:rPr>
          <w:rFonts w:ascii="Times New Roman" w:eastAsia="宋体" w:hAnsi="Times New Roman" w:cs="Times New Roman"/>
          <w:color w:val="000000"/>
          <w:sz w:val="24"/>
          <w:szCs w:val="24"/>
        </w:rPr>
        <w:t>锂</w:t>
      </w:r>
      <w:proofErr w:type="gramEnd"/>
      <w:r w:rsidRPr="00663223">
        <w:rPr>
          <w:rFonts w:ascii="Times New Roman" w:eastAsia="宋体" w:hAnsi="Times New Roman" w:cs="Times New Roman"/>
          <w:color w:val="000000"/>
          <w:sz w:val="24"/>
          <w:szCs w:val="24"/>
        </w:rPr>
        <w:t>生产企业绿色低碳化发展。</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5</w:t>
      </w:r>
      <w:r w:rsidRPr="00663223">
        <w:rPr>
          <w:rFonts w:ascii="Times New Roman" w:eastAsia="宋体" w:hAnsi="Times New Roman" w:cs="Times New Roman"/>
          <w:color w:val="000000"/>
          <w:sz w:val="24"/>
          <w:szCs w:val="24"/>
        </w:rPr>
        <w:t>、本标准制定已在行业内开展充分的调研和征求意见。</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三、标准主要内容的确定依据</w:t>
      </w:r>
    </w:p>
    <w:p w:rsidR="00EA6E64"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3.1 </w:t>
      </w:r>
      <w:r w:rsidR="00EA6E64" w:rsidRPr="00663223">
        <w:rPr>
          <w:rFonts w:ascii="Times New Roman" w:hAnsi="Times New Roman" w:cs="Times New Roman"/>
          <w:sz w:val="28"/>
          <w:szCs w:val="28"/>
        </w:rPr>
        <w:t>标准范围</w:t>
      </w:r>
    </w:p>
    <w:p w:rsidR="00EA6E64" w:rsidRPr="00663223" w:rsidRDefault="00EA6E64" w:rsidP="00663223">
      <w:pPr>
        <w:pStyle w:val="af5"/>
        <w:spacing w:line="360" w:lineRule="auto"/>
        <w:ind w:firstLine="480"/>
        <w:rPr>
          <w:rFonts w:ascii="Times New Roman"/>
          <w:noProof w:val="0"/>
          <w:color w:val="000000"/>
          <w:kern w:val="2"/>
          <w:sz w:val="24"/>
          <w:szCs w:val="24"/>
        </w:rPr>
      </w:pPr>
      <w:r w:rsidRPr="00663223">
        <w:rPr>
          <w:rFonts w:ascii="Times New Roman"/>
          <w:noProof w:val="0"/>
          <w:color w:val="000000"/>
          <w:kern w:val="2"/>
          <w:sz w:val="24"/>
          <w:szCs w:val="24"/>
        </w:rPr>
        <w:t>本标准规定了</w:t>
      </w:r>
      <w:r w:rsidR="00BB5693">
        <w:rPr>
          <w:rFonts w:ascii="Times New Roman"/>
          <w:noProof w:val="0"/>
          <w:color w:val="000000"/>
          <w:kern w:val="2"/>
          <w:sz w:val="24"/>
          <w:szCs w:val="24"/>
        </w:rPr>
        <w:t>镍钴锰酸</w:t>
      </w:r>
      <w:proofErr w:type="gramStart"/>
      <w:r w:rsidR="00BB5693">
        <w:rPr>
          <w:rFonts w:ascii="Times New Roman"/>
          <w:noProof w:val="0"/>
          <w:color w:val="000000"/>
          <w:kern w:val="2"/>
          <w:sz w:val="24"/>
          <w:szCs w:val="24"/>
        </w:rPr>
        <w:t>锂</w:t>
      </w:r>
      <w:proofErr w:type="gramEnd"/>
      <w:r w:rsidRPr="00663223">
        <w:rPr>
          <w:rFonts w:ascii="Times New Roman"/>
          <w:noProof w:val="0"/>
          <w:color w:val="000000"/>
          <w:kern w:val="2"/>
          <w:sz w:val="24"/>
          <w:szCs w:val="24"/>
        </w:rPr>
        <w:t>绿色设计产品评价的术语和定义、评价要求、产品生命周期评价报告编制方法，以及评价方法和流程。</w:t>
      </w:r>
    </w:p>
    <w:p w:rsidR="00EA6E64" w:rsidRPr="00663223" w:rsidRDefault="00EA6E64" w:rsidP="00663223">
      <w:pPr>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本标准适用于</w:t>
      </w:r>
      <w:proofErr w:type="gramStart"/>
      <w:r w:rsidRPr="00663223">
        <w:rPr>
          <w:rFonts w:ascii="Times New Roman" w:eastAsia="宋体" w:hAnsi="Times New Roman" w:cs="Times New Roman"/>
          <w:color w:val="000000"/>
          <w:sz w:val="24"/>
          <w:szCs w:val="24"/>
        </w:rPr>
        <w:t>锂</w:t>
      </w:r>
      <w:proofErr w:type="gramEnd"/>
      <w:r w:rsidRPr="00663223">
        <w:rPr>
          <w:rFonts w:ascii="Times New Roman" w:eastAsia="宋体" w:hAnsi="Times New Roman" w:cs="Times New Roman"/>
          <w:color w:val="000000"/>
          <w:sz w:val="24"/>
          <w:szCs w:val="24"/>
        </w:rPr>
        <w:t>离子电池正极材料用</w:t>
      </w:r>
      <w:r w:rsidR="00BB5693">
        <w:rPr>
          <w:rFonts w:ascii="Times New Roman" w:eastAsia="宋体" w:hAnsi="Times New Roman" w:cs="Times New Roman"/>
          <w:color w:val="000000"/>
          <w:sz w:val="24"/>
          <w:szCs w:val="24"/>
        </w:rPr>
        <w:t>镍钴锰酸锂</w:t>
      </w:r>
      <w:r w:rsidRPr="00663223">
        <w:rPr>
          <w:rFonts w:ascii="Times New Roman" w:eastAsia="宋体" w:hAnsi="Times New Roman" w:cs="Times New Roman"/>
          <w:color w:val="000000"/>
          <w:sz w:val="24"/>
          <w:szCs w:val="24"/>
        </w:rPr>
        <w:t>的绿色产品评价。</w:t>
      </w:r>
    </w:p>
    <w:p w:rsidR="00EA6E64" w:rsidRPr="00663223" w:rsidRDefault="00EA6E64"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lastRenderedPageBreak/>
        <w:t>3.2</w:t>
      </w:r>
      <w:r w:rsidRPr="00663223">
        <w:rPr>
          <w:rFonts w:ascii="Times New Roman" w:hAnsi="Times New Roman" w:cs="Times New Roman"/>
          <w:sz w:val="28"/>
          <w:szCs w:val="28"/>
        </w:rPr>
        <w:t>主要修订技术内容</w:t>
      </w:r>
    </w:p>
    <w:p w:rsidR="00BB5693" w:rsidRDefault="00BB5693" w:rsidP="00663223">
      <w:pPr>
        <w:pStyle w:val="2"/>
        <w:spacing w:before="156" w:after="156"/>
        <w:rPr>
          <w:rFonts w:ascii="Times New Roman" w:hAnsi="Times New Roman" w:cs="Times New Roman"/>
          <w:sz w:val="28"/>
          <w:szCs w:val="28"/>
        </w:rPr>
      </w:pPr>
    </w:p>
    <w:p w:rsidR="00BB5693" w:rsidRDefault="00BB5693" w:rsidP="00663223">
      <w:pPr>
        <w:pStyle w:val="2"/>
        <w:spacing w:before="156" w:after="156"/>
        <w:rPr>
          <w:rFonts w:ascii="Times New Roman" w:hAnsi="Times New Roman" w:cs="Times New Roman"/>
          <w:sz w:val="28"/>
          <w:szCs w:val="28"/>
        </w:rPr>
      </w:pPr>
    </w:p>
    <w:p w:rsidR="00E6712C" w:rsidRPr="00663223" w:rsidRDefault="00EA6E64"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3.3</w:t>
      </w:r>
      <w:r w:rsidR="00BB5693">
        <w:rPr>
          <w:rFonts w:ascii="Times New Roman" w:hAnsi="Times New Roman" w:cs="Times New Roman"/>
          <w:sz w:val="28"/>
          <w:szCs w:val="28"/>
        </w:rPr>
        <w:t>镍钴锰酸</w:t>
      </w:r>
      <w:proofErr w:type="gramStart"/>
      <w:r w:rsidR="00BB5693">
        <w:rPr>
          <w:rFonts w:ascii="Times New Roman" w:hAnsi="Times New Roman" w:cs="Times New Roman"/>
          <w:sz w:val="28"/>
          <w:szCs w:val="28"/>
        </w:rPr>
        <w:t>锂</w:t>
      </w:r>
      <w:proofErr w:type="gramEnd"/>
      <w:r w:rsidR="00E6712C" w:rsidRPr="00663223">
        <w:rPr>
          <w:rFonts w:ascii="Times New Roman" w:hAnsi="Times New Roman" w:cs="Times New Roman"/>
          <w:sz w:val="28"/>
          <w:szCs w:val="28"/>
        </w:rPr>
        <w:t>生产工艺流程</w:t>
      </w:r>
    </w:p>
    <w:p w:rsidR="004A5D50" w:rsidRPr="00663223" w:rsidRDefault="004A5D50"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典型的</w:t>
      </w:r>
      <w:r w:rsidR="00BB5693">
        <w:rPr>
          <w:rFonts w:ascii="Times New Roman" w:eastAsia="宋体" w:hAnsi="Times New Roman" w:cs="Times New Roman"/>
          <w:color w:val="000000"/>
          <w:sz w:val="24"/>
          <w:szCs w:val="24"/>
        </w:rPr>
        <w:t>镍钴锰酸锂</w:t>
      </w:r>
      <w:r w:rsidRPr="00663223">
        <w:rPr>
          <w:rFonts w:ascii="Times New Roman" w:eastAsia="宋体" w:hAnsi="Times New Roman" w:cs="Times New Roman"/>
          <w:color w:val="000000"/>
          <w:sz w:val="24"/>
          <w:szCs w:val="24"/>
        </w:rPr>
        <w:t>的生产工艺流程见图</w:t>
      </w:r>
      <w:r w:rsidRPr="00663223">
        <w:rPr>
          <w:rFonts w:ascii="Times New Roman" w:eastAsia="宋体" w:hAnsi="Times New Roman" w:cs="Times New Roman"/>
          <w:color w:val="000000"/>
          <w:sz w:val="24"/>
          <w:szCs w:val="24"/>
        </w:rPr>
        <w:t>1</w:t>
      </w:r>
      <w:r w:rsidRPr="00663223">
        <w:rPr>
          <w:rFonts w:ascii="Times New Roman" w:eastAsia="宋体" w:hAnsi="Times New Roman" w:cs="Times New Roman"/>
          <w:color w:val="000000"/>
          <w:sz w:val="24"/>
          <w:szCs w:val="24"/>
        </w:rPr>
        <w:t>。</w:t>
      </w:r>
    </w:p>
    <w:p w:rsidR="004A5D50" w:rsidRPr="00663223" w:rsidRDefault="00BB5693" w:rsidP="00BB5693">
      <w:pPr>
        <w:jc w:val="center"/>
        <w:rPr>
          <w:rFonts w:ascii="Times New Roman" w:hAnsi="Times New Roman" w:cs="Times New Roman"/>
          <w:lang w:bidi="mn-Mong-CN"/>
        </w:rPr>
      </w:pPr>
      <w:r w:rsidRPr="00BB5693">
        <w:rPr>
          <w:rFonts w:ascii="Times New Roman" w:eastAsia="宋体" w:hAnsi="Times New Roman" w:cs="Times New Roman"/>
          <w:noProof/>
          <w:szCs w:val="24"/>
        </w:rPr>
        <mc:AlternateContent>
          <mc:Choice Requires="wpc">
            <w:drawing>
              <wp:inline distT="0" distB="0" distL="0" distR="0" wp14:anchorId="7BEF8549" wp14:editId="2ED9422C">
                <wp:extent cx="5274310" cy="4439655"/>
                <wp:effectExtent l="0" t="0" r="0" b="132715"/>
                <wp:docPr id="73" name="画布 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矩形 13"/>
                        <wps:cNvSpPr>
                          <a:spLocks noChangeArrowheads="1"/>
                        </wps:cNvSpPr>
                        <wps:spPr bwMode="auto">
                          <a:xfrm>
                            <a:off x="2392680" y="161925"/>
                            <a:ext cx="1223645"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Pr="00FD3320" w:rsidRDefault="00BB5693" w:rsidP="00BB5693">
                              <w:pPr>
                                <w:jc w:val="center"/>
                                <w:rPr>
                                  <w:color w:val="000000"/>
                                  <w:sz w:val="15"/>
                                  <w:szCs w:val="15"/>
                                </w:rPr>
                              </w:pPr>
                              <w:r>
                                <w:rPr>
                                  <w:rFonts w:hint="eastAsia"/>
                                  <w:color w:val="000000"/>
                                  <w:sz w:val="15"/>
                                  <w:szCs w:val="15"/>
                                </w:rPr>
                                <w:t>混料</w:t>
                              </w:r>
                            </w:p>
                          </w:txbxContent>
                        </wps:txbx>
                        <wps:bodyPr rot="0" vert="horz" wrap="square" lIns="91440" tIns="45720" rIns="91440" bIns="45720" anchor="ctr" anchorCtr="0" upright="1">
                          <a:noAutofit/>
                        </wps:bodyPr>
                      </wps:wsp>
                      <wps:wsp>
                        <wps:cNvPr id="40" name="直接箭头连接符 81"/>
                        <wps:cNvCnPr>
                          <a:cxnSpLocks noChangeShapeType="1"/>
                        </wps:cNvCnPr>
                        <wps:spPr bwMode="auto">
                          <a:xfrm flipH="1">
                            <a:off x="3004820" y="450215"/>
                            <a:ext cx="0"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矩形 82"/>
                        <wps:cNvSpPr>
                          <a:spLocks noChangeArrowheads="1"/>
                        </wps:cNvSpPr>
                        <wps:spPr bwMode="auto">
                          <a:xfrm>
                            <a:off x="2393315" y="67437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Default="00BB5693" w:rsidP="00BB5693">
                              <w:pPr>
                                <w:pStyle w:val="ae"/>
                                <w:spacing w:beforeAutospacing="0" w:afterAutospacing="0"/>
                                <w:jc w:val="center"/>
                              </w:pPr>
                              <w:r>
                                <w:rPr>
                                  <w:rFonts w:ascii="Times New Roman" w:hint="eastAsia"/>
                                  <w:color w:val="000000"/>
                                  <w:kern w:val="2"/>
                                  <w:sz w:val="15"/>
                                  <w:szCs w:val="15"/>
                                </w:rPr>
                                <w:t>装钵</w:t>
                              </w:r>
                            </w:p>
                          </w:txbxContent>
                        </wps:txbx>
                        <wps:bodyPr rot="0" vert="horz" wrap="square" lIns="91440" tIns="45720" rIns="91440" bIns="45720" anchor="ctr" anchorCtr="0" upright="1">
                          <a:noAutofit/>
                        </wps:bodyPr>
                      </wps:wsp>
                      <wps:wsp>
                        <wps:cNvPr id="42" name="直接箭头连接符 83"/>
                        <wps:cNvCnPr>
                          <a:cxnSpLocks noChangeShapeType="1"/>
                        </wps:cNvCnPr>
                        <wps:spPr bwMode="auto">
                          <a:xfrm flipH="1">
                            <a:off x="3004820" y="962025"/>
                            <a:ext cx="0" cy="216535"/>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矩形 84"/>
                        <wps:cNvSpPr>
                          <a:spLocks noChangeArrowheads="1"/>
                        </wps:cNvSpPr>
                        <wps:spPr bwMode="auto">
                          <a:xfrm>
                            <a:off x="2393315" y="119380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Default="00BB5693" w:rsidP="00BB5693">
                              <w:pPr>
                                <w:pStyle w:val="ae"/>
                                <w:spacing w:beforeAutospacing="0" w:afterAutospacing="0"/>
                                <w:jc w:val="center"/>
                              </w:pPr>
                              <w:r>
                                <w:rPr>
                                  <w:rFonts w:ascii="Times New Roman" w:hint="eastAsia"/>
                                  <w:color w:val="000000"/>
                                  <w:kern w:val="2"/>
                                  <w:sz w:val="15"/>
                                  <w:szCs w:val="15"/>
                                </w:rPr>
                                <w:t>烧结</w:t>
                              </w:r>
                            </w:p>
                          </w:txbxContent>
                        </wps:txbx>
                        <wps:bodyPr rot="0" vert="horz" wrap="square" lIns="91440" tIns="45720" rIns="91440" bIns="45720" anchor="ctr" anchorCtr="0" upright="1">
                          <a:noAutofit/>
                        </wps:bodyPr>
                      </wps:wsp>
                      <wps:wsp>
                        <wps:cNvPr id="44" name="直接箭头连接符 88"/>
                        <wps:cNvCnPr>
                          <a:cxnSpLocks noChangeShapeType="1"/>
                        </wps:cNvCnPr>
                        <wps:spPr bwMode="auto">
                          <a:xfrm flipH="1">
                            <a:off x="3004820" y="1490980"/>
                            <a:ext cx="0"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矩形 89"/>
                        <wps:cNvSpPr>
                          <a:spLocks noChangeArrowheads="1"/>
                        </wps:cNvSpPr>
                        <wps:spPr bwMode="auto">
                          <a:xfrm>
                            <a:off x="2393315" y="1722755"/>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Default="00BB5693" w:rsidP="00BB5693">
                              <w:pPr>
                                <w:pStyle w:val="ae"/>
                                <w:spacing w:beforeAutospacing="0" w:afterAutospacing="0"/>
                                <w:jc w:val="center"/>
                              </w:pPr>
                              <w:r>
                                <w:rPr>
                                  <w:rFonts w:ascii="Times New Roman" w:hint="eastAsia"/>
                                  <w:color w:val="000000"/>
                                  <w:kern w:val="2"/>
                                  <w:sz w:val="15"/>
                                  <w:szCs w:val="15"/>
                                </w:rPr>
                                <w:t>翻钵卸料</w:t>
                              </w:r>
                            </w:p>
                          </w:txbxContent>
                        </wps:txbx>
                        <wps:bodyPr rot="0" vert="horz" wrap="square" lIns="91440" tIns="45720" rIns="91440" bIns="45720" anchor="ctr" anchorCtr="0" upright="1">
                          <a:noAutofit/>
                        </wps:bodyPr>
                      </wps:wsp>
                      <wps:wsp>
                        <wps:cNvPr id="46" name="直接箭头连接符 90"/>
                        <wps:cNvCnPr>
                          <a:cxnSpLocks noChangeShapeType="1"/>
                        </wps:cNvCnPr>
                        <wps:spPr bwMode="auto">
                          <a:xfrm flipH="1">
                            <a:off x="3004820" y="2014855"/>
                            <a:ext cx="0"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矩形 91"/>
                        <wps:cNvSpPr>
                          <a:spLocks noChangeArrowheads="1"/>
                        </wps:cNvSpPr>
                        <wps:spPr bwMode="auto">
                          <a:xfrm>
                            <a:off x="2393315" y="224663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Default="00BB5693" w:rsidP="00BB5693">
                              <w:pPr>
                                <w:pStyle w:val="ae"/>
                                <w:spacing w:beforeAutospacing="0" w:afterAutospacing="0"/>
                                <w:jc w:val="center"/>
                              </w:pPr>
                              <w:r>
                                <w:rPr>
                                  <w:rFonts w:ascii="Times New Roman" w:hint="eastAsia"/>
                                  <w:color w:val="000000"/>
                                  <w:kern w:val="2"/>
                                  <w:sz w:val="15"/>
                                  <w:szCs w:val="15"/>
                                </w:rPr>
                                <w:t>破碎</w:t>
                              </w:r>
                            </w:p>
                          </w:txbxContent>
                        </wps:txbx>
                        <wps:bodyPr rot="0" vert="horz" wrap="square" lIns="91440" tIns="45720" rIns="91440" bIns="45720" anchor="ctr" anchorCtr="0" upright="1">
                          <a:noAutofit/>
                        </wps:bodyPr>
                      </wps:wsp>
                      <wps:wsp>
                        <wps:cNvPr id="48" name="直接箭头连接符 92"/>
                        <wps:cNvCnPr>
                          <a:cxnSpLocks noChangeShapeType="1"/>
                        </wps:cNvCnPr>
                        <wps:spPr bwMode="auto">
                          <a:xfrm flipH="1">
                            <a:off x="3004820" y="2519680"/>
                            <a:ext cx="0"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矩形 93"/>
                        <wps:cNvSpPr>
                          <a:spLocks noChangeArrowheads="1"/>
                        </wps:cNvSpPr>
                        <wps:spPr bwMode="auto">
                          <a:xfrm>
                            <a:off x="2393315" y="2751455"/>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Default="00BB5693" w:rsidP="00BB5693">
                              <w:pPr>
                                <w:pStyle w:val="ae"/>
                                <w:spacing w:beforeAutospacing="0" w:afterAutospacing="0"/>
                                <w:jc w:val="center"/>
                              </w:pPr>
                              <w:r>
                                <w:rPr>
                                  <w:rFonts w:ascii="Times New Roman" w:hint="eastAsia"/>
                                  <w:color w:val="000000"/>
                                  <w:kern w:val="2"/>
                                  <w:sz w:val="15"/>
                                  <w:szCs w:val="15"/>
                                </w:rPr>
                                <w:t>筛分</w:t>
                              </w:r>
                            </w:p>
                          </w:txbxContent>
                        </wps:txbx>
                        <wps:bodyPr rot="0" vert="horz" wrap="square" lIns="91440" tIns="45720" rIns="91440" bIns="45720" anchor="ctr" anchorCtr="0" upright="1">
                          <a:noAutofit/>
                        </wps:bodyPr>
                      </wps:wsp>
                      <wps:wsp>
                        <wps:cNvPr id="50" name="直接箭头连接符 94"/>
                        <wps:cNvCnPr>
                          <a:cxnSpLocks noChangeShapeType="1"/>
                        </wps:cNvCnPr>
                        <wps:spPr bwMode="auto">
                          <a:xfrm flipH="1">
                            <a:off x="3004820" y="3043555"/>
                            <a:ext cx="635"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矩形 95"/>
                        <wps:cNvSpPr>
                          <a:spLocks noChangeArrowheads="1"/>
                        </wps:cNvSpPr>
                        <wps:spPr bwMode="auto">
                          <a:xfrm>
                            <a:off x="2393315" y="327533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Default="00BB5693" w:rsidP="00BB5693">
                              <w:pPr>
                                <w:pStyle w:val="ae"/>
                                <w:spacing w:beforeAutospacing="0" w:afterAutospacing="0"/>
                                <w:jc w:val="center"/>
                              </w:pPr>
                              <w:r>
                                <w:rPr>
                                  <w:rFonts w:ascii="Times New Roman" w:hint="eastAsia"/>
                                  <w:color w:val="000000"/>
                                  <w:kern w:val="2"/>
                                  <w:sz w:val="15"/>
                                  <w:szCs w:val="15"/>
                                </w:rPr>
                                <w:t>混料</w:t>
                              </w:r>
                            </w:p>
                          </w:txbxContent>
                        </wps:txbx>
                        <wps:bodyPr rot="0" vert="horz" wrap="square" lIns="91440" tIns="45720" rIns="91440" bIns="45720" anchor="ctr" anchorCtr="0" upright="1">
                          <a:noAutofit/>
                        </wps:bodyPr>
                      </wps:wsp>
                      <wps:wsp>
                        <wps:cNvPr id="52" name="直接箭头连接符 96"/>
                        <wps:cNvCnPr>
                          <a:cxnSpLocks noChangeShapeType="1"/>
                        </wps:cNvCnPr>
                        <wps:spPr bwMode="auto">
                          <a:xfrm flipH="1">
                            <a:off x="3004820" y="3557905"/>
                            <a:ext cx="635"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矩形 97"/>
                        <wps:cNvSpPr>
                          <a:spLocks noChangeArrowheads="1"/>
                        </wps:cNvSpPr>
                        <wps:spPr bwMode="auto">
                          <a:xfrm>
                            <a:off x="2393315" y="3789680"/>
                            <a:ext cx="122301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Default="00BB5693" w:rsidP="00BB5693">
                              <w:pPr>
                                <w:pStyle w:val="ae"/>
                                <w:spacing w:beforeAutospacing="0" w:afterAutospacing="0"/>
                                <w:jc w:val="center"/>
                              </w:pPr>
                              <w:r>
                                <w:rPr>
                                  <w:rFonts w:ascii="Times New Roman" w:hint="eastAsia"/>
                                  <w:color w:val="000000"/>
                                  <w:kern w:val="2"/>
                                  <w:sz w:val="15"/>
                                  <w:szCs w:val="15"/>
                                </w:rPr>
                                <w:t>除磁性异物</w:t>
                              </w:r>
                            </w:p>
                          </w:txbxContent>
                        </wps:txbx>
                        <wps:bodyPr rot="0" vert="horz" wrap="square" lIns="91440" tIns="45720" rIns="91440" bIns="45720" anchor="ctr" anchorCtr="0" upright="1">
                          <a:noAutofit/>
                        </wps:bodyPr>
                      </wps:wsp>
                      <wps:wsp>
                        <wps:cNvPr id="54" name="直接箭头连接符 98"/>
                        <wps:cNvCnPr>
                          <a:cxnSpLocks noChangeShapeType="1"/>
                        </wps:cNvCnPr>
                        <wps:spPr bwMode="auto">
                          <a:xfrm flipH="1">
                            <a:off x="3004820" y="4072255"/>
                            <a:ext cx="635" cy="215900"/>
                          </a:xfrm>
                          <a:prstGeom prst="straightConnector1">
                            <a:avLst/>
                          </a:prstGeom>
                          <a:noFill/>
                          <a:ln w="127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左大括号 101"/>
                        <wps:cNvSpPr>
                          <a:spLocks/>
                        </wps:cNvSpPr>
                        <wps:spPr bwMode="auto">
                          <a:xfrm>
                            <a:off x="1774190" y="266700"/>
                            <a:ext cx="593725" cy="4295775"/>
                          </a:xfrm>
                          <a:prstGeom prst="leftBrace">
                            <a:avLst>
                              <a:gd name="adj1" fmla="val 10417"/>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 name="矩形 102"/>
                        <wps:cNvSpPr>
                          <a:spLocks noChangeArrowheads="1"/>
                        </wps:cNvSpPr>
                        <wps:spPr bwMode="auto">
                          <a:xfrm>
                            <a:off x="697865" y="1066800"/>
                            <a:ext cx="72009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Pr="00FD3320" w:rsidRDefault="00BB5693" w:rsidP="00BB5693">
                              <w:pPr>
                                <w:jc w:val="center"/>
                                <w:rPr>
                                  <w:color w:val="000000"/>
                                  <w:sz w:val="15"/>
                                  <w:szCs w:val="15"/>
                                </w:rPr>
                              </w:pPr>
                              <w:r w:rsidRPr="00FD3320">
                                <w:rPr>
                                  <w:rFonts w:hint="eastAsia"/>
                                  <w:color w:val="000000"/>
                                  <w:sz w:val="15"/>
                                  <w:szCs w:val="15"/>
                                </w:rPr>
                                <w:t>原辅料</w:t>
                              </w:r>
                            </w:p>
                          </w:txbxContent>
                        </wps:txbx>
                        <wps:bodyPr rot="0" vert="horz" wrap="square" lIns="91440" tIns="45720" rIns="91440" bIns="45720" anchor="ctr" anchorCtr="0" upright="1">
                          <a:noAutofit/>
                        </wps:bodyPr>
                      </wps:wsp>
                      <wps:wsp>
                        <wps:cNvPr id="59" name="矩形 103"/>
                        <wps:cNvSpPr>
                          <a:spLocks noChangeArrowheads="1"/>
                        </wps:cNvSpPr>
                        <wps:spPr bwMode="auto">
                          <a:xfrm>
                            <a:off x="697865" y="2276475"/>
                            <a:ext cx="720090" cy="287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Pr="00FD3320" w:rsidRDefault="00BB5693" w:rsidP="00BB5693">
                              <w:pPr>
                                <w:jc w:val="center"/>
                                <w:rPr>
                                  <w:color w:val="000000"/>
                                  <w:sz w:val="15"/>
                                  <w:szCs w:val="15"/>
                                </w:rPr>
                              </w:pPr>
                              <w:r w:rsidRPr="00FD3320">
                                <w:rPr>
                                  <w:rFonts w:hint="eastAsia"/>
                                  <w:color w:val="000000"/>
                                  <w:sz w:val="15"/>
                                  <w:szCs w:val="15"/>
                                </w:rPr>
                                <w:t>能源</w:t>
                              </w:r>
                            </w:p>
                          </w:txbxContent>
                        </wps:txbx>
                        <wps:bodyPr rot="0" vert="horz" wrap="square" lIns="91440" tIns="45720" rIns="91440" bIns="45720" anchor="ctr" anchorCtr="0" upright="1">
                          <a:noAutofit/>
                        </wps:bodyPr>
                      </wps:wsp>
                      <wps:wsp>
                        <wps:cNvPr id="60" name="矩形 104"/>
                        <wps:cNvSpPr>
                          <a:spLocks noChangeArrowheads="1"/>
                        </wps:cNvSpPr>
                        <wps:spPr bwMode="auto">
                          <a:xfrm>
                            <a:off x="697865" y="3410585"/>
                            <a:ext cx="72009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Pr="00FD3320" w:rsidRDefault="00BB5693" w:rsidP="00BB5693">
                              <w:pPr>
                                <w:jc w:val="center"/>
                                <w:rPr>
                                  <w:color w:val="000000"/>
                                  <w:sz w:val="15"/>
                                  <w:szCs w:val="15"/>
                                </w:rPr>
                              </w:pPr>
                              <w:r w:rsidRPr="00FD3320">
                                <w:rPr>
                                  <w:rFonts w:hint="eastAsia"/>
                                  <w:color w:val="000000"/>
                                  <w:sz w:val="15"/>
                                  <w:szCs w:val="15"/>
                                </w:rPr>
                                <w:t>水</w:t>
                              </w:r>
                            </w:p>
                          </w:txbxContent>
                        </wps:txbx>
                        <wps:bodyPr rot="0" vert="horz" wrap="square" lIns="91440" tIns="45720" rIns="91440" bIns="45720" anchor="ctr" anchorCtr="0" upright="1">
                          <a:noAutofit/>
                        </wps:bodyPr>
                      </wps:wsp>
                      <wps:wsp>
                        <wps:cNvPr id="61" name="直接箭头连接符 105"/>
                        <wps:cNvCnPr>
                          <a:cxnSpLocks noChangeShapeType="1"/>
                          <a:stCxn id="57" idx="3"/>
                        </wps:cNvCnPr>
                        <wps:spPr bwMode="auto">
                          <a:xfrm flipV="1">
                            <a:off x="1427480" y="1209675"/>
                            <a:ext cx="651510" cy="12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直接箭头连接符 106"/>
                        <wps:cNvCnPr>
                          <a:cxnSpLocks noChangeShapeType="1"/>
                          <a:stCxn id="60" idx="3"/>
                        </wps:cNvCnPr>
                        <wps:spPr bwMode="auto">
                          <a:xfrm flipV="1">
                            <a:off x="1427480" y="3548380"/>
                            <a:ext cx="659130" cy="63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直接箭头连接符 107"/>
                        <wps:cNvCnPr>
                          <a:cxnSpLocks noChangeShapeType="1"/>
                        </wps:cNvCnPr>
                        <wps:spPr bwMode="auto">
                          <a:xfrm>
                            <a:off x="1416050" y="2414905"/>
                            <a:ext cx="358140" cy="63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右大括号 108"/>
                        <wps:cNvSpPr>
                          <a:spLocks/>
                        </wps:cNvSpPr>
                        <wps:spPr bwMode="auto">
                          <a:xfrm>
                            <a:off x="3625850" y="266700"/>
                            <a:ext cx="594360" cy="4276725"/>
                          </a:xfrm>
                          <a:prstGeom prst="rightBrace">
                            <a:avLst>
                              <a:gd name="adj1" fmla="val 10481"/>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 name="矩形 109"/>
                        <wps:cNvSpPr>
                          <a:spLocks noChangeArrowheads="1"/>
                        </wps:cNvSpPr>
                        <wps:spPr bwMode="auto">
                          <a:xfrm>
                            <a:off x="4239895" y="2275205"/>
                            <a:ext cx="720090" cy="2882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5693" w:rsidRPr="00FD3320" w:rsidRDefault="00BB5693" w:rsidP="00BB5693">
                              <w:pPr>
                                <w:jc w:val="center"/>
                                <w:rPr>
                                  <w:color w:val="000000"/>
                                  <w:sz w:val="15"/>
                                  <w:szCs w:val="15"/>
                                </w:rPr>
                              </w:pPr>
                              <w:r w:rsidRPr="00FD3320">
                                <w:rPr>
                                  <w:rFonts w:hint="eastAsia"/>
                                  <w:color w:val="000000"/>
                                  <w:sz w:val="15"/>
                                  <w:szCs w:val="15"/>
                                </w:rPr>
                                <w:t>废物排放</w:t>
                              </w:r>
                            </w:p>
                          </w:txbxContent>
                        </wps:txbx>
                        <wps:bodyPr rot="0" vert="horz" wrap="square" lIns="91440" tIns="45720" rIns="91440" bIns="45720" anchor="ctr" anchorCtr="0" upright="1">
                          <a:noAutofit/>
                        </wps:bodyPr>
                      </wps:wsp>
                      <wps:wsp>
                        <wps:cNvPr id="66" name="文本框 112"/>
                        <wps:cNvSpPr txBox="1">
                          <a:spLocks noChangeArrowheads="1"/>
                        </wps:cNvSpPr>
                        <wps:spPr bwMode="auto">
                          <a:xfrm>
                            <a:off x="2466975" y="4267200"/>
                            <a:ext cx="107569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5693" w:rsidRDefault="00BB5693" w:rsidP="00BB5693">
                              <w:pPr>
                                <w:pStyle w:val="ae"/>
                                <w:spacing w:beforeAutospacing="0" w:afterAutospacing="0"/>
                                <w:jc w:val="center"/>
                              </w:pPr>
                              <w:r>
                                <w:rPr>
                                  <w:rFonts w:ascii="Times New Roman" w:hint="eastAsia"/>
                                  <w:color w:val="000000"/>
                                  <w:kern w:val="2"/>
                                  <w:sz w:val="15"/>
                                  <w:szCs w:val="15"/>
                                </w:rPr>
                                <w:t>镍钴锰酸锂包装</w:t>
                              </w:r>
                            </w:p>
                            <w:p w:rsidR="00BB5693" w:rsidRDefault="00BB5693" w:rsidP="00BB5693"/>
                          </w:txbxContent>
                        </wps:txbx>
                        <wps:bodyPr rot="0" vert="horz" wrap="square" lIns="91440" tIns="45720" rIns="91440" bIns="45720" anchor="t" anchorCtr="0" upright="1">
                          <a:noAutofit/>
                        </wps:bodyPr>
                      </wps:wsp>
                      <wps:wsp>
                        <wps:cNvPr id="67" name="直接连接符 115"/>
                        <wps:cNvCnPr>
                          <a:cxnSpLocks noChangeShapeType="1"/>
                        </wps:cNvCnPr>
                        <wps:spPr bwMode="auto">
                          <a:xfrm>
                            <a:off x="2557780" y="4505325"/>
                            <a:ext cx="894715" cy="6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8" name="直接连接符 116"/>
                        <wps:cNvCnPr>
                          <a:cxnSpLocks noChangeShapeType="1"/>
                        </wps:cNvCnPr>
                        <wps:spPr bwMode="auto">
                          <a:xfrm>
                            <a:off x="2557780" y="4543425"/>
                            <a:ext cx="894715" cy="6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BEF8549" id="画布 79" o:spid="_x0000_s1026" editas="canvas" style="width:415.3pt;height:349.6pt;mso-position-horizontal-relative:char;mso-position-vertical-relative:line" coordsize="52743,44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44392;visibility:visible;mso-wrap-style:square">
                  <v:fill o:detectmouseclick="t"/>
                  <v:path o:connecttype="none"/>
                </v:shape>
                <v:rect id="矩形 13" o:spid="_x0000_s1028" style="position:absolute;left:23926;top:1619;width:12237;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" filled="f" strokeweight="1.5pt">
                  <v:textbox>
                    <w:txbxContent>
                      <w:p w:rsidR="00BB5693" w:rsidRPr="00FD3320" w:rsidRDefault="00BB5693" w:rsidP="00BB5693">
                        <w:pPr>
                          <w:jc w:val="center"/>
                          <w:rPr>
                            <w:color w:val="000000"/>
                            <w:sz w:val="15"/>
                            <w:szCs w:val="15"/>
                          </w:rPr>
                        </w:pPr>
                        <w:r>
                          <w:rPr>
                            <w:rFonts w:hint="eastAsia"/>
                            <w:color w:val="000000"/>
                            <w:sz w:val="15"/>
                            <w:szCs w:val="15"/>
                          </w:rPr>
                          <w:t>混料</w:t>
                        </w:r>
                      </w:p>
                    </w:txbxContent>
                  </v:textbox>
                </v:rect>
                <v:shapetype id="_x0000_t32" coordsize="21600,21600" o:spt="32" o:oned="t" path="m,l21600,21600e" filled="f">
                  <v:path arrowok="t" fillok="f" o:connecttype="none"/>
                  <o:lock v:ext="edit" shapetype="t"/>
                </v:shapetype>
                <v:shape id="直接箭头连接符 81" o:spid="_x0000_s1029" type="#_x0000_t32" style="position:absolute;left:30048;top:4502;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" strokeweight="1pt">
                  <v:stroke endarrow="open"/>
                </v:shape>
                <v:rect id="矩形 82" o:spid="_x0000_s1030" style="position:absolute;left:23933;top:6743;width:1223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" filled="f" strokeweight="1.5pt">
                  <v:textbox>
                    <w:txbxContent>
                      <w:p w:rsidR="00BB5693" w:rsidRDefault="00BB5693" w:rsidP="00BB5693">
                        <w:pPr>
                          <w:pStyle w:val="ae"/>
                          <w:spacing w:beforeAutospacing="0" w:afterAutospacing="0"/>
                          <w:jc w:val="center"/>
                        </w:pPr>
                        <w:r>
                          <w:rPr>
                            <w:rFonts w:ascii="Times New Roman" w:hint="eastAsia"/>
                            <w:color w:val="000000"/>
                            <w:kern w:val="2"/>
                            <w:sz w:val="15"/>
                            <w:szCs w:val="15"/>
                          </w:rPr>
                          <w:t>装钵</w:t>
                        </w:r>
                      </w:p>
                    </w:txbxContent>
                  </v:textbox>
                </v:rect>
                <v:shape id="直接箭头连接符 83" o:spid="_x0000_s1031" type="#_x0000_t32" style="position:absolute;left:30048;top:9620;width:0;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" strokeweight="1pt">
                  <v:stroke endarrow="open"/>
                </v:shape>
                <v:rect id="矩形 84" o:spid="_x0000_s1032" style="position:absolute;left:23933;top:11938;width:1223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" filled="f" strokeweight="1.5pt">
                  <v:textbox>
                    <w:txbxContent>
                      <w:p w:rsidR="00BB5693" w:rsidRDefault="00BB5693" w:rsidP="00BB5693">
                        <w:pPr>
                          <w:pStyle w:val="ae"/>
                          <w:spacing w:beforeAutospacing="0" w:afterAutospacing="0"/>
                          <w:jc w:val="center"/>
                        </w:pPr>
                        <w:r>
                          <w:rPr>
                            <w:rFonts w:ascii="Times New Roman" w:hint="eastAsia"/>
                            <w:color w:val="000000"/>
                            <w:kern w:val="2"/>
                            <w:sz w:val="15"/>
                            <w:szCs w:val="15"/>
                          </w:rPr>
                          <w:t>烧结</w:t>
                        </w:r>
                      </w:p>
                    </w:txbxContent>
                  </v:textbox>
                </v:rect>
                <v:shape id="直接箭头连接符 88" o:spid="_x0000_s1033" type="#_x0000_t32" style="position:absolute;left:30048;top:14909;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" strokeweight="1pt">
                  <v:stroke endarrow="open"/>
                </v:shape>
                <v:rect id="矩形 89" o:spid="_x0000_s1034" style="position:absolute;left:23933;top:17227;width:1223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" filled="f" strokeweight="1.5pt">
                  <v:textbox>
                    <w:txbxContent>
                      <w:p w:rsidR="00BB5693" w:rsidRDefault="00BB5693" w:rsidP="00BB5693">
                        <w:pPr>
                          <w:pStyle w:val="ae"/>
                          <w:spacing w:beforeAutospacing="0" w:afterAutospacing="0"/>
                          <w:jc w:val="center"/>
                        </w:pPr>
                        <w:r>
                          <w:rPr>
                            <w:rFonts w:ascii="Times New Roman" w:hint="eastAsia"/>
                            <w:color w:val="000000"/>
                            <w:kern w:val="2"/>
                            <w:sz w:val="15"/>
                            <w:szCs w:val="15"/>
                          </w:rPr>
                          <w:t>翻钵卸料</w:t>
                        </w:r>
                      </w:p>
                    </w:txbxContent>
                  </v:textbox>
                </v:rect>
                <v:shape id="直接箭头连接符 90" o:spid="_x0000_s1035" type="#_x0000_t32" style="position:absolute;left:30048;top:20148;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" strokeweight="1pt">
                  <v:stroke endarrow="open"/>
                </v:shape>
                <v:rect id="矩形 91" o:spid="_x0000_s1036" style="position:absolute;left:23933;top:22466;width:1223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" filled="f" strokeweight="1.5pt">
                  <v:textbox>
                    <w:txbxContent>
                      <w:p w:rsidR="00BB5693" w:rsidRDefault="00BB5693" w:rsidP="00BB5693">
                        <w:pPr>
                          <w:pStyle w:val="ae"/>
                          <w:spacing w:beforeAutospacing="0" w:afterAutospacing="0"/>
                          <w:jc w:val="center"/>
                        </w:pPr>
                        <w:r>
                          <w:rPr>
                            <w:rFonts w:ascii="Times New Roman" w:hint="eastAsia"/>
                            <w:color w:val="000000"/>
                            <w:kern w:val="2"/>
                            <w:sz w:val="15"/>
                            <w:szCs w:val="15"/>
                          </w:rPr>
                          <w:t>破碎</w:t>
                        </w:r>
                      </w:p>
                    </w:txbxContent>
                  </v:textbox>
                </v:rect>
                <v:shape id="直接箭头连接符 92" o:spid="_x0000_s1037" type="#_x0000_t32" style="position:absolute;left:30048;top:25196;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" strokeweight="1pt">
                  <v:stroke endarrow="open"/>
                </v:shape>
                <v:rect id="矩形 93" o:spid="_x0000_s1038" style="position:absolute;left:23933;top:27514;width:1223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" filled="f" strokeweight="1.5pt">
                  <v:textbox>
                    <w:txbxContent>
                      <w:p w:rsidR="00BB5693" w:rsidRDefault="00BB5693" w:rsidP="00BB5693">
                        <w:pPr>
                          <w:pStyle w:val="ae"/>
                          <w:spacing w:beforeAutospacing="0" w:afterAutospacing="0"/>
                          <w:jc w:val="center"/>
                        </w:pPr>
                        <w:r>
                          <w:rPr>
                            <w:rFonts w:ascii="Times New Roman" w:hint="eastAsia"/>
                            <w:color w:val="000000"/>
                            <w:kern w:val="2"/>
                            <w:sz w:val="15"/>
                            <w:szCs w:val="15"/>
                          </w:rPr>
                          <w:t>筛分</w:t>
                        </w:r>
                      </w:p>
                    </w:txbxContent>
                  </v:textbox>
                </v:rect>
                <v:shape id="直接箭头连接符 94" o:spid="_x0000_s1039" type="#_x0000_t32" style="position:absolute;left:30048;top:30435;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" strokeweight="1pt">
                  <v:stroke endarrow="open"/>
                </v:shape>
                <v:rect id="矩形 95" o:spid="_x0000_s1040" style="position:absolute;left:23933;top:32753;width:1223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" filled="f" strokeweight="1.5pt">
                  <v:textbox>
                    <w:txbxContent>
                      <w:p w:rsidR="00BB5693" w:rsidRDefault="00BB5693" w:rsidP="00BB5693">
                        <w:pPr>
                          <w:pStyle w:val="ae"/>
                          <w:spacing w:beforeAutospacing="0" w:afterAutospacing="0"/>
                          <w:jc w:val="center"/>
                        </w:pPr>
                        <w:r>
                          <w:rPr>
                            <w:rFonts w:ascii="Times New Roman" w:hint="eastAsia"/>
                            <w:color w:val="000000"/>
                            <w:kern w:val="2"/>
                            <w:sz w:val="15"/>
                            <w:szCs w:val="15"/>
                          </w:rPr>
                          <w:t>混料</w:t>
                        </w:r>
                      </w:p>
                    </w:txbxContent>
                  </v:textbox>
                </v:rect>
                <v:shape id="直接箭头连接符 96" o:spid="_x0000_s1041" type="#_x0000_t32" style="position:absolute;left:30048;top:35579;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" strokeweight="1pt">
                  <v:stroke endarrow="open"/>
                </v:shape>
                <v:rect id="矩形 97" o:spid="_x0000_s1042" style="position:absolute;left:23933;top:37896;width:1223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" filled="f" strokeweight="1.5pt">
                  <v:textbox>
                    <w:txbxContent>
                      <w:p w:rsidR="00BB5693" w:rsidRDefault="00BB5693" w:rsidP="00BB5693">
                        <w:pPr>
                          <w:pStyle w:val="ae"/>
                          <w:spacing w:beforeAutospacing="0" w:afterAutospacing="0"/>
                          <w:jc w:val="center"/>
                        </w:pPr>
                        <w:r>
                          <w:rPr>
                            <w:rFonts w:ascii="Times New Roman" w:hint="eastAsia"/>
                            <w:color w:val="000000"/>
                            <w:kern w:val="2"/>
                            <w:sz w:val="15"/>
                            <w:szCs w:val="15"/>
                          </w:rPr>
                          <w:t>除磁性异物</w:t>
                        </w:r>
                      </w:p>
                    </w:txbxContent>
                  </v:textbox>
                </v:rect>
                <v:shape id="直接箭头连接符 98" o:spid="_x0000_s1043" type="#_x0000_t32" style="position:absolute;left:30048;top:40722;width:6;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" strokeweight="1pt">
                  <v:stroke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1" o:spid="_x0000_s1044" type="#_x0000_t87" style="position:absolute;left:17741;top:2667;width:5938;height:4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" adj="311"/>
                <v:rect id="矩形 102" o:spid="_x0000_s1045" style="position:absolute;left:6978;top:10668;width:72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" filled="f" strokeweight="1.5pt">
                  <v:textbox>
                    <w:txbxContent>
                      <w:p w:rsidR="00BB5693" w:rsidRPr="00FD3320" w:rsidRDefault="00BB5693" w:rsidP="00BB5693">
                        <w:pPr>
                          <w:jc w:val="center"/>
                          <w:rPr>
                            <w:color w:val="000000"/>
                            <w:sz w:val="15"/>
                            <w:szCs w:val="15"/>
                          </w:rPr>
                        </w:pPr>
                        <w:r w:rsidRPr="00FD3320">
                          <w:rPr>
                            <w:rFonts w:hint="eastAsia"/>
                            <w:color w:val="000000"/>
                            <w:sz w:val="15"/>
                            <w:szCs w:val="15"/>
                          </w:rPr>
                          <w:t>原辅料</w:t>
                        </w:r>
                      </w:p>
                    </w:txbxContent>
                  </v:textbox>
                </v:rect>
                <v:rect id="矩形 103" o:spid="_x0000_s1046" style="position:absolute;left:6978;top:22764;width:7201;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" filled="f" strokeweight="1.5pt">
                  <v:textbox>
                    <w:txbxContent>
                      <w:p w:rsidR="00BB5693" w:rsidRPr="00FD3320" w:rsidRDefault="00BB5693" w:rsidP="00BB5693">
                        <w:pPr>
                          <w:jc w:val="center"/>
                          <w:rPr>
                            <w:color w:val="000000"/>
                            <w:sz w:val="15"/>
                            <w:szCs w:val="15"/>
                          </w:rPr>
                        </w:pPr>
                        <w:r w:rsidRPr="00FD3320">
                          <w:rPr>
                            <w:rFonts w:hint="eastAsia"/>
                            <w:color w:val="000000"/>
                            <w:sz w:val="15"/>
                            <w:szCs w:val="15"/>
                          </w:rPr>
                          <w:t>能源</w:t>
                        </w:r>
                      </w:p>
                    </w:txbxContent>
                  </v:textbox>
                </v:rect>
                <v:rect id="矩形 104" o:spid="_x0000_s1047" style="position:absolute;left:6978;top:34105;width:7201;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" filled="f" strokeweight="1.5pt">
                  <v:textbox>
                    <w:txbxContent>
                      <w:p w:rsidR="00BB5693" w:rsidRPr="00FD3320" w:rsidRDefault="00BB5693" w:rsidP="00BB5693">
                        <w:pPr>
                          <w:jc w:val="center"/>
                          <w:rPr>
                            <w:color w:val="000000"/>
                            <w:sz w:val="15"/>
                            <w:szCs w:val="15"/>
                          </w:rPr>
                        </w:pPr>
                        <w:r w:rsidRPr="00FD3320">
                          <w:rPr>
                            <w:rFonts w:hint="eastAsia"/>
                            <w:color w:val="000000"/>
                            <w:sz w:val="15"/>
                            <w:szCs w:val="15"/>
                          </w:rPr>
                          <w:t>水</w:t>
                        </w:r>
                      </w:p>
                    </w:txbxContent>
                  </v:textbox>
                </v:rect>
                <v:shape id="直接箭头连接符 105" o:spid="_x0000_s1048" type="#_x0000_t32" style="position:absolute;left:14274;top:12096;width:651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">
                  <v:stroke endarrow="open"/>
                </v:shape>
                <v:shape id="直接箭头连接符 106" o:spid="_x0000_s1049" type="#_x0000_t32" style="position:absolute;left:14274;top:35483;width:6592;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">
                  <v:stroke endarrow="open"/>
                </v:shape>
                <v:shape id="直接箭头连接符 107" o:spid="_x0000_s1050" type="#_x0000_t32" style="position:absolute;left:14160;top:24149;width:358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">
                  <v:stroke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08" o:spid="_x0000_s1051" type="#_x0000_t88" style="position:absolute;left:36258;top:2667;width:5944;height:4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" adj="315"/>
                <v:rect id="矩形 109" o:spid="_x0000_s1052" style="position:absolute;left:42398;top:22752;width:7201;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" filled="f" strokeweight="1.5pt">
                  <v:textbox>
                    <w:txbxContent>
                      <w:p w:rsidR="00BB5693" w:rsidRPr="00FD3320" w:rsidRDefault="00BB5693" w:rsidP="00BB5693">
                        <w:pPr>
                          <w:jc w:val="center"/>
                          <w:rPr>
                            <w:color w:val="000000"/>
                            <w:sz w:val="15"/>
                            <w:szCs w:val="15"/>
                          </w:rPr>
                        </w:pPr>
                        <w:r w:rsidRPr="00FD3320">
                          <w:rPr>
                            <w:rFonts w:hint="eastAsia"/>
                            <w:color w:val="000000"/>
                            <w:sz w:val="15"/>
                            <w:szCs w:val="15"/>
                          </w:rPr>
                          <w:t>废物排放</w:t>
                        </w:r>
                      </w:p>
                    </w:txbxContent>
                  </v:textbox>
                </v:rect>
                <v:shapetype id="_x0000_t202" coordsize="21600,21600" o:spt="202" path="m,l,21600r21600,l21600,xe">
                  <v:stroke joinstyle="miter"/>
                  <v:path gradientshapeok="t" o:connecttype="rect"/>
                </v:shapetype>
                <v:shape id="文本框 112" o:spid="_x0000_s1053" type="#_x0000_t202" style="position:absolute;left:24669;top:42672;width:1075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BB5693" w:rsidRDefault="00BB5693" w:rsidP="00BB5693">
                        <w:pPr>
                          <w:pStyle w:val="ae"/>
                          <w:spacing w:beforeAutospacing="0" w:afterAutospacing="0"/>
                          <w:jc w:val="center"/>
                        </w:pPr>
                        <w:r>
                          <w:rPr>
                            <w:rFonts w:ascii="Times New Roman" w:hint="eastAsia"/>
                            <w:color w:val="000000"/>
                            <w:kern w:val="2"/>
                            <w:sz w:val="15"/>
                            <w:szCs w:val="15"/>
                          </w:rPr>
                          <w:t>镍钴锰酸锂包装</w:t>
                        </w:r>
                      </w:p>
                      <w:p w:rsidR="00BB5693" w:rsidRDefault="00BB5693" w:rsidP="00BB5693"/>
                    </w:txbxContent>
                  </v:textbox>
                </v:shape>
                <v:line id="直接连接符 115" o:spid="_x0000_s1054" style="position:absolute;visibility:visible;mso-wrap-style:square" from="25577,45053" to="34524,4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直接连接符 116" o:spid="_x0000_s1055" style="position:absolute;visibility:visible;mso-wrap-style:square" from="25577,45434" to="34524,4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w10:anchorlock/>
              </v:group>
            </w:pict>
          </mc:Fallback>
        </mc:AlternateContent>
      </w:r>
    </w:p>
    <w:p w:rsidR="004A5D50" w:rsidRPr="00663223" w:rsidRDefault="004A5D50" w:rsidP="00663223">
      <w:pPr>
        <w:pStyle w:val="af2"/>
        <w:rPr>
          <w:rFonts w:ascii="Times New Roman"/>
        </w:rPr>
      </w:pPr>
      <w:r w:rsidRPr="00663223">
        <w:rPr>
          <w:rFonts w:ascii="Times New Roman"/>
        </w:rPr>
        <w:t>注：其中混</w:t>
      </w:r>
      <w:r w:rsidR="00AB7E48" w:rsidRPr="00663223">
        <w:rPr>
          <w:rFonts w:ascii="Times New Roman"/>
        </w:rPr>
        <w:t>批</w:t>
      </w:r>
      <w:r w:rsidRPr="00663223">
        <w:rPr>
          <w:rFonts w:ascii="Times New Roman"/>
        </w:rPr>
        <w:t>、筛分和除磁性异物的先后顺序不固定。</w:t>
      </w:r>
    </w:p>
    <w:p w:rsidR="004A5D50" w:rsidRPr="00663223" w:rsidRDefault="004A5D50" w:rsidP="00D473C0">
      <w:pPr>
        <w:pStyle w:val="af2"/>
        <w:jc w:val="center"/>
        <w:rPr>
          <w:rFonts w:ascii="Times New Roman"/>
        </w:rPr>
      </w:pPr>
      <w:r w:rsidRPr="00663223">
        <w:rPr>
          <w:rFonts w:ascii="Times New Roman" w:eastAsia="黑体"/>
        </w:rPr>
        <w:t>图</w:t>
      </w:r>
      <w:r w:rsidRPr="00663223">
        <w:rPr>
          <w:rFonts w:ascii="Times New Roman" w:eastAsia="黑体"/>
        </w:rPr>
        <w:t xml:space="preserve">1 </w:t>
      </w:r>
      <w:r w:rsidRPr="00663223">
        <w:rPr>
          <w:rFonts w:ascii="Times New Roman" w:eastAsia="黑体"/>
        </w:rPr>
        <w:t>典型的</w:t>
      </w:r>
      <w:r w:rsidR="00BB5693">
        <w:rPr>
          <w:rFonts w:ascii="Times New Roman" w:eastAsia="黑体"/>
        </w:rPr>
        <w:t>镍钴锰酸锂</w:t>
      </w:r>
      <w:r w:rsidRPr="00663223">
        <w:rPr>
          <w:rFonts w:ascii="Times New Roman" w:eastAsia="黑体"/>
        </w:rPr>
        <w:t>的生产工艺流程</w:t>
      </w:r>
    </w:p>
    <w:p w:rsidR="004A5D50" w:rsidRPr="00663223" w:rsidRDefault="004A5D50" w:rsidP="00663223">
      <w:pPr>
        <w:rPr>
          <w:rFonts w:ascii="Times New Roman" w:hAnsi="Times New Roman" w:cs="Times New Roman"/>
          <w:lang w:bidi="mn-Mong-CN"/>
        </w:rPr>
      </w:pPr>
    </w:p>
    <w:p w:rsidR="004A5D50" w:rsidRPr="00663223" w:rsidRDefault="004A5D50" w:rsidP="00663223">
      <w:pPr>
        <w:pStyle w:val="2"/>
        <w:spacing w:before="0" w:after="0" w:line="360" w:lineRule="auto"/>
        <w:rPr>
          <w:rFonts w:ascii="Times New Roman" w:hAnsi="Times New Roman" w:cs="Times New Roman"/>
          <w:sz w:val="24"/>
          <w:szCs w:val="24"/>
        </w:rPr>
      </w:pPr>
      <w:r w:rsidRPr="00663223">
        <w:rPr>
          <w:rFonts w:ascii="Times New Roman" w:hAnsi="Times New Roman" w:cs="Times New Roman"/>
          <w:sz w:val="24"/>
          <w:szCs w:val="24"/>
        </w:rPr>
        <w:t>3.2</w:t>
      </w:r>
      <w:r w:rsidRPr="00663223">
        <w:rPr>
          <w:rFonts w:ascii="Times New Roman" w:hAnsi="Times New Roman" w:cs="Times New Roman"/>
          <w:sz w:val="24"/>
          <w:szCs w:val="24"/>
        </w:rPr>
        <w:t>确定标准的主要技术内容</w:t>
      </w:r>
    </w:p>
    <w:p w:rsidR="004A5D50" w:rsidRPr="00663223" w:rsidRDefault="004A5D50" w:rsidP="00D473C0">
      <w:pPr>
        <w:snapToGrid w:val="0"/>
        <w:spacing w:line="360" w:lineRule="auto"/>
        <w:rPr>
          <w:rFonts w:ascii="Times New Roman" w:eastAsia="宋体" w:hAnsi="Times New Roman" w:cs="Times New Roman"/>
          <w:b/>
          <w:sz w:val="24"/>
          <w:szCs w:val="24"/>
        </w:rPr>
      </w:pPr>
      <w:r w:rsidRPr="00663223">
        <w:rPr>
          <w:rFonts w:ascii="Times New Roman" w:eastAsia="宋体" w:hAnsi="Times New Roman" w:cs="Times New Roman"/>
          <w:sz w:val="24"/>
          <w:szCs w:val="24"/>
        </w:rPr>
        <w:t xml:space="preserve"> </w:t>
      </w:r>
      <w:r w:rsidRPr="00663223">
        <w:rPr>
          <w:rFonts w:ascii="Times New Roman" w:eastAsia="宋体" w:hAnsi="Times New Roman" w:cs="Times New Roman"/>
          <w:b/>
          <w:sz w:val="24"/>
          <w:szCs w:val="24"/>
        </w:rPr>
        <w:t>“4.1</w:t>
      </w:r>
      <w:r w:rsidRPr="00663223">
        <w:rPr>
          <w:rFonts w:ascii="Times New Roman" w:eastAsia="宋体" w:hAnsi="Times New Roman" w:cs="Times New Roman"/>
          <w:b/>
          <w:sz w:val="24"/>
          <w:szCs w:val="24"/>
        </w:rPr>
        <w:t>基本要求</w:t>
      </w:r>
      <w:r w:rsidRPr="00663223">
        <w:rPr>
          <w:rFonts w:ascii="Times New Roman" w:eastAsia="宋体" w:hAnsi="Times New Roman" w:cs="Times New Roman"/>
          <w:b/>
          <w:sz w:val="24"/>
          <w:szCs w:val="24"/>
        </w:rPr>
        <w:t>”</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4.1.1</w:t>
      </w:r>
      <w:r w:rsidRPr="00BB5693">
        <w:rPr>
          <w:rFonts w:ascii="Times New Roman" w:eastAsia="宋体" w:hAnsi="Times New Roman" w:cs="Times New Roman" w:hint="eastAsia"/>
          <w:kern w:val="0"/>
          <w:sz w:val="24"/>
          <w:szCs w:val="24"/>
        </w:rPr>
        <w:t xml:space="preserve">　企业应采用国家鼓励的先进技术和工艺，不应使用国家或有关部门发布的淘汰或禁止的技术、工艺、装备及相关物质。</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lastRenderedPageBreak/>
        <w:t>4.1.2</w:t>
      </w:r>
      <w:r w:rsidRPr="00BB5693">
        <w:rPr>
          <w:rFonts w:ascii="Times New Roman" w:eastAsia="宋体" w:hAnsi="Times New Roman" w:cs="Times New Roman" w:hint="eastAsia"/>
          <w:kern w:val="0"/>
          <w:sz w:val="24"/>
          <w:szCs w:val="24"/>
        </w:rPr>
        <w:t xml:space="preserve">　企业的污染物排放应达到国家和地方污染物排放标准的要求，污染物总量控制应达到国家和地方污染物排放总量控制指标；应严格执行节能环保相关国家标准并提供标准清单，截止评价日近三年无重大质量、安全和环境事故。</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4.1.3</w:t>
      </w:r>
      <w:r w:rsidRPr="00BB5693">
        <w:rPr>
          <w:rFonts w:ascii="Times New Roman" w:eastAsia="宋体" w:hAnsi="Times New Roman" w:cs="Times New Roman" w:hint="eastAsia"/>
          <w:kern w:val="0"/>
          <w:sz w:val="24"/>
          <w:szCs w:val="24"/>
        </w:rPr>
        <w:t xml:space="preserve">　企业的噪声排放应符合</w:t>
      </w:r>
      <w:r w:rsidRPr="00BB5693">
        <w:rPr>
          <w:rFonts w:ascii="Times New Roman" w:eastAsia="宋体" w:hAnsi="Times New Roman" w:cs="Times New Roman" w:hint="eastAsia"/>
          <w:kern w:val="0"/>
          <w:sz w:val="24"/>
          <w:szCs w:val="24"/>
        </w:rPr>
        <w:t>GB 12348</w:t>
      </w:r>
      <w:r w:rsidRPr="00BB5693">
        <w:rPr>
          <w:rFonts w:ascii="Times New Roman" w:eastAsia="宋体" w:hAnsi="Times New Roman" w:cs="Times New Roman" w:hint="eastAsia"/>
          <w:kern w:val="0"/>
          <w:sz w:val="24"/>
          <w:szCs w:val="24"/>
        </w:rPr>
        <w:t>。</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4.1.4</w:t>
      </w:r>
      <w:r w:rsidRPr="00BB5693">
        <w:rPr>
          <w:rFonts w:ascii="Times New Roman" w:eastAsia="宋体" w:hAnsi="Times New Roman" w:cs="Times New Roman" w:hint="eastAsia"/>
          <w:kern w:val="0"/>
          <w:sz w:val="24"/>
          <w:szCs w:val="24"/>
        </w:rPr>
        <w:t xml:space="preserve">　企业安全生产标准化水平应符合</w:t>
      </w:r>
      <w:r w:rsidRPr="00BB5693">
        <w:rPr>
          <w:rFonts w:ascii="Times New Roman" w:eastAsia="宋体" w:hAnsi="Times New Roman" w:cs="Times New Roman" w:hint="eastAsia"/>
          <w:kern w:val="0"/>
          <w:sz w:val="24"/>
          <w:szCs w:val="24"/>
        </w:rPr>
        <w:t>GB/T 33000</w:t>
      </w:r>
      <w:r w:rsidRPr="00BB5693">
        <w:rPr>
          <w:rFonts w:ascii="Times New Roman" w:eastAsia="宋体" w:hAnsi="Times New Roman" w:cs="Times New Roman" w:hint="eastAsia"/>
          <w:kern w:val="0"/>
          <w:sz w:val="24"/>
          <w:szCs w:val="24"/>
        </w:rPr>
        <w:t>的要求。</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4.1.5</w:t>
      </w:r>
      <w:r w:rsidRPr="00BB5693">
        <w:rPr>
          <w:rFonts w:ascii="Times New Roman" w:eastAsia="宋体" w:hAnsi="Times New Roman" w:cs="Times New Roman" w:hint="eastAsia"/>
          <w:kern w:val="0"/>
          <w:sz w:val="24"/>
          <w:szCs w:val="24"/>
        </w:rPr>
        <w:t xml:space="preserve">　企业应按照</w:t>
      </w:r>
      <w:r w:rsidRPr="00BB5693">
        <w:rPr>
          <w:rFonts w:ascii="Times New Roman" w:eastAsia="宋体" w:hAnsi="Times New Roman" w:cs="Times New Roman" w:hint="eastAsia"/>
          <w:kern w:val="0"/>
          <w:sz w:val="24"/>
          <w:szCs w:val="24"/>
        </w:rPr>
        <w:t>GB 17167</w:t>
      </w:r>
      <w:r w:rsidRPr="00BB5693">
        <w:rPr>
          <w:rFonts w:ascii="Times New Roman" w:eastAsia="宋体" w:hAnsi="Times New Roman" w:cs="Times New Roman" w:hint="eastAsia"/>
          <w:kern w:val="0"/>
          <w:sz w:val="24"/>
          <w:szCs w:val="24"/>
        </w:rPr>
        <w:t>配备能源计量器具。</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4.1.6</w:t>
      </w:r>
      <w:r w:rsidRPr="00BB5693">
        <w:rPr>
          <w:rFonts w:ascii="Times New Roman" w:eastAsia="宋体" w:hAnsi="Times New Roman" w:cs="Times New Roman" w:hint="eastAsia"/>
          <w:kern w:val="0"/>
          <w:sz w:val="24"/>
          <w:szCs w:val="24"/>
        </w:rPr>
        <w:t xml:space="preserve">　企业的管理，生产企业应按照</w:t>
      </w:r>
      <w:r w:rsidRPr="00BB5693">
        <w:rPr>
          <w:rFonts w:ascii="Times New Roman" w:eastAsia="宋体" w:hAnsi="Times New Roman" w:cs="Times New Roman" w:hint="eastAsia"/>
          <w:kern w:val="0"/>
          <w:sz w:val="24"/>
          <w:szCs w:val="24"/>
        </w:rPr>
        <w:t>GB/T 19001</w:t>
      </w:r>
      <w:r w:rsidRPr="00BB5693">
        <w:rPr>
          <w:rFonts w:ascii="Times New Roman" w:eastAsia="宋体" w:hAnsi="Times New Roman" w:cs="Times New Roman" w:hint="eastAsia"/>
          <w:kern w:val="0"/>
          <w:sz w:val="24"/>
          <w:szCs w:val="24"/>
        </w:rPr>
        <w:t>、</w:t>
      </w:r>
      <w:r w:rsidRPr="00BB5693">
        <w:rPr>
          <w:rFonts w:ascii="Times New Roman" w:eastAsia="宋体" w:hAnsi="Times New Roman" w:cs="Times New Roman" w:hint="eastAsia"/>
          <w:kern w:val="0"/>
          <w:sz w:val="24"/>
          <w:szCs w:val="24"/>
        </w:rPr>
        <w:t xml:space="preserve">GB/T 24001 </w:t>
      </w:r>
      <w:r w:rsidRPr="00BB5693">
        <w:rPr>
          <w:rFonts w:ascii="Times New Roman" w:eastAsia="宋体" w:hAnsi="Times New Roman" w:cs="Times New Roman" w:hint="eastAsia"/>
          <w:kern w:val="0"/>
          <w:sz w:val="24"/>
          <w:szCs w:val="24"/>
        </w:rPr>
        <w:t>和</w:t>
      </w:r>
      <w:r w:rsidRPr="00BB5693">
        <w:rPr>
          <w:rFonts w:ascii="Times New Roman" w:eastAsia="宋体" w:hAnsi="Times New Roman" w:cs="Times New Roman" w:hint="eastAsia"/>
          <w:kern w:val="0"/>
          <w:sz w:val="24"/>
          <w:szCs w:val="24"/>
        </w:rPr>
        <w:t xml:space="preserve"> GB/T 28001</w:t>
      </w:r>
      <w:r w:rsidRPr="00BB5693">
        <w:rPr>
          <w:rFonts w:ascii="Times New Roman" w:eastAsia="宋体" w:hAnsi="Times New Roman" w:cs="Times New Roman" w:hint="eastAsia"/>
          <w:kern w:val="0"/>
          <w:sz w:val="24"/>
          <w:szCs w:val="24"/>
        </w:rPr>
        <w:t>分别建立、实施、保持并持续改进质量管理体系、环境管理体系和职业健康安全管理体系；开展能耗、物耗考核并建立考核制度，或按照</w:t>
      </w:r>
      <w:r w:rsidRPr="00BB5693">
        <w:rPr>
          <w:rFonts w:ascii="Times New Roman" w:eastAsia="宋体" w:hAnsi="Times New Roman" w:cs="Times New Roman" w:hint="eastAsia"/>
          <w:kern w:val="0"/>
          <w:sz w:val="24"/>
          <w:szCs w:val="24"/>
        </w:rPr>
        <w:t>GB/T 23331</w:t>
      </w:r>
      <w:r w:rsidRPr="00BB5693">
        <w:rPr>
          <w:rFonts w:ascii="Times New Roman" w:eastAsia="宋体" w:hAnsi="Times New Roman" w:cs="Times New Roman" w:hint="eastAsia"/>
          <w:kern w:val="0"/>
          <w:sz w:val="24"/>
          <w:szCs w:val="24"/>
        </w:rPr>
        <w:t>建立并运行能源管理体系。</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4.1.7</w:t>
      </w:r>
      <w:r w:rsidRPr="00BB5693">
        <w:rPr>
          <w:rFonts w:ascii="Times New Roman" w:eastAsia="宋体" w:hAnsi="Times New Roman" w:cs="Times New Roman" w:hint="eastAsia"/>
          <w:kern w:val="0"/>
          <w:sz w:val="24"/>
          <w:szCs w:val="24"/>
        </w:rPr>
        <w:t xml:space="preserve">　企业对产品主要原料供应方、生产协作方、相关服务方等提出相关质量、环境、能源和安全等方面的管理要求，</w:t>
      </w:r>
      <w:proofErr w:type="gramStart"/>
      <w:r w:rsidRPr="00BB5693">
        <w:rPr>
          <w:rFonts w:ascii="Times New Roman" w:eastAsia="宋体" w:hAnsi="Times New Roman" w:cs="Times New Roman" w:hint="eastAsia"/>
          <w:kern w:val="0"/>
          <w:sz w:val="24"/>
          <w:szCs w:val="24"/>
        </w:rPr>
        <w:t>宜开展</w:t>
      </w:r>
      <w:proofErr w:type="gramEnd"/>
      <w:r w:rsidRPr="00BB5693">
        <w:rPr>
          <w:rFonts w:ascii="Times New Roman" w:eastAsia="宋体" w:hAnsi="Times New Roman" w:cs="Times New Roman" w:hint="eastAsia"/>
          <w:kern w:val="0"/>
          <w:sz w:val="24"/>
          <w:szCs w:val="24"/>
        </w:rPr>
        <w:t>绿色供应链管理，并建立绿色供应链管理绩效评价机制、程序，确定评价指标和评价方法。</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4.1.8</w:t>
      </w:r>
      <w:r w:rsidRPr="00BB5693">
        <w:rPr>
          <w:rFonts w:ascii="Times New Roman" w:eastAsia="宋体" w:hAnsi="Times New Roman" w:cs="Times New Roman" w:hint="eastAsia"/>
          <w:kern w:val="0"/>
          <w:sz w:val="24"/>
          <w:szCs w:val="24"/>
        </w:rPr>
        <w:t xml:space="preserve">　企业对所产生含镍钴锰废料应进行无害化</w:t>
      </w:r>
      <w:r w:rsidRPr="00BB5693">
        <w:rPr>
          <w:rFonts w:ascii="Times New Roman" w:eastAsia="宋体" w:hAnsi="Times New Roman" w:cs="Times New Roman" w:hint="eastAsia"/>
          <w:kern w:val="0"/>
          <w:sz w:val="24"/>
          <w:szCs w:val="24"/>
        </w:rPr>
        <w:t>/</w:t>
      </w:r>
      <w:r w:rsidRPr="00BB5693">
        <w:rPr>
          <w:rFonts w:ascii="Times New Roman" w:eastAsia="宋体" w:hAnsi="Times New Roman" w:cs="Times New Roman" w:hint="eastAsia"/>
          <w:kern w:val="0"/>
          <w:sz w:val="24"/>
          <w:szCs w:val="24"/>
        </w:rPr>
        <w:t>资源化处理，产生的危险废物应有符合</w:t>
      </w:r>
      <w:r w:rsidRPr="00BB5693">
        <w:rPr>
          <w:rFonts w:ascii="Times New Roman" w:eastAsia="宋体" w:hAnsi="Times New Roman" w:cs="Times New Roman" w:hint="eastAsia"/>
          <w:kern w:val="0"/>
          <w:sz w:val="24"/>
          <w:szCs w:val="24"/>
        </w:rPr>
        <w:t>GB 18597</w:t>
      </w:r>
      <w:r w:rsidRPr="00BB5693">
        <w:rPr>
          <w:rFonts w:ascii="Times New Roman" w:eastAsia="宋体" w:hAnsi="Times New Roman" w:cs="Times New Roman" w:hint="eastAsia"/>
          <w:kern w:val="0"/>
          <w:sz w:val="24"/>
          <w:szCs w:val="24"/>
        </w:rPr>
        <w:t>要求的专门储存场所或交由有资质的第三方处置；产品包装材料应采用可再生利用或可降解材料。</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4.1.9</w:t>
      </w:r>
      <w:r w:rsidRPr="00BB5693">
        <w:rPr>
          <w:rFonts w:ascii="Times New Roman" w:eastAsia="宋体" w:hAnsi="Times New Roman" w:cs="Times New Roman" w:hint="eastAsia"/>
          <w:kern w:val="0"/>
          <w:sz w:val="24"/>
          <w:szCs w:val="24"/>
        </w:rPr>
        <w:t xml:space="preserve">　企业宜对剩余产品及包装物进行回收或处置。</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4.1.10</w:t>
      </w:r>
      <w:r w:rsidRPr="00BB5693">
        <w:rPr>
          <w:rFonts w:ascii="Times New Roman" w:eastAsia="宋体" w:hAnsi="Times New Roman" w:cs="Times New Roman" w:hint="eastAsia"/>
          <w:kern w:val="0"/>
          <w:sz w:val="24"/>
          <w:szCs w:val="24"/>
        </w:rPr>
        <w:t xml:space="preserve">　企业应按照《国家危险废物名录》和《危险化学品安全管理条例》建立并运行危险化学品安全管理制度。应向使用方提供符合</w:t>
      </w:r>
      <w:r w:rsidRPr="00BB5693">
        <w:rPr>
          <w:rFonts w:ascii="Times New Roman" w:eastAsia="宋体" w:hAnsi="Times New Roman" w:cs="Times New Roman" w:hint="eastAsia"/>
          <w:kern w:val="0"/>
          <w:sz w:val="24"/>
          <w:szCs w:val="24"/>
        </w:rPr>
        <w:t>GB/T 16483</w:t>
      </w:r>
      <w:r w:rsidRPr="00BB5693">
        <w:rPr>
          <w:rFonts w:ascii="Times New Roman" w:eastAsia="宋体" w:hAnsi="Times New Roman" w:cs="Times New Roman" w:hint="eastAsia"/>
          <w:kern w:val="0"/>
          <w:sz w:val="24"/>
          <w:szCs w:val="24"/>
        </w:rPr>
        <w:t>要求的产品安全技术说明书。</w:t>
      </w:r>
    </w:p>
    <w:p w:rsidR="00BB5693" w:rsidRP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4.1.11</w:t>
      </w:r>
      <w:r w:rsidRPr="00BB5693">
        <w:rPr>
          <w:rFonts w:ascii="Times New Roman" w:eastAsia="宋体" w:hAnsi="Times New Roman" w:cs="Times New Roman" w:hint="eastAsia"/>
          <w:kern w:val="0"/>
          <w:sz w:val="24"/>
          <w:szCs w:val="24"/>
        </w:rPr>
        <w:t xml:space="preserve">　企业</w:t>
      </w:r>
      <w:proofErr w:type="gramStart"/>
      <w:r w:rsidRPr="00BB5693">
        <w:rPr>
          <w:rFonts w:ascii="Times New Roman" w:eastAsia="宋体" w:hAnsi="Times New Roman" w:cs="Times New Roman" w:hint="eastAsia"/>
          <w:kern w:val="0"/>
          <w:sz w:val="24"/>
          <w:szCs w:val="24"/>
        </w:rPr>
        <w:t>宜按照</w:t>
      </w:r>
      <w:proofErr w:type="gramEnd"/>
      <w:r w:rsidRPr="00BB5693">
        <w:rPr>
          <w:rFonts w:ascii="Times New Roman" w:eastAsia="宋体" w:hAnsi="Times New Roman" w:cs="Times New Roman" w:hint="eastAsia"/>
          <w:kern w:val="0"/>
          <w:sz w:val="24"/>
          <w:szCs w:val="24"/>
        </w:rPr>
        <w:t>《环境信息公开办法（试行）》第十九条公开环境信息。</w:t>
      </w:r>
    </w:p>
    <w:p w:rsidR="00BB5693" w:rsidRDefault="00BB5693" w:rsidP="00BB5693">
      <w:pPr>
        <w:snapToGrid w:val="0"/>
        <w:spacing w:line="360" w:lineRule="auto"/>
        <w:rPr>
          <w:rFonts w:ascii="Times New Roman" w:eastAsia="宋体" w:hAnsi="Times New Roman" w:cs="Times New Roman"/>
          <w:kern w:val="0"/>
          <w:sz w:val="24"/>
          <w:szCs w:val="24"/>
        </w:rPr>
      </w:pPr>
      <w:r w:rsidRPr="00BB5693">
        <w:rPr>
          <w:rFonts w:ascii="Times New Roman" w:eastAsia="宋体" w:hAnsi="Times New Roman" w:cs="Times New Roman" w:hint="eastAsia"/>
          <w:kern w:val="0"/>
          <w:sz w:val="24"/>
          <w:szCs w:val="24"/>
        </w:rPr>
        <w:t>4.1.12</w:t>
      </w:r>
      <w:r w:rsidRPr="00BB5693">
        <w:rPr>
          <w:rFonts w:ascii="Times New Roman" w:eastAsia="宋体" w:hAnsi="Times New Roman" w:cs="Times New Roman" w:hint="eastAsia"/>
          <w:kern w:val="0"/>
          <w:sz w:val="24"/>
          <w:szCs w:val="24"/>
        </w:rPr>
        <w:t xml:space="preserve">　产品质量应符合相关产品标准的规定，产品执行企业标准的技术要求应不低于国家和行业标准的要求。</w:t>
      </w:r>
    </w:p>
    <w:p w:rsidR="004A5D50" w:rsidRPr="00663223" w:rsidRDefault="004A5D50" w:rsidP="00BB5693">
      <w:pPr>
        <w:snapToGrid w:val="0"/>
        <w:spacing w:line="360" w:lineRule="auto"/>
        <w:rPr>
          <w:rFonts w:ascii="Times New Roman" w:eastAsia="宋体" w:hAnsi="Times New Roman" w:cs="Times New Roman"/>
          <w:b/>
          <w:sz w:val="24"/>
          <w:szCs w:val="24"/>
        </w:rPr>
      </w:pPr>
      <w:r w:rsidRPr="00663223">
        <w:rPr>
          <w:rFonts w:ascii="Times New Roman" w:eastAsia="宋体" w:hAnsi="Times New Roman" w:cs="Times New Roman"/>
          <w:b/>
          <w:sz w:val="24"/>
          <w:szCs w:val="24"/>
        </w:rPr>
        <w:t>“4.2</w:t>
      </w:r>
      <w:r w:rsidRPr="00663223">
        <w:rPr>
          <w:rFonts w:ascii="Times New Roman" w:eastAsia="宋体" w:hAnsi="Times New Roman" w:cs="Times New Roman"/>
          <w:b/>
          <w:sz w:val="24"/>
          <w:szCs w:val="24"/>
        </w:rPr>
        <w:t>评价指标</w:t>
      </w:r>
      <w:r w:rsidRPr="00663223">
        <w:rPr>
          <w:rFonts w:ascii="Times New Roman" w:eastAsia="宋体" w:hAnsi="Times New Roman" w:cs="Times New Roman"/>
          <w:b/>
          <w:sz w:val="24"/>
          <w:szCs w:val="24"/>
        </w:rPr>
        <w:t>”</w:t>
      </w:r>
    </w:p>
    <w:p w:rsidR="004A5D50" w:rsidRDefault="004A5D50" w:rsidP="00663223">
      <w:pPr>
        <w:widowControl/>
        <w:spacing w:line="360" w:lineRule="auto"/>
        <w:ind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GB/T 33761-2017</w:t>
      </w:r>
      <w:r w:rsidRPr="00663223">
        <w:rPr>
          <w:rFonts w:ascii="Times New Roman" w:eastAsia="宋体" w:hAnsi="Times New Roman" w:cs="Times New Roman"/>
          <w:sz w:val="24"/>
          <w:szCs w:val="24"/>
        </w:rPr>
        <w:t>《绿色产品评价通则》</w:t>
      </w:r>
      <w:r w:rsidRPr="00663223">
        <w:rPr>
          <w:rFonts w:ascii="Times New Roman" w:eastAsia="宋体" w:hAnsi="Times New Roman" w:cs="Times New Roman"/>
          <w:sz w:val="24"/>
          <w:szCs w:val="24"/>
        </w:rPr>
        <w:t>5.1</w:t>
      </w:r>
      <w:r w:rsidRPr="00663223">
        <w:rPr>
          <w:rFonts w:ascii="Times New Roman" w:eastAsia="宋体" w:hAnsi="Times New Roman" w:cs="Times New Roman"/>
          <w:sz w:val="24"/>
          <w:szCs w:val="24"/>
        </w:rPr>
        <w:t>提出</w:t>
      </w:r>
      <w:r w:rsidRPr="00663223">
        <w:rPr>
          <w:rFonts w:ascii="Times New Roman" w:eastAsia="宋体" w:hAnsi="Times New Roman" w:cs="Times New Roman"/>
          <w:sz w:val="24"/>
          <w:szCs w:val="24"/>
        </w:rPr>
        <w:t>“</w:t>
      </w:r>
      <w:r w:rsidRPr="00663223">
        <w:rPr>
          <w:rFonts w:ascii="Times New Roman" w:eastAsia="宋体" w:hAnsi="Times New Roman" w:cs="Times New Roman"/>
          <w:sz w:val="24"/>
          <w:szCs w:val="24"/>
        </w:rPr>
        <w:t>评价指标宜包括资源属性指标、能源属性指标、环境属性指标和品质属性指标等四类一级指标，在一级指标下设置可量化、可检测、可验证的二级指标。</w:t>
      </w:r>
      <w:r w:rsidRPr="00663223">
        <w:rPr>
          <w:rFonts w:ascii="Times New Roman" w:eastAsia="宋体" w:hAnsi="Times New Roman" w:cs="Times New Roman"/>
          <w:sz w:val="24"/>
          <w:szCs w:val="24"/>
        </w:rPr>
        <w:t>”</w:t>
      </w:r>
      <w:r w:rsidR="00BB5693">
        <w:rPr>
          <w:rFonts w:ascii="Times New Roman" w:eastAsia="宋体" w:hAnsi="Times New Roman" w:cs="Times New Roman"/>
          <w:sz w:val="24"/>
          <w:szCs w:val="24"/>
        </w:rPr>
        <w:t>镍钴锰酸</w:t>
      </w:r>
      <w:proofErr w:type="gramStart"/>
      <w:r w:rsidR="00BB5693">
        <w:rPr>
          <w:rFonts w:ascii="Times New Roman" w:eastAsia="宋体" w:hAnsi="Times New Roman" w:cs="Times New Roman"/>
          <w:sz w:val="24"/>
          <w:szCs w:val="24"/>
        </w:rPr>
        <w:t>锂</w:t>
      </w:r>
      <w:proofErr w:type="gramEnd"/>
      <w:r w:rsidRPr="00663223">
        <w:rPr>
          <w:rFonts w:ascii="Times New Roman" w:eastAsia="宋体" w:hAnsi="Times New Roman" w:cs="Times New Roman"/>
          <w:sz w:val="24"/>
          <w:szCs w:val="24"/>
        </w:rPr>
        <w:t>产品的评价指标从资源回收、能源消耗，对环境和人体健康造成影响，以及产品特点的角度进行选取，包括资源、能源、环境和品质四类属性指标。其中资源属性指标选取新鲜水消耗量、水的重复利用率、包装材质，以及金属镍、金属钴、金属锰的消耗量作</w:t>
      </w:r>
      <w:r w:rsidRPr="00663223">
        <w:rPr>
          <w:rFonts w:ascii="Times New Roman" w:eastAsia="宋体" w:hAnsi="Times New Roman" w:cs="Times New Roman"/>
          <w:sz w:val="24"/>
          <w:szCs w:val="24"/>
        </w:rPr>
        <w:lastRenderedPageBreak/>
        <w:t>为二级评价指标；能源属性选取单位产品综合能耗作为二级评价指标；环境属性根据网上公开的相关项目的环境影响评价文件以及企业反馈意见确定，选择共性和</w:t>
      </w:r>
      <w:r w:rsidR="00BB5693">
        <w:rPr>
          <w:rFonts w:ascii="Times New Roman" w:eastAsia="宋体" w:hAnsi="Times New Roman" w:cs="Times New Roman"/>
          <w:sz w:val="24"/>
          <w:szCs w:val="24"/>
        </w:rPr>
        <w:t>镍钴锰酸</w:t>
      </w:r>
      <w:proofErr w:type="gramStart"/>
      <w:r w:rsidR="00BB5693">
        <w:rPr>
          <w:rFonts w:ascii="Times New Roman" w:eastAsia="宋体" w:hAnsi="Times New Roman" w:cs="Times New Roman"/>
          <w:sz w:val="24"/>
          <w:szCs w:val="24"/>
        </w:rPr>
        <w:t>锂</w:t>
      </w:r>
      <w:proofErr w:type="gramEnd"/>
      <w:r w:rsidRPr="00663223">
        <w:rPr>
          <w:rFonts w:ascii="Times New Roman" w:eastAsia="宋体" w:hAnsi="Times New Roman" w:cs="Times New Roman"/>
          <w:sz w:val="24"/>
          <w:szCs w:val="24"/>
        </w:rPr>
        <w:t>生产行业特有的指标，包括废水排放量、废水的</w:t>
      </w:r>
      <w:r w:rsidRPr="00663223">
        <w:rPr>
          <w:rFonts w:ascii="Times New Roman" w:eastAsia="宋体" w:hAnsi="Times New Roman" w:cs="Times New Roman"/>
          <w:sz w:val="24"/>
          <w:szCs w:val="24"/>
        </w:rPr>
        <w:t>pH</w:t>
      </w:r>
      <w:r w:rsidRPr="00663223">
        <w:rPr>
          <w:rFonts w:ascii="Times New Roman" w:eastAsia="宋体" w:hAnsi="Times New Roman" w:cs="Times New Roman"/>
          <w:sz w:val="24"/>
          <w:szCs w:val="24"/>
        </w:rPr>
        <w:t>、悬浮物、氨氮、钠离子、镍离子、钴离子和锰离子的含量、粉尘以及废气中</w:t>
      </w:r>
      <w:proofErr w:type="gramStart"/>
      <w:r w:rsidRPr="00663223">
        <w:rPr>
          <w:rFonts w:ascii="Times New Roman" w:eastAsia="宋体" w:hAnsi="Times New Roman" w:cs="Times New Roman"/>
          <w:sz w:val="24"/>
          <w:szCs w:val="24"/>
        </w:rPr>
        <w:t>镍及其</w:t>
      </w:r>
      <w:proofErr w:type="gramEnd"/>
      <w:r w:rsidRPr="00663223">
        <w:rPr>
          <w:rFonts w:ascii="Times New Roman" w:eastAsia="宋体" w:hAnsi="Times New Roman" w:cs="Times New Roman"/>
          <w:sz w:val="24"/>
          <w:szCs w:val="24"/>
        </w:rPr>
        <w:t>化合物、</w:t>
      </w:r>
      <w:r w:rsidR="00AB7E48" w:rsidRPr="00663223">
        <w:rPr>
          <w:rFonts w:ascii="Times New Roman" w:eastAsia="宋体" w:hAnsi="Times New Roman" w:cs="Times New Roman"/>
          <w:sz w:val="24"/>
          <w:szCs w:val="24"/>
        </w:rPr>
        <w:t>硫酸雾</w:t>
      </w:r>
      <w:r w:rsidRPr="00663223">
        <w:rPr>
          <w:rFonts w:ascii="Times New Roman" w:eastAsia="宋体" w:hAnsi="Times New Roman" w:cs="Times New Roman"/>
          <w:sz w:val="24"/>
          <w:szCs w:val="24"/>
        </w:rPr>
        <w:t>作为二级评价指标。品质属性选择磁性异物作为二级评价指标。</w:t>
      </w:r>
    </w:p>
    <w:p w:rsidR="00D473C0" w:rsidRDefault="00D473C0" w:rsidP="00D473C0">
      <w:pPr>
        <w:pStyle w:val="a"/>
        <w:numPr>
          <w:ilvl w:val="0"/>
          <w:numId w:val="0"/>
        </w:numPr>
        <w:spacing w:before="156" w:after="156"/>
        <w:rPr>
          <w:rFonts w:ascii="Times New Roman"/>
        </w:rPr>
      </w:pPr>
      <w:r>
        <w:rPr>
          <w:rFonts w:ascii="Times New Roman" w:hint="eastAsia"/>
        </w:rPr>
        <w:t>表</w:t>
      </w:r>
      <w:r>
        <w:rPr>
          <w:rFonts w:ascii="Times New Roman" w:hint="eastAsia"/>
        </w:rPr>
        <w:t>2</w:t>
      </w:r>
      <w:r w:rsidR="00BB5693">
        <w:rPr>
          <w:rFonts w:ascii="Times New Roman"/>
        </w:rPr>
        <w:t>镍钴锰酸</w:t>
      </w:r>
      <w:proofErr w:type="gramStart"/>
      <w:r w:rsidR="00BB5693">
        <w:rPr>
          <w:rFonts w:ascii="Times New Roman"/>
        </w:rPr>
        <w:t>锂</w:t>
      </w:r>
      <w:proofErr w:type="gramEnd"/>
      <w:r w:rsidRPr="00F40D02">
        <w:rPr>
          <w:rFonts w:ascii="Times New Roman"/>
        </w:rPr>
        <w:t>产品评价指标要求</w:t>
      </w:r>
    </w:p>
    <w:tbl>
      <w:tblPr>
        <w:tblStyle w:val="31"/>
        <w:tblW w:w="5000" w:type="pct"/>
        <w:tblLook w:val="04A0" w:firstRow="1" w:lastRow="0" w:firstColumn="1" w:lastColumn="0" w:noHBand="0" w:noVBand="1"/>
      </w:tblPr>
      <w:tblGrid>
        <w:gridCol w:w="1093"/>
        <w:gridCol w:w="1375"/>
        <w:gridCol w:w="1274"/>
        <w:gridCol w:w="3174"/>
        <w:gridCol w:w="1606"/>
      </w:tblGrid>
      <w:tr w:rsidR="00BB5693" w:rsidRPr="00BB5693" w:rsidTr="00BB5693">
        <w:trPr>
          <w:trHeight w:val="454"/>
          <w:tblHeader/>
        </w:trPr>
        <w:tc>
          <w:tcPr>
            <w:tcW w:w="124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noProof/>
                <w:kern w:val="0"/>
                <w:sz w:val="18"/>
                <w:szCs w:val="18"/>
              </w:rPr>
              <w:t>一级指标</w:t>
            </w: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noProof/>
                <w:kern w:val="0"/>
                <w:sz w:val="18"/>
                <w:szCs w:val="18"/>
              </w:rPr>
              <w:t>二级指标</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noProof/>
                <w:kern w:val="0"/>
                <w:sz w:val="18"/>
                <w:szCs w:val="18"/>
              </w:rPr>
              <w:t>单位</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要求</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判定</w:t>
            </w:r>
            <w:r w:rsidRPr="00BB5693">
              <w:rPr>
                <w:rFonts w:ascii="Times New Roman" w:eastAsia="宋体" w:hAnsi="Times New Roman" w:cs="Times New Roman"/>
                <w:noProof/>
                <w:kern w:val="0"/>
                <w:sz w:val="18"/>
                <w:szCs w:val="18"/>
              </w:rPr>
              <w:t>依据</w:t>
            </w:r>
          </w:p>
        </w:tc>
      </w:tr>
      <w:tr w:rsidR="00BB5693" w:rsidRPr="00BB5693" w:rsidTr="00BB5693">
        <w:trPr>
          <w:trHeight w:val="454"/>
        </w:trPr>
        <w:tc>
          <w:tcPr>
            <w:tcW w:w="1242" w:type="dxa"/>
            <w:vMerge w:val="restart"/>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资源</w:t>
            </w:r>
            <w:r w:rsidRPr="00BB5693">
              <w:rPr>
                <w:rFonts w:ascii="Times New Roman" w:eastAsia="宋体" w:hAnsi="Times New Roman" w:cs="Times New Roman"/>
                <w:noProof/>
                <w:kern w:val="0"/>
                <w:sz w:val="18"/>
                <w:szCs w:val="18"/>
              </w:rPr>
              <w:t>属性</w:t>
            </w: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金属</w:t>
            </w:r>
            <w:r w:rsidRPr="00BB5693">
              <w:rPr>
                <w:rFonts w:ascii="Times New Roman" w:eastAsia="宋体" w:hAnsi="Times New Roman" w:cs="Times New Roman"/>
                <w:noProof/>
                <w:kern w:val="0"/>
                <w:sz w:val="18"/>
                <w:szCs w:val="18"/>
              </w:rPr>
              <w:t>锂利用率</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hint="eastAsia"/>
                <w:noProof/>
                <w:kern w:val="0"/>
                <w:sz w:val="18"/>
                <w:szCs w:val="18"/>
              </w:rPr>
              <w:t>95%</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现场数据</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金属镍</w:t>
            </w:r>
            <w:r w:rsidRPr="00BB5693">
              <w:rPr>
                <w:rFonts w:ascii="Times New Roman" w:eastAsia="宋体" w:hAnsi="Times New Roman" w:cs="Times New Roman"/>
                <w:noProof/>
                <w:kern w:val="0"/>
                <w:sz w:val="18"/>
                <w:szCs w:val="18"/>
              </w:rPr>
              <w:t>利用率</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hint="eastAsia"/>
                <w:noProof/>
                <w:kern w:val="0"/>
                <w:sz w:val="18"/>
                <w:szCs w:val="18"/>
              </w:rPr>
              <w:t>95%</w:t>
            </w:r>
          </w:p>
        </w:tc>
        <w:tc>
          <w:tcPr>
            <w:tcW w:w="1807" w:type="dxa"/>
            <w:vAlign w:val="center"/>
          </w:tcPr>
          <w:p w:rsidR="00BB5693" w:rsidRPr="00BB5693" w:rsidRDefault="00BB5693" w:rsidP="00BB5693">
            <w:pPr>
              <w:jc w:val="center"/>
              <w:rPr>
                <w:rFonts w:ascii="Times New Roman" w:eastAsia="宋体" w:hAnsi="Times New Roman" w:cs="Times New Roman"/>
                <w:sz w:val="18"/>
                <w:szCs w:val="18"/>
              </w:rPr>
            </w:pPr>
            <w:r w:rsidRPr="00BB5693">
              <w:rPr>
                <w:rFonts w:ascii="Times New Roman" w:eastAsia="宋体" w:hAnsi="Times New Roman" w:cs="Times New Roman" w:hint="eastAsia"/>
                <w:sz w:val="18"/>
                <w:szCs w:val="18"/>
              </w:rPr>
              <w:t>现场数据</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金属钴</w:t>
            </w:r>
            <w:r w:rsidRPr="00BB5693">
              <w:rPr>
                <w:rFonts w:ascii="Times New Roman" w:eastAsia="宋体" w:hAnsi="Times New Roman" w:cs="Times New Roman"/>
                <w:noProof/>
                <w:kern w:val="0"/>
                <w:sz w:val="18"/>
                <w:szCs w:val="18"/>
              </w:rPr>
              <w:t>利用率</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hint="eastAsia"/>
                <w:noProof/>
                <w:kern w:val="0"/>
                <w:sz w:val="18"/>
                <w:szCs w:val="18"/>
              </w:rPr>
              <w:t>95%</w:t>
            </w:r>
          </w:p>
        </w:tc>
        <w:tc>
          <w:tcPr>
            <w:tcW w:w="1807" w:type="dxa"/>
            <w:vAlign w:val="center"/>
          </w:tcPr>
          <w:p w:rsidR="00BB5693" w:rsidRPr="00BB5693" w:rsidRDefault="00BB5693" w:rsidP="00BB5693">
            <w:pPr>
              <w:jc w:val="center"/>
              <w:rPr>
                <w:rFonts w:ascii="Times New Roman" w:eastAsia="宋体" w:hAnsi="Times New Roman" w:cs="Times New Roman"/>
                <w:sz w:val="18"/>
                <w:szCs w:val="18"/>
              </w:rPr>
            </w:pPr>
            <w:r w:rsidRPr="00BB5693">
              <w:rPr>
                <w:rFonts w:ascii="Times New Roman" w:eastAsia="宋体" w:hAnsi="Times New Roman" w:cs="Times New Roman" w:hint="eastAsia"/>
                <w:sz w:val="18"/>
                <w:szCs w:val="18"/>
              </w:rPr>
              <w:t>现场数据</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金属锰</w:t>
            </w:r>
            <w:r w:rsidRPr="00BB5693">
              <w:rPr>
                <w:rFonts w:ascii="Times New Roman" w:eastAsia="宋体" w:hAnsi="Times New Roman" w:cs="Times New Roman"/>
                <w:noProof/>
                <w:kern w:val="0"/>
                <w:sz w:val="18"/>
                <w:szCs w:val="18"/>
              </w:rPr>
              <w:t>利用率</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hint="eastAsia"/>
                <w:noProof/>
                <w:kern w:val="0"/>
                <w:sz w:val="18"/>
                <w:szCs w:val="18"/>
              </w:rPr>
              <w:t>95%</w:t>
            </w:r>
          </w:p>
        </w:tc>
        <w:tc>
          <w:tcPr>
            <w:tcW w:w="1807" w:type="dxa"/>
            <w:vAlign w:val="center"/>
          </w:tcPr>
          <w:p w:rsidR="00BB5693" w:rsidRPr="00BB5693" w:rsidRDefault="00BB5693" w:rsidP="00BB5693">
            <w:pPr>
              <w:jc w:val="center"/>
              <w:rPr>
                <w:rFonts w:ascii="Times New Roman" w:eastAsia="宋体" w:hAnsi="Times New Roman" w:cs="Times New Roman"/>
                <w:sz w:val="18"/>
                <w:szCs w:val="18"/>
              </w:rPr>
            </w:pPr>
            <w:r w:rsidRPr="00BB5693">
              <w:rPr>
                <w:rFonts w:ascii="Times New Roman" w:eastAsia="宋体" w:hAnsi="Times New Roman" w:cs="Times New Roman" w:hint="eastAsia"/>
                <w:sz w:val="18"/>
                <w:szCs w:val="18"/>
              </w:rPr>
              <w:t>现场数据</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新鲜水</w:t>
            </w:r>
            <w:r w:rsidRPr="00BB5693">
              <w:rPr>
                <w:rFonts w:ascii="Times New Roman" w:eastAsia="宋体" w:hAnsi="Times New Roman" w:cs="Times New Roman"/>
                <w:noProof/>
                <w:kern w:val="0"/>
                <w:sz w:val="18"/>
                <w:szCs w:val="18"/>
              </w:rPr>
              <w:t>消耗量</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t/t</w:t>
            </w:r>
            <w:r w:rsidRPr="00BB5693">
              <w:rPr>
                <w:rFonts w:ascii="Times New Roman" w:eastAsia="宋体" w:hAnsi="Times New Roman" w:cs="Times New Roman" w:hint="eastAsia"/>
                <w:noProof/>
                <w:kern w:val="0"/>
                <w:sz w:val="18"/>
                <w:szCs w:val="18"/>
              </w:rPr>
              <w:t>产品</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hint="eastAsia"/>
                <w:noProof/>
                <w:kern w:val="0"/>
                <w:sz w:val="18"/>
                <w:szCs w:val="18"/>
              </w:rPr>
              <w:t>2</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现场数据</w:t>
            </w:r>
          </w:p>
        </w:tc>
      </w:tr>
      <w:tr w:rsidR="00BB5693" w:rsidRPr="00BB5693" w:rsidTr="00BB5693">
        <w:trPr>
          <w:trHeight w:val="454"/>
        </w:trPr>
        <w:tc>
          <w:tcPr>
            <w:tcW w:w="124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能源</w:t>
            </w:r>
            <w:r w:rsidRPr="00BB5693">
              <w:rPr>
                <w:rFonts w:ascii="Times New Roman" w:eastAsia="宋体" w:hAnsi="Times New Roman" w:cs="Times New Roman"/>
                <w:noProof/>
                <w:kern w:val="0"/>
                <w:sz w:val="18"/>
                <w:szCs w:val="18"/>
              </w:rPr>
              <w:t>属性</w:t>
            </w: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单位</w:t>
            </w:r>
            <w:r w:rsidRPr="00BB5693">
              <w:rPr>
                <w:rFonts w:ascii="Times New Roman" w:eastAsia="宋体" w:hAnsi="Times New Roman" w:cs="Times New Roman"/>
                <w:noProof/>
                <w:kern w:val="0"/>
                <w:sz w:val="18"/>
                <w:szCs w:val="18"/>
              </w:rPr>
              <w:t>产品综合能耗</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kgce/t</w:t>
            </w:r>
            <w:r w:rsidRPr="00BB5693">
              <w:rPr>
                <w:rFonts w:ascii="Times New Roman" w:eastAsia="宋体" w:hAnsi="Times New Roman" w:cs="Times New Roman" w:hint="eastAsia"/>
                <w:noProof/>
                <w:kern w:val="0"/>
                <w:sz w:val="18"/>
                <w:szCs w:val="18"/>
              </w:rPr>
              <w:t>产品</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hint="eastAsia"/>
                <w:noProof/>
                <w:kern w:val="0"/>
                <w:sz w:val="18"/>
                <w:szCs w:val="18"/>
              </w:rPr>
              <w:t>1200</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现场数据</w:t>
            </w:r>
          </w:p>
        </w:tc>
      </w:tr>
      <w:tr w:rsidR="00BB5693" w:rsidRPr="00BB5693" w:rsidTr="00BB5693">
        <w:trPr>
          <w:trHeight w:val="454"/>
        </w:trPr>
        <w:tc>
          <w:tcPr>
            <w:tcW w:w="1242" w:type="dxa"/>
            <w:vMerge w:val="restart"/>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环境</w:t>
            </w:r>
            <w:r w:rsidRPr="00BB5693">
              <w:rPr>
                <w:rFonts w:ascii="Times New Roman" w:eastAsia="宋体" w:hAnsi="Times New Roman" w:cs="Times New Roman"/>
                <w:noProof/>
                <w:kern w:val="0"/>
                <w:sz w:val="18"/>
                <w:szCs w:val="18"/>
              </w:rPr>
              <w:t>属性</w:t>
            </w: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noProof/>
                <w:kern w:val="0"/>
                <w:sz w:val="18"/>
                <w:szCs w:val="18"/>
              </w:rPr>
              <w:t>pH</w:t>
            </w:r>
            <w:r w:rsidRPr="00BB5693">
              <w:rPr>
                <w:rFonts w:ascii="Times New Roman" w:eastAsia="宋体" w:hAnsi="Times New Roman" w:cs="Times New Roman" w:hint="eastAsia"/>
                <w:noProof/>
                <w:kern w:val="0"/>
                <w:sz w:val="18"/>
                <w:szCs w:val="18"/>
              </w:rPr>
              <w:t>值</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符合</w:t>
            </w:r>
            <w:r w:rsidRPr="00BB5693">
              <w:rPr>
                <w:rFonts w:ascii="Times New Roman" w:eastAsia="宋体" w:hAnsi="Times New Roman" w:cs="Times New Roman"/>
                <w:noProof/>
                <w:kern w:val="0"/>
                <w:sz w:val="18"/>
                <w:szCs w:val="18"/>
              </w:rPr>
              <w:t>国家和地方标准</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w:t>
            </w:r>
            <w:r w:rsidRPr="00BB5693">
              <w:rPr>
                <w:rFonts w:ascii="Times New Roman" w:eastAsia="宋体" w:hAnsi="Times New Roman" w:cs="Times New Roman"/>
                <w:noProof/>
                <w:kern w:val="0"/>
                <w:sz w:val="18"/>
                <w:szCs w:val="18"/>
              </w:rPr>
              <w:t>数据或第三方检测报告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悬浮物</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noProof/>
                <w:kern w:val="0"/>
                <w:sz w:val="18"/>
                <w:szCs w:val="18"/>
              </w:rPr>
              <w:t>mg/L</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符合国家和地方标准</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w:t>
            </w:r>
            <w:r w:rsidRPr="00BB5693">
              <w:rPr>
                <w:rFonts w:ascii="Times New Roman" w:eastAsia="宋体" w:hAnsi="Times New Roman" w:cs="Times New Roman"/>
                <w:noProof/>
                <w:kern w:val="0"/>
                <w:sz w:val="18"/>
                <w:szCs w:val="18"/>
              </w:rPr>
              <w:t>数据或第三方检测报告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adjustRightInd w:val="0"/>
              <w:snapToGrid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废水中总镍含量</w:t>
            </w:r>
          </w:p>
        </w:tc>
        <w:tc>
          <w:tcPr>
            <w:tcW w:w="1367" w:type="dxa"/>
            <w:vAlign w:val="center"/>
          </w:tcPr>
          <w:p w:rsidR="00BB5693" w:rsidRPr="00BB5693" w:rsidRDefault="00BB5693" w:rsidP="00BB5693">
            <w:pPr>
              <w:jc w:val="center"/>
              <w:rPr>
                <w:rFonts w:ascii="Times New Roman" w:eastAsia="宋体" w:hAnsi="Times New Roman" w:cs="Times New Roman"/>
                <w:sz w:val="18"/>
                <w:szCs w:val="18"/>
              </w:rPr>
            </w:pPr>
            <w:r w:rsidRPr="00BB5693">
              <w:rPr>
                <w:rFonts w:ascii="Times New Roman" w:eastAsia="宋体" w:hAnsi="Times New Roman" w:cs="Times New Roman"/>
                <w:sz w:val="18"/>
                <w:szCs w:val="18"/>
              </w:rPr>
              <w:t>mg/L</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符合国家和地方标准</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w:t>
            </w:r>
            <w:r w:rsidRPr="00BB5693">
              <w:rPr>
                <w:rFonts w:ascii="Times New Roman" w:eastAsia="宋体" w:hAnsi="Times New Roman" w:cs="Times New Roman"/>
                <w:noProof/>
                <w:kern w:val="0"/>
                <w:sz w:val="18"/>
                <w:szCs w:val="18"/>
              </w:rPr>
              <w:t>数据或第三方检测报告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adjustRightInd w:val="0"/>
              <w:snapToGrid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废水中总钴含量</w:t>
            </w:r>
          </w:p>
        </w:tc>
        <w:tc>
          <w:tcPr>
            <w:tcW w:w="1367" w:type="dxa"/>
            <w:vAlign w:val="center"/>
          </w:tcPr>
          <w:p w:rsidR="00BB5693" w:rsidRPr="00BB5693" w:rsidRDefault="00BB5693" w:rsidP="00BB5693">
            <w:pPr>
              <w:jc w:val="center"/>
              <w:rPr>
                <w:rFonts w:ascii="Times New Roman" w:eastAsia="宋体" w:hAnsi="Times New Roman" w:cs="Times New Roman"/>
                <w:sz w:val="18"/>
                <w:szCs w:val="18"/>
              </w:rPr>
            </w:pPr>
            <w:r w:rsidRPr="00BB5693">
              <w:rPr>
                <w:rFonts w:ascii="Times New Roman" w:eastAsia="宋体" w:hAnsi="Times New Roman" w:cs="Times New Roman"/>
                <w:sz w:val="18"/>
                <w:szCs w:val="18"/>
              </w:rPr>
              <w:t>mg/L</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符合国家和地方标准</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w:t>
            </w:r>
            <w:r w:rsidRPr="00BB5693">
              <w:rPr>
                <w:rFonts w:ascii="Times New Roman" w:eastAsia="宋体" w:hAnsi="Times New Roman" w:cs="Times New Roman"/>
                <w:noProof/>
                <w:kern w:val="0"/>
                <w:sz w:val="18"/>
                <w:szCs w:val="18"/>
              </w:rPr>
              <w:t>数据或第三方检测报告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废气中颗粒物含量</w:t>
            </w:r>
          </w:p>
        </w:tc>
        <w:tc>
          <w:tcPr>
            <w:tcW w:w="1367" w:type="dxa"/>
            <w:vAlign w:val="center"/>
          </w:tcPr>
          <w:p w:rsidR="00BB5693" w:rsidRPr="00BB5693" w:rsidRDefault="00BB5693" w:rsidP="00BB5693">
            <w:pPr>
              <w:jc w:val="center"/>
              <w:rPr>
                <w:rFonts w:ascii="Times New Roman" w:eastAsia="宋体" w:hAnsi="Times New Roman" w:cs="Times New Roman"/>
                <w:sz w:val="18"/>
                <w:szCs w:val="18"/>
              </w:rPr>
            </w:pPr>
            <w:r w:rsidRPr="00BB5693">
              <w:rPr>
                <w:rFonts w:ascii="Times New Roman" w:eastAsia="宋体" w:hAnsi="Times New Roman" w:cs="Times New Roman"/>
                <w:sz w:val="18"/>
                <w:szCs w:val="18"/>
              </w:rPr>
              <w:t>mg/L</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符合国家和地方标准</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w:t>
            </w:r>
            <w:r w:rsidRPr="00BB5693">
              <w:rPr>
                <w:rFonts w:ascii="Times New Roman" w:eastAsia="宋体" w:hAnsi="Times New Roman" w:cs="Times New Roman"/>
                <w:noProof/>
                <w:kern w:val="0"/>
                <w:sz w:val="18"/>
                <w:szCs w:val="18"/>
              </w:rPr>
              <w:t>数据或第三方检测报告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废气</w:t>
            </w:r>
            <w:r w:rsidRPr="00BB5693">
              <w:rPr>
                <w:rFonts w:ascii="Times New Roman" w:eastAsia="宋体" w:hAnsi="Times New Roman" w:cs="Times New Roman"/>
                <w:noProof/>
                <w:kern w:val="0"/>
                <w:sz w:val="18"/>
                <w:szCs w:val="18"/>
              </w:rPr>
              <w:t>中镍及其化合物含量</w:t>
            </w:r>
          </w:p>
        </w:tc>
        <w:tc>
          <w:tcPr>
            <w:tcW w:w="1367" w:type="dxa"/>
            <w:vAlign w:val="center"/>
          </w:tcPr>
          <w:p w:rsidR="00BB5693" w:rsidRPr="00BB5693" w:rsidRDefault="00BB5693" w:rsidP="00BB5693">
            <w:pPr>
              <w:jc w:val="center"/>
              <w:rPr>
                <w:rFonts w:ascii="Times New Roman" w:eastAsia="宋体" w:hAnsi="Times New Roman" w:cs="Times New Roman"/>
                <w:sz w:val="18"/>
                <w:szCs w:val="18"/>
              </w:rPr>
            </w:pPr>
            <w:r w:rsidRPr="00BB5693">
              <w:rPr>
                <w:rFonts w:ascii="Times New Roman" w:eastAsia="宋体" w:hAnsi="Times New Roman" w:cs="Times New Roman"/>
                <w:sz w:val="18"/>
                <w:szCs w:val="18"/>
              </w:rPr>
              <w:t>mg/L</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符合国家和地方标准</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w:t>
            </w:r>
            <w:r w:rsidRPr="00BB5693">
              <w:rPr>
                <w:rFonts w:ascii="Times New Roman" w:eastAsia="宋体" w:hAnsi="Times New Roman" w:cs="Times New Roman"/>
                <w:noProof/>
                <w:kern w:val="0"/>
                <w:sz w:val="18"/>
                <w:szCs w:val="18"/>
              </w:rPr>
              <w:t>数据或第三方检测报告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符合</w:t>
            </w:r>
            <w:r w:rsidRPr="00BB5693">
              <w:rPr>
                <w:rFonts w:ascii="Times New Roman" w:eastAsia="宋体" w:hAnsi="Times New Roman" w:cs="Times New Roman" w:hint="eastAsia"/>
                <w:noProof/>
                <w:kern w:val="0"/>
                <w:sz w:val="18"/>
                <w:szCs w:val="18"/>
              </w:rPr>
              <w:t>REACH</w:t>
            </w:r>
            <w:r w:rsidRPr="00BB5693">
              <w:rPr>
                <w:rFonts w:ascii="Times New Roman" w:eastAsia="宋体" w:hAnsi="Times New Roman" w:cs="Times New Roman" w:hint="eastAsia"/>
                <w:noProof/>
                <w:kern w:val="0"/>
                <w:sz w:val="18"/>
                <w:szCs w:val="18"/>
              </w:rPr>
              <w:t>要求</w:t>
            </w:r>
          </w:p>
        </w:tc>
        <w:tc>
          <w:tcPr>
            <w:tcW w:w="1367" w:type="dxa"/>
            <w:vAlign w:val="center"/>
          </w:tcPr>
          <w:p w:rsidR="00BB5693" w:rsidRPr="00BB5693" w:rsidRDefault="00BB5693" w:rsidP="00BB5693">
            <w:pPr>
              <w:jc w:val="center"/>
              <w:rPr>
                <w:rFonts w:ascii="Times New Roman" w:eastAsia="宋体" w:hAnsi="Times New Roman" w:cs="Times New Roman"/>
                <w:sz w:val="18"/>
                <w:szCs w:val="18"/>
              </w:rPr>
            </w:pPr>
            <w:r w:rsidRPr="00BB5693">
              <w:rPr>
                <w:rFonts w:ascii="Times New Roman" w:eastAsia="宋体" w:hAnsi="Times New Roman" w:cs="Times New Roman"/>
                <w:sz w:val="18"/>
                <w:szCs w:val="18"/>
              </w:rPr>
              <w:t>—</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是</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第三方</w:t>
            </w:r>
            <w:r w:rsidRPr="00BB5693">
              <w:rPr>
                <w:rFonts w:ascii="Times New Roman" w:eastAsia="宋体" w:hAnsi="Times New Roman" w:cs="Times New Roman"/>
                <w:noProof/>
                <w:kern w:val="0"/>
                <w:sz w:val="18"/>
                <w:szCs w:val="18"/>
              </w:rPr>
              <w:t>认证报告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符合</w:t>
            </w:r>
            <w:r w:rsidRPr="00BB5693">
              <w:rPr>
                <w:rFonts w:ascii="Times New Roman" w:eastAsia="宋体" w:hAnsi="Times New Roman" w:cs="Times New Roman" w:hint="eastAsia"/>
                <w:noProof/>
                <w:kern w:val="0"/>
                <w:sz w:val="18"/>
                <w:szCs w:val="18"/>
              </w:rPr>
              <w:t>R</w:t>
            </w:r>
            <w:r w:rsidRPr="00BB5693">
              <w:rPr>
                <w:rFonts w:ascii="Times New Roman" w:eastAsia="宋体" w:hAnsi="Times New Roman" w:cs="Times New Roman"/>
                <w:noProof/>
                <w:kern w:val="0"/>
                <w:sz w:val="18"/>
                <w:szCs w:val="18"/>
              </w:rPr>
              <w:t>oHS</w:t>
            </w:r>
            <w:r w:rsidRPr="00BB5693">
              <w:rPr>
                <w:rFonts w:ascii="Times New Roman" w:eastAsia="宋体" w:hAnsi="Times New Roman" w:cs="Times New Roman" w:hint="eastAsia"/>
                <w:noProof/>
                <w:kern w:val="0"/>
                <w:sz w:val="18"/>
                <w:szCs w:val="18"/>
              </w:rPr>
              <w:t>指</w:t>
            </w:r>
            <w:r w:rsidRPr="00BB5693">
              <w:rPr>
                <w:rFonts w:ascii="Times New Roman" w:eastAsia="宋体" w:hAnsi="Times New Roman" w:cs="Times New Roman" w:hint="eastAsia"/>
                <w:noProof/>
                <w:kern w:val="0"/>
                <w:sz w:val="18"/>
                <w:szCs w:val="18"/>
              </w:rPr>
              <w:lastRenderedPageBreak/>
              <w:t>令</w:t>
            </w:r>
            <w:r w:rsidRPr="00BB5693">
              <w:rPr>
                <w:rFonts w:ascii="Times New Roman" w:eastAsia="宋体" w:hAnsi="Times New Roman" w:cs="Times New Roman"/>
                <w:noProof/>
                <w:kern w:val="0"/>
                <w:sz w:val="18"/>
                <w:szCs w:val="18"/>
              </w:rPr>
              <w:t>限值要求</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lastRenderedPageBreak/>
              <w:t>—</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是</w:t>
            </w: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第三方</w:t>
            </w:r>
            <w:r w:rsidRPr="00BB5693">
              <w:rPr>
                <w:rFonts w:ascii="Times New Roman" w:eastAsia="宋体" w:hAnsi="Times New Roman" w:cs="Times New Roman"/>
                <w:noProof/>
                <w:kern w:val="0"/>
                <w:sz w:val="18"/>
                <w:szCs w:val="18"/>
              </w:rPr>
              <w:t>认证报告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产品碳足迹</w:t>
            </w:r>
          </w:p>
        </w:tc>
        <w:tc>
          <w:tcPr>
            <w:tcW w:w="1367" w:type="dxa"/>
            <w:shd w:val="clear" w:color="auto" w:fill="auto"/>
            <w:vAlign w:val="center"/>
          </w:tcPr>
          <w:p w:rsidR="00BB5693" w:rsidRPr="00BB5693" w:rsidRDefault="00BB5693" w:rsidP="00BB5693">
            <w:pPr>
              <w:widowControl/>
              <w:tabs>
                <w:tab w:val="center" w:pos="4201"/>
                <w:tab w:val="right" w:leader="dot" w:pos="9298"/>
              </w:tabs>
              <w:autoSpaceDE w:val="0"/>
              <w:autoSpaceDN w:val="0"/>
              <w:adjustRightInd w:val="0"/>
              <w:snapToGrid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noProof/>
                <w:kern w:val="0"/>
                <w:sz w:val="18"/>
                <w:szCs w:val="18"/>
              </w:rPr>
              <w:t>kg CO</w:t>
            </w:r>
            <w:r w:rsidRPr="00BB5693">
              <w:rPr>
                <w:rFonts w:ascii="Times New Roman" w:eastAsia="宋体" w:hAnsi="Times New Roman" w:cs="Times New Roman"/>
                <w:noProof/>
                <w:kern w:val="0"/>
                <w:sz w:val="18"/>
                <w:szCs w:val="18"/>
                <w:vertAlign w:val="subscript"/>
              </w:rPr>
              <w:t>2</w:t>
            </w:r>
            <w:r w:rsidRPr="00BB5693">
              <w:rPr>
                <w:rFonts w:ascii="Times New Roman" w:eastAsia="宋体" w:hAnsi="Times New Roman" w:cs="Times New Roman"/>
                <w:noProof/>
                <w:kern w:val="0"/>
                <w:sz w:val="18"/>
                <w:szCs w:val="18"/>
              </w:rPr>
              <w:t>e/</w:t>
            </w:r>
            <w:r w:rsidRPr="00BB5693">
              <w:rPr>
                <w:rFonts w:ascii="Times New Roman" w:eastAsia="宋体" w:hAnsi="Times New Roman" w:cs="Times New Roman" w:hint="eastAsia"/>
                <w:noProof/>
                <w:kern w:val="0"/>
                <w:sz w:val="18"/>
                <w:szCs w:val="18"/>
              </w:rPr>
              <w:t>kg</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80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现场数据</w:t>
            </w:r>
          </w:p>
        </w:tc>
      </w:tr>
      <w:tr w:rsidR="00BB5693" w:rsidRPr="00BB5693" w:rsidTr="00BB5693">
        <w:trPr>
          <w:trHeight w:val="454"/>
        </w:trPr>
        <w:tc>
          <w:tcPr>
            <w:tcW w:w="1242" w:type="dxa"/>
            <w:vMerge w:val="restart"/>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产品</w:t>
            </w:r>
            <w:r w:rsidRPr="00BB5693">
              <w:rPr>
                <w:rFonts w:ascii="Times New Roman" w:eastAsia="宋体" w:hAnsi="Times New Roman" w:cs="Times New Roman"/>
                <w:noProof/>
                <w:kern w:val="0"/>
                <w:sz w:val="18"/>
                <w:szCs w:val="18"/>
              </w:rPr>
              <w:t>属性</w:t>
            </w: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磁性</w:t>
            </w:r>
            <w:r w:rsidRPr="00BB5693">
              <w:rPr>
                <w:rFonts w:ascii="Times New Roman" w:eastAsia="宋体" w:hAnsi="Times New Roman" w:cs="Times New Roman"/>
                <w:noProof/>
                <w:kern w:val="0"/>
                <w:sz w:val="18"/>
                <w:szCs w:val="18"/>
              </w:rPr>
              <w:t>异物</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noProof/>
                <w:kern w:val="0"/>
                <w:sz w:val="18"/>
                <w:szCs w:val="18"/>
              </w:rPr>
              <w:t>wt</w:t>
            </w:r>
            <w:r w:rsidRPr="00BB5693">
              <w:rPr>
                <w:rFonts w:ascii="Times New Roman" w:eastAsia="宋体" w:hAnsi="Times New Roman" w:cs="Times New Roman" w:hint="eastAsia"/>
                <w:noProof/>
                <w:kern w:val="0"/>
                <w:sz w:val="18"/>
                <w:szCs w:val="18"/>
              </w:rPr>
              <w:t>.%</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hint="eastAsia"/>
                <w:noProof/>
                <w:kern w:val="0"/>
                <w:sz w:val="18"/>
                <w:szCs w:val="18"/>
              </w:rPr>
              <w:t>0.</w:t>
            </w:r>
            <w:r w:rsidRPr="00BB5693">
              <w:rPr>
                <w:rFonts w:ascii="Times New Roman" w:eastAsia="宋体" w:hAnsi="Times New Roman" w:cs="Times New Roman"/>
                <w:noProof/>
                <w:kern w:val="0"/>
                <w:sz w:val="18"/>
                <w:szCs w:val="18"/>
              </w:rPr>
              <w:t>000005</w:t>
            </w:r>
          </w:p>
        </w:tc>
        <w:tc>
          <w:tcPr>
            <w:tcW w:w="1807" w:type="dxa"/>
            <w:vMerge w:val="restart"/>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GB/ T 41704</w:t>
            </w:r>
            <w:r w:rsidRPr="00BB5693">
              <w:rPr>
                <w:rFonts w:ascii="Times New Roman" w:eastAsia="宋体" w:hAnsi="Times New Roman" w:cs="Times New Roman" w:hint="eastAsia"/>
                <w:noProof/>
                <w:kern w:val="0"/>
                <w:sz w:val="18"/>
                <w:szCs w:val="18"/>
              </w:rPr>
              <w:t>检测分析报告</w:t>
            </w:r>
          </w:p>
        </w:tc>
      </w:tr>
      <w:tr w:rsidR="00BB5693" w:rsidRPr="00BB5693" w:rsidTr="00BB5693">
        <w:trPr>
          <w:trHeight w:val="454"/>
        </w:trPr>
        <w:tc>
          <w:tcPr>
            <w:tcW w:w="1242"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c>
          <w:tcPr>
            <w:tcW w:w="149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磁性</w:t>
            </w:r>
            <w:r w:rsidRPr="00BB5693">
              <w:rPr>
                <w:rFonts w:ascii="Times New Roman" w:eastAsia="宋体" w:hAnsi="Times New Roman" w:cs="Times New Roman"/>
                <w:noProof/>
                <w:kern w:val="0"/>
                <w:sz w:val="18"/>
                <w:szCs w:val="18"/>
              </w:rPr>
              <w:t>金属颗粒</w:t>
            </w:r>
          </w:p>
        </w:tc>
        <w:tc>
          <w:tcPr>
            <w:tcW w:w="1367"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个</w:t>
            </w: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noProof/>
                <w:kern w:val="0"/>
                <w:sz w:val="18"/>
                <w:szCs w:val="18"/>
              </w:rPr>
              <w:t>kg</w:t>
            </w:r>
          </w:p>
        </w:tc>
        <w:tc>
          <w:tcPr>
            <w:tcW w:w="3662" w:type="dxa"/>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r w:rsidRPr="00BB5693">
              <w:rPr>
                <w:rFonts w:ascii="Times New Roman" w:eastAsia="宋体" w:hAnsi="Times New Roman" w:cs="Times New Roman" w:hint="eastAsia"/>
                <w:noProof/>
                <w:kern w:val="0"/>
                <w:sz w:val="18"/>
                <w:szCs w:val="18"/>
              </w:rPr>
              <w:t>≤</w:t>
            </w:r>
            <w:r w:rsidRPr="00BB5693">
              <w:rPr>
                <w:rFonts w:ascii="Times New Roman" w:eastAsia="宋体" w:hAnsi="Times New Roman" w:cs="Times New Roman" w:hint="eastAsia"/>
                <w:noProof/>
                <w:kern w:val="0"/>
                <w:sz w:val="18"/>
                <w:szCs w:val="18"/>
              </w:rPr>
              <w:t>20</w:t>
            </w:r>
          </w:p>
        </w:tc>
        <w:tc>
          <w:tcPr>
            <w:tcW w:w="1807" w:type="dxa"/>
            <w:vMerge/>
            <w:vAlign w:val="center"/>
          </w:tcPr>
          <w:p w:rsidR="00BB5693" w:rsidRPr="00BB5693" w:rsidRDefault="00BB5693" w:rsidP="00BB5693">
            <w:pPr>
              <w:widowControl/>
              <w:tabs>
                <w:tab w:val="center" w:pos="4201"/>
                <w:tab w:val="right" w:leader="dot" w:pos="9298"/>
              </w:tabs>
              <w:autoSpaceDE w:val="0"/>
              <w:autoSpaceDN w:val="0"/>
              <w:spacing w:before="120" w:after="120"/>
              <w:jc w:val="center"/>
              <w:rPr>
                <w:rFonts w:ascii="Times New Roman" w:eastAsia="宋体" w:hAnsi="Times New Roman" w:cs="Times New Roman"/>
                <w:noProof/>
                <w:kern w:val="0"/>
                <w:sz w:val="18"/>
                <w:szCs w:val="18"/>
              </w:rPr>
            </w:pPr>
          </w:p>
        </w:tc>
      </w:tr>
    </w:tbl>
    <w:p w:rsidR="00BB5693" w:rsidRPr="00BB5693" w:rsidRDefault="00BB5693" w:rsidP="00BB5693">
      <w:pPr>
        <w:pStyle w:val="af5"/>
        <w:ind w:firstLineChars="0" w:firstLine="0"/>
        <w:jc w:val="center"/>
      </w:pP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四、标准中涉及专利的情况</w:t>
      </w:r>
    </w:p>
    <w:p w:rsidR="00E6712C" w:rsidRPr="00663223" w:rsidRDefault="00E6712C" w:rsidP="00663223">
      <w:pPr>
        <w:snapToGrid w:val="0"/>
        <w:spacing w:beforeLines="50" w:before="156"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本标准不涉及任何已有专利内容，与国家及行业其他标准无知识产权和专利冲突。</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五、预期达到的社会效益等情况</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5.</w:t>
      </w:r>
      <w:r w:rsidR="00EA6E64" w:rsidRPr="00663223">
        <w:rPr>
          <w:rFonts w:ascii="Times New Roman" w:hAnsi="Times New Roman" w:cs="Times New Roman"/>
          <w:sz w:val="28"/>
          <w:szCs w:val="28"/>
        </w:rPr>
        <w:t>1</w:t>
      </w:r>
      <w:r w:rsidRPr="00663223">
        <w:rPr>
          <w:rFonts w:ascii="Times New Roman" w:hAnsi="Times New Roman" w:cs="Times New Roman"/>
          <w:sz w:val="28"/>
          <w:szCs w:val="28"/>
        </w:rPr>
        <w:t xml:space="preserve"> </w:t>
      </w:r>
      <w:r w:rsidRPr="00663223">
        <w:rPr>
          <w:rFonts w:ascii="Times New Roman" w:hAnsi="Times New Roman" w:cs="Times New Roman"/>
          <w:sz w:val="28"/>
          <w:szCs w:val="28"/>
        </w:rPr>
        <w:t>促进产品绿色低碳化发展</w:t>
      </w:r>
    </w:p>
    <w:p w:rsidR="00E6712C" w:rsidRPr="00663223" w:rsidRDefault="00EA6E64" w:rsidP="00663223">
      <w:pPr>
        <w:spacing w:line="360" w:lineRule="auto"/>
        <w:ind w:firstLineChars="200" w:firstLine="480"/>
        <w:rPr>
          <w:rFonts w:ascii="Times New Roman" w:hAnsi="Times New Roman" w:cs="Times New Roman"/>
          <w:sz w:val="24"/>
        </w:rPr>
      </w:pPr>
      <w:r w:rsidRPr="00663223">
        <w:rPr>
          <w:rFonts w:ascii="Times New Roman" w:hAnsi="Times New Roman" w:cs="Times New Roman"/>
          <w:sz w:val="24"/>
        </w:rPr>
        <w:t>在三元正极材料中，镍元素的比例则直接影响材料的能量密度，以</w:t>
      </w:r>
      <w:r w:rsidRPr="00663223">
        <w:rPr>
          <w:rFonts w:ascii="Times New Roman" w:hAnsi="Times New Roman" w:cs="Times New Roman"/>
          <w:sz w:val="24"/>
        </w:rPr>
        <w:t>NCM90</w:t>
      </w:r>
      <w:r w:rsidRPr="00663223">
        <w:rPr>
          <w:rFonts w:ascii="Times New Roman" w:hAnsi="Times New Roman" w:cs="Times New Roman"/>
          <w:sz w:val="24"/>
        </w:rPr>
        <w:t>系列镍钴锰酸</w:t>
      </w:r>
      <w:proofErr w:type="gramStart"/>
      <w:r w:rsidRPr="00663223">
        <w:rPr>
          <w:rFonts w:ascii="Times New Roman" w:hAnsi="Times New Roman" w:cs="Times New Roman"/>
          <w:sz w:val="24"/>
        </w:rPr>
        <w:t>锂</w:t>
      </w:r>
      <w:proofErr w:type="gramEnd"/>
      <w:r w:rsidRPr="00663223">
        <w:rPr>
          <w:rFonts w:ascii="Times New Roman" w:hAnsi="Times New Roman" w:cs="Times New Roman"/>
          <w:sz w:val="24"/>
        </w:rPr>
        <w:t>产品为例，其比容量可达</w:t>
      </w:r>
      <w:r w:rsidRPr="00663223">
        <w:rPr>
          <w:rFonts w:ascii="Times New Roman" w:hAnsi="Times New Roman" w:cs="Times New Roman"/>
          <w:sz w:val="24"/>
        </w:rPr>
        <w:t>227mA/g</w:t>
      </w:r>
      <w:r w:rsidRPr="00663223">
        <w:rPr>
          <w:rFonts w:ascii="Times New Roman" w:hAnsi="Times New Roman" w:cs="Times New Roman"/>
          <w:sz w:val="24"/>
        </w:rPr>
        <w:t>。因此镍钴锰酸</w:t>
      </w:r>
      <w:proofErr w:type="gramStart"/>
      <w:r w:rsidRPr="00663223">
        <w:rPr>
          <w:rFonts w:ascii="Times New Roman" w:hAnsi="Times New Roman" w:cs="Times New Roman"/>
          <w:sz w:val="24"/>
        </w:rPr>
        <w:t>锂</w:t>
      </w:r>
      <w:proofErr w:type="gramEnd"/>
      <w:r w:rsidRPr="00663223">
        <w:rPr>
          <w:rFonts w:ascii="Times New Roman" w:hAnsi="Times New Roman" w:cs="Times New Roman"/>
          <w:sz w:val="24"/>
        </w:rPr>
        <w:t>产品</w:t>
      </w:r>
      <w:r w:rsidR="00EB622D">
        <w:rPr>
          <w:rFonts w:ascii="Times New Roman" w:hAnsi="Times New Roman" w:cs="Times New Roman" w:hint="eastAsia"/>
          <w:sz w:val="24"/>
        </w:rPr>
        <w:t>正</w:t>
      </w:r>
      <w:r w:rsidRPr="00663223">
        <w:rPr>
          <w:rFonts w:ascii="Times New Roman" w:hAnsi="Times New Roman" w:cs="Times New Roman"/>
          <w:sz w:val="24"/>
        </w:rPr>
        <w:t>朝着</w:t>
      </w:r>
      <w:proofErr w:type="gramStart"/>
      <w:r w:rsidRPr="00663223">
        <w:rPr>
          <w:rFonts w:ascii="Times New Roman" w:hAnsi="Times New Roman" w:cs="Times New Roman"/>
          <w:sz w:val="24"/>
        </w:rPr>
        <w:t>高镍化</w:t>
      </w:r>
      <w:proofErr w:type="gramEnd"/>
      <w:r w:rsidRPr="00663223">
        <w:rPr>
          <w:rFonts w:ascii="Times New Roman" w:hAnsi="Times New Roman" w:cs="Times New Roman"/>
          <w:sz w:val="24"/>
        </w:rPr>
        <w:t>方向发展</w:t>
      </w:r>
      <w:bookmarkStart w:id="0" w:name="_Toc131063872"/>
      <w:r w:rsidRPr="00663223">
        <w:rPr>
          <w:rFonts w:ascii="Times New Roman" w:hAnsi="Times New Roman" w:cs="Times New Roman"/>
          <w:sz w:val="24"/>
        </w:rPr>
        <w:t>。</w:t>
      </w:r>
      <w:bookmarkEnd w:id="0"/>
      <w:r w:rsidR="00E6712C" w:rsidRPr="00663223">
        <w:rPr>
          <w:rFonts w:ascii="Times New Roman" w:hAnsi="Times New Roman" w:cs="Times New Roman"/>
          <w:sz w:val="24"/>
        </w:rPr>
        <w:t>绿色设计产品评价技术规范将从产品的资源属性、能源属性、环境属性以及产品属性指标的提出具体的评价要求，从全生命周期的角度对产品生产过程的物耗、生产或使用过程的能耗和环境污染限值，以及产品的使用和健康安全性能等多方面因素</w:t>
      </w:r>
      <w:proofErr w:type="gramStart"/>
      <w:r w:rsidR="00E6712C" w:rsidRPr="00663223">
        <w:rPr>
          <w:rFonts w:ascii="Times New Roman" w:hAnsi="Times New Roman" w:cs="Times New Roman"/>
          <w:sz w:val="24"/>
        </w:rPr>
        <w:t>作出</w:t>
      </w:r>
      <w:proofErr w:type="gramEnd"/>
      <w:r w:rsidR="00E6712C" w:rsidRPr="00663223">
        <w:rPr>
          <w:rFonts w:ascii="Times New Roman" w:hAnsi="Times New Roman" w:cs="Times New Roman"/>
          <w:sz w:val="24"/>
        </w:rPr>
        <w:t>综合的</w:t>
      </w:r>
      <w:proofErr w:type="gramStart"/>
      <w:r w:rsidR="00E6712C" w:rsidRPr="00663223">
        <w:rPr>
          <w:rFonts w:ascii="Times New Roman" w:hAnsi="Times New Roman" w:cs="Times New Roman"/>
          <w:sz w:val="24"/>
        </w:rPr>
        <w:t>考量</w:t>
      </w:r>
      <w:proofErr w:type="gramEnd"/>
      <w:r w:rsidR="00E6712C" w:rsidRPr="00663223">
        <w:rPr>
          <w:rFonts w:ascii="Times New Roman" w:hAnsi="Times New Roman" w:cs="Times New Roman"/>
          <w:sz w:val="24"/>
        </w:rPr>
        <w:t>。与产品标准相比，本标准的指标要求更严格，且考虑了产品对环境的影响，更具综合性和协调性。通过标准的倒逼，将优化产业结构促，推动企业淘汰低效、高耗能的</w:t>
      </w:r>
      <w:bookmarkStart w:id="1" w:name="_GoBack"/>
      <w:bookmarkEnd w:id="1"/>
      <w:r w:rsidR="00E6712C" w:rsidRPr="00663223">
        <w:rPr>
          <w:rFonts w:ascii="Times New Roman" w:hAnsi="Times New Roman" w:cs="Times New Roman"/>
          <w:sz w:val="24"/>
        </w:rPr>
        <w:t>设备和工艺，采用资源节约和环境友好的技术工艺和原料，提高企业产品生产能力和技术水平，降低产品能源消耗量、资源消耗量、三废排放量、碳排放量，提高产品质量，促进产品实现绿色低碳化发展。</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lastRenderedPageBreak/>
        <w:t>5.</w:t>
      </w:r>
      <w:r w:rsidR="00EA6E64" w:rsidRPr="00663223">
        <w:rPr>
          <w:rFonts w:ascii="Times New Roman" w:hAnsi="Times New Roman" w:cs="Times New Roman"/>
          <w:sz w:val="28"/>
          <w:szCs w:val="28"/>
        </w:rPr>
        <w:t>2</w:t>
      </w:r>
      <w:r w:rsidRPr="00663223">
        <w:rPr>
          <w:rFonts w:ascii="Times New Roman" w:hAnsi="Times New Roman" w:cs="Times New Roman"/>
          <w:sz w:val="28"/>
          <w:szCs w:val="28"/>
        </w:rPr>
        <w:t>协助第三方机构及主管部门开展绿色评价提供标准依据</w:t>
      </w:r>
    </w:p>
    <w:p w:rsidR="009C2DA9"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绿色设计产品评价技术规范是衡量企业绿色发展及产品绿色低碳环保性的一把标尺，可为第三方机构开展绿色产品评价的依据，也可为主管部门提供采信的依据。同时，对生产企业而言，该标准可以作为产品开发设计以及设备工艺技术改进创新的</w:t>
      </w:r>
      <w:r w:rsidR="00EA6E64" w:rsidRPr="00663223">
        <w:rPr>
          <w:rFonts w:ascii="Times New Roman" w:eastAsia="宋体" w:hAnsi="Times New Roman"/>
          <w:color w:val="000000"/>
          <w:szCs w:val="24"/>
        </w:rPr>
        <w:t>指导和标尺。</w:t>
      </w:r>
    </w:p>
    <w:p w:rsidR="00E6712C" w:rsidRPr="00663223" w:rsidRDefault="00EA6E64"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本标准的实施，能促使企业生产符合绿色制造体系的</w:t>
      </w:r>
      <w:r w:rsidR="00BB5693">
        <w:rPr>
          <w:rFonts w:ascii="Times New Roman" w:eastAsia="宋体" w:hAnsi="Times New Roman"/>
          <w:color w:val="000000"/>
          <w:szCs w:val="24"/>
        </w:rPr>
        <w:t>镍钴锰酸</w:t>
      </w:r>
      <w:proofErr w:type="gramStart"/>
      <w:r w:rsidR="00BB5693">
        <w:rPr>
          <w:rFonts w:ascii="Times New Roman" w:eastAsia="宋体" w:hAnsi="Times New Roman"/>
          <w:color w:val="000000"/>
          <w:szCs w:val="24"/>
        </w:rPr>
        <w:t>锂</w:t>
      </w:r>
      <w:proofErr w:type="gramEnd"/>
      <w:r w:rsidR="00E6712C" w:rsidRPr="00663223">
        <w:rPr>
          <w:rFonts w:ascii="Times New Roman" w:eastAsia="宋体" w:hAnsi="Times New Roman"/>
          <w:color w:val="000000"/>
          <w:szCs w:val="24"/>
        </w:rPr>
        <w:t>产品，在质量方面、环保低碳方面提升产品竞争力，提升企业及产品的经济效益、社会效益和环保效益。</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5.</w:t>
      </w:r>
      <w:r w:rsidR="00EA6E64" w:rsidRPr="00663223">
        <w:rPr>
          <w:rFonts w:ascii="Times New Roman" w:hAnsi="Times New Roman" w:cs="Times New Roman"/>
          <w:sz w:val="28"/>
          <w:szCs w:val="28"/>
        </w:rPr>
        <w:t>3</w:t>
      </w:r>
      <w:r w:rsidRPr="00663223">
        <w:rPr>
          <w:rFonts w:ascii="Times New Roman" w:hAnsi="Times New Roman" w:cs="Times New Roman"/>
          <w:sz w:val="28"/>
          <w:szCs w:val="28"/>
        </w:rPr>
        <w:t xml:space="preserve"> </w:t>
      </w:r>
      <w:r w:rsidRPr="00663223">
        <w:rPr>
          <w:rFonts w:ascii="Times New Roman" w:hAnsi="Times New Roman" w:cs="Times New Roman"/>
          <w:sz w:val="28"/>
          <w:szCs w:val="28"/>
        </w:rPr>
        <w:t>国家政策鼓励制定绿色设计产品标准的制定</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w:t>
      </w:r>
      <w:r w:rsidRPr="00663223">
        <w:rPr>
          <w:rFonts w:ascii="Times New Roman" w:eastAsia="宋体" w:hAnsi="Times New Roman"/>
          <w:color w:val="000000"/>
          <w:szCs w:val="24"/>
        </w:rPr>
        <w:t>“</w:t>
      </w:r>
      <w:r w:rsidRPr="00663223">
        <w:rPr>
          <w:rFonts w:ascii="Times New Roman" w:eastAsia="宋体" w:hAnsi="Times New Roman"/>
          <w:color w:val="000000"/>
          <w:szCs w:val="24"/>
        </w:rPr>
        <w:t>十四五</w:t>
      </w:r>
      <w:r w:rsidRPr="00663223">
        <w:rPr>
          <w:rFonts w:ascii="Times New Roman" w:eastAsia="宋体" w:hAnsi="Times New Roman"/>
          <w:color w:val="000000"/>
          <w:szCs w:val="24"/>
        </w:rPr>
        <w:t>”</w:t>
      </w:r>
      <w:r w:rsidRPr="00663223">
        <w:rPr>
          <w:rFonts w:ascii="Times New Roman" w:eastAsia="宋体" w:hAnsi="Times New Roman"/>
          <w:color w:val="000000"/>
          <w:szCs w:val="24"/>
        </w:rPr>
        <w:t>推动高质量发展的国家标准体系建设规划》在第</w:t>
      </w:r>
      <w:r w:rsidRPr="00663223">
        <w:rPr>
          <w:rFonts w:ascii="Times New Roman" w:eastAsia="宋体" w:hAnsi="Times New Roman"/>
          <w:color w:val="000000"/>
          <w:szCs w:val="24"/>
        </w:rPr>
        <w:t>9</w:t>
      </w:r>
      <w:r w:rsidRPr="00663223">
        <w:rPr>
          <w:rFonts w:ascii="Times New Roman" w:eastAsia="宋体" w:hAnsi="Times New Roman"/>
          <w:color w:val="000000"/>
          <w:szCs w:val="24"/>
        </w:rPr>
        <w:t>条提出要开展产品设计、生产过程、使用、回收及再利用等全生命周期的绿色标准制定。《中华人民共和国国民经济和社会发展第十四个五年规划和</w:t>
      </w:r>
      <w:r w:rsidRPr="00663223">
        <w:rPr>
          <w:rFonts w:ascii="Times New Roman" w:eastAsia="宋体" w:hAnsi="Times New Roman"/>
          <w:color w:val="000000"/>
          <w:szCs w:val="24"/>
        </w:rPr>
        <w:t>2035</w:t>
      </w:r>
      <w:r w:rsidRPr="00663223">
        <w:rPr>
          <w:rFonts w:ascii="Times New Roman" w:eastAsia="宋体" w:hAnsi="Times New Roman"/>
          <w:color w:val="000000"/>
          <w:szCs w:val="24"/>
        </w:rPr>
        <w:t>年远景目标纲要》在第三十九章第三节中提出建立统一的绿色产品标准、认证、标识体系，大力发展绿色经济。《国家标准化发展纲要》在第十四条中指出要筑牢绿色生产标准基础。建立健全清洁生产标准，不断完善资源循环利用、产品绿色设计、绿色包装和绿色供应链、产业废弃物综合利用等标准。《</w:t>
      </w:r>
      <w:r w:rsidRPr="00663223">
        <w:rPr>
          <w:rFonts w:ascii="Times New Roman" w:eastAsia="宋体" w:hAnsi="Times New Roman"/>
          <w:color w:val="000000"/>
          <w:szCs w:val="24"/>
        </w:rPr>
        <w:t>2022</w:t>
      </w:r>
      <w:r w:rsidRPr="00663223">
        <w:rPr>
          <w:rFonts w:ascii="Times New Roman" w:eastAsia="宋体" w:hAnsi="Times New Roman"/>
          <w:color w:val="000000"/>
          <w:szCs w:val="24"/>
        </w:rPr>
        <w:t>年全国标准化工作要点》在第</w:t>
      </w:r>
      <w:r w:rsidRPr="00663223">
        <w:rPr>
          <w:rFonts w:ascii="Times New Roman" w:eastAsia="宋体" w:hAnsi="Times New Roman"/>
          <w:color w:val="000000"/>
          <w:szCs w:val="24"/>
        </w:rPr>
        <w:t>6</w:t>
      </w:r>
      <w:r w:rsidRPr="00663223">
        <w:rPr>
          <w:rFonts w:ascii="Times New Roman" w:eastAsia="宋体" w:hAnsi="Times New Roman"/>
          <w:color w:val="000000"/>
          <w:szCs w:val="24"/>
        </w:rPr>
        <w:t>条中指出要出台一批绿色低碳标准。因此，本标准是属于国家政策鼓励的项目，被列入《有色金属行业绿色低碳标准化三年行动计划（</w:t>
      </w:r>
      <w:r w:rsidRPr="00663223">
        <w:rPr>
          <w:rFonts w:ascii="Times New Roman" w:eastAsia="宋体" w:hAnsi="Times New Roman"/>
          <w:color w:val="000000"/>
          <w:szCs w:val="24"/>
        </w:rPr>
        <w:t>2021-2023</w:t>
      </w:r>
      <w:r w:rsidRPr="00663223">
        <w:rPr>
          <w:rFonts w:ascii="Times New Roman" w:eastAsia="宋体" w:hAnsi="Times New Roman"/>
          <w:color w:val="000000"/>
          <w:szCs w:val="24"/>
        </w:rPr>
        <w:t>）》。</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六、采用国际标准和国外先进标准的情况</w:t>
      </w:r>
    </w:p>
    <w:p w:rsidR="004A5D50" w:rsidRPr="00663223" w:rsidRDefault="004A5D50"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本标准没有采用国际标准；</w:t>
      </w:r>
    </w:p>
    <w:p w:rsidR="004A5D50" w:rsidRPr="00663223" w:rsidRDefault="004A5D50"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本标准在制定过程中未检测到同类国际标准；</w:t>
      </w:r>
    </w:p>
    <w:p w:rsidR="00E6712C" w:rsidRPr="00663223" w:rsidRDefault="004A5D50" w:rsidP="00663223">
      <w:pPr>
        <w:autoSpaceDE w:val="0"/>
        <w:autoSpaceDN w:val="0"/>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本标准主要参考了</w:t>
      </w:r>
      <w:r w:rsidRPr="00663223">
        <w:rPr>
          <w:rFonts w:ascii="Times New Roman" w:eastAsia="宋体" w:hAnsi="Times New Roman" w:cs="Times New Roman"/>
          <w:color w:val="000000"/>
          <w:sz w:val="24"/>
          <w:szCs w:val="24"/>
        </w:rPr>
        <w:t>GB/T 32161</w:t>
      </w:r>
      <w:r w:rsidRPr="00663223">
        <w:rPr>
          <w:rFonts w:ascii="Times New Roman" w:eastAsia="宋体" w:hAnsi="Times New Roman" w:cs="Times New Roman"/>
          <w:color w:val="000000"/>
          <w:sz w:val="24"/>
          <w:szCs w:val="24"/>
        </w:rPr>
        <w:t>《生态设计产品评价通则》、</w:t>
      </w:r>
      <w:r w:rsidRPr="00663223">
        <w:rPr>
          <w:rFonts w:ascii="Times New Roman" w:eastAsia="宋体" w:hAnsi="Times New Roman" w:cs="Times New Roman"/>
          <w:color w:val="000000"/>
          <w:sz w:val="24"/>
          <w:szCs w:val="24"/>
        </w:rPr>
        <w:t>GB/T 12348</w:t>
      </w:r>
      <w:r w:rsidRPr="00663223">
        <w:rPr>
          <w:rFonts w:ascii="Times New Roman" w:eastAsia="宋体" w:hAnsi="Times New Roman" w:cs="Times New Roman"/>
          <w:color w:val="000000"/>
          <w:sz w:val="24"/>
          <w:szCs w:val="24"/>
        </w:rPr>
        <w:t>《工业企业厂界环境噪声排放标准》、</w:t>
      </w:r>
      <w:r w:rsidRPr="00663223">
        <w:rPr>
          <w:rFonts w:ascii="Times New Roman" w:eastAsia="宋体" w:hAnsi="Times New Roman" w:cs="Times New Roman"/>
          <w:color w:val="000000"/>
          <w:sz w:val="24"/>
          <w:szCs w:val="24"/>
        </w:rPr>
        <w:t>GB/T 17167</w:t>
      </w:r>
      <w:r w:rsidRPr="00663223">
        <w:rPr>
          <w:rFonts w:ascii="Times New Roman" w:eastAsia="宋体" w:hAnsi="Times New Roman" w:cs="Times New Roman"/>
          <w:color w:val="000000"/>
          <w:sz w:val="24"/>
          <w:szCs w:val="24"/>
        </w:rPr>
        <w:t>《用能单位能源计量器具配备和管理通则》、</w:t>
      </w:r>
      <w:r w:rsidRPr="00663223">
        <w:rPr>
          <w:rFonts w:ascii="Times New Roman" w:eastAsia="宋体" w:hAnsi="Times New Roman" w:cs="Times New Roman"/>
          <w:color w:val="000000"/>
          <w:sz w:val="24"/>
          <w:szCs w:val="24"/>
        </w:rPr>
        <w:t>GB 18597</w:t>
      </w:r>
      <w:r w:rsidRPr="00663223">
        <w:rPr>
          <w:rFonts w:ascii="Times New Roman" w:eastAsia="宋体" w:hAnsi="Times New Roman" w:cs="Times New Roman"/>
          <w:color w:val="000000"/>
          <w:sz w:val="24"/>
          <w:szCs w:val="24"/>
        </w:rPr>
        <w:t>《危险废物贮存污染控制标准》、</w:t>
      </w:r>
      <w:r w:rsidRPr="00663223">
        <w:rPr>
          <w:rFonts w:ascii="Times New Roman" w:eastAsia="宋体" w:hAnsi="Times New Roman" w:cs="Times New Roman"/>
          <w:color w:val="000000"/>
          <w:sz w:val="24"/>
          <w:szCs w:val="24"/>
        </w:rPr>
        <w:t>GB/T 19001</w:t>
      </w:r>
      <w:r w:rsidRPr="00663223">
        <w:rPr>
          <w:rFonts w:ascii="Times New Roman" w:eastAsia="宋体" w:hAnsi="Times New Roman" w:cs="Times New Roman"/>
          <w:color w:val="000000"/>
          <w:sz w:val="24"/>
          <w:szCs w:val="24"/>
        </w:rPr>
        <w:t>《质量管理体系</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要求》、</w:t>
      </w:r>
      <w:r w:rsidRPr="00663223">
        <w:rPr>
          <w:rFonts w:ascii="Times New Roman" w:eastAsia="宋体" w:hAnsi="Times New Roman" w:cs="Times New Roman"/>
          <w:color w:val="000000"/>
          <w:sz w:val="24"/>
          <w:szCs w:val="24"/>
        </w:rPr>
        <w:t>GB/T 23331</w:t>
      </w:r>
      <w:r w:rsidRPr="00663223">
        <w:rPr>
          <w:rFonts w:ascii="Times New Roman" w:eastAsia="宋体" w:hAnsi="Times New Roman" w:cs="Times New Roman"/>
          <w:color w:val="000000"/>
          <w:sz w:val="24"/>
          <w:szCs w:val="24"/>
        </w:rPr>
        <w:t>《能源管理体系</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要求》、</w:t>
      </w:r>
      <w:r w:rsidRPr="00663223">
        <w:rPr>
          <w:rFonts w:ascii="Times New Roman" w:eastAsia="宋体" w:hAnsi="Times New Roman" w:cs="Times New Roman"/>
          <w:color w:val="000000"/>
          <w:sz w:val="24"/>
          <w:szCs w:val="24"/>
        </w:rPr>
        <w:t>GB/T 24001</w:t>
      </w:r>
      <w:r w:rsidRPr="00663223">
        <w:rPr>
          <w:rFonts w:ascii="Times New Roman" w:eastAsia="宋体" w:hAnsi="Times New Roman" w:cs="Times New Roman"/>
          <w:color w:val="000000"/>
          <w:sz w:val="24"/>
          <w:szCs w:val="24"/>
        </w:rPr>
        <w:t>《环境管理体系</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要求及使用指南》、</w:t>
      </w:r>
      <w:r w:rsidRPr="00663223">
        <w:rPr>
          <w:rFonts w:ascii="Times New Roman" w:eastAsia="宋体" w:hAnsi="Times New Roman" w:cs="Times New Roman"/>
          <w:color w:val="000000"/>
          <w:sz w:val="24"/>
          <w:szCs w:val="24"/>
        </w:rPr>
        <w:t>GB/T 24040</w:t>
      </w:r>
      <w:r w:rsidRPr="00663223">
        <w:rPr>
          <w:rFonts w:ascii="Times New Roman" w:eastAsia="宋体" w:hAnsi="Times New Roman" w:cs="Times New Roman"/>
          <w:color w:val="000000"/>
          <w:sz w:val="24"/>
          <w:szCs w:val="24"/>
        </w:rPr>
        <w:t>《环境管理</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生命周期评价</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原则与框架》、</w:t>
      </w:r>
      <w:r w:rsidRPr="00663223">
        <w:rPr>
          <w:rFonts w:ascii="Times New Roman" w:eastAsia="宋体" w:hAnsi="Times New Roman" w:cs="Times New Roman"/>
          <w:color w:val="000000"/>
          <w:sz w:val="24"/>
          <w:szCs w:val="24"/>
        </w:rPr>
        <w:lastRenderedPageBreak/>
        <w:t>GB/T 24044</w:t>
      </w:r>
      <w:r w:rsidRPr="00663223">
        <w:rPr>
          <w:rFonts w:ascii="Times New Roman" w:eastAsia="宋体" w:hAnsi="Times New Roman" w:cs="Times New Roman"/>
          <w:color w:val="000000"/>
          <w:sz w:val="24"/>
          <w:szCs w:val="24"/>
        </w:rPr>
        <w:t>《环境管理</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生命周期评价</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要求与指南》、</w:t>
      </w:r>
      <w:r w:rsidRPr="00663223">
        <w:rPr>
          <w:rFonts w:ascii="Times New Roman" w:eastAsia="宋体" w:hAnsi="Times New Roman" w:cs="Times New Roman"/>
          <w:color w:val="000000"/>
          <w:sz w:val="24"/>
          <w:szCs w:val="24"/>
        </w:rPr>
        <w:t>GB/T 24533—2009</w:t>
      </w:r>
      <w:r w:rsidRPr="00663223">
        <w:rPr>
          <w:rFonts w:ascii="Times New Roman" w:eastAsia="宋体" w:hAnsi="Times New Roman" w:cs="Times New Roman"/>
          <w:color w:val="000000"/>
          <w:sz w:val="24"/>
          <w:szCs w:val="24"/>
        </w:rPr>
        <w:t>《锂离子电池石墨类负极材料》、</w:t>
      </w:r>
      <w:r w:rsidRPr="00663223">
        <w:rPr>
          <w:rFonts w:ascii="Times New Roman" w:eastAsia="宋体" w:hAnsi="Times New Roman" w:cs="Times New Roman"/>
          <w:color w:val="000000"/>
          <w:sz w:val="24"/>
          <w:szCs w:val="24"/>
        </w:rPr>
        <w:t>GB/T 28001</w:t>
      </w:r>
      <w:r w:rsidRPr="00663223">
        <w:rPr>
          <w:rFonts w:ascii="Times New Roman" w:eastAsia="宋体" w:hAnsi="Times New Roman" w:cs="Times New Roman"/>
          <w:color w:val="000000"/>
          <w:sz w:val="24"/>
          <w:szCs w:val="24"/>
        </w:rPr>
        <w:t>《职业健康安全管理体系</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规范》、</w:t>
      </w:r>
      <w:r w:rsidRPr="00663223">
        <w:rPr>
          <w:rFonts w:ascii="Times New Roman" w:eastAsia="宋体" w:hAnsi="Times New Roman" w:cs="Times New Roman"/>
          <w:color w:val="000000"/>
          <w:sz w:val="24"/>
          <w:szCs w:val="24"/>
        </w:rPr>
        <w:t>GB/T 33000</w:t>
      </w:r>
      <w:r w:rsidRPr="00663223">
        <w:rPr>
          <w:rFonts w:ascii="Times New Roman" w:eastAsia="宋体" w:hAnsi="Times New Roman" w:cs="Times New Roman"/>
          <w:color w:val="000000"/>
          <w:sz w:val="24"/>
          <w:szCs w:val="24"/>
        </w:rPr>
        <w:t>《企业安全生产标准化基本规范》。编制内容以</w:t>
      </w:r>
      <w:r w:rsidRPr="00663223">
        <w:rPr>
          <w:rFonts w:ascii="Times New Roman" w:eastAsia="宋体" w:hAnsi="Times New Roman" w:cs="Times New Roman"/>
          <w:color w:val="000000"/>
          <w:sz w:val="24"/>
          <w:szCs w:val="24"/>
        </w:rPr>
        <w:t>GB/T 33761-2017</w:t>
      </w:r>
      <w:r w:rsidRPr="00663223">
        <w:rPr>
          <w:rFonts w:ascii="Times New Roman" w:eastAsia="宋体" w:hAnsi="Times New Roman" w:cs="Times New Roman"/>
          <w:color w:val="000000"/>
          <w:sz w:val="24"/>
          <w:szCs w:val="24"/>
        </w:rPr>
        <w:t>《绿色产品评价通则》为基本框架，积极参照已发布的相关国家、行业及团体绿色产品评价标准</w:t>
      </w:r>
      <w:r w:rsidR="00E6712C" w:rsidRPr="00663223">
        <w:rPr>
          <w:rFonts w:ascii="Times New Roman" w:eastAsia="宋体" w:hAnsi="Times New Roman" w:cs="Times New Roman"/>
          <w:color w:val="000000"/>
          <w:sz w:val="24"/>
          <w:szCs w:val="24"/>
        </w:rPr>
        <w:t>。</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七、与有关的现行法律、法规和强制性国家标准及相关标准协调配套情况</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本标准与相关法律、法规、规章及相关标准协调一致，没有冲突。</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八、重大分歧意见的处理经过和依据</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无。</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九、标准性质的建议说明</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本项目为推荐性团体标准。</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十、贯彻标准的要求和措施建议，包括（组织措施、技术措施、过渡办法）</w:t>
      </w:r>
    </w:p>
    <w:p w:rsidR="00E6712C" w:rsidRPr="00663223" w:rsidRDefault="004A5D50" w:rsidP="00663223">
      <w:pPr>
        <w:spacing w:line="360" w:lineRule="auto"/>
        <w:ind w:firstLine="480"/>
        <w:rPr>
          <w:rFonts w:ascii="Times New Roman" w:eastAsia="宋体" w:hAnsi="Times New Roman" w:cs="Times New Roman"/>
          <w:sz w:val="22"/>
          <w:szCs w:val="28"/>
        </w:rPr>
      </w:pPr>
      <w:r w:rsidRPr="00663223">
        <w:rPr>
          <w:rFonts w:ascii="Times New Roman" w:eastAsia="宋体" w:hAnsi="Times New Roman" w:cs="Times New Roman"/>
          <w:color w:val="000000"/>
          <w:sz w:val="24"/>
          <w:szCs w:val="24"/>
        </w:rPr>
        <w:t>建议本标准批准发布即实施</w:t>
      </w:r>
      <w:r w:rsidR="00E6712C" w:rsidRPr="00663223">
        <w:rPr>
          <w:rFonts w:ascii="Times New Roman" w:eastAsia="宋体" w:hAnsi="Times New Roman" w:cs="Times New Roman"/>
          <w:sz w:val="24"/>
          <w:szCs w:val="24"/>
        </w:rPr>
        <w:t>。</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十一、废止现行相关标准的建议</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无。</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十二、其他应予说明的事项</w:t>
      </w:r>
    </w:p>
    <w:p w:rsidR="00E6712C" w:rsidRPr="00663223" w:rsidRDefault="00E6712C" w:rsidP="00663223">
      <w:pPr>
        <w:spacing w:line="360" w:lineRule="auto"/>
        <w:ind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无。</w:t>
      </w:r>
    </w:p>
    <w:p w:rsidR="00E6712C" w:rsidRPr="00663223" w:rsidRDefault="00E6712C" w:rsidP="00663223">
      <w:pPr>
        <w:spacing w:beforeLines="50" w:before="156" w:afterLines="50" w:after="156" w:line="360" w:lineRule="auto"/>
        <w:ind w:firstLineChars="200" w:firstLine="480"/>
        <w:rPr>
          <w:rFonts w:ascii="Times New Roman" w:eastAsia="宋体" w:hAnsi="Times New Roman" w:cs="Times New Roman"/>
          <w:sz w:val="24"/>
          <w:szCs w:val="28"/>
        </w:rPr>
      </w:pPr>
    </w:p>
    <w:p w:rsidR="00E6712C" w:rsidRPr="00663223" w:rsidRDefault="00E6712C" w:rsidP="00663223">
      <w:pPr>
        <w:spacing w:line="360" w:lineRule="auto"/>
        <w:jc w:val="right"/>
        <w:rPr>
          <w:rFonts w:ascii="Times New Roman" w:eastAsia="宋体" w:hAnsi="Times New Roman" w:cs="Times New Roman"/>
          <w:b/>
          <w:bCs/>
          <w:sz w:val="24"/>
          <w:szCs w:val="28"/>
        </w:rPr>
      </w:pPr>
      <w:r w:rsidRPr="00663223">
        <w:rPr>
          <w:rFonts w:ascii="Times New Roman" w:eastAsia="宋体" w:hAnsi="Times New Roman" w:cs="Times New Roman"/>
          <w:b/>
          <w:bCs/>
          <w:sz w:val="24"/>
          <w:szCs w:val="28"/>
        </w:rPr>
        <w:t>《</w:t>
      </w:r>
      <w:r w:rsidRPr="00663223">
        <w:rPr>
          <w:rFonts w:ascii="Times New Roman" w:hAnsi="Times New Roman" w:cs="Times New Roman"/>
          <w:b/>
          <w:bCs/>
          <w:color w:val="000000"/>
          <w:sz w:val="24"/>
          <w:szCs w:val="24"/>
        </w:rPr>
        <w:t>绿色设计产品评价技术规范</w:t>
      </w:r>
      <w:r w:rsidRPr="00663223">
        <w:rPr>
          <w:rFonts w:ascii="Times New Roman" w:hAnsi="Times New Roman" w:cs="Times New Roman"/>
          <w:b/>
          <w:bCs/>
          <w:color w:val="000000"/>
          <w:sz w:val="24"/>
          <w:szCs w:val="24"/>
        </w:rPr>
        <w:t xml:space="preserve"> </w:t>
      </w:r>
      <w:r w:rsidR="00BB5693">
        <w:rPr>
          <w:rFonts w:ascii="Times New Roman" w:hAnsi="Times New Roman" w:cs="Times New Roman"/>
          <w:b/>
          <w:bCs/>
          <w:color w:val="000000"/>
          <w:sz w:val="24"/>
          <w:szCs w:val="24"/>
        </w:rPr>
        <w:t>镍钴锰酸锂</w:t>
      </w:r>
      <w:r w:rsidRPr="00663223">
        <w:rPr>
          <w:rFonts w:ascii="Times New Roman" w:eastAsia="宋体" w:hAnsi="Times New Roman" w:cs="Times New Roman"/>
          <w:b/>
          <w:bCs/>
          <w:sz w:val="24"/>
          <w:szCs w:val="28"/>
        </w:rPr>
        <w:t>》标准编制组</w:t>
      </w:r>
    </w:p>
    <w:p w:rsidR="00AB2F4C" w:rsidRPr="00663223" w:rsidRDefault="004A5D50" w:rsidP="00663223">
      <w:pPr>
        <w:spacing w:line="360" w:lineRule="auto"/>
        <w:ind w:firstLine="480"/>
        <w:jc w:val="right"/>
        <w:rPr>
          <w:rFonts w:ascii="Times New Roman" w:eastAsia="宋体" w:hAnsi="Times New Roman" w:cs="Times New Roman"/>
          <w:b/>
          <w:bCs/>
          <w:color w:val="000000"/>
          <w:sz w:val="24"/>
          <w:szCs w:val="24"/>
        </w:rPr>
      </w:pPr>
      <w:r w:rsidRPr="00663223">
        <w:rPr>
          <w:rFonts w:ascii="Times New Roman" w:eastAsia="宋体" w:hAnsi="Times New Roman" w:cs="Times New Roman"/>
          <w:b/>
          <w:bCs/>
          <w:color w:val="000000"/>
          <w:sz w:val="24"/>
          <w:szCs w:val="24"/>
        </w:rPr>
        <w:t>2024</w:t>
      </w:r>
      <w:r w:rsidR="00E6712C" w:rsidRPr="00663223">
        <w:rPr>
          <w:rFonts w:ascii="Times New Roman" w:eastAsia="宋体" w:hAnsi="Times New Roman" w:cs="Times New Roman"/>
          <w:b/>
          <w:bCs/>
          <w:color w:val="000000"/>
          <w:sz w:val="24"/>
          <w:szCs w:val="24"/>
        </w:rPr>
        <w:t>年</w:t>
      </w:r>
      <w:r w:rsidR="00BB5693">
        <w:rPr>
          <w:rFonts w:ascii="Times New Roman" w:eastAsia="宋体" w:hAnsi="Times New Roman" w:cs="Times New Roman"/>
          <w:b/>
          <w:bCs/>
          <w:color w:val="000000"/>
          <w:sz w:val="24"/>
          <w:szCs w:val="24"/>
        </w:rPr>
        <w:t>4</w:t>
      </w:r>
      <w:r w:rsidR="00E6712C" w:rsidRPr="00663223">
        <w:rPr>
          <w:rFonts w:ascii="Times New Roman" w:eastAsia="宋体" w:hAnsi="Times New Roman" w:cs="Times New Roman"/>
          <w:b/>
          <w:bCs/>
          <w:color w:val="000000"/>
          <w:sz w:val="24"/>
          <w:szCs w:val="24"/>
        </w:rPr>
        <w:t>月</w:t>
      </w:r>
    </w:p>
    <w:sectPr w:rsidR="00AB2F4C" w:rsidRPr="00663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199" w:rsidRDefault="00045199" w:rsidP="004E1D41">
      <w:r>
        <w:separator/>
      </w:r>
    </w:p>
  </w:endnote>
  <w:endnote w:type="continuationSeparator" w:id="0">
    <w:p w:rsidR="00045199" w:rsidRDefault="00045199" w:rsidP="004E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199" w:rsidRDefault="00045199" w:rsidP="004E1D41">
      <w:r>
        <w:separator/>
      </w:r>
    </w:p>
  </w:footnote>
  <w:footnote w:type="continuationSeparator" w:id="0">
    <w:p w:rsidR="00045199" w:rsidRDefault="00045199" w:rsidP="004E1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C67B"/>
    <w:multiLevelType w:val="singleLevel"/>
    <w:tmpl w:val="2522C67B"/>
    <w:lvl w:ilvl="0">
      <w:start w:val="2"/>
      <w:numFmt w:val="decimal"/>
      <w:suff w:val="nothing"/>
      <w:lvlText w:val="%1、"/>
      <w:lvlJc w:val="left"/>
    </w:lvl>
  </w:abstractNum>
  <w:abstractNum w:abstractNumId="1" w15:restartNumberingAfterBreak="0">
    <w:nsid w:val="2F95C905"/>
    <w:multiLevelType w:val="singleLevel"/>
    <w:tmpl w:val="2F95C905"/>
    <w:lvl w:ilvl="0">
      <w:start w:val="1"/>
      <w:numFmt w:val="bullet"/>
      <w:lvlText w:val=""/>
      <w:lvlJc w:val="left"/>
      <w:pPr>
        <w:ind w:left="420" w:hanging="420"/>
      </w:pPr>
      <w:rPr>
        <w:rFonts w:ascii="Wingdings" w:hAnsi="Wingdings" w:hint="default"/>
      </w:rPr>
    </w:lvl>
  </w:abstractNum>
  <w:abstractNum w:abstractNumId="2" w15:restartNumberingAfterBreak="0">
    <w:nsid w:val="47C5220F"/>
    <w:multiLevelType w:val="hybridMultilevel"/>
    <w:tmpl w:val="8EC21D3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46260FA"/>
    <w:multiLevelType w:val="multilevel"/>
    <w:tmpl w:val="307C51EE"/>
    <w:lvl w:ilvl="0">
      <w:start w:val="1"/>
      <w:numFmt w:val="decimal"/>
      <w:lvlRestart w:val="0"/>
      <w:pStyle w:val="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6CEA2025"/>
    <w:multiLevelType w:val="multilevel"/>
    <w:tmpl w:val="C7628974"/>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B010DC"/>
    <w:rsid w:val="00045199"/>
    <w:rsid w:val="00056C82"/>
    <w:rsid w:val="001B4C85"/>
    <w:rsid w:val="00211DF0"/>
    <w:rsid w:val="00303AA0"/>
    <w:rsid w:val="003E2D4E"/>
    <w:rsid w:val="004155CF"/>
    <w:rsid w:val="004A5D50"/>
    <w:rsid w:val="004E1D41"/>
    <w:rsid w:val="00663223"/>
    <w:rsid w:val="00725F6B"/>
    <w:rsid w:val="009C2DA9"/>
    <w:rsid w:val="00A3192E"/>
    <w:rsid w:val="00AB2F4C"/>
    <w:rsid w:val="00AB7E48"/>
    <w:rsid w:val="00AF5F35"/>
    <w:rsid w:val="00BB5693"/>
    <w:rsid w:val="00BB7C8C"/>
    <w:rsid w:val="00D473C0"/>
    <w:rsid w:val="00D7113E"/>
    <w:rsid w:val="00E6712C"/>
    <w:rsid w:val="00EA6E64"/>
    <w:rsid w:val="00EB622D"/>
    <w:rsid w:val="00F10406"/>
    <w:rsid w:val="00F3003E"/>
    <w:rsid w:val="011E472D"/>
    <w:rsid w:val="016553F1"/>
    <w:rsid w:val="01B01A72"/>
    <w:rsid w:val="02487153"/>
    <w:rsid w:val="02513953"/>
    <w:rsid w:val="03D97811"/>
    <w:rsid w:val="03F81B19"/>
    <w:rsid w:val="04016449"/>
    <w:rsid w:val="04A844D6"/>
    <w:rsid w:val="0531346A"/>
    <w:rsid w:val="05535CDF"/>
    <w:rsid w:val="05A60FBD"/>
    <w:rsid w:val="06E7284F"/>
    <w:rsid w:val="072F019A"/>
    <w:rsid w:val="07B03640"/>
    <w:rsid w:val="07C25D83"/>
    <w:rsid w:val="084E5D81"/>
    <w:rsid w:val="084E69C0"/>
    <w:rsid w:val="098A5ED7"/>
    <w:rsid w:val="0B0F3292"/>
    <w:rsid w:val="0B7A42A4"/>
    <w:rsid w:val="0C2E66DE"/>
    <w:rsid w:val="0C325FF6"/>
    <w:rsid w:val="0C8E39F0"/>
    <w:rsid w:val="0CC21911"/>
    <w:rsid w:val="0CF77A0F"/>
    <w:rsid w:val="0DC33AD5"/>
    <w:rsid w:val="0DD14A50"/>
    <w:rsid w:val="0E8F01B6"/>
    <w:rsid w:val="0F0771CD"/>
    <w:rsid w:val="0F0A6BBB"/>
    <w:rsid w:val="10635D2D"/>
    <w:rsid w:val="10B17ECC"/>
    <w:rsid w:val="11AB77EB"/>
    <w:rsid w:val="11BE6353"/>
    <w:rsid w:val="11E0121B"/>
    <w:rsid w:val="12B65F19"/>
    <w:rsid w:val="12EC49FF"/>
    <w:rsid w:val="15512C5E"/>
    <w:rsid w:val="155D53AA"/>
    <w:rsid w:val="169E277C"/>
    <w:rsid w:val="16BD4BE4"/>
    <w:rsid w:val="16C2435B"/>
    <w:rsid w:val="170B57D7"/>
    <w:rsid w:val="17687F33"/>
    <w:rsid w:val="178657DC"/>
    <w:rsid w:val="1806659A"/>
    <w:rsid w:val="181164BE"/>
    <w:rsid w:val="182826B5"/>
    <w:rsid w:val="182D2A7D"/>
    <w:rsid w:val="185B7197"/>
    <w:rsid w:val="18EB3C15"/>
    <w:rsid w:val="19B549F6"/>
    <w:rsid w:val="19C41B39"/>
    <w:rsid w:val="1A030D20"/>
    <w:rsid w:val="1A500818"/>
    <w:rsid w:val="1B40048F"/>
    <w:rsid w:val="1B6B5589"/>
    <w:rsid w:val="1DC37E53"/>
    <w:rsid w:val="1EAF0341"/>
    <w:rsid w:val="1F1D25A3"/>
    <w:rsid w:val="1F6F0F0C"/>
    <w:rsid w:val="1FA077BD"/>
    <w:rsid w:val="1FEC2A59"/>
    <w:rsid w:val="2003753C"/>
    <w:rsid w:val="20B010DC"/>
    <w:rsid w:val="21783CA2"/>
    <w:rsid w:val="21A31F1C"/>
    <w:rsid w:val="21B26FD1"/>
    <w:rsid w:val="21F52690"/>
    <w:rsid w:val="22680198"/>
    <w:rsid w:val="228A2FF1"/>
    <w:rsid w:val="22B82CA2"/>
    <w:rsid w:val="249A7208"/>
    <w:rsid w:val="252B56E6"/>
    <w:rsid w:val="255260AB"/>
    <w:rsid w:val="25606DDE"/>
    <w:rsid w:val="25D07163"/>
    <w:rsid w:val="28481A53"/>
    <w:rsid w:val="28FA733A"/>
    <w:rsid w:val="2924190D"/>
    <w:rsid w:val="298E6EC6"/>
    <w:rsid w:val="29CE7FE0"/>
    <w:rsid w:val="2A633C13"/>
    <w:rsid w:val="2AD0334A"/>
    <w:rsid w:val="2B293AC3"/>
    <w:rsid w:val="2B8664B2"/>
    <w:rsid w:val="2BAF75CD"/>
    <w:rsid w:val="2BE279F8"/>
    <w:rsid w:val="2BED00B4"/>
    <w:rsid w:val="2C2F4401"/>
    <w:rsid w:val="2C80122C"/>
    <w:rsid w:val="2CDF0578"/>
    <w:rsid w:val="2D016548"/>
    <w:rsid w:val="2D033BC1"/>
    <w:rsid w:val="2D5215E6"/>
    <w:rsid w:val="2DFD1E1D"/>
    <w:rsid w:val="30563F41"/>
    <w:rsid w:val="309059C2"/>
    <w:rsid w:val="313C3AF8"/>
    <w:rsid w:val="324B4CE5"/>
    <w:rsid w:val="325751D2"/>
    <w:rsid w:val="32B3539F"/>
    <w:rsid w:val="32CA777D"/>
    <w:rsid w:val="33446FC8"/>
    <w:rsid w:val="33624860"/>
    <w:rsid w:val="33687017"/>
    <w:rsid w:val="33B71BCC"/>
    <w:rsid w:val="33D46911"/>
    <w:rsid w:val="34C42CA2"/>
    <w:rsid w:val="3500371F"/>
    <w:rsid w:val="35D239D4"/>
    <w:rsid w:val="360250DF"/>
    <w:rsid w:val="36866438"/>
    <w:rsid w:val="36F53558"/>
    <w:rsid w:val="37BE29ED"/>
    <w:rsid w:val="38711B97"/>
    <w:rsid w:val="387A3784"/>
    <w:rsid w:val="393037BB"/>
    <w:rsid w:val="394317C8"/>
    <w:rsid w:val="3A3A1BDA"/>
    <w:rsid w:val="3AE31B4A"/>
    <w:rsid w:val="3AFB704D"/>
    <w:rsid w:val="3B2A40ED"/>
    <w:rsid w:val="3B781C25"/>
    <w:rsid w:val="3BDC7BD4"/>
    <w:rsid w:val="3BF407F9"/>
    <w:rsid w:val="3D100C69"/>
    <w:rsid w:val="3D1351CD"/>
    <w:rsid w:val="3D414333"/>
    <w:rsid w:val="3E6A0EB5"/>
    <w:rsid w:val="3E9073C6"/>
    <w:rsid w:val="3EDD273E"/>
    <w:rsid w:val="3F4E20AD"/>
    <w:rsid w:val="42115BFC"/>
    <w:rsid w:val="423952F2"/>
    <w:rsid w:val="44AF154F"/>
    <w:rsid w:val="44B90A36"/>
    <w:rsid w:val="44CA3A98"/>
    <w:rsid w:val="46905E4C"/>
    <w:rsid w:val="46D723D9"/>
    <w:rsid w:val="474D355C"/>
    <w:rsid w:val="47DC1B69"/>
    <w:rsid w:val="48181AF6"/>
    <w:rsid w:val="498E3F4D"/>
    <w:rsid w:val="4B124F17"/>
    <w:rsid w:val="4B3246CD"/>
    <w:rsid w:val="4B5A679B"/>
    <w:rsid w:val="4C1C116E"/>
    <w:rsid w:val="4F277184"/>
    <w:rsid w:val="4F4A0745"/>
    <w:rsid w:val="4F65594C"/>
    <w:rsid w:val="4F7E4E13"/>
    <w:rsid w:val="50B659BC"/>
    <w:rsid w:val="51662F13"/>
    <w:rsid w:val="52DA4DB5"/>
    <w:rsid w:val="52EE1BFE"/>
    <w:rsid w:val="53923522"/>
    <w:rsid w:val="53CA1F43"/>
    <w:rsid w:val="543619FF"/>
    <w:rsid w:val="54663D18"/>
    <w:rsid w:val="54F26A01"/>
    <w:rsid w:val="556C06CE"/>
    <w:rsid w:val="55712F20"/>
    <w:rsid w:val="558E37C4"/>
    <w:rsid w:val="559F5360"/>
    <w:rsid w:val="571D70AC"/>
    <w:rsid w:val="57D41C42"/>
    <w:rsid w:val="587A3C08"/>
    <w:rsid w:val="5926186C"/>
    <w:rsid w:val="594D2F8B"/>
    <w:rsid w:val="5996412E"/>
    <w:rsid w:val="5A4737C8"/>
    <w:rsid w:val="5A7B2270"/>
    <w:rsid w:val="5ADC4F23"/>
    <w:rsid w:val="5B1F6EA4"/>
    <w:rsid w:val="5BAB4D77"/>
    <w:rsid w:val="5C907979"/>
    <w:rsid w:val="5CE12A4F"/>
    <w:rsid w:val="5D8652FA"/>
    <w:rsid w:val="5DBC7659"/>
    <w:rsid w:val="5E2C2C0D"/>
    <w:rsid w:val="5F357B34"/>
    <w:rsid w:val="5F835E65"/>
    <w:rsid w:val="601453B1"/>
    <w:rsid w:val="60455EC9"/>
    <w:rsid w:val="60BD4745"/>
    <w:rsid w:val="60D3735E"/>
    <w:rsid w:val="614C0E7E"/>
    <w:rsid w:val="61F2556D"/>
    <w:rsid w:val="62206A26"/>
    <w:rsid w:val="62CF7536"/>
    <w:rsid w:val="63B35875"/>
    <w:rsid w:val="63E15835"/>
    <w:rsid w:val="64E23F08"/>
    <w:rsid w:val="6504693A"/>
    <w:rsid w:val="650E7F72"/>
    <w:rsid w:val="65AD617D"/>
    <w:rsid w:val="65CF1A61"/>
    <w:rsid w:val="6629303A"/>
    <w:rsid w:val="66355A52"/>
    <w:rsid w:val="66405C56"/>
    <w:rsid w:val="672F73F0"/>
    <w:rsid w:val="67B35415"/>
    <w:rsid w:val="68E3614A"/>
    <w:rsid w:val="696673E0"/>
    <w:rsid w:val="6A8746C9"/>
    <w:rsid w:val="6B6A10B4"/>
    <w:rsid w:val="6CD77C0E"/>
    <w:rsid w:val="6CDC6D09"/>
    <w:rsid w:val="6CED7893"/>
    <w:rsid w:val="6D2670FD"/>
    <w:rsid w:val="6DB0224B"/>
    <w:rsid w:val="70B704CD"/>
    <w:rsid w:val="72DC73CB"/>
    <w:rsid w:val="72E81F13"/>
    <w:rsid w:val="72FD5643"/>
    <w:rsid w:val="73571C6B"/>
    <w:rsid w:val="741853B5"/>
    <w:rsid w:val="741D1082"/>
    <w:rsid w:val="754420DB"/>
    <w:rsid w:val="769C38B0"/>
    <w:rsid w:val="76B25988"/>
    <w:rsid w:val="77FC7476"/>
    <w:rsid w:val="78201E11"/>
    <w:rsid w:val="79932ACB"/>
    <w:rsid w:val="7A337A03"/>
    <w:rsid w:val="7A360237"/>
    <w:rsid w:val="7ADE7514"/>
    <w:rsid w:val="7B0E3519"/>
    <w:rsid w:val="7B7237EF"/>
    <w:rsid w:val="7B870BD5"/>
    <w:rsid w:val="7BFD5DC2"/>
    <w:rsid w:val="7CA45C2C"/>
    <w:rsid w:val="7CED0D9B"/>
    <w:rsid w:val="7D3B2EF8"/>
    <w:rsid w:val="7E682F9E"/>
    <w:rsid w:val="7F5C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2B5269"/>
  <w15:docId w15:val="{9FA55571-CB2B-433B-AA03-34F6FA8D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endnote text" w:uiPriority="99" w:unhideWhenUsed="1" w:qFormat="1"/>
    <w:lsdException w:name="Title" w:qFormat="1"/>
    <w:lsdException w:name="Default Paragraph Font" w:semiHidden="1"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next w:val="a8"/>
    <w:qFormat/>
    <w:pPr>
      <w:widowControl w:val="0"/>
      <w:jc w:val="both"/>
    </w:pPr>
    <w:rPr>
      <w:rFonts w:asciiTheme="minorHAnsi" w:eastAsiaTheme="minorEastAsia" w:hAnsiTheme="minorHAnsi" w:cstheme="minorBidi"/>
      <w:kern w:val="2"/>
      <w:sz w:val="21"/>
      <w:szCs w:val="22"/>
    </w:rPr>
  </w:style>
  <w:style w:type="paragraph" w:styleId="1">
    <w:name w:val="heading 1"/>
    <w:basedOn w:val="a7"/>
    <w:next w:val="a7"/>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7"/>
    <w:next w:val="a7"/>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7"/>
    <w:next w:val="a7"/>
    <w:link w:val="30"/>
    <w:semiHidden/>
    <w:unhideWhenUsed/>
    <w:qFormat/>
    <w:rsid w:val="00E6712C"/>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List Paragraph"/>
    <w:basedOn w:val="a7"/>
    <w:uiPriority w:val="99"/>
    <w:qFormat/>
    <w:pPr>
      <w:ind w:left="720"/>
      <w:contextualSpacing/>
    </w:pPr>
  </w:style>
  <w:style w:type="paragraph" w:styleId="ac">
    <w:name w:val="annotation text"/>
    <w:basedOn w:val="a7"/>
    <w:uiPriority w:val="99"/>
    <w:semiHidden/>
    <w:unhideWhenUsed/>
    <w:qFormat/>
    <w:pPr>
      <w:jc w:val="left"/>
    </w:pPr>
  </w:style>
  <w:style w:type="paragraph" w:styleId="21">
    <w:name w:val="Body Text Indent 2"/>
    <w:qFormat/>
    <w:pPr>
      <w:spacing w:line="360" w:lineRule="auto"/>
      <w:ind w:firstLineChars="200" w:firstLine="510"/>
      <w:jc w:val="both"/>
    </w:pPr>
    <w:rPr>
      <w:sz w:val="24"/>
      <w:szCs w:val="24"/>
    </w:rPr>
  </w:style>
  <w:style w:type="paragraph" w:styleId="ad">
    <w:name w:val="endnote text"/>
    <w:basedOn w:val="a7"/>
    <w:uiPriority w:val="99"/>
    <w:unhideWhenUsed/>
    <w:qFormat/>
    <w:pPr>
      <w:snapToGrid w:val="0"/>
    </w:pPr>
    <w:rPr>
      <w:rFonts w:ascii="Calibri" w:eastAsia="宋体" w:hAnsi="Calibri" w:cs="Times New Roman"/>
      <w:szCs w:val="24"/>
    </w:rPr>
  </w:style>
  <w:style w:type="paragraph" w:styleId="ae">
    <w:name w:val="Normal (Web)"/>
    <w:basedOn w:val="a7"/>
    <w:uiPriority w:val="99"/>
    <w:qFormat/>
    <w:pPr>
      <w:spacing w:beforeAutospacing="1" w:afterAutospacing="1"/>
      <w:jc w:val="left"/>
    </w:pPr>
    <w:rPr>
      <w:rFonts w:cs="Times New Roman"/>
      <w:kern w:val="0"/>
      <w:sz w:val="24"/>
    </w:rPr>
  </w:style>
  <w:style w:type="table" w:styleId="af">
    <w:name w:val="Table Grid"/>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000FF"/>
      <w:u w:val="single"/>
    </w:rPr>
  </w:style>
  <w:style w:type="paragraph" w:customStyle="1" w:styleId="af1">
    <w:name w:val="正文格式"/>
    <w:basedOn w:val="a7"/>
    <w:qFormat/>
    <w:pPr>
      <w:spacing w:line="360" w:lineRule="auto"/>
      <w:ind w:firstLineChars="202" w:firstLine="485"/>
    </w:pPr>
    <w:rPr>
      <w:rFonts w:ascii="宋体" w:eastAsia="宋体" w:hAnsi="宋体" w:cs="Times New Roman"/>
      <w:sz w:val="24"/>
      <w:szCs w:val="24"/>
    </w:rPr>
  </w:style>
  <w:style w:type="table" w:customStyle="1" w:styleId="10">
    <w:name w:val="网格型1"/>
    <w:basedOn w:val="aa"/>
    <w:uiPriority w:val="59"/>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a"/>
    <w:uiPriority w:val="59"/>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3">
    <w:name w:val="二级条标题"/>
    <w:basedOn w:val="af4"/>
    <w:next w:val="af2"/>
    <w:qFormat/>
    <w:pPr>
      <w:spacing w:before="50" w:after="50"/>
      <w:outlineLvl w:val="3"/>
    </w:pPr>
  </w:style>
  <w:style w:type="paragraph" w:customStyle="1" w:styleId="af4">
    <w:name w:val="一级条标题"/>
    <w:next w:val="af2"/>
    <w:qFormat/>
    <w:pPr>
      <w:spacing w:beforeLines="50" w:before="156" w:afterLines="50" w:after="156"/>
      <w:outlineLvl w:val="2"/>
    </w:pPr>
    <w:rPr>
      <w:rFonts w:ascii="黑体" w:eastAsia="黑体"/>
      <w:sz w:val="21"/>
      <w:szCs w:val="21"/>
    </w:rPr>
  </w:style>
  <w:style w:type="character" w:customStyle="1" w:styleId="30">
    <w:name w:val="标题 3 字符"/>
    <w:basedOn w:val="a9"/>
    <w:link w:val="3"/>
    <w:semiHidden/>
    <w:rsid w:val="00E6712C"/>
    <w:rPr>
      <w:rFonts w:asciiTheme="minorHAnsi" w:eastAsiaTheme="minorEastAsia" w:hAnsiTheme="minorHAnsi" w:cstheme="minorBidi"/>
      <w:b/>
      <w:bCs/>
      <w:kern w:val="2"/>
      <w:sz w:val="32"/>
      <w:szCs w:val="32"/>
    </w:rPr>
  </w:style>
  <w:style w:type="character" w:customStyle="1" w:styleId="20">
    <w:name w:val="标题 2 字符"/>
    <w:basedOn w:val="a9"/>
    <w:link w:val="2"/>
    <w:uiPriority w:val="9"/>
    <w:qFormat/>
    <w:rsid w:val="004A5D50"/>
    <w:rPr>
      <w:rFonts w:asciiTheme="majorHAnsi" w:eastAsiaTheme="majorEastAsia" w:hAnsiTheme="majorHAnsi" w:cstheme="majorBidi"/>
      <w:b/>
      <w:bCs/>
      <w:kern w:val="2"/>
      <w:sz w:val="32"/>
      <w:szCs w:val="32"/>
    </w:rPr>
  </w:style>
  <w:style w:type="paragraph" w:customStyle="1" w:styleId="af5">
    <w:name w:val="标准文件_段"/>
    <w:link w:val="Char0"/>
    <w:rsid w:val="00EA6E64"/>
    <w:pPr>
      <w:autoSpaceDE w:val="0"/>
      <w:autoSpaceDN w:val="0"/>
      <w:ind w:firstLineChars="200" w:firstLine="200"/>
      <w:jc w:val="both"/>
    </w:pPr>
    <w:rPr>
      <w:rFonts w:ascii="宋体"/>
      <w:noProof/>
      <w:sz w:val="21"/>
    </w:rPr>
  </w:style>
  <w:style w:type="character" w:customStyle="1" w:styleId="Char0">
    <w:name w:val="标准文件_段 Char"/>
    <w:link w:val="af5"/>
    <w:rsid w:val="00EA6E64"/>
    <w:rPr>
      <w:rFonts w:ascii="宋体"/>
      <w:noProof/>
      <w:sz w:val="21"/>
    </w:rPr>
  </w:style>
  <w:style w:type="paragraph" w:customStyle="1" w:styleId="a3">
    <w:name w:val="标准文件_二级条标题"/>
    <w:next w:val="af5"/>
    <w:rsid w:val="00AB7E48"/>
    <w:pPr>
      <w:widowControl w:val="0"/>
      <w:numPr>
        <w:ilvl w:val="3"/>
        <w:numId w:val="4"/>
      </w:numPr>
      <w:spacing w:beforeLines="50" w:before="50" w:afterLines="50" w:after="50"/>
      <w:jc w:val="both"/>
      <w:outlineLvl w:val="2"/>
    </w:pPr>
    <w:rPr>
      <w:rFonts w:ascii="黑体" w:eastAsia="黑体"/>
      <w:sz w:val="21"/>
    </w:rPr>
  </w:style>
  <w:style w:type="paragraph" w:customStyle="1" w:styleId="a4">
    <w:name w:val="标准文件_三级条标题"/>
    <w:basedOn w:val="a3"/>
    <w:next w:val="af5"/>
    <w:rsid w:val="00AB7E48"/>
    <w:pPr>
      <w:widowControl/>
      <w:numPr>
        <w:ilvl w:val="4"/>
      </w:numPr>
      <w:outlineLvl w:val="3"/>
    </w:pPr>
  </w:style>
  <w:style w:type="paragraph" w:customStyle="1" w:styleId="a5">
    <w:name w:val="标准文件_四级条标题"/>
    <w:next w:val="af5"/>
    <w:rsid w:val="00AB7E48"/>
    <w:pPr>
      <w:widowControl w:val="0"/>
      <w:numPr>
        <w:ilvl w:val="5"/>
        <w:numId w:val="4"/>
      </w:numPr>
      <w:spacing w:beforeLines="50" w:before="50" w:afterLines="50" w:after="50"/>
      <w:jc w:val="both"/>
      <w:outlineLvl w:val="4"/>
    </w:pPr>
    <w:rPr>
      <w:rFonts w:ascii="黑体" w:eastAsia="黑体"/>
      <w:sz w:val="21"/>
    </w:rPr>
  </w:style>
  <w:style w:type="paragraph" w:customStyle="1" w:styleId="a6">
    <w:name w:val="标准文件_五级条标题"/>
    <w:next w:val="af5"/>
    <w:rsid w:val="00AB7E48"/>
    <w:pPr>
      <w:widowControl w:val="0"/>
      <w:numPr>
        <w:ilvl w:val="6"/>
        <w:numId w:val="4"/>
      </w:numPr>
      <w:spacing w:beforeLines="50" w:before="50" w:afterLines="50" w:after="50"/>
      <w:jc w:val="both"/>
      <w:outlineLvl w:val="5"/>
    </w:pPr>
    <w:rPr>
      <w:rFonts w:ascii="黑体" w:eastAsia="黑体"/>
      <w:sz w:val="21"/>
    </w:rPr>
  </w:style>
  <w:style w:type="paragraph" w:customStyle="1" w:styleId="a1">
    <w:name w:val="标准文件_章标题"/>
    <w:next w:val="af5"/>
    <w:rsid w:val="00AB7E48"/>
    <w:pPr>
      <w:numPr>
        <w:ilvl w:val="1"/>
        <w:numId w:val="4"/>
      </w:numPr>
      <w:spacing w:beforeLines="100" w:before="100" w:afterLines="100" w:after="100"/>
      <w:jc w:val="both"/>
      <w:outlineLvl w:val="0"/>
    </w:pPr>
    <w:rPr>
      <w:rFonts w:ascii="黑体" w:eastAsia="黑体"/>
      <w:sz w:val="21"/>
    </w:rPr>
  </w:style>
  <w:style w:type="paragraph" w:customStyle="1" w:styleId="a2">
    <w:name w:val="标准文件_一级条标题"/>
    <w:basedOn w:val="a1"/>
    <w:next w:val="af5"/>
    <w:rsid w:val="00AB7E48"/>
    <w:pPr>
      <w:numPr>
        <w:ilvl w:val="2"/>
      </w:numPr>
      <w:spacing w:beforeLines="50" w:before="50" w:afterLines="50" w:after="50"/>
      <w:outlineLvl w:val="1"/>
    </w:pPr>
  </w:style>
  <w:style w:type="paragraph" w:customStyle="1" w:styleId="a0">
    <w:name w:val="前言标题"/>
    <w:next w:val="a7"/>
    <w:rsid w:val="00AB7E48"/>
    <w:pPr>
      <w:numPr>
        <w:numId w:val="4"/>
      </w:numPr>
      <w:shd w:val="clear" w:color="FFFFFF" w:fill="FFFFFF"/>
      <w:spacing w:before="540" w:after="600"/>
      <w:jc w:val="center"/>
      <w:outlineLvl w:val="0"/>
    </w:pPr>
    <w:rPr>
      <w:rFonts w:ascii="黑体" w:eastAsia="黑体"/>
      <w:sz w:val="32"/>
    </w:rPr>
  </w:style>
  <w:style w:type="paragraph" w:customStyle="1" w:styleId="af6">
    <w:name w:val="标准文件_二级无标题"/>
    <w:basedOn w:val="a3"/>
    <w:qFormat/>
    <w:rsid w:val="00AB7E48"/>
    <w:pPr>
      <w:spacing w:beforeLines="0" w:before="0" w:afterLines="0" w:after="0"/>
      <w:outlineLvl w:val="9"/>
    </w:pPr>
    <w:rPr>
      <w:rFonts w:ascii="宋体" w:eastAsia="宋体"/>
    </w:rPr>
  </w:style>
  <w:style w:type="character" w:customStyle="1" w:styleId="Char">
    <w:name w:val="段 Char"/>
    <w:link w:val="af2"/>
    <w:rsid w:val="00AB7E48"/>
    <w:rPr>
      <w:rFonts w:ascii="宋体"/>
      <w:sz w:val="21"/>
    </w:rPr>
  </w:style>
  <w:style w:type="paragraph" w:customStyle="1" w:styleId="a">
    <w:name w:val="标准文件_正文表标题"/>
    <w:next w:val="af5"/>
    <w:rsid w:val="00D473C0"/>
    <w:pPr>
      <w:numPr>
        <w:numId w:val="5"/>
      </w:numPr>
      <w:tabs>
        <w:tab w:val="left" w:pos="0"/>
      </w:tabs>
      <w:spacing w:beforeLines="50" w:before="50" w:afterLines="50" w:after="50"/>
      <w:jc w:val="center"/>
    </w:pPr>
    <w:rPr>
      <w:rFonts w:ascii="黑体" w:eastAsia="黑体"/>
      <w:sz w:val="21"/>
    </w:rPr>
  </w:style>
  <w:style w:type="paragraph" w:styleId="af7">
    <w:name w:val="header"/>
    <w:basedOn w:val="a7"/>
    <w:link w:val="af8"/>
    <w:rsid w:val="004E1D41"/>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9"/>
    <w:link w:val="af7"/>
    <w:rsid w:val="004E1D41"/>
    <w:rPr>
      <w:rFonts w:asciiTheme="minorHAnsi" w:eastAsiaTheme="minorEastAsia" w:hAnsiTheme="minorHAnsi" w:cstheme="minorBidi"/>
      <w:kern w:val="2"/>
      <w:sz w:val="18"/>
      <w:szCs w:val="18"/>
    </w:rPr>
  </w:style>
  <w:style w:type="paragraph" w:styleId="af9">
    <w:name w:val="footer"/>
    <w:basedOn w:val="a7"/>
    <w:link w:val="afa"/>
    <w:rsid w:val="004E1D41"/>
    <w:pPr>
      <w:tabs>
        <w:tab w:val="center" w:pos="4153"/>
        <w:tab w:val="right" w:pos="8306"/>
      </w:tabs>
      <w:snapToGrid w:val="0"/>
      <w:jc w:val="left"/>
    </w:pPr>
    <w:rPr>
      <w:sz w:val="18"/>
      <w:szCs w:val="18"/>
    </w:rPr>
  </w:style>
  <w:style w:type="character" w:customStyle="1" w:styleId="afa">
    <w:name w:val="页脚 字符"/>
    <w:basedOn w:val="a9"/>
    <w:link w:val="af9"/>
    <w:rsid w:val="004E1D41"/>
    <w:rPr>
      <w:rFonts w:asciiTheme="minorHAnsi" w:eastAsiaTheme="minorEastAsia" w:hAnsiTheme="minorHAnsi" w:cstheme="minorBidi"/>
      <w:kern w:val="2"/>
      <w:sz w:val="18"/>
      <w:szCs w:val="18"/>
    </w:rPr>
  </w:style>
  <w:style w:type="table" w:customStyle="1" w:styleId="31">
    <w:name w:val="网格型3"/>
    <w:basedOn w:val="aa"/>
    <w:next w:val="af"/>
    <w:uiPriority w:val="39"/>
    <w:rsid w:val="00BB5693"/>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刘玮</dc:creator>
  <cp:lastModifiedBy>梁裕铿</cp:lastModifiedBy>
  <cp:revision>16</cp:revision>
  <dcterms:created xsi:type="dcterms:W3CDTF">2020-01-04T01:28:00Z</dcterms:created>
  <dcterms:modified xsi:type="dcterms:W3CDTF">2024-04-02T09:45:00Z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EF8625752DB042EC8FC6FB6A07965778</vt:lpwstr>
  </property>
</Properties>
</file>