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58"/>
      </w:pPr>
      <w:bookmarkStart w:id="0" w:name="SectionMark0"/>
      <w:bookmarkStart w:id="9" w:name="_GoBack"/>
      <w:bookmarkEnd w:id="9"/>
      <w:r>
        <w:drawing>
          <wp:anchor distT="0" distB="0" distL="114300" distR="114300" simplePos="0" relativeHeight="251669504" behindDoc="0" locked="0" layoutInCell="1" allowOverlap="1">
            <wp:simplePos x="0" y="0"/>
            <wp:positionH relativeFrom="column">
              <wp:posOffset>4395470</wp:posOffset>
            </wp:positionH>
            <wp:positionV relativeFrom="paragraph">
              <wp:posOffset>144780</wp:posOffset>
            </wp:positionV>
            <wp:extent cx="1441450" cy="828675"/>
            <wp:effectExtent l="19050" t="0" r="6350" b="0"/>
            <wp:wrapSquare wrapText="bothSides"/>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noChangeArrowheads="1"/>
                    </pic:cNvPicPr>
                  </pic:nvPicPr>
                  <pic:blipFill>
                    <a:blip r:embed="rId12" cstate="print"/>
                    <a:srcRect/>
                    <a:stretch>
                      <a:fillRect/>
                    </a:stretch>
                  </pic:blipFill>
                  <pic:spPr>
                    <a:xfrm>
                      <a:off x="0" y="0"/>
                      <a:ext cx="1441450" cy="828675"/>
                    </a:xfrm>
                    <a:prstGeom prst="rect">
                      <a:avLst/>
                    </a:prstGeom>
                    <a:noFill/>
                    <a:ln w="9525">
                      <a:noFill/>
                      <a:miter lim="800000"/>
                      <a:headEnd/>
                      <a:tailEnd/>
                    </a:ln>
                  </pic:spPr>
                </pic:pic>
              </a:graphicData>
            </a:graphic>
          </wp:anchor>
        </w:drawing>
      </w:r>
      <w:r>
        <w:t>【】‘</w:t>
      </w:r>
    </w:p>
    <w:p>
      <w:pPr>
        <w:pStyle w:val="58"/>
        <w:tabs>
          <w:tab w:val="left" w:pos="8260"/>
        </w:tabs>
      </w:pPr>
      <w:r>
        <w:tab/>
      </w:r>
      <w:r>
        <w:br w:type="textWrapping"/>
      </w:r>
      <w:r>
        <mc:AlternateContent>
          <mc:Choice Requires="wps">
            <w:drawing>
              <wp:anchor distT="0" distB="0" distL="114300" distR="114300" simplePos="0" relativeHeight="251666432" behindDoc="0" locked="0" layoutInCell="1" allowOverlap="1">
                <wp:simplePos x="0" y="0"/>
                <wp:positionH relativeFrom="column">
                  <wp:posOffset>19050</wp:posOffset>
                </wp:positionH>
                <wp:positionV relativeFrom="paragraph">
                  <wp:posOffset>8604250</wp:posOffset>
                </wp:positionV>
                <wp:extent cx="6121400" cy="635"/>
                <wp:effectExtent l="0" t="0" r="0" b="0"/>
                <wp:wrapNone/>
                <wp:docPr id="9" name="直线 2"/>
                <wp:cNvGraphicFramePr/>
                <a:graphic xmlns:a="http://schemas.openxmlformats.org/drawingml/2006/main">
                  <a:graphicData uri="http://schemas.microsoft.com/office/word/2010/wordprocessingShape">
                    <wps:wsp>
                      <wps:cNvCnPr/>
                      <wps:spPr>
                        <a:xfrm>
                          <a:off x="0" y="0"/>
                          <a:ext cx="6121400" cy="635"/>
                        </a:xfrm>
                        <a:prstGeom prst="line">
                          <a:avLst/>
                        </a:prstGeom>
                        <a:ln w="19050" cap="flat" cmpd="sng">
                          <a:solidFill>
                            <a:srgbClr val="000000"/>
                          </a:solidFill>
                          <a:prstDash val="solid"/>
                          <a:headEnd type="none" w="med" len="med"/>
                          <a:tailEnd type="none" w="med" len="med"/>
                        </a:ln>
                      </wps:spPr>
                      <wps:bodyPr/>
                    </wps:wsp>
                  </a:graphicData>
                </a:graphic>
              </wp:anchor>
            </w:drawing>
          </mc:Choice>
          <mc:Fallback>
            <w:pict>
              <v:line id="直线 2" o:spid="_x0000_s1026" o:spt="20" style="position:absolute;left:0pt;margin-left:1.5pt;margin-top:677.5pt;height:0.05pt;width:482pt;z-index:251666432;mso-width-relative:page;mso-height-relative:page;" filled="f" stroked="t" coordsize="21600,21600" o:gfxdata="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P99nS9UAAAALAQAADwAA&#10;AAAAAAABACAAAAAiAAAAZHJzL2Rvd25yZXYueG1sUEsBAhQAFAAAAAgAh07iQLBDuLfgAQAA0gMA&#10;AA4AAAAAAAAAAQAgAAAAJAEAAGRycy9lMm9Eb2MueG1sUEsFBgAAAAAGAAYAWQEAAHYFAAAAAA==&#10;">
                <v:fill on="f" focussize="0,0"/>
                <v:stroke weight="1.5pt" color="#000000" joinstyle="round"/>
                <v:imagedata o:title=""/>
                <o:lock v:ext="edit" aspectratio="f"/>
              </v:lin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2273300</wp:posOffset>
                </wp:positionV>
                <wp:extent cx="6121400" cy="635"/>
                <wp:effectExtent l="0" t="0" r="0" b="0"/>
                <wp:wrapNone/>
                <wp:docPr id="8" name="直线 5"/>
                <wp:cNvGraphicFramePr/>
                <a:graphic xmlns:a="http://schemas.openxmlformats.org/drawingml/2006/main">
                  <a:graphicData uri="http://schemas.microsoft.com/office/word/2010/wordprocessingShape">
                    <wps:wsp>
                      <wps:cNvCnPr/>
                      <wps:spPr>
                        <a:xfrm>
                          <a:off x="0" y="0"/>
                          <a:ext cx="6121400" cy="635"/>
                        </a:xfrm>
                        <a:prstGeom prst="line">
                          <a:avLst/>
                        </a:prstGeom>
                        <a:ln w="19050" cap="flat" cmpd="sng">
                          <a:solidFill>
                            <a:srgbClr val="000000"/>
                          </a:solidFill>
                          <a:prstDash val="solid"/>
                          <a:headEnd type="none" w="med" len="med"/>
                          <a:tailEnd type="none" w="med" len="med"/>
                        </a:ln>
                      </wps:spPr>
                      <wps:bodyPr/>
                    </wps:wsp>
                  </a:graphicData>
                </a:graphic>
              </wp:anchor>
            </w:drawing>
          </mc:Choice>
          <mc:Fallback>
            <w:pict>
              <v:line id="直线 5" o:spid="_x0000_s1026" o:spt="20" style="position:absolute;left:0pt;margin-left:0pt;margin-top:179pt;height:0.05pt;width:482pt;z-index:251665408;mso-width-relative:page;mso-height-relative:page;" filled="f" stroked="t" coordsize="21600,21600" o:gfxdata="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1VZ07UAAAACAEAAA8A&#10;AAAAAAAAAQAgAAAAIgAAAGRycy9kb3ducmV2LnhtbFBLAQIUABQAAAAIAIdO4kDTAynO4gEAANID&#10;AAAOAAAAAAAAAAEAIAAAACMBAABkcnMvZTJvRG9jLnhtbFBLBQYAAAAABgAGAFkBAAB3BQAAAAA=&#10;">
                <v:fill on="f" focussize="0,0"/>
                <v:stroke weight="1.5pt" color="#000000" joinstyle="round"/>
                <v:imagedata o:title=""/>
                <o:lock v:ext="edit" aspectratio="f"/>
              </v:line>
            </w:pict>
          </mc:Fallback>
        </mc:AlternateContent>
      </w:r>
      <w:r>
        <mc:AlternateContent>
          <mc:Choice Requires="wps">
            <w:drawing>
              <wp:anchor distT="0" distB="0" distL="114300" distR="114300" simplePos="0" relativeHeight="251664384" behindDoc="0" locked="1" layoutInCell="1" allowOverlap="1">
                <wp:simplePos x="0" y="0"/>
                <wp:positionH relativeFrom="margin">
                  <wp:posOffset>4084320</wp:posOffset>
                </wp:positionH>
                <wp:positionV relativeFrom="margin">
                  <wp:posOffset>8402320</wp:posOffset>
                </wp:positionV>
                <wp:extent cx="2019300" cy="312420"/>
                <wp:effectExtent l="0" t="0" r="0" b="11430"/>
                <wp:wrapNone/>
                <wp:docPr id="7" name="fmFrame6"/>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pPr>
                              <w:pStyle w:val="28"/>
                              <w:ind w:firstLine="1120" w:firstLineChars="400"/>
                              <w:jc w:val="both"/>
                            </w:pPr>
                            <w:r>
                              <w:t>20××-××-××实施</w:t>
                            </w:r>
                          </w:p>
                          <w:p/>
                        </w:txbxContent>
                      </wps:txbx>
                      <wps:bodyPr lIns="0" tIns="0" rIns="0" bIns="0" upright="1"/>
                    </wps:wsp>
                  </a:graphicData>
                </a:graphic>
              </wp:anchor>
            </w:drawing>
          </mc:Choice>
          <mc:Fallback>
            <w:pict>
              <v:shape id="fmFrame6" o:spid="_x0000_s1026" o:spt="202" type="#_x0000_t202" style="position:absolute;left:0pt;margin-left:321.6pt;margin-top:661.6pt;height:24.6pt;width:159pt;mso-position-horizontal-relative:margin;mso-position-vertical-relative:margin;z-index:251664384;mso-width-relative:page;mso-height-relative:page;" fillcolor="#FFFFFF" filled="t" stroked="f" coordsize="21600,21600" o:gfxdata="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qgASw9kAAAANAQAADwAAAAAAAAABACAAAAAiAAAAZHJzL2Rvd25yZXYueG1s&#10;UEsBAhQAFAAAAAgAh07iQJFKnkW+AQAAmAMAAA4AAAAAAAAAAQAgAAAAKAEAAGRycy9lMm9Eb2Mu&#10;eG1sUEsFBgAAAAAGAAYAWQEAAFgFAAAAAA==&#10;">
                <v:fill on="t" focussize="0,0"/>
                <v:stroke on="f"/>
                <v:imagedata o:title=""/>
                <o:lock v:ext="edit" aspectratio="f"/>
                <v:textbox inset="0mm,0mm,0mm,0mm">
                  <w:txbxContent>
                    <w:p>
                      <w:pPr>
                        <w:pStyle w:val="28"/>
                        <w:ind w:firstLine="1120" w:firstLineChars="400"/>
                        <w:jc w:val="both"/>
                      </w:pPr>
                      <w:r>
                        <w:t>20××-××-××实施</w:t>
                      </w:r>
                    </w:p>
                    <w:p/>
                  </w:txbxContent>
                </v:textbox>
                <w10:anchorlock/>
              </v:shape>
            </w:pict>
          </mc:Fallback>
        </mc:AlternateContent>
      </w:r>
      <w:r>
        <mc:AlternateContent>
          <mc:Choice Requires="wps">
            <w:drawing>
              <wp:anchor distT="0" distB="0" distL="114300" distR="114300" simplePos="0" relativeHeight="251663360" behindDoc="0" locked="1" layoutInCell="1" allowOverlap="1">
                <wp:simplePos x="0" y="0"/>
                <wp:positionH relativeFrom="margin">
                  <wp:posOffset>36830</wp:posOffset>
                </wp:positionH>
                <wp:positionV relativeFrom="margin">
                  <wp:posOffset>8395970</wp:posOffset>
                </wp:positionV>
                <wp:extent cx="2019300" cy="312420"/>
                <wp:effectExtent l="0" t="0" r="0" b="11430"/>
                <wp:wrapNone/>
                <wp:docPr id="5" name="fmFrame5"/>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pPr>
                              <w:pStyle w:val="29"/>
                            </w:pPr>
                            <w:r>
                              <w:t>20××-××-××发布</w:t>
                            </w:r>
                          </w:p>
                          <w:p/>
                        </w:txbxContent>
                      </wps:txbx>
                      <wps:bodyPr lIns="0" tIns="0" rIns="0" bIns="0" upright="1"/>
                    </wps:wsp>
                  </a:graphicData>
                </a:graphic>
              </wp:anchor>
            </w:drawing>
          </mc:Choice>
          <mc:Fallback>
            <w:pict>
              <v:shape id="fmFrame5" o:spid="_x0000_s1026" o:spt="202" type="#_x0000_t202" style="position:absolute;left:0pt;margin-left:2.9pt;margin-top:661.1pt;height:24.6pt;width:159pt;mso-position-horizontal-relative:margin;mso-position-vertical-relative:margin;z-index:251663360;mso-width-relative:page;mso-height-relative:page;" fillcolor="#FFFFFF" filled="t" stroked="f" coordsize="21600,21600" o:gfxdata="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EOd2z2AAAAAsBAAAPAAAAAAAAAAEAIAAAACIAAABkcnMvZG93bnJldi54bWxQ&#10;SwECFAAUAAAACACHTuJA+h4SHr4BAACYAwAADgAAAAAAAAABACAAAAAnAQAAZHJzL2Uyb0RvYy54&#10;bWxQSwUGAAAAAAYABgBZAQAAVwUAAAAA&#10;">
                <v:fill on="t" focussize="0,0"/>
                <v:stroke on="f"/>
                <v:imagedata o:title=""/>
                <o:lock v:ext="edit" aspectratio="f"/>
                <v:textbox inset="0mm,0mm,0mm,0mm">
                  <w:txbxContent>
                    <w:p>
                      <w:pPr>
                        <w:pStyle w:val="29"/>
                      </w:pPr>
                      <w:r>
                        <w:t>20××-××-××发布</w:t>
                      </w:r>
                    </w:p>
                    <w:p/>
                  </w:txbxContent>
                </v:textbox>
                <w10:anchorlock/>
              </v:shape>
            </w:pict>
          </mc:Fallback>
        </mc:AlternateContent>
      </w:r>
      <w:r>
        <mc:AlternateContent>
          <mc:Choice Requires="wps">
            <w:drawing>
              <wp:anchor distT="0" distB="0" distL="114300" distR="114300" simplePos="0" relativeHeight="251662336" behindDoc="0" locked="1" layoutInCell="1" allowOverlap="1">
                <wp:simplePos x="0" y="0"/>
                <wp:positionH relativeFrom="margin">
                  <wp:posOffset>0</wp:posOffset>
                </wp:positionH>
                <wp:positionV relativeFrom="margin">
                  <wp:posOffset>3635375</wp:posOffset>
                </wp:positionV>
                <wp:extent cx="5969000" cy="4681220"/>
                <wp:effectExtent l="0" t="0" r="12700" b="5080"/>
                <wp:wrapNone/>
                <wp:docPr id="4" name="fmFrame4"/>
                <wp:cNvGraphicFramePr/>
                <a:graphic xmlns:a="http://schemas.openxmlformats.org/drawingml/2006/main">
                  <a:graphicData uri="http://schemas.microsoft.com/office/word/2010/wordprocessingShape">
                    <wps:wsp>
                      <wps:cNvSpPr txBox="1"/>
                      <wps:spPr>
                        <a:xfrm>
                          <a:off x="0" y="0"/>
                          <a:ext cx="5969000" cy="4681220"/>
                        </a:xfrm>
                        <a:prstGeom prst="rect">
                          <a:avLst/>
                        </a:prstGeom>
                        <a:solidFill>
                          <a:srgbClr val="FFFFFF"/>
                        </a:solidFill>
                        <a:ln>
                          <a:noFill/>
                        </a:ln>
                      </wps:spPr>
                      <wps:txbx>
                        <w:txbxContent>
                          <w:p>
                            <w:pPr>
                              <w:pStyle w:val="13"/>
                              <w:spacing w:after="0" w:line="240" w:lineRule="auto"/>
                              <w:ind w:left="0" w:firstLine="0"/>
                              <w:jc w:val="both"/>
                              <w:rPr>
                                <w:rFonts w:ascii="黑体" w:hAnsi="黑体" w:eastAsia="黑体" w:cs="Times New Roman"/>
                                <w:sz w:val="52"/>
                              </w:rPr>
                            </w:pPr>
                          </w:p>
                          <w:p>
                            <w:pPr>
                              <w:pStyle w:val="13"/>
                              <w:spacing w:after="0" w:line="240" w:lineRule="auto"/>
                              <w:ind w:left="0" w:firstLine="0"/>
                              <w:jc w:val="center"/>
                              <w:rPr>
                                <w:rFonts w:hint="eastAsia" w:eastAsia="黑体"/>
                              </w:rPr>
                            </w:pPr>
                            <w:r>
                              <w:rPr>
                                <w:rFonts w:hint="eastAsia" w:ascii="黑体" w:hAnsi="黑体" w:eastAsia="黑体" w:cs="Times New Roman"/>
                                <w:sz w:val="52"/>
                              </w:rPr>
                              <w:t>高冰</w:t>
                            </w:r>
                            <w:r>
                              <w:rPr>
                                <w:rFonts w:ascii="黑体" w:hAnsi="黑体" w:eastAsia="黑体" w:cs="Times New Roman"/>
                                <w:sz w:val="52"/>
                              </w:rPr>
                              <w:t>钴</w:t>
                            </w:r>
                          </w:p>
                          <w:p>
                            <w:pPr>
                              <w:pStyle w:val="55"/>
                              <w:spacing w:before="0" w:line="240" w:lineRule="atLeast"/>
                              <w:rPr>
                                <w:rFonts w:eastAsia="黑体"/>
                                <w:szCs w:val="28"/>
                              </w:rPr>
                            </w:pPr>
                            <w:r>
                              <w:rPr>
                                <w:rFonts w:eastAsia="黑体"/>
                                <w:szCs w:val="28"/>
                              </w:rPr>
                              <w:t>High grade cobalt</w:t>
                            </w:r>
                          </w:p>
                          <w:p>
                            <w:pPr>
                              <w:pStyle w:val="55"/>
                              <w:spacing w:before="0" w:line="240" w:lineRule="atLeast"/>
                              <w:rPr>
                                <w:rFonts w:ascii="黑体" w:hAnsi="黑体" w:eastAsia="黑体" w:cs="黑体"/>
                                <w:szCs w:val="28"/>
                              </w:rPr>
                            </w:pPr>
                            <w:r>
                              <w:rPr>
                                <w:rFonts w:ascii="黑体" w:hAnsi="黑体" w:eastAsia="黑体" w:cs="黑体"/>
                                <w:szCs w:val="28"/>
                              </w:rPr>
                              <w:t>（</w:t>
                            </w:r>
                            <w:r>
                              <w:rPr>
                                <w:rFonts w:hint="eastAsia" w:ascii="黑体" w:hAnsi="黑体" w:eastAsia="黑体" w:cs="黑体"/>
                                <w:szCs w:val="28"/>
                                <w:lang w:val="en-US" w:eastAsia="zh-CN"/>
                              </w:rPr>
                              <w:t>讨论稿</w:t>
                            </w:r>
                            <w:r>
                              <w:rPr>
                                <w:rFonts w:ascii="黑体" w:hAnsi="黑体" w:eastAsia="黑体" w:cs="黑体"/>
                                <w:szCs w:val="28"/>
                              </w:rPr>
                              <w:t>）</w:t>
                            </w:r>
                          </w:p>
                        </w:txbxContent>
                      </wps:txbx>
                      <wps:bodyPr lIns="0" tIns="0" rIns="0" bIns="0" upright="1"/>
                    </wps:wsp>
                  </a:graphicData>
                </a:graphic>
              </wp:anchor>
            </w:drawing>
          </mc:Choice>
          <mc:Fallback>
            <w:pict>
              <v:shape id="fmFrame4" o:spid="_x0000_s1026" o:spt="202" type="#_x0000_t202" style="position:absolute;left:0pt;margin-left:0pt;margin-top:286.25pt;height:368.6pt;width:470pt;mso-position-horizontal-relative:margin;mso-position-vertical-relative:margin;z-index:251662336;mso-width-relative:page;mso-height-relative:page;" fillcolor="#FFFFFF" filled="t" stroked="f" coordsize="21600,21600" o:gfxdata="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FRXn3HYAAAACQEAAA8AAAAAAAAAAQAgAAAAIgAAAGRycy9kb3ducmV2Lnht&#10;bFBLAQIUABQAAAAIAIdO4kCQVHPswAEAAJkDAAAOAAAAAAAAAAEAIAAAACcBAABkcnMvZTJvRG9j&#10;LnhtbFBLBQYAAAAABgAGAFkBAABZBQAAAAA=&#10;">
                <v:fill on="t" focussize="0,0"/>
                <v:stroke on="f"/>
                <v:imagedata o:title=""/>
                <o:lock v:ext="edit" aspectratio="f"/>
                <v:textbox inset="0mm,0mm,0mm,0mm">
                  <w:txbxContent>
                    <w:p>
                      <w:pPr>
                        <w:pStyle w:val="13"/>
                        <w:spacing w:after="0" w:line="240" w:lineRule="auto"/>
                        <w:ind w:left="0" w:firstLine="0"/>
                        <w:jc w:val="both"/>
                        <w:rPr>
                          <w:rFonts w:ascii="黑体" w:hAnsi="黑体" w:eastAsia="黑体" w:cs="Times New Roman"/>
                          <w:sz w:val="52"/>
                        </w:rPr>
                      </w:pPr>
                    </w:p>
                    <w:p>
                      <w:pPr>
                        <w:pStyle w:val="13"/>
                        <w:spacing w:after="0" w:line="240" w:lineRule="auto"/>
                        <w:ind w:left="0" w:firstLine="0"/>
                        <w:jc w:val="center"/>
                        <w:rPr>
                          <w:rFonts w:hint="eastAsia" w:eastAsia="黑体"/>
                        </w:rPr>
                      </w:pPr>
                      <w:r>
                        <w:rPr>
                          <w:rFonts w:hint="eastAsia" w:ascii="黑体" w:hAnsi="黑体" w:eastAsia="黑体" w:cs="Times New Roman"/>
                          <w:sz w:val="52"/>
                        </w:rPr>
                        <w:t>高冰</w:t>
                      </w:r>
                      <w:r>
                        <w:rPr>
                          <w:rFonts w:ascii="黑体" w:hAnsi="黑体" w:eastAsia="黑体" w:cs="Times New Roman"/>
                          <w:sz w:val="52"/>
                        </w:rPr>
                        <w:t>钴</w:t>
                      </w:r>
                    </w:p>
                    <w:p>
                      <w:pPr>
                        <w:pStyle w:val="55"/>
                        <w:spacing w:before="0" w:line="240" w:lineRule="atLeast"/>
                        <w:rPr>
                          <w:rFonts w:eastAsia="黑体"/>
                          <w:szCs w:val="28"/>
                        </w:rPr>
                      </w:pPr>
                      <w:r>
                        <w:rPr>
                          <w:rFonts w:eastAsia="黑体"/>
                          <w:szCs w:val="28"/>
                        </w:rPr>
                        <w:t>High grade cobalt</w:t>
                      </w:r>
                    </w:p>
                    <w:p>
                      <w:pPr>
                        <w:pStyle w:val="55"/>
                        <w:spacing w:before="0" w:line="240" w:lineRule="atLeast"/>
                        <w:rPr>
                          <w:rFonts w:ascii="黑体" w:hAnsi="黑体" w:eastAsia="黑体" w:cs="黑体"/>
                          <w:szCs w:val="28"/>
                        </w:rPr>
                      </w:pPr>
                      <w:r>
                        <w:rPr>
                          <w:rFonts w:ascii="黑体" w:hAnsi="黑体" w:eastAsia="黑体" w:cs="黑体"/>
                          <w:szCs w:val="28"/>
                        </w:rPr>
                        <w:t>（</w:t>
                      </w:r>
                      <w:r>
                        <w:rPr>
                          <w:rFonts w:hint="eastAsia" w:ascii="黑体" w:hAnsi="黑体" w:eastAsia="黑体" w:cs="黑体"/>
                          <w:szCs w:val="28"/>
                          <w:lang w:val="en-US" w:eastAsia="zh-CN"/>
                        </w:rPr>
                        <w:t>讨论稿</w:t>
                      </w:r>
                      <w:r>
                        <w:rPr>
                          <w:rFonts w:ascii="黑体" w:hAnsi="黑体" w:eastAsia="黑体" w:cs="黑体"/>
                          <w:szCs w:val="28"/>
                        </w:rPr>
                        <w:t>）</w:t>
                      </w:r>
                    </w:p>
                  </w:txbxContent>
                </v:textbox>
                <w10:anchorlock/>
              </v:shape>
            </w:pict>
          </mc:Fallback>
        </mc:AlternateContent>
      </w:r>
      <w:r>
        <mc:AlternateContent>
          <mc:Choice Requires="wps">
            <w:drawing>
              <wp:anchor distT="0" distB="0" distL="114300" distR="114300" simplePos="0" relativeHeight="251661312" behindDoc="0" locked="1" layoutInCell="1" allowOverlap="1">
                <wp:simplePos x="0" y="0"/>
                <wp:positionH relativeFrom="margin">
                  <wp:posOffset>0</wp:posOffset>
                </wp:positionH>
                <wp:positionV relativeFrom="margin">
                  <wp:posOffset>1772285</wp:posOffset>
                </wp:positionV>
                <wp:extent cx="5862320" cy="581025"/>
                <wp:effectExtent l="0" t="0" r="5080" b="9525"/>
                <wp:wrapNone/>
                <wp:docPr id="3" name="fmFrame3"/>
                <wp:cNvGraphicFramePr/>
                <a:graphic xmlns:a="http://schemas.openxmlformats.org/drawingml/2006/main">
                  <a:graphicData uri="http://schemas.microsoft.com/office/word/2010/wordprocessingShape">
                    <wps:wsp>
                      <wps:cNvSpPr txBox="1"/>
                      <wps:spPr>
                        <a:xfrm>
                          <a:off x="0" y="0"/>
                          <a:ext cx="5862320" cy="581025"/>
                        </a:xfrm>
                        <a:prstGeom prst="rect">
                          <a:avLst/>
                        </a:prstGeom>
                        <a:solidFill>
                          <a:srgbClr val="FFFFFF"/>
                        </a:solidFill>
                        <a:ln>
                          <a:noFill/>
                        </a:ln>
                      </wps:spPr>
                      <wps:txbx>
                        <w:txbxContent>
                          <w:p>
                            <w:pPr>
                              <w:pStyle w:val="56"/>
                              <w:spacing w:before="0" w:beforeAutospacing="0" w:after="0" w:afterAutospacing="0"/>
                              <w:ind w:right="210"/>
                              <w:rPr>
                                <w:rFonts w:eastAsia="黑体"/>
                              </w:rPr>
                            </w:pPr>
                            <w:bookmarkStart w:id="7" w:name="OLE_LINK6"/>
                            <w:bookmarkStart w:id="8" w:name="OLE_LINK5"/>
                            <w:r>
                              <w:rPr>
                                <w:rFonts w:hint="eastAsia"/>
                              </w:rPr>
                              <w:t>YS</w:t>
                            </w:r>
                            <w:r>
                              <w:t xml:space="preserve">/T </w:t>
                            </w:r>
                            <w:r>
                              <w:rPr>
                                <w:rFonts w:hint="eastAsia"/>
                              </w:rPr>
                              <w:t>XXX—</w:t>
                            </w:r>
                            <w:bookmarkEnd w:id="7"/>
                            <w:bookmarkEnd w:id="8"/>
                            <w:r>
                              <w:rPr>
                                <w:rFonts w:hint="eastAsia"/>
                              </w:rPr>
                              <w:t>XXXX</w:t>
                            </w:r>
                          </w:p>
                          <w:p>
                            <w:pPr>
                              <w:pStyle w:val="56"/>
                              <w:spacing w:before="0" w:beforeAutospacing="0" w:after="0" w:afterAutospacing="0"/>
                              <w:rPr>
                                <w:rFonts w:eastAsia="黑体"/>
                              </w:rPr>
                            </w:pPr>
                          </w:p>
                          <w:p>
                            <w:pPr>
                              <w:pStyle w:val="56"/>
                              <w:rPr>
                                <w:rFonts w:eastAsia="黑体"/>
                              </w:rPr>
                            </w:pPr>
                          </w:p>
                          <w:p>
                            <w:pPr>
                              <w:pStyle w:val="56"/>
                              <w:rPr>
                                <w:rFonts w:eastAsia="黑体"/>
                              </w:rPr>
                            </w:pPr>
                          </w:p>
                          <w:p>
                            <w:pPr>
                              <w:pStyle w:val="56"/>
                              <w:rPr>
                                <w:rFonts w:eastAsia="黑体"/>
                              </w:rPr>
                            </w:pPr>
                          </w:p>
                          <w:p>
                            <w:pPr>
                              <w:pStyle w:val="56"/>
                              <w:rPr>
                                <w:rFonts w:eastAsia="黑体"/>
                              </w:rPr>
                            </w:pPr>
                            <w:r>
                              <w:rPr>
                                <w:rFonts w:eastAsia="黑体"/>
                              </w:rPr>
                              <w:t xml:space="preserve">    </w:t>
                            </w:r>
                          </w:p>
                          <w:p>
                            <w:pPr>
                              <w:pStyle w:val="56"/>
                              <w:rPr>
                                <w:rFonts w:eastAsia="黑体"/>
                              </w:rPr>
                            </w:pPr>
                          </w:p>
                        </w:txbxContent>
                      </wps:txbx>
                      <wps:bodyPr lIns="0" tIns="0" rIns="0" bIns="0" upright="1"/>
                    </wps:wsp>
                  </a:graphicData>
                </a:graphic>
              </wp:anchor>
            </w:drawing>
          </mc:Choice>
          <mc:Fallback>
            <w:pict>
              <v:shape id="fmFrame3" o:spid="_x0000_s1026" o:spt="202" type="#_x0000_t202" style="position:absolute;left:0pt;margin-left:0pt;margin-top:139.55pt;height:45.75pt;width:461.6pt;mso-position-horizontal-relative:margin;mso-position-vertical-relative:margin;z-index:251661312;mso-width-relative:page;mso-height-relative:page;" fillcolor="#FFFFFF" filled="t" stroked="f" coordsize="21600,21600" o:gfxdata="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H39uRnYAAAACAEAAA8AAAAAAAAAAQAgAAAAIgAAAGRycy9kb3ducmV2LnhtbFBL&#10;AQIUABQAAAAIAIdO4kBQ0F3EvQEAAJgDAAAOAAAAAAAAAAEAIAAAACcBAABkcnMvZTJvRG9jLnht&#10;bFBLBQYAAAAABgAGAFkBAABWBQAAAAA=&#10;">
                <v:fill on="t" focussize="0,0"/>
                <v:stroke on="f"/>
                <v:imagedata o:title=""/>
                <o:lock v:ext="edit" aspectratio="f"/>
                <v:textbox inset="0mm,0mm,0mm,0mm">
                  <w:txbxContent>
                    <w:p>
                      <w:pPr>
                        <w:pStyle w:val="56"/>
                        <w:spacing w:before="0" w:beforeAutospacing="0" w:after="0" w:afterAutospacing="0"/>
                        <w:ind w:right="210"/>
                        <w:rPr>
                          <w:rFonts w:eastAsia="黑体"/>
                        </w:rPr>
                      </w:pPr>
                      <w:bookmarkStart w:id="7" w:name="OLE_LINK6"/>
                      <w:bookmarkStart w:id="8" w:name="OLE_LINK5"/>
                      <w:r>
                        <w:rPr>
                          <w:rFonts w:hint="eastAsia"/>
                        </w:rPr>
                        <w:t>YS</w:t>
                      </w:r>
                      <w:r>
                        <w:t xml:space="preserve">/T </w:t>
                      </w:r>
                      <w:r>
                        <w:rPr>
                          <w:rFonts w:hint="eastAsia"/>
                        </w:rPr>
                        <w:t>XXX—</w:t>
                      </w:r>
                      <w:bookmarkEnd w:id="7"/>
                      <w:bookmarkEnd w:id="8"/>
                      <w:r>
                        <w:rPr>
                          <w:rFonts w:hint="eastAsia"/>
                        </w:rPr>
                        <w:t>XXXX</w:t>
                      </w:r>
                    </w:p>
                    <w:p>
                      <w:pPr>
                        <w:pStyle w:val="56"/>
                        <w:spacing w:before="0" w:beforeAutospacing="0" w:after="0" w:afterAutospacing="0"/>
                        <w:rPr>
                          <w:rFonts w:eastAsia="黑体"/>
                        </w:rPr>
                      </w:pPr>
                    </w:p>
                    <w:p>
                      <w:pPr>
                        <w:pStyle w:val="56"/>
                        <w:rPr>
                          <w:rFonts w:eastAsia="黑体"/>
                        </w:rPr>
                      </w:pPr>
                    </w:p>
                    <w:p>
                      <w:pPr>
                        <w:pStyle w:val="56"/>
                        <w:rPr>
                          <w:rFonts w:eastAsia="黑体"/>
                        </w:rPr>
                      </w:pPr>
                    </w:p>
                    <w:p>
                      <w:pPr>
                        <w:pStyle w:val="56"/>
                        <w:rPr>
                          <w:rFonts w:eastAsia="黑体"/>
                        </w:rPr>
                      </w:pPr>
                    </w:p>
                    <w:p>
                      <w:pPr>
                        <w:pStyle w:val="56"/>
                        <w:rPr>
                          <w:rFonts w:eastAsia="黑体"/>
                        </w:rPr>
                      </w:pPr>
                      <w:r>
                        <w:rPr>
                          <w:rFonts w:eastAsia="黑体"/>
                        </w:rPr>
                        <w:t xml:space="preserve">    </w:t>
                      </w:r>
                    </w:p>
                    <w:p>
                      <w:pPr>
                        <w:pStyle w:val="56"/>
                        <w:rPr>
                          <w:rFonts w:eastAsia="黑体"/>
                        </w:rPr>
                      </w:pPr>
                    </w:p>
                  </w:txbxContent>
                </v:textbox>
                <w10:anchorlock/>
              </v:shape>
            </w:pict>
          </mc:Fallback>
        </mc:AlternateContent>
      </w:r>
      <w:r>
        <mc:AlternateContent>
          <mc:Choice Requires="wps">
            <w:drawing>
              <wp:anchor distT="0" distB="0" distL="114300" distR="114300" simplePos="0" relativeHeight="251660288" behindDoc="0" locked="1" layoutInCell="1" allowOverlap="1">
                <wp:simplePos x="0" y="0"/>
                <wp:positionH relativeFrom="margin">
                  <wp:posOffset>0</wp:posOffset>
                </wp:positionH>
                <wp:positionV relativeFrom="margin">
                  <wp:posOffset>1010920</wp:posOffset>
                </wp:positionV>
                <wp:extent cx="6120130" cy="457835"/>
                <wp:effectExtent l="0" t="0" r="13970" b="18415"/>
                <wp:wrapNone/>
                <wp:docPr id="2" name="fmFrame2"/>
                <wp:cNvGraphicFramePr/>
                <a:graphic xmlns:a="http://schemas.openxmlformats.org/drawingml/2006/main">
                  <a:graphicData uri="http://schemas.microsoft.com/office/word/2010/wordprocessingShape">
                    <wps:wsp>
                      <wps:cNvSpPr txBox="1"/>
                      <wps:spPr>
                        <a:xfrm>
                          <a:off x="0" y="0"/>
                          <a:ext cx="6120130" cy="457835"/>
                        </a:xfrm>
                        <a:prstGeom prst="rect">
                          <a:avLst/>
                        </a:prstGeom>
                        <a:solidFill>
                          <a:srgbClr val="FFFFFF"/>
                        </a:solidFill>
                        <a:ln>
                          <a:noFill/>
                        </a:ln>
                      </wps:spPr>
                      <wps:txbx>
                        <w:txbxContent>
                          <w:p>
                            <w:pPr>
                              <w:jc w:val="center"/>
                              <w:rPr>
                                <w:rFonts w:ascii="宋体"/>
                                <w:b/>
                                <w:spacing w:val="20"/>
                                <w:w w:val="148"/>
                                <w:kern w:val="0"/>
                                <w:sz w:val="36"/>
                                <w:szCs w:val="36"/>
                              </w:rPr>
                            </w:pPr>
                            <w:r>
                              <w:rPr>
                                <w:rFonts w:hint="eastAsia" w:ascii="宋体"/>
                                <w:b/>
                                <w:spacing w:val="20"/>
                                <w:w w:val="148"/>
                                <w:kern w:val="0"/>
                                <w:sz w:val="36"/>
                                <w:szCs w:val="36"/>
                              </w:rPr>
                              <w:t>中华人民共和国有色金属行业标准</w:t>
                            </w:r>
                          </w:p>
                          <w:p>
                            <w:pPr>
                              <w:jc w:val="center"/>
                              <w:rPr>
                                <w:sz w:val="36"/>
                                <w:szCs w:val="36"/>
                              </w:rPr>
                            </w:pPr>
                          </w:p>
                        </w:txbxContent>
                      </wps:txbx>
                      <wps:bodyPr lIns="0" tIns="0" rIns="0" bIns="0" upright="1"/>
                    </wps:wsp>
                  </a:graphicData>
                </a:graphic>
              </wp:anchor>
            </w:drawing>
          </mc:Choice>
          <mc:Fallback>
            <w:pict>
              <v:shape id="fmFrame2" o:spid="_x0000_s1026" o:spt="202" type="#_x0000_t202" style="position:absolute;left:0pt;margin-left:0pt;margin-top:79.6pt;height:36.05pt;width:481.9pt;mso-position-horizontal-relative:margin;mso-position-vertical-relative:margin;z-index:251660288;mso-width-relative:page;mso-height-relative:page;" fillcolor="#FFFFFF" filled="t" stroked="f" coordsize="21600,21600" o:gfxdata="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yLQ1V1wAAAAgBAAAPAAAAAAAAAAEAIAAAACIAAABkcnMvZG93bnJldi54bWxQSwEC&#10;FAAUAAAACACHTuJAZ5Pi6rwBAACYAwAADgAAAAAAAAABACAAAAAmAQAAZHJzL2Uyb0RvYy54bWxQ&#10;SwUGAAAAAAYABgBZAQAAVAUAAAAA&#10;">
                <v:fill on="t" focussize="0,0"/>
                <v:stroke on="f"/>
                <v:imagedata o:title=""/>
                <o:lock v:ext="edit" aspectratio="f"/>
                <v:textbox inset="0mm,0mm,0mm,0mm">
                  <w:txbxContent>
                    <w:p>
                      <w:pPr>
                        <w:jc w:val="center"/>
                        <w:rPr>
                          <w:rFonts w:ascii="宋体"/>
                          <w:b/>
                          <w:spacing w:val="20"/>
                          <w:w w:val="148"/>
                          <w:kern w:val="0"/>
                          <w:sz w:val="36"/>
                          <w:szCs w:val="36"/>
                        </w:rPr>
                      </w:pPr>
                      <w:r>
                        <w:rPr>
                          <w:rFonts w:hint="eastAsia" w:ascii="宋体"/>
                          <w:b/>
                          <w:spacing w:val="20"/>
                          <w:w w:val="148"/>
                          <w:kern w:val="0"/>
                          <w:sz w:val="36"/>
                          <w:szCs w:val="36"/>
                        </w:rPr>
                        <w:t>中华人民共和国有色金属行业标准</w:t>
                      </w:r>
                    </w:p>
                    <w:p>
                      <w:pPr>
                        <w:jc w:val="center"/>
                        <w:rPr>
                          <w:sz w:val="36"/>
                          <w:szCs w:val="36"/>
                        </w:rPr>
                      </w:pPr>
                    </w:p>
                  </w:txbxContent>
                </v:textbox>
                <w10:anchorlock/>
              </v:shape>
            </w:pict>
          </mc:Fallback>
        </mc:AlternateContent>
      </w:r>
      <w:r>
        <mc:AlternateContent>
          <mc:Choice Requires="wps">
            <w:drawing>
              <wp:anchor distT="0" distB="0" distL="114300" distR="114300" simplePos="0" relativeHeight="251659264" behindDoc="0" locked="1" layoutInCell="1" allowOverlap="1">
                <wp:simplePos x="0" y="0"/>
                <wp:positionH relativeFrom="margin">
                  <wp:posOffset>0</wp:posOffset>
                </wp:positionH>
                <wp:positionV relativeFrom="margin">
                  <wp:posOffset>0</wp:posOffset>
                </wp:positionV>
                <wp:extent cx="2528570" cy="657860"/>
                <wp:effectExtent l="0" t="0" r="5080" b="8890"/>
                <wp:wrapNone/>
                <wp:docPr id="1" name="fmFrame1"/>
                <wp:cNvGraphicFramePr/>
                <a:graphic xmlns:a="http://schemas.openxmlformats.org/drawingml/2006/main">
                  <a:graphicData uri="http://schemas.microsoft.com/office/word/2010/wordprocessingShape">
                    <wps:wsp>
                      <wps:cNvSpPr txBox="1"/>
                      <wps:spPr>
                        <a:xfrm>
                          <a:off x="0" y="0"/>
                          <a:ext cx="2528570" cy="657860"/>
                        </a:xfrm>
                        <a:prstGeom prst="rect">
                          <a:avLst/>
                        </a:prstGeom>
                        <a:solidFill>
                          <a:srgbClr val="FFFFFF"/>
                        </a:solidFill>
                        <a:ln>
                          <a:noFill/>
                        </a:ln>
                      </wps:spPr>
                      <wps:txbx>
                        <w:txbxContent>
                          <w:p>
                            <w:pPr>
                              <w:rPr>
                                <w:rFonts w:eastAsia="黑体"/>
                              </w:rPr>
                            </w:pPr>
                            <w:r>
                              <w:rPr>
                                <w:rFonts w:eastAsia="黑体"/>
                              </w:rPr>
                              <w:t>ICS 77.120.40</w:t>
                            </w:r>
                          </w:p>
                          <w:p>
                            <w:pPr>
                              <w:rPr>
                                <w:rFonts w:eastAsia="黑体"/>
                              </w:rPr>
                            </w:pPr>
                            <w:r>
                              <w:rPr>
                                <w:rFonts w:eastAsia="黑体"/>
                                <w:szCs w:val="21"/>
                              </w:rPr>
                              <w:t xml:space="preserve">CCS </w:t>
                            </w:r>
                            <w:r>
                              <w:rPr>
                                <w:rFonts w:eastAsia="黑体"/>
                              </w:rPr>
                              <w:t>H 69</w:t>
                            </w:r>
                          </w:p>
                        </w:txbxContent>
                      </wps:txbx>
                      <wps:bodyPr lIns="0" tIns="0" rIns="0" bIns="0" upright="1"/>
                    </wps:wsp>
                  </a:graphicData>
                </a:graphic>
              </wp:anchor>
            </w:drawing>
          </mc:Choice>
          <mc:Fallback>
            <w:pict>
              <v:shape id="fmFrame1" o:spid="_x0000_s1026" o:spt="202" type="#_x0000_t202" style="position:absolute;left:0pt;margin-left:0pt;margin-top:0pt;height:51.8pt;width:199.1pt;mso-position-horizontal-relative:margin;mso-position-vertical-relative:margin;z-index:251659264;mso-width-relative:page;mso-height-relative:page;" fillcolor="#FFFFFF" filled="t" stroked="f" coordsize="21600,21600" o:gfxdata="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jtN1h1QAAAAUBAAAPAAAAAAAAAAEAIAAAACIAAABkcnMvZG93bnJldi54bWxQSwEC&#10;FAAUAAAACACHTuJAdG54z74BAACYAwAADgAAAAAAAAABACAAAAAkAQAAZHJzL2Uyb0RvYy54bWxQ&#10;SwUGAAAAAAYABgBZAQAAVAUAAAAA&#10;">
                <v:fill on="t" focussize="0,0"/>
                <v:stroke on="f"/>
                <v:imagedata o:title=""/>
                <o:lock v:ext="edit" aspectratio="f"/>
                <v:textbox inset="0mm,0mm,0mm,0mm">
                  <w:txbxContent>
                    <w:p>
                      <w:pPr>
                        <w:rPr>
                          <w:rFonts w:eastAsia="黑体"/>
                        </w:rPr>
                      </w:pPr>
                      <w:r>
                        <w:rPr>
                          <w:rFonts w:eastAsia="黑体"/>
                        </w:rPr>
                        <w:t>ICS 77.120.40</w:t>
                      </w:r>
                    </w:p>
                    <w:p>
                      <w:pPr>
                        <w:rPr>
                          <w:rFonts w:eastAsia="黑体"/>
                        </w:rPr>
                      </w:pPr>
                      <w:r>
                        <w:rPr>
                          <w:rFonts w:eastAsia="黑体"/>
                          <w:szCs w:val="21"/>
                        </w:rPr>
                        <w:t xml:space="preserve">CCS </w:t>
                      </w:r>
                      <w:r>
                        <w:rPr>
                          <w:rFonts w:eastAsia="黑体"/>
                        </w:rPr>
                        <w:t>H 69</w:t>
                      </w:r>
                    </w:p>
                  </w:txbxContent>
                </v:textbox>
                <w10:anchorlock/>
              </v:shape>
            </w:pict>
          </mc:Fallback>
        </mc:AlternateContent>
      </w:r>
      <w:r>
        <w:t>T</w:t>
      </w:r>
    </w:p>
    <w:p>
      <w:pPr>
        <w:pStyle w:val="58"/>
        <w:sectPr>
          <w:headerReference r:id="rId5" w:type="first"/>
          <w:footerReference r:id="rId8" w:type="first"/>
          <w:headerReference r:id="rId3" w:type="default"/>
          <w:footerReference r:id="rId6" w:type="default"/>
          <w:headerReference r:id="rId4" w:type="even"/>
          <w:footerReference r:id="rId7" w:type="even"/>
          <w:pgSz w:w="11907" w:h="16839"/>
          <w:pgMar w:top="567" w:right="851" w:bottom="1361" w:left="1418" w:header="0" w:footer="0" w:gutter="0"/>
          <w:pgNumType w:fmt="upperRoman" w:start="1"/>
          <w:cols w:space="720" w:num="1"/>
          <w:titlePg/>
          <w:docGrid w:type="lines" w:linePitch="312" w:charSpace="0"/>
        </w:sectPr>
      </w:pPr>
      <w:r>
        <mc:AlternateContent>
          <mc:Choice Requires="wps">
            <w:drawing>
              <wp:anchor distT="0" distB="0" distL="114300" distR="114300" simplePos="0" relativeHeight="251668480" behindDoc="0" locked="0" layoutInCell="1" allowOverlap="1">
                <wp:simplePos x="0" y="0"/>
                <wp:positionH relativeFrom="column">
                  <wp:posOffset>481965</wp:posOffset>
                </wp:positionH>
                <wp:positionV relativeFrom="paragraph">
                  <wp:posOffset>8380095</wp:posOffset>
                </wp:positionV>
                <wp:extent cx="5047615" cy="440690"/>
                <wp:effectExtent l="5080" t="4445" r="14605" b="12065"/>
                <wp:wrapNone/>
                <wp:docPr id="11" name="文本框 26"/>
                <wp:cNvGraphicFramePr/>
                <a:graphic xmlns:a="http://schemas.openxmlformats.org/drawingml/2006/main">
                  <a:graphicData uri="http://schemas.microsoft.com/office/word/2010/wordprocessingShape">
                    <wps:wsp>
                      <wps:cNvSpPr txBox="1"/>
                      <wps:spPr>
                        <a:xfrm>
                          <a:off x="0" y="0"/>
                          <a:ext cx="5047615" cy="440690"/>
                        </a:xfrm>
                        <a:prstGeom prst="rect">
                          <a:avLst/>
                        </a:prstGeom>
                        <a:solidFill>
                          <a:srgbClr val="FFFFFF">
                            <a:alpha val="0"/>
                          </a:srgbClr>
                        </a:solidFill>
                        <a:ln w="9525" cap="flat" cmpd="sng">
                          <a:solidFill>
                            <a:srgbClr val="FFFFFF"/>
                          </a:solidFill>
                          <a:prstDash val="solid"/>
                          <a:miter/>
                          <a:headEnd type="none" w="med" len="med"/>
                          <a:tailEnd type="none" w="med" len="med"/>
                        </a:ln>
                      </wps:spPr>
                      <wps:txbx>
                        <w:txbxContent>
                          <w:p>
                            <w:pPr>
                              <w:pStyle w:val="58"/>
                              <w:widowControl w:val="0"/>
                              <w:spacing w:line="240" w:lineRule="atLeast"/>
                              <w:jc w:val="distribute"/>
                              <w:rPr>
                                <w:rFonts w:ascii="黑体" w:hAnsi="黑体" w:eastAsia="黑体"/>
                                <w:color w:val="000000"/>
                                <w:sz w:val="28"/>
                                <w:szCs w:val="28"/>
                              </w:rPr>
                            </w:pPr>
                            <w:r>
                              <w:rPr>
                                <w:rFonts w:hint="eastAsia"/>
                                <w:b/>
                                <w:color w:val="000000"/>
                                <w:sz w:val="36"/>
                                <w:szCs w:val="36"/>
                              </w:rPr>
                              <w:t xml:space="preserve">中华人民共和国工业和信息化部 </w:t>
                            </w:r>
                            <w:r>
                              <w:rPr>
                                <w:rFonts w:ascii="黑体" w:hAnsi="黑体" w:eastAsia="黑体"/>
                                <w:color w:val="000000"/>
                                <w:sz w:val="28"/>
                                <w:szCs w:val="28"/>
                              </w:rPr>
                              <w:t>发布</w:t>
                            </w:r>
                          </w:p>
                          <w:p>
                            <w:pPr>
                              <w:spacing w:line="340" w:lineRule="exact"/>
                              <w:rPr>
                                <w:b/>
                                <w:color w:val="000000"/>
                                <w:sz w:val="36"/>
                                <w:szCs w:val="36"/>
                              </w:rPr>
                            </w:pPr>
                          </w:p>
                        </w:txbxContent>
                      </wps:txbx>
                      <wps:bodyPr upright="1"/>
                    </wps:wsp>
                  </a:graphicData>
                </a:graphic>
              </wp:anchor>
            </w:drawing>
          </mc:Choice>
          <mc:Fallback>
            <w:pict>
              <v:shape id="文本框 26" o:spid="_x0000_s1026" o:spt="202" type="#_x0000_t202" style="position:absolute;left:0pt;margin-left:37.95pt;margin-top:659.85pt;height:34.7pt;width:397.45pt;z-index:251668480;mso-width-relative:page;mso-height-relative:page;" fillcolor="#FFFFFF" filled="t" stroked="t" coordsize="21600,21600" o:gfxdata="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PlB7vNkAAAAMAQAA&#10;DwAAAAAAAAABACAAAAAiAAAAZHJzL2Rvd25yZXYueG1sUEsBAhQAFAAAAAgAh07iQG5osUkYAgAA&#10;VQQAAA4AAAAAAAAAAQAgAAAAKAEAAGRycy9lMm9Eb2MueG1sUEsFBgAAAAAGAAYAWQEAALIFAAAA&#10;AA==&#10;">
                <v:fill on="t" opacity="0f" focussize="0,0"/>
                <v:stroke color="#FFFFFF" joinstyle="miter"/>
                <v:imagedata o:title=""/>
                <o:lock v:ext="edit" aspectratio="f"/>
                <v:textbox>
                  <w:txbxContent>
                    <w:p>
                      <w:pPr>
                        <w:pStyle w:val="58"/>
                        <w:widowControl w:val="0"/>
                        <w:spacing w:line="240" w:lineRule="atLeast"/>
                        <w:jc w:val="distribute"/>
                        <w:rPr>
                          <w:rFonts w:ascii="黑体" w:hAnsi="黑体" w:eastAsia="黑体"/>
                          <w:color w:val="000000"/>
                          <w:sz w:val="28"/>
                          <w:szCs w:val="28"/>
                        </w:rPr>
                      </w:pPr>
                      <w:r>
                        <w:rPr>
                          <w:rFonts w:hint="eastAsia"/>
                          <w:b/>
                          <w:color w:val="000000"/>
                          <w:sz w:val="36"/>
                          <w:szCs w:val="36"/>
                        </w:rPr>
                        <w:t xml:space="preserve">中华人民共和国工业和信息化部 </w:t>
                      </w:r>
                      <w:r>
                        <w:rPr>
                          <w:rFonts w:ascii="黑体" w:hAnsi="黑体" w:eastAsia="黑体"/>
                          <w:color w:val="000000"/>
                          <w:sz w:val="28"/>
                          <w:szCs w:val="28"/>
                        </w:rPr>
                        <w:t>发布</w:t>
                      </w:r>
                    </w:p>
                    <w:p>
                      <w:pPr>
                        <w:spacing w:line="340" w:lineRule="exact"/>
                        <w:rPr>
                          <w:b/>
                          <w:color w:val="000000"/>
                          <w:sz w:val="36"/>
                          <w:szCs w:val="36"/>
                        </w:rPr>
                      </w:pPr>
                    </w:p>
                  </w:txbxContent>
                </v:textbox>
              </v:shape>
            </w:pict>
          </mc:Fallback>
        </mc:AlternateContent>
      </w:r>
    </w:p>
    <w:bookmarkEnd w:id="0"/>
    <w:p>
      <w:pPr>
        <w:pStyle w:val="32"/>
        <w:ind w:firstLine="0" w:firstLineChars="0"/>
        <w:rPr>
          <w:rFonts w:ascii="Times New Roman" w:eastAsia="黑体"/>
          <w:sz w:val="32"/>
          <w:szCs w:val="32"/>
        </w:rPr>
      </w:pPr>
      <w:bookmarkStart w:id="1" w:name="SectionMark2"/>
    </w:p>
    <w:p>
      <w:pPr>
        <w:pStyle w:val="32"/>
        <w:ind w:firstLine="0" w:firstLineChars="0"/>
        <w:jc w:val="center"/>
        <w:rPr>
          <w:rFonts w:ascii="Times New Roman"/>
          <w:szCs w:val="21"/>
        </w:rPr>
      </w:pPr>
      <w:r>
        <w:rPr>
          <w:rFonts w:ascii="Times New Roman" w:eastAsia="黑体"/>
          <w:sz w:val="32"/>
          <w:szCs w:val="32"/>
        </w:rPr>
        <w:t>前  言</w:t>
      </w:r>
    </w:p>
    <w:p>
      <w:pPr>
        <w:spacing w:line="360" w:lineRule="auto"/>
        <w:ind w:firstLine="420" w:firstLineChars="200"/>
        <w:rPr>
          <w:szCs w:val="21"/>
        </w:rPr>
      </w:pPr>
      <w:r>
        <w:rPr>
          <w:szCs w:val="21"/>
        </w:rPr>
        <w:t>本文件按照GB/T 1.1-2020《标准化工作导则 第1部分：标准化文件的结构和起草规则》</w:t>
      </w:r>
      <w:r>
        <w:rPr>
          <w:rFonts w:hint="eastAsia"/>
          <w:szCs w:val="21"/>
        </w:rPr>
        <w:t>给出</w:t>
      </w:r>
      <w:r>
        <w:rPr>
          <w:szCs w:val="21"/>
        </w:rPr>
        <w:t>的规</w:t>
      </w:r>
      <w:r>
        <w:rPr>
          <w:rFonts w:hint="eastAsia"/>
          <w:szCs w:val="21"/>
        </w:rPr>
        <w:t>则</w:t>
      </w:r>
      <w:r>
        <w:rPr>
          <w:szCs w:val="21"/>
        </w:rPr>
        <w:t>起草。</w:t>
      </w:r>
    </w:p>
    <w:p>
      <w:pPr>
        <w:pStyle w:val="32"/>
        <w:spacing w:line="360" w:lineRule="auto"/>
        <w:ind w:firstLine="420"/>
        <w:rPr>
          <w:rFonts w:ascii="Times New Roman"/>
          <w:kern w:val="2"/>
          <w:szCs w:val="24"/>
        </w:rPr>
      </w:pPr>
      <w:r>
        <w:rPr>
          <w:rFonts w:ascii="Times New Roman"/>
          <w:kern w:val="2"/>
          <w:szCs w:val="24"/>
        </w:rPr>
        <w:t>请注意本文件的某些内容可能涉及专利。本文件的发布机构不承担识别专利的责任。</w:t>
      </w:r>
    </w:p>
    <w:p>
      <w:pPr>
        <w:pStyle w:val="32"/>
        <w:spacing w:line="360" w:lineRule="auto"/>
        <w:ind w:firstLine="420"/>
        <w:rPr>
          <w:rFonts w:ascii="Times New Roman"/>
        </w:rPr>
      </w:pPr>
      <w:r>
        <w:rPr>
          <w:rFonts w:ascii="Times New Roman"/>
        </w:rPr>
        <w:t>本</w:t>
      </w:r>
      <w:r>
        <w:rPr>
          <w:rFonts w:ascii="Times New Roman"/>
          <w:szCs w:val="21"/>
        </w:rPr>
        <w:t>文件</w:t>
      </w:r>
      <w:r>
        <w:rPr>
          <w:rFonts w:ascii="Times New Roman"/>
        </w:rPr>
        <w:t>由全国有色金属标准化技术委员会（SAC/TC243）</w:t>
      </w:r>
      <w:r>
        <w:rPr>
          <w:rFonts w:hint="eastAsia" w:ascii="Times New Roman"/>
        </w:rPr>
        <w:t>提出并</w:t>
      </w:r>
      <w:r>
        <w:rPr>
          <w:rFonts w:ascii="Times New Roman"/>
        </w:rPr>
        <w:t>归口。</w:t>
      </w:r>
    </w:p>
    <w:p>
      <w:pPr>
        <w:pStyle w:val="32"/>
        <w:spacing w:line="360" w:lineRule="auto"/>
        <w:ind w:firstLine="420"/>
        <w:rPr>
          <w:rFonts w:ascii="Times New Roman"/>
          <w:kern w:val="2"/>
          <w:szCs w:val="24"/>
        </w:rPr>
      </w:pPr>
      <w:r>
        <w:rPr>
          <w:rFonts w:ascii="Times New Roman"/>
          <w:kern w:val="2"/>
          <w:szCs w:val="24"/>
        </w:rPr>
        <w:t>本文件起草单位：衢州华友钴新材料有限公司、</w:t>
      </w:r>
      <w:r>
        <w:rPr>
          <w:rFonts w:hint="eastAsia" w:ascii="Times New Roman"/>
          <w:kern w:val="2"/>
          <w:szCs w:val="24"/>
        </w:rPr>
        <w:t>XXX。</w:t>
      </w:r>
    </w:p>
    <w:p>
      <w:pPr>
        <w:spacing w:line="360" w:lineRule="auto"/>
        <w:ind w:firstLine="420" w:firstLineChars="200"/>
        <w:rPr>
          <w:szCs w:val="21"/>
        </w:rPr>
        <w:sectPr>
          <w:footerReference r:id="rId9" w:type="default"/>
          <w:pgSz w:w="11907" w:h="16839"/>
          <w:pgMar w:top="1418" w:right="1134" w:bottom="1134" w:left="1418" w:header="1418" w:footer="851" w:gutter="0"/>
          <w:cols w:space="720" w:num="1"/>
          <w:docGrid w:type="lines" w:linePitch="312" w:charSpace="0"/>
        </w:sectPr>
      </w:pPr>
      <w:r>
        <w:rPr>
          <w:szCs w:val="21"/>
        </w:rPr>
        <w:t>本文件主要起草人：</w:t>
      </w:r>
      <w:bookmarkEnd w:id="1"/>
      <w:bookmarkStart w:id="2" w:name="SectionMark4"/>
      <w:r>
        <w:rPr>
          <w:szCs w:val="21"/>
        </w:rPr>
        <w:t xml:space="preserve"> </w:t>
      </w:r>
    </w:p>
    <w:p>
      <w:pPr>
        <w:pStyle w:val="45"/>
        <w:spacing w:line="360" w:lineRule="auto"/>
        <w:rPr>
          <w:rFonts w:hint="eastAsia" w:ascii="Times New Roman"/>
        </w:rPr>
      </w:pPr>
      <w:bookmarkStart w:id="3" w:name="_Toc65050653"/>
      <w:bookmarkStart w:id="4" w:name="_Toc55210702"/>
      <w:r>
        <w:rPr>
          <w:rFonts w:hint="eastAsia" w:ascii="Times New Roman"/>
        </w:rPr>
        <w:t>高冰</w:t>
      </w:r>
      <w:r>
        <w:rPr>
          <w:rFonts w:ascii="Times New Roman"/>
        </w:rPr>
        <w:t>钴</w:t>
      </w:r>
    </w:p>
    <w:p>
      <w:pPr>
        <w:pStyle w:val="42"/>
        <w:keepNext w:val="0"/>
        <w:keepLines w:val="0"/>
        <w:pageBreakBefore w:val="0"/>
        <w:kinsoku/>
        <w:wordWrap/>
        <w:overflowPunct/>
        <w:topLinePunct w:val="0"/>
        <w:bidi w:val="0"/>
        <w:adjustRightInd/>
        <w:spacing w:before="312" w:beforeLines="100" w:after="312" w:afterLines="100" w:line="240" w:lineRule="auto"/>
        <w:textAlignment w:val="auto"/>
        <w:rPr>
          <w:rFonts w:hint="eastAsia" w:ascii="黑体" w:hAnsi="黑体" w:eastAsia="黑体" w:cs="黑体"/>
        </w:rPr>
      </w:pPr>
      <w:r>
        <w:rPr>
          <w:rFonts w:hint="eastAsia" w:ascii="黑体" w:hAnsi="黑体" w:eastAsia="黑体" w:cs="黑体"/>
          <w:bCs/>
        </w:rPr>
        <w:t xml:space="preserve">1  </w:t>
      </w:r>
      <w:r>
        <w:rPr>
          <w:rFonts w:hint="eastAsia" w:ascii="黑体" w:hAnsi="黑体" w:eastAsia="黑体" w:cs="黑体"/>
        </w:rPr>
        <w:t>范围</w:t>
      </w:r>
      <w:bookmarkEnd w:id="3"/>
      <w:bookmarkEnd w:id="4"/>
    </w:p>
    <w:p>
      <w:pPr>
        <w:keepNext w:val="0"/>
        <w:keepLines w:val="0"/>
        <w:pageBreakBefore w:val="0"/>
        <w:kinsoku/>
        <w:wordWrap/>
        <w:overflowPunct/>
        <w:topLinePunct w:val="0"/>
        <w:bidi w:val="0"/>
        <w:adjustRightInd/>
        <w:spacing w:line="240" w:lineRule="auto"/>
        <w:ind w:firstLine="420"/>
        <w:textAlignment w:val="auto"/>
      </w:pPr>
      <w:r>
        <w:rPr>
          <w:rFonts w:hint="eastAsia"/>
        </w:rPr>
        <w:t>本标准规定了高冰钴的</w:t>
      </w:r>
      <w:r>
        <w:rPr>
          <w:rFonts w:hint="eastAsia"/>
          <w:lang w:val="en-US" w:eastAsia="zh-CN"/>
        </w:rPr>
        <w:t>分类、</w:t>
      </w:r>
      <w:r>
        <w:rPr>
          <w:rFonts w:hint="eastAsia"/>
        </w:rPr>
        <w:t>技术要求、试验方法、检验规则、标志、运输、贮存、随行文件及订货单内容。</w:t>
      </w:r>
    </w:p>
    <w:p>
      <w:pPr>
        <w:keepNext w:val="0"/>
        <w:keepLines w:val="0"/>
        <w:pageBreakBefore w:val="0"/>
        <w:kinsoku/>
        <w:wordWrap/>
        <w:overflowPunct/>
        <w:topLinePunct w:val="0"/>
        <w:bidi w:val="0"/>
        <w:adjustRightInd/>
        <w:spacing w:line="240" w:lineRule="auto"/>
        <w:ind w:firstLine="420" w:firstLineChars="200"/>
        <w:textAlignment w:val="auto"/>
      </w:pPr>
      <w:r>
        <w:rPr>
          <w:rFonts w:hint="eastAsia"/>
        </w:rPr>
        <w:t>本标准适用于</w:t>
      </w:r>
      <w:r>
        <w:rPr>
          <w:rFonts w:hint="eastAsia"/>
          <w:szCs w:val="21"/>
        </w:rPr>
        <w:t>以</w:t>
      </w:r>
      <w:r>
        <w:rPr>
          <w:szCs w:val="21"/>
        </w:rPr>
        <w:t>白合金</w:t>
      </w:r>
      <w:r>
        <w:rPr>
          <w:rFonts w:hint="eastAsia"/>
          <w:szCs w:val="21"/>
        </w:rPr>
        <w:t>、硫化铜钴矿、钴盐、沉钴铜回收料等</w:t>
      </w:r>
      <w:r>
        <w:rPr>
          <w:szCs w:val="28"/>
        </w:rPr>
        <w:t>含钴铜</w:t>
      </w:r>
      <w:r>
        <w:rPr>
          <w:rFonts w:hint="eastAsia"/>
          <w:szCs w:val="28"/>
        </w:rPr>
        <w:t>物料</w:t>
      </w:r>
      <w:r>
        <w:rPr>
          <w:rFonts w:hint="eastAsia"/>
          <w:szCs w:val="28"/>
          <w:lang w:val="en-US" w:eastAsia="zh-CN"/>
        </w:rPr>
        <w:t>生产的</w:t>
      </w:r>
      <w:r>
        <w:rPr>
          <w:szCs w:val="21"/>
        </w:rPr>
        <w:t>高冰钴</w:t>
      </w:r>
      <w:r>
        <w:rPr>
          <w:rFonts w:hint="eastAsia"/>
          <w:szCs w:val="21"/>
        </w:rPr>
        <w:t>产品</w:t>
      </w:r>
      <w:r>
        <w:rPr>
          <w:rFonts w:hint="eastAsia"/>
          <w:szCs w:val="21"/>
          <w:lang w:eastAsia="zh-CN"/>
        </w:rPr>
        <w:t>，</w:t>
      </w:r>
      <w:r>
        <w:rPr>
          <w:rFonts w:hint="eastAsia"/>
        </w:rPr>
        <w:t>主要用于钴铜冶炼原料。</w:t>
      </w:r>
    </w:p>
    <w:p>
      <w:pPr>
        <w:pStyle w:val="42"/>
        <w:keepNext w:val="0"/>
        <w:keepLines w:val="0"/>
        <w:pageBreakBefore w:val="0"/>
        <w:kinsoku/>
        <w:wordWrap/>
        <w:overflowPunct/>
        <w:topLinePunct w:val="0"/>
        <w:bidi w:val="0"/>
        <w:adjustRightInd/>
        <w:spacing w:before="312" w:beforeLines="100" w:after="312" w:afterLines="100" w:line="240" w:lineRule="auto"/>
        <w:textAlignment w:val="auto"/>
        <w:rPr>
          <w:rFonts w:hint="eastAsia" w:ascii="黑体" w:hAnsi="黑体" w:eastAsia="黑体" w:cs="黑体"/>
          <w:bCs/>
        </w:rPr>
      </w:pPr>
      <w:r>
        <w:rPr>
          <w:rFonts w:hint="eastAsia" w:ascii="黑体" w:hAnsi="黑体" w:eastAsia="黑体" w:cs="黑体"/>
          <w:bCs/>
        </w:rPr>
        <w:t>2  规范性引用文件</w:t>
      </w:r>
    </w:p>
    <w:p>
      <w:pPr>
        <w:keepNext w:val="0"/>
        <w:keepLines w:val="0"/>
        <w:pageBreakBefore w:val="0"/>
        <w:widowControl w:val="0"/>
        <w:kinsoku/>
        <w:wordWrap/>
        <w:overflowPunct/>
        <w:topLinePunct w:val="0"/>
        <w:autoSpaceDE/>
        <w:autoSpaceDN/>
        <w:bidi w:val="0"/>
        <w:adjustRightInd/>
        <w:spacing w:line="240" w:lineRule="auto"/>
        <w:ind w:left="0" w:firstLine="420" w:firstLineChars="200"/>
        <w:textAlignment w:val="auto"/>
        <w:rPr>
          <w:rFonts w:hint="default" w:ascii="Times New Roman" w:hAnsi="Times New Roman" w:eastAsia="宋体" w:cs="Times New Roman"/>
        </w:rPr>
      </w:pPr>
      <w:r>
        <w:rPr>
          <w:rFonts w:hint="default" w:ascii="Times New Roman" w:hAnsi="Times New Roman" w:eastAsia="宋体" w:cs="Times New Roman"/>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
        <w:keepNext w:val="0"/>
        <w:keepLines w:val="0"/>
        <w:pageBreakBefore w:val="0"/>
        <w:widowControl w:val="0"/>
        <w:kinsoku/>
        <w:wordWrap/>
        <w:overflowPunct/>
        <w:topLinePunct w:val="0"/>
        <w:autoSpaceDE/>
        <w:autoSpaceDN/>
        <w:bidi w:val="0"/>
        <w:adjustRightInd/>
        <w:snapToGrid w:val="0"/>
        <w:spacing w:line="240" w:lineRule="auto"/>
        <w:ind w:left="0" w:firstLine="420" w:firstLineChars="200"/>
        <w:textAlignment w:val="auto"/>
        <w:rPr>
          <w:rFonts w:hint="default" w:ascii="Times New Roman" w:hAnsi="Times New Roman" w:eastAsia="宋体" w:cs="Times New Roman"/>
          <w:szCs w:val="21"/>
        </w:rPr>
      </w:pPr>
      <w:r>
        <w:rPr>
          <w:rFonts w:hint="default" w:ascii="Times New Roman" w:hAnsi="Times New Roman" w:eastAsia="宋体" w:cs="Times New Roman"/>
          <w:szCs w:val="21"/>
        </w:rPr>
        <w:t>GB/T 2460  硫铁矿和硫精矿  采样与样品制备方法</w:t>
      </w:r>
    </w:p>
    <w:p>
      <w:pPr>
        <w:pStyle w:val="2"/>
        <w:keepNext w:val="0"/>
        <w:keepLines w:val="0"/>
        <w:pageBreakBefore w:val="0"/>
        <w:widowControl w:val="0"/>
        <w:kinsoku/>
        <w:wordWrap/>
        <w:overflowPunct/>
        <w:topLinePunct w:val="0"/>
        <w:autoSpaceDE/>
        <w:autoSpaceDN/>
        <w:bidi w:val="0"/>
        <w:adjustRightInd/>
        <w:snapToGrid w:val="0"/>
        <w:spacing w:line="240" w:lineRule="auto"/>
        <w:ind w:left="0" w:firstLine="420" w:firstLineChars="200"/>
        <w:textAlignment w:val="auto"/>
        <w:rPr>
          <w:rFonts w:hint="default" w:ascii="Times New Roman" w:hAnsi="Times New Roman" w:eastAsia="宋体" w:cs="Times New Roman"/>
          <w:szCs w:val="21"/>
        </w:rPr>
      </w:pPr>
      <w:r>
        <w:rPr>
          <w:rFonts w:hint="default" w:ascii="Times New Roman" w:hAnsi="Times New Roman" w:eastAsia="宋体" w:cs="Times New Roman"/>
          <w:szCs w:val="21"/>
        </w:rPr>
        <w:t>GB/T 2461  硫铁矿和硫精矿水分的测定  重量法</w:t>
      </w:r>
    </w:p>
    <w:p>
      <w:pPr>
        <w:pStyle w:val="2"/>
        <w:keepNext w:val="0"/>
        <w:keepLines w:val="0"/>
        <w:pageBreakBefore w:val="0"/>
        <w:widowControl w:val="0"/>
        <w:kinsoku/>
        <w:wordWrap/>
        <w:overflowPunct/>
        <w:topLinePunct w:val="0"/>
        <w:autoSpaceDE/>
        <w:autoSpaceDN/>
        <w:bidi w:val="0"/>
        <w:adjustRightInd/>
        <w:snapToGrid w:val="0"/>
        <w:spacing w:line="240" w:lineRule="auto"/>
        <w:ind w:left="0" w:firstLine="420" w:firstLineChars="200"/>
        <w:textAlignment w:val="auto"/>
        <w:rPr>
          <w:rFonts w:hint="default" w:ascii="Times New Roman" w:hAnsi="Times New Roman" w:eastAsia="宋体" w:cs="Times New Roman"/>
          <w:szCs w:val="21"/>
        </w:rPr>
      </w:pPr>
      <w:r>
        <w:rPr>
          <w:rFonts w:hint="default" w:ascii="Times New Roman" w:hAnsi="Times New Roman" w:eastAsia="宋体" w:cs="Times New Roman"/>
          <w:szCs w:val="21"/>
        </w:rPr>
        <w:t>GB/T 3884.3  铜精矿化学分析方法  第3部分：硫量的测定  重量法和燃烧-滴定法</w:t>
      </w:r>
    </w:p>
    <w:p>
      <w:pPr>
        <w:pStyle w:val="2"/>
        <w:keepNext w:val="0"/>
        <w:keepLines w:val="0"/>
        <w:pageBreakBefore w:val="0"/>
        <w:widowControl w:val="0"/>
        <w:kinsoku/>
        <w:wordWrap/>
        <w:overflowPunct/>
        <w:topLinePunct w:val="0"/>
        <w:autoSpaceDE/>
        <w:autoSpaceDN/>
        <w:bidi w:val="0"/>
        <w:adjustRightInd/>
        <w:snapToGrid w:val="0"/>
        <w:spacing w:line="240" w:lineRule="auto"/>
        <w:ind w:left="0" w:firstLine="420" w:firstLineChars="200"/>
        <w:textAlignment w:val="auto"/>
        <w:rPr>
          <w:rFonts w:hint="default" w:ascii="Times New Roman" w:hAnsi="Times New Roman" w:eastAsia="宋体" w:cs="Times New Roman"/>
          <w:szCs w:val="21"/>
        </w:rPr>
      </w:pPr>
      <w:r>
        <w:rPr>
          <w:rFonts w:hint="default" w:ascii="Times New Roman" w:hAnsi="Times New Roman" w:eastAsia="宋体" w:cs="Times New Roman"/>
          <w:szCs w:val="21"/>
        </w:rPr>
        <w:t>GB/T 3884.6  铜精矿化学分析方法  第6部分：铅、锌、镉和镍量的测定  火焰原子吸收光谱法</w:t>
      </w:r>
    </w:p>
    <w:p>
      <w:pPr>
        <w:pStyle w:val="2"/>
        <w:keepNext w:val="0"/>
        <w:keepLines w:val="0"/>
        <w:pageBreakBefore w:val="0"/>
        <w:widowControl w:val="0"/>
        <w:kinsoku/>
        <w:wordWrap/>
        <w:overflowPunct/>
        <w:topLinePunct w:val="0"/>
        <w:autoSpaceDE/>
        <w:autoSpaceDN/>
        <w:bidi w:val="0"/>
        <w:adjustRightInd/>
        <w:snapToGrid w:val="0"/>
        <w:spacing w:line="240" w:lineRule="auto"/>
        <w:ind w:left="0" w:firstLine="420" w:firstLineChars="200"/>
        <w:textAlignment w:val="auto"/>
        <w:rPr>
          <w:rFonts w:hint="default" w:ascii="Times New Roman" w:hAnsi="Times New Roman" w:eastAsia="宋体" w:cs="Times New Roman"/>
          <w:szCs w:val="21"/>
        </w:rPr>
      </w:pPr>
      <w:r>
        <w:rPr>
          <w:rFonts w:hint="default" w:ascii="Times New Roman" w:hAnsi="Times New Roman" w:eastAsia="宋体" w:cs="Times New Roman"/>
          <w:szCs w:val="21"/>
        </w:rPr>
        <w:t>GB/T 5124.3  硬质合金化学分析方法  第3部分：钴量的测定  电位滴定法</w:t>
      </w:r>
    </w:p>
    <w:p>
      <w:pPr>
        <w:pStyle w:val="2"/>
        <w:keepNext w:val="0"/>
        <w:keepLines w:val="0"/>
        <w:pageBreakBefore w:val="0"/>
        <w:widowControl w:val="0"/>
        <w:kinsoku/>
        <w:wordWrap/>
        <w:overflowPunct/>
        <w:topLinePunct w:val="0"/>
        <w:autoSpaceDE/>
        <w:autoSpaceDN/>
        <w:bidi w:val="0"/>
        <w:adjustRightInd/>
        <w:snapToGrid w:val="0"/>
        <w:spacing w:line="240" w:lineRule="auto"/>
        <w:ind w:left="0" w:firstLine="420" w:firstLineChars="200"/>
        <w:textAlignment w:val="auto"/>
        <w:rPr>
          <w:rFonts w:hint="default" w:ascii="Times New Roman" w:hAnsi="Times New Roman" w:eastAsia="宋体" w:cs="Times New Roman"/>
          <w:color w:val="000000"/>
          <w:szCs w:val="21"/>
          <w:lang w:bidi="zh-CN"/>
        </w:rPr>
      </w:pPr>
      <w:r>
        <w:rPr>
          <w:rFonts w:hint="default" w:ascii="Times New Roman" w:hAnsi="Times New Roman" w:eastAsia="宋体" w:cs="Times New Roman"/>
          <w:szCs w:val="21"/>
        </w:rPr>
        <w:t>GB/T 8170  数值修约规则与极限数值的表示和判定</w:t>
      </w:r>
    </w:p>
    <w:p>
      <w:pPr>
        <w:pStyle w:val="2"/>
        <w:keepNext w:val="0"/>
        <w:keepLines w:val="0"/>
        <w:pageBreakBefore w:val="0"/>
        <w:widowControl w:val="0"/>
        <w:kinsoku/>
        <w:wordWrap/>
        <w:overflowPunct/>
        <w:topLinePunct w:val="0"/>
        <w:autoSpaceDE/>
        <w:autoSpaceDN/>
        <w:bidi w:val="0"/>
        <w:adjustRightInd/>
        <w:snapToGrid w:val="0"/>
        <w:spacing w:line="240" w:lineRule="auto"/>
        <w:ind w:left="0" w:firstLine="420" w:firstLineChars="200"/>
        <w:textAlignment w:val="auto"/>
        <w:rPr>
          <w:rFonts w:hint="default" w:ascii="Times New Roman" w:hAnsi="Times New Roman" w:eastAsia="宋体" w:cs="Times New Roman"/>
          <w:color w:val="000000"/>
          <w:szCs w:val="21"/>
          <w:lang w:val="en-US" w:eastAsia="zh-CN" w:bidi="zh-CN"/>
        </w:rPr>
      </w:pPr>
      <w:r>
        <w:rPr>
          <w:rFonts w:hint="default" w:ascii="Times New Roman" w:hAnsi="Times New Roman" w:eastAsia="宋体" w:cs="Times New Roman"/>
        </w:rPr>
        <w:t>YS/T 281.19</w:t>
      </w:r>
      <w:r>
        <w:rPr>
          <w:rFonts w:hint="default" w:ascii="Times New Roman" w:hAnsi="Times New Roman" w:eastAsia="宋体" w:cs="Times New Roman"/>
          <w:lang w:val="en-US" w:eastAsia="zh-CN"/>
        </w:rPr>
        <w:t xml:space="preserve">  </w:t>
      </w:r>
      <w:r>
        <w:rPr>
          <w:rStyle w:val="19"/>
          <w:rFonts w:hint="default" w:ascii="Times New Roman" w:hAnsi="Times New Roman" w:eastAsia="宋体" w:cs="Times New Roman"/>
          <w:b w:val="0"/>
          <w:i w:val="0"/>
          <w:caps w:val="0"/>
          <w:color w:val="auto"/>
          <w:spacing w:val="0"/>
          <w:sz w:val="21"/>
          <w:szCs w:val="21"/>
          <w:shd w:val="clear" w:color="auto" w:fill="auto"/>
        </w:rPr>
        <w:t>钴化学分析方法 第19部分：钙、镁、锰、铁、镉、锌量的测定 电感耦合等离子体发射光谱法</w:t>
      </w:r>
    </w:p>
    <w:p>
      <w:pPr>
        <w:pStyle w:val="2"/>
        <w:keepNext w:val="0"/>
        <w:keepLines w:val="0"/>
        <w:pageBreakBefore w:val="0"/>
        <w:widowControl w:val="0"/>
        <w:kinsoku/>
        <w:wordWrap/>
        <w:overflowPunct/>
        <w:topLinePunct w:val="0"/>
        <w:autoSpaceDE/>
        <w:autoSpaceDN/>
        <w:bidi w:val="0"/>
        <w:adjustRightInd/>
        <w:snapToGrid w:val="0"/>
        <w:spacing w:line="240" w:lineRule="auto"/>
        <w:ind w:left="0" w:firstLine="420" w:firstLineChars="200"/>
        <w:textAlignment w:val="auto"/>
        <w:rPr>
          <w:rFonts w:hint="default" w:ascii="Times New Roman" w:hAnsi="Times New Roman" w:eastAsia="宋体" w:cs="Times New Roman"/>
          <w:kern w:val="0"/>
          <w:sz w:val="21"/>
          <w:szCs w:val="21"/>
          <w:lang w:val="en-US" w:eastAsia="zh-CN" w:bidi="ar"/>
        </w:rPr>
      </w:pPr>
      <w:r>
        <w:rPr>
          <w:rFonts w:hint="default" w:ascii="Times New Roman" w:hAnsi="Times New Roman" w:eastAsia="宋体" w:cs="Times New Roman"/>
          <w:kern w:val="0"/>
          <w:sz w:val="21"/>
          <w:szCs w:val="21"/>
          <w:lang w:bidi="ar"/>
        </w:rPr>
        <w:t>YS/T 349.2</w:t>
      </w:r>
      <w:r>
        <w:rPr>
          <w:rFonts w:hint="default" w:ascii="Times New Roman" w:hAnsi="Times New Roman" w:eastAsia="宋体" w:cs="Times New Roman"/>
          <w:kern w:val="0"/>
          <w:sz w:val="21"/>
          <w:szCs w:val="21"/>
          <w:lang w:val="en-US" w:eastAsia="zh-CN" w:bidi="ar"/>
        </w:rPr>
        <w:t xml:space="preserve">  </w:t>
      </w:r>
      <w:r>
        <w:rPr>
          <w:rFonts w:hint="default" w:ascii="Times New Roman" w:hAnsi="Times New Roman" w:eastAsia="宋体" w:cs="Times New Roman"/>
          <w:i w:val="0"/>
          <w:caps w:val="0"/>
          <w:color w:val="auto"/>
          <w:spacing w:val="0"/>
          <w:kern w:val="0"/>
          <w:sz w:val="21"/>
          <w:szCs w:val="21"/>
          <w:shd w:val="clear" w:color="auto" w:fill="FFFFFF"/>
          <w:lang w:bidi="ar"/>
        </w:rPr>
        <w:t>硫化钴精矿化学分析方法 第2部分</w:t>
      </w:r>
      <w:r>
        <w:rPr>
          <w:rFonts w:hint="default" w:ascii="Times New Roman" w:hAnsi="Times New Roman" w:eastAsia="宋体" w:cs="Times New Roman"/>
          <w:i w:val="0"/>
          <w:caps w:val="0"/>
          <w:color w:val="auto"/>
          <w:spacing w:val="0"/>
          <w:kern w:val="0"/>
          <w:sz w:val="21"/>
          <w:szCs w:val="21"/>
          <w:lang w:eastAsia="zh-CN" w:bidi="ar"/>
        </w:rPr>
        <w:t>：</w:t>
      </w:r>
      <w:r>
        <w:rPr>
          <w:rFonts w:hint="default" w:ascii="Times New Roman" w:hAnsi="Times New Roman" w:eastAsia="宋体" w:cs="Times New Roman"/>
          <w:i w:val="0"/>
          <w:caps w:val="0"/>
          <w:color w:val="auto"/>
          <w:spacing w:val="0"/>
          <w:kern w:val="0"/>
          <w:sz w:val="21"/>
          <w:szCs w:val="21"/>
          <w:shd w:val="clear" w:color="auto" w:fill="FFFFFF"/>
          <w:lang w:bidi="ar"/>
        </w:rPr>
        <w:t>铜量的测定 火焰原子吸收光谱法</w:t>
      </w:r>
    </w:p>
    <w:p>
      <w:pPr>
        <w:pStyle w:val="2"/>
        <w:keepNext w:val="0"/>
        <w:keepLines w:val="0"/>
        <w:pageBreakBefore w:val="0"/>
        <w:widowControl w:val="0"/>
        <w:kinsoku/>
        <w:wordWrap/>
        <w:overflowPunct/>
        <w:topLinePunct w:val="0"/>
        <w:autoSpaceDE/>
        <w:autoSpaceDN/>
        <w:bidi w:val="0"/>
        <w:adjustRightInd/>
        <w:snapToGrid w:val="0"/>
        <w:spacing w:line="240" w:lineRule="auto"/>
        <w:ind w:left="0" w:firstLine="42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rPr>
        <w:t>YS/T 539.6</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szCs w:val="21"/>
        </w:rPr>
        <w:t>镍基合金粉化学分析方法  第6部分：铁量的测定  三氯化钛-重铬酸钾滴定法</w:t>
      </w:r>
    </w:p>
    <w:p>
      <w:pPr>
        <w:pStyle w:val="2"/>
        <w:keepNext w:val="0"/>
        <w:keepLines w:val="0"/>
        <w:pageBreakBefore w:val="0"/>
        <w:widowControl w:val="0"/>
        <w:kinsoku/>
        <w:wordWrap/>
        <w:overflowPunct/>
        <w:topLinePunct w:val="0"/>
        <w:autoSpaceDE/>
        <w:autoSpaceDN/>
        <w:bidi w:val="0"/>
        <w:adjustRightInd/>
        <w:snapToGrid w:val="0"/>
        <w:spacing w:line="240" w:lineRule="auto"/>
        <w:ind w:left="0" w:firstLine="420" w:firstLineChars="200"/>
        <w:textAlignment w:val="auto"/>
        <w:rPr>
          <w:rFonts w:hint="default" w:ascii="Times New Roman" w:hAnsi="Times New Roman" w:eastAsia="宋体" w:cs="Times New Roman"/>
          <w:kern w:val="0"/>
          <w:sz w:val="21"/>
          <w:szCs w:val="21"/>
          <w:lang w:val="en-US" w:eastAsia="zh-CN" w:bidi="ar"/>
        </w:rPr>
      </w:pPr>
      <w:r>
        <w:rPr>
          <w:rStyle w:val="19"/>
          <w:rFonts w:hint="default" w:ascii="Times New Roman" w:hAnsi="Times New Roman" w:eastAsia="宋体" w:cs="Times New Roman"/>
          <w:b w:val="0"/>
          <w:i w:val="0"/>
          <w:caps w:val="0"/>
          <w:color w:val="auto"/>
          <w:spacing w:val="0"/>
          <w:sz w:val="21"/>
          <w:szCs w:val="21"/>
          <w:shd w:val="clear" w:color="auto" w:fill="FFFFFF"/>
        </w:rPr>
        <w:t>YS/T 710.5</w:t>
      </w:r>
      <w:r>
        <w:rPr>
          <w:rStyle w:val="19"/>
          <w:rFonts w:hint="default" w:ascii="Times New Roman" w:hAnsi="Times New Roman" w:eastAsia="宋体" w:cs="Times New Roman"/>
          <w:b w:val="0"/>
          <w:i w:val="0"/>
          <w:caps w:val="0"/>
          <w:color w:val="auto"/>
          <w:spacing w:val="0"/>
          <w:sz w:val="21"/>
          <w:szCs w:val="21"/>
          <w:shd w:val="clear" w:color="auto" w:fill="FFFFFF"/>
          <w:lang w:val="en-US" w:eastAsia="zh-CN"/>
        </w:rPr>
        <w:t xml:space="preserve">  </w:t>
      </w:r>
      <w:r>
        <w:rPr>
          <w:rStyle w:val="19"/>
          <w:rFonts w:hint="default" w:ascii="Times New Roman" w:hAnsi="Times New Roman" w:eastAsia="宋体" w:cs="Times New Roman"/>
          <w:b w:val="0"/>
          <w:i w:val="0"/>
          <w:caps w:val="0"/>
          <w:color w:val="auto"/>
          <w:spacing w:val="0"/>
          <w:sz w:val="21"/>
          <w:szCs w:val="21"/>
          <w:shd w:val="clear" w:color="auto" w:fill="FFFFFF"/>
        </w:rPr>
        <w:t>氧化钴化学分析方法 第5部分：硅量的测定 钼蓝分光光度法</w:t>
      </w:r>
    </w:p>
    <w:p>
      <w:pPr>
        <w:pStyle w:val="2"/>
        <w:keepNext w:val="0"/>
        <w:keepLines w:val="0"/>
        <w:pageBreakBefore w:val="0"/>
        <w:widowControl w:val="0"/>
        <w:kinsoku/>
        <w:wordWrap/>
        <w:overflowPunct/>
        <w:topLinePunct w:val="0"/>
        <w:autoSpaceDE/>
        <w:autoSpaceDN/>
        <w:bidi w:val="0"/>
        <w:adjustRightInd/>
        <w:snapToGrid w:val="0"/>
        <w:spacing w:line="240" w:lineRule="auto"/>
        <w:ind w:left="0" w:firstLine="42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 xml:space="preserve">YS/T 953.1  </w:t>
      </w:r>
      <w:r>
        <w:rPr>
          <w:rFonts w:hint="default" w:ascii="Times New Roman" w:hAnsi="Times New Roman" w:eastAsia="宋体" w:cs="Times New Roman"/>
          <w:i w:val="0"/>
          <w:caps w:val="0"/>
          <w:spacing w:val="0"/>
          <w:kern w:val="0"/>
          <w:szCs w:val="21"/>
          <w:highlight w:val="none"/>
          <w:shd w:val="clear" w:color="auto" w:fill="auto"/>
          <w:lang w:bidi="ar"/>
        </w:rPr>
        <w:t xml:space="preserve">火法冶炼镍基体料化学分析方法 </w:t>
      </w:r>
      <w:r>
        <w:rPr>
          <w:rFonts w:hint="default" w:ascii="Times New Roman" w:hAnsi="Times New Roman" w:eastAsia="宋体" w:cs="Times New Roman"/>
          <w:i w:val="0"/>
          <w:caps w:val="0"/>
          <w:spacing w:val="0"/>
          <w:kern w:val="0"/>
          <w:szCs w:val="21"/>
          <w:highlight w:val="none"/>
          <w:shd w:val="clear" w:color="auto" w:fill="auto"/>
          <w:lang w:val="en-US" w:eastAsia="zh-CN" w:bidi="ar"/>
        </w:rPr>
        <w:t xml:space="preserve"> </w:t>
      </w:r>
      <w:r>
        <w:rPr>
          <w:rFonts w:hint="default" w:ascii="Times New Roman" w:hAnsi="Times New Roman" w:eastAsia="宋体" w:cs="Times New Roman"/>
          <w:i w:val="0"/>
          <w:caps w:val="0"/>
          <w:spacing w:val="0"/>
          <w:kern w:val="0"/>
          <w:szCs w:val="21"/>
          <w:highlight w:val="none"/>
          <w:shd w:val="clear" w:color="auto" w:fill="auto"/>
          <w:lang w:bidi="ar"/>
        </w:rPr>
        <w:t xml:space="preserve">第1部分：镍量的测定 </w:t>
      </w:r>
      <w:r>
        <w:rPr>
          <w:rFonts w:hint="default" w:ascii="Times New Roman" w:hAnsi="Times New Roman" w:eastAsia="宋体" w:cs="Times New Roman"/>
          <w:i w:val="0"/>
          <w:caps w:val="0"/>
          <w:spacing w:val="0"/>
          <w:kern w:val="0"/>
          <w:szCs w:val="21"/>
          <w:highlight w:val="none"/>
          <w:shd w:val="clear" w:color="auto" w:fill="auto"/>
          <w:lang w:val="en-US" w:eastAsia="zh-CN" w:bidi="ar"/>
        </w:rPr>
        <w:t xml:space="preserve"> </w:t>
      </w:r>
      <w:r>
        <w:rPr>
          <w:rFonts w:hint="default" w:ascii="Times New Roman" w:hAnsi="Times New Roman" w:eastAsia="宋体" w:cs="Times New Roman"/>
          <w:i w:val="0"/>
          <w:caps w:val="0"/>
          <w:spacing w:val="0"/>
          <w:kern w:val="0"/>
          <w:szCs w:val="21"/>
          <w:highlight w:val="none"/>
          <w:shd w:val="clear" w:color="auto" w:fill="auto"/>
          <w:lang w:bidi="ar"/>
        </w:rPr>
        <w:t>丁二酮肟分光光度法和丁二酮肟重量法</w:t>
      </w:r>
    </w:p>
    <w:p>
      <w:pPr>
        <w:pStyle w:val="2"/>
        <w:keepNext w:val="0"/>
        <w:keepLines w:val="0"/>
        <w:pageBreakBefore w:val="0"/>
        <w:widowControl w:val="0"/>
        <w:kinsoku/>
        <w:wordWrap/>
        <w:overflowPunct/>
        <w:topLinePunct w:val="0"/>
        <w:autoSpaceDE/>
        <w:autoSpaceDN/>
        <w:bidi w:val="0"/>
        <w:adjustRightInd/>
        <w:snapToGrid w:val="0"/>
        <w:spacing w:line="240" w:lineRule="auto"/>
        <w:ind w:left="0" w:firstLine="420" w:firstLineChars="200"/>
        <w:textAlignment w:val="auto"/>
        <w:rPr>
          <w:rFonts w:hint="default" w:ascii="Times New Roman" w:hAnsi="Times New Roman" w:eastAsia="宋体" w:cs="Times New Roman"/>
          <w:i w:val="0"/>
          <w:caps w:val="0"/>
          <w:spacing w:val="0"/>
          <w:kern w:val="0"/>
          <w:sz w:val="21"/>
          <w:szCs w:val="21"/>
          <w:shd w:val="clear"/>
          <w:lang w:val="en-US" w:eastAsia="zh-CN" w:bidi="ar"/>
        </w:rPr>
      </w:pPr>
      <w:r>
        <w:rPr>
          <w:rFonts w:hint="default" w:ascii="Times New Roman" w:hAnsi="Times New Roman" w:eastAsia="宋体" w:cs="Times New Roman"/>
          <w:i w:val="0"/>
          <w:caps w:val="0"/>
          <w:spacing w:val="0"/>
          <w:kern w:val="0"/>
          <w:sz w:val="21"/>
          <w:szCs w:val="21"/>
          <w:shd w:val="clear"/>
          <w:lang w:bidi="ar"/>
        </w:rPr>
        <w:t>YS/T 990.1</w:t>
      </w:r>
      <w:r>
        <w:rPr>
          <w:rFonts w:hint="default" w:ascii="Times New Roman" w:hAnsi="Times New Roman" w:eastAsia="宋体" w:cs="Times New Roman"/>
          <w:i w:val="0"/>
          <w:caps w:val="0"/>
          <w:spacing w:val="0"/>
          <w:kern w:val="0"/>
          <w:sz w:val="21"/>
          <w:szCs w:val="21"/>
          <w:shd w:val="clear"/>
          <w:lang w:val="en-US" w:eastAsia="zh-CN" w:bidi="ar"/>
        </w:rPr>
        <w:t xml:space="preserve">  </w:t>
      </w:r>
      <w:r>
        <w:rPr>
          <w:rFonts w:hint="default" w:ascii="Times New Roman" w:hAnsi="Times New Roman" w:eastAsia="宋体" w:cs="Times New Roman"/>
          <w:i w:val="0"/>
          <w:caps w:val="0"/>
          <w:spacing w:val="0"/>
          <w:kern w:val="0"/>
          <w:sz w:val="21"/>
          <w:szCs w:val="21"/>
          <w:shd w:val="clear"/>
          <w:lang w:bidi="ar"/>
        </w:rPr>
        <w:t>冰铜</w:t>
      </w:r>
      <w:r>
        <w:rPr>
          <w:rFonts w:hint="default" w:ascii="Times New Roman" w:hAnsi="Times New Roman" w:eastAsia="宋体" w:cs="Times New Roman"/>
          <w:i w:val="0"/>
          <w:caps w:val="0"/>
          <w:color w:val="auto"/>
          <w:spacing w:val="0"/>
          <w:kern w:val="0"/>
          <w:sz w:val="21"/>
          <w:szCs w:val="21"/>
          <w:shd w:val="clear" w:color="auto" w:fill="FFFFFF"/>
          <w:lang w:bidi="ar"/>
        </w:rPr>
        <w:t>化学分析方法 第1部分：铜量的测定 碘量法</w:t>
      </w:r>
    </w:p>
    <w:p>
      <w:pPr>
        <w:pStyle w:val="2"/>
        <w:keepNext w:val="0"/>
        <w:keepLines w:val="0"/>
        <w:pageBreakBefore w:val="0"/>
        <w:widowControl w:val="0"/>
        <w:kinsoku/>
        <w:wordWrap/>
        <w:overflowPunct/>
        <w:topLinePunct w:val="0"/>
        <w:autoSpaceDE/>
        <w:autoSpaceDN/>
        <w:bidi w:val="0"/>
        <w:adjustRightInd/>
        <w:snapToGrid w:val="0"/>
        <w:spacing w:line="240" w:lineRule="auto"/>
        <w:ind w:left="0" w:firstLine="42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 xml:space="preserve">YS/T 990.9  </w:t>
      </w:r>
      <w:r>
        <w:rPr>
          <w:rFonts w:hint="default" w:ascii="Times New Roman" w:hAnsi="Times New Roman" w:eastAsia="宋体" w:cs="Times New Roman"/>
          <w:b w:val="0"/>
          <w:i w:val="0"/>
          <w:caps w:val="0"/>
          <w:color w:val="auto"/>
          <w:spacing w:val="0"/>
          <w:sz w:val="21"/>
          <w:szCs w:val="21"/>
          <w:shd w:val="clear" w:color="auto" w:fill="FFFFFF"/>
        </w:rPr>
        <w:t>钴精矿中钴、铁、镍、锰、铜含量的测定电感耦合等离子体原子发射光谱法</w:t>
      </w:r>
    </w:p>
    <w:p>
      <w:pPr>
        <w:pStyle w:val="2"/>
        <w:keepNext w:val="0"/>
        <w:keepLines w:val="0"/>
        <w:pageBreakBefore w:val="0"/>
        <w:widowControl w:val="0"/>
        <w:kinsoku/>
        <w:wordWrap/>
        <w:overflowPunct/>
        <w:topLinePunct w:val="0"/>
        <w:autoSpaceDE/>
        <w:autoSpaceDN/>
        <w:bidi w:val="0"/>
        <w:adjustRightInd/>
        <w:snapToGrid w:val="0"/>
        <w:spacing w:line="240" w:lineRule="auto"/>
        <w:ind w:left="0" w:firstLine="42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rPr>
        <w:t>YS/T 1157.4</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b w:val="0"/>
          <w:i w:val="0"/>
          <w:caps w:val="0"/>
          <w:color w:val="auto"/>
          <w:spacing w:val="0"/>
          <w:sz w:val="21"/>
          <w:szCs w:val="21"/>
          <w:shd w:val="clear" w:color="auto" w:fill="FFFFFF"/>
        </w:rPr>
        <w:t>粗氢氧化钴化学分析方法 第4部分：锰量的测定 电位滴定法</w:t>
      </w:r>
    </w:p>
    <w:p>
      <w:pPr>
        <w:pStyle w:val="2"/>
        <w:keepNext w:val="0"/>
        <w:keepLines w:val="0"/>
        <w:pageBreakBefore w:val="0"/>
        <w:widowControl w:val="0"/>
        <w:kinsoku/>
        <w:wordWrap/>
        <w:overflowPunct/>
        <w:topLinePunct w:val="0"/>
        <w:autoSpaceDE/>
        <w:autoSpaceDN/>
        <w:bidi w:val="0"/>
        <w:adjustRightInd/>
        <w:snapToGrid w:val="0"/>
        <w:spacing w:line="240" w:lineRule="auto"/>
        <w:ind w:left="0" w:firstLine="42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rPr>
        <w:t>YS/T 1658.</w:t>
      </w:r>
      <w:r>
        <w:rPr>
          <w:rFonts w:hint="default" w:ascii="Times New Roman" w:hAnsi="Times New Roman" w:eastAsia="宋体" w:cs="Times New Roman"/>
          <w:lang w:val="en-US" w:eastAsia="zh-CN"/>
        </w:rPr>
        <w:t xml:space="preserve">2  </w:t>
      </w:r>
      <w:r>
        <w:rPr>
          <w:rStyle w:val="19"/>
          <w:rFonts w:hint="default" w:ascii="Times New Roman" w:hAnsi="Times New Roman" w:eastAsia="宋体" w:cs="Times New Roman"/>
          <w:b w:val="0"/>
          <w:i w:val="0"/>
          <w:caps w:val="0"/>
          <w:color w:val="auto"/>
          <w:spacing w:val="0"/>
          <w:sz w:val="21"/>
          <w:szCs w:val="21"/>
          <w:shd w:val="clear" w:color="auto" w:fill="FFFFFF"/>
        </w:rPr>
        <w:t>粗氢氧化镍钴化学分析方法 第2部分：铬、磷、锰含量的测定 电感耦合等离子体原子发射光谱法</w:t>
      </w:r>
    </w:p>
    <w:p>
      <w:pPr>
        <w:pStyle w:val="2"/>
        <w:keepNext w:val="0"/>
        <w:keepLines w:val="0"/>
        <w:pageBreakBefore w:val="0"/>
        <w:widowControl w:val="0"/>
        <w:kinsoku/>
        <w:wordWrap/>
        <w:overflowPunct/>
        <w:topLinePunct w:val="0"/>
        <w:autoSpaceDE/>
        <w:autoSpaceDN/>
        <w:bidi w:val="0"/>
        <w:adjustRightInd/>
        <w:snapToGrid w:val="0"/>
        <w:spacing w:line="240" w:lineRule="auto"/>
        <w:ind w:left="0" w:firstLine="420" w:firstLineChars="200"/>
        <w:textAlignment w:val="auto"/>
        <w:rPr>
          <w:rFonts w:hint="default" w:ascii="Times New Roman" w:hAnsi="Times New Roman" w:eastAsia="宋体" w:cs="Times New Roman"/>
          <w:kern w:val="0"/>
          <w:sz w:val="21"/>
          <w:szCs w:val="21"/>
          <w:lang w:val="en-US" w:eastAsia="zh-CN" w:bidi="ar"/>
        </w:rPr>
      </w:pPr>
      <w:r>
        <w:rPr>
          <w:rFonts w:hint="default" w:ascii="Times New Roman" w:hAnsi="Times New Roman" w:eastAsia="宋体" w:cs="Times New Roman"/>
        </w:rPr>
        <w:t>YS/T 1658.4</w:t>
      </w:r>
      <w:r>
        <w:rPr>
          <w:rFonts w:hint="default" w:ascii="Times New Roman" w:hAnsi="Times New Roman" w:eastAsia="宋体" w:cs="Times New Roman"/>
          <w:lang w:val="en-US" w:eastAsia="zh-CN"/>
        </w:rPr>
        <w:t xml:space="preserve">  </w:t>
      </w:r>
      <w:r>
        <w:rPr>
          <w:rStyle w:val="19"/>
          <w:rFonts w:hint="default" w:ascii="Times New Roman" w:hAnsi="Times New Roman" w:eastAsia="宋体" w:cs="Times New Roman"/>
          <w:b w:val="0"/>
          <w:i w:val="0"/>
          <w:caps w:val="0"/>
          <w:color w:val="auto"/>
          <w:spacing w:val="0"/>
          <w:sz w:val="21"/>
          <w:szCs w:val="21"/>
          <w:shd w:val="clear" w:color="auto" w:fill="FFFFFF"/>
        </w:rPr>
        <w:t>粗氢氧化镍钴化学分析方法 第4部分：铜、铝、锂、锌、镉、铅、砷含量的测定 电感耦合等离子体原子发射光谱法</w:t>
      </w:r>
    </w:p>
    <w:p>
      <w:pPr>
        <w:pStyle w:val="2"/>
        <w:keepNext w:val="0"/>
        <w:keepLines w:val="0"/>
        <w:pageBreakBefore w:val="0"/>
        <w:widowControl w:val="0"/>
        <w:kinsoku/>
        <w:wordWrap/>
        <w:overflowPunct/>
        <w:topLinePunct w:val="0"/>
        <w:autoSpaceDE/>
        <w:autoSpaceDN/>
        <w:bidi w:val="0"/>
        <w:adjustRightInd/>
        <w:snapToGrid w:val="0"/>
        <w:spacing w:line="240" w:lineRule="auto"/>
        <w:ind w:left="0" w:firstLine="42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 xml:space="preserve">SN/T 4243  </w:t>
      </w:r>
      <w:r>
        <w:rPr>
          <w:rStyle w:val="19"/>
          <w:rFonts w:hint="default" w:ascii="Times New Roman" w:hAnsi="Times New Roman" w:eastAsia="宋体" w:cs="Times New Roman"/>
          <w:b w:val="0"/>
          <w:i w:val="0"/>
          <w:caps w:val="0"/>
          <w:color w:val="auto"/>
          <w:spacing w:val="0"/>
          <w:sz w:val="21"/>
          <w:szCs w:val="21"/>
          <w:shd w:val="clear" w:color="auto" w:fill="auto"/>
        </w:rPr>
        <w:t>铜精矿中金、银、铂、钯、砷、汞、镉、镓、铟、锗、硒、碲、铊、镧的测定 电感耦合等离子体质谱法</w:t>
      </w:r>
    </w:p>
    <w:p>
      <w:pPr>
        <w:pStyle w:val="2"/>
        <w:keepNext w:val="0"/>
        <w:keepLines w:val="0"/>
        <w:pageBreakBefore w:val="0"/>
        <w:widowControl w:val="0"/>
        <w:kinsoku/>
        <w:wordWrap/>
        <w:overflowPunct/>
        <w:topLinePunct w:val="0"/>
        <w:autoSpaceDE/>
        <w:autoSpaceDN/>
        <w:bidi w:val="0"/>
        <w:adjustRightInd/>
        <w:snapToGrid w:val="0"/>
        <w:spacing w:line="240" w:lineRule="auto"/>
        <w:ind w:left="0" w:firstLine="42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 xml:space="preserve">SN/T 4682  </w:t>
      </w:r>
      <w:r>
        <w:rPr>
          <w:rFonts w:hint="default" w:ascii="Times New Roman" w:hAnsi="Times New Roman" w:eastAsia="宋体" w:cs="Times New Roman"/>
          <w:b w:val="0"/>
          <w:i w:val="0"/>
          <w:caps w:val="0"/>
          <w:spacing w:val="0"/>
          <w:sz w:val="21"/>
          <w:szCs w:val="21"/>
          <w:shd w:val="clear" w:color="auto" w:fill="auto"/>
        </w:rPr>
        <w:t>钴精矿中钴、铁、镍、锰、铜含量的测定电感耦合等离子体原子发射光谱法</w:t>
      </w:r>
    </w:p>
    <w:p>
      <w:pPr>
        <w:pStyle w:val="42"/>
        <w:keepNext w:val="0"/>
        <w:keepLines w:val="0"/>
        <w:pageBreakBefore w:val="0"/>
        <w:kinsoku/>
        <w:wordWrap/>
        <w:overflowPunct/>
        <w:topLinePunct w:val="0"/>
        <w:bidi w:val="0"/>
        <w:adjustRightInd/>
        <w:spacing w:before="312" w:beforeLines="100" w:after="312" w:afterLines="100" w:line="240" w:lineRule="auto"/>
        <w:textAlignment w:val="auto"/>
        <w:rPr>
          <w:rFonts w:hint="eastAsia" w:ascii="黑体" w:hAnsi="黑体" w:eastAsia="黑体" w:cs="黑体"/>
          <w:bCs/>
        </w:rPr>
      </w:pPr>
      <w:r>
        <w:rPr>
          <w:rFonts w:hint="eastAsia" w:ascii="黑体" w:hAnsi="黑体" w:eastAsia="黑体" w:cs="黑体"/>
          <w:bCs/>
        </w:rPr>
        <w:t>3  术语和定义</w:t>
      </w:r>
    </w:p>
    <w:p>
      <w:pPr>
        <w:pStyle w:val="32"/>
        <w:keepNext w:val="0"/>
        <w:keepLines w:val="0"/>
        <w:pageBreakBefore w:val="0"/>
        <w:kinsoku/>
        <w:wordWrap/>
        <w:overflowPunct/>
        <w:topLinePunct w:val="0"/>
        <w:bidi w:val="0"/>
        <w:adjustRightInd/>
        <w:spacing w:line="240" w:lineRule="auto"/>
        <w:ind w:firstLine="420"/>
        <w:textAlignment w:val="auto"/>
        <w:rPr>
          <w:rFonts w:ascii="Times New Roman"/>
        </w:rPr>
      </w:pPr>
      <w:r>
        <w:rPr>
          <w:rFonts w:ascii="Times New Roman"/>
        </w:rPr>
        <w:t>本文件没有需要界定的术语和定义。</w:t>
      </w:r>
    </w:p>
    <w:p>
      <w:pPr>
        <w:pStyle w:val="42"/>
        <w:spacing w:before="312" w:beforeLines="100" w:after="312" w:afterLines="100"/>
        <w:rPr>
          <w:rFonts w:hint="eastAsia" w:hAnsi="黑体" w:cs="黑体"/>
          <w:szCs w:val="22"/>
          <w:highlight w:val="none"/>
          <w:lang w:val="en-US" w:eastAsia="zh-CN"/>
        </w:rPr>
      </w:pPr>
      <w:r>
        <w:rPr>
          <w:rFonts w:hint="eastAsia" w:hAnsi="黑体" w:cs="黑体"/>
          <w:szCs w:val="22"/>
          <w:highlight w:val="none"/>
          <w:lang w:val="en-US" w:eastAsia="zh-CN"/>
        </w:rPr>
        <w:t>4  分类</w:t>
      </w:r>
    </w:p>
    <w:p>
      <w:pPr>
        <w:pStyle w:val="32"/>
        <w:keepNext w:val="0"/>
        <w:keepLines w:val="0"/>
        <w:pageBreakBefore w:val="0"/>
        <w:kinsoku/>
        <w:wordWrap/>
        <w:overflowPunct/>
        <w:topLinePunct w:val="0"/>
        <w:bidi w:val="0"/>
        <w:adjustRightInd/>
        <w:spacing w:line="240" w:lineRule="auto"/>
        <w:ind w:firstLine="420"/>
        <w:textAlignment w:val="auto"/>
        <w:rPr>
          <w:rFonts w:hint="default" w:ascii="Times New Roman"/>
          <w:lang w:val="en-US" w:eastAsia="zh-CN"/>
        </w:rPr>
      </w:pPr>
      <w:r>
        <w:rPr>
          <w:rFonts w:hint="eastAsia" w:ascii="Times New Roman"/>
          <w:lang w:val="en-US" w:eastAsia="zh-CN"/>
        </w:rPr>
        <w:t>产品根据主元素含量，分为一级品、二级品、三级品。</w:t>
      </w:r>
    </w:p>
    <w:p>
      <w:pPr>
        <w:pStyle w:val="42"/>
        <w:spacing w:before="312" w:beforeLines="100" w:after="312" w:afterLines="100"/>
        <w:rPr>
          <w:rFonts w:hint="eastAsia"/>
          <w:lang w:val="en-US" w:eastAsia="zh-CN"/>
        </w:rPr>
      </w:pPr>
      <w:r>
        <w:rPr>
          <w:rFonts w:hint="eastAsia" w:hAnsi="黑体" w:cs="黑体"/>
          <w:szCs w:val="22"/>
          <w:highlight w:val="none"/>
          <w:lang w:val="en-US" w:eastAsia="zh-CN"/>
        </w:rPr>
        <w:t>5  技术要求</w:t>
      </w:r>
    </w:p>
    <w:p>
      <w:pPr>
        <w:pStyle w:val="32"/>
        <w:keepNext w:val="0"/>
        <w:keepLines w:val="0"/>
        <w:pageBreakBefore w:val="0"/>
        <w:kinsoku/>
        <w:wordWrap/>
        <w:overflowPunct/>
        <w:topLinePunct w:val="0"/>
        <w:bidi w:val="0"/>
        <w:adjustRightInd/>
        <w:spacing w:before="156" w:beforeLines="50" w:after="156" w:afterLines="50" w:line="240" w:lineRule="auto"/>
        <w:ind w:firstLine="0" w:firstLineChars="0"/>
        <w:textAlignment w:val="auto"/>
        <w:rPr>
          <w:rFonts w:hint="eastAsia" w:ascii="黑体" w:hAnsi="黑体" w:eastAsia="黑体" w:cs="黑体"/>
          <w:szCs w:val="21"/>
        </w:rPr>
      </w:pPr>
      <w:r>
        <w:rPr>
          <w:rFonts w:hint="eastAsia" w:ascii="黑体" w:hAnsi="黑体" w:eastAsia="黑体" w:cs="黑体"/>
          <w:szCs w:val="21"/>
          <w:lang w:val="en-US" w:eastAsia="zh-CN"/>
        </w:rPr>
        <w:t>5</w:t>
      </w:r>
      <w:r>
        <w:rPr>
          <w:rFonts w:hint="eastAsia" w:ascii="黑体" w:hAnsi="黑体" w:eastAsia="黑体" w:cs="黑体"/>
          <w:szCs w:val="21"/>
        </w:rPr>
        <w:t>.1  化学成分</w:t>
      </w:r>
    </w:p>
    <w:p>
      <w:pPr>
        <w:pStyle w:val="42"/>
        <w:keepNext w:val="0"/>
        <w:keepLines w:val="0"/>
        <w:pageBreakBefore w:val="0"/>
        <w:kinsoku/>
        <w:wordWrap/>
        <w:overflowPunct/>
        <w:topLinePunct w:val="0"/>
        <w:bidi w:val="0"/>
        <w:adjustRightInd/>
        <w:spacing w:beforeLines="0" w:afterLines="0" w:line="240" w:lineRule="auto"/>
        <w:ind w:firstLine="420" w:firstLineChars="200"/>
        <w:textAlignment w:val="auto"/>
        <w:outlineLvl w:val="2"/>
        <w:rPr>
          <w:rFonts w:ascii="Times New Roman" w:eastAsiaTheme="minorEastAsia"/>
          <w:szCs w:val="21"/>
        </w:rPr>
      </w:pPr>
      <w:r>
        <w:rPr>
          <w:rFonts w:ascii="Times New Roman" w:eastAsiaTheme="minorEastAsia"/>
          <w:szCs w:val="21"/>
        </w:rPr>
        <w:t>产品的化学成分应符合表1的规定。</w:t>
      </w:r>
    </w:p>
    <w:p>
      <w:pPr>
        <w:pStyle w:val="71"/>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right="-17" w:firstLine="420" w:firstLineChars="200"/>
        <w:jc w:val="center"/>
        <w:textAlignment w:val="auto"/>
        <w:rPr>
          <w:rFonts w:ascii="黑体" w:hAnsi="黑体" w:eastAsia="黑体" w:cs="黑体"/>
          <w:kern w:val="2"/>
          <w:sz w:val="21"/>
          <w:szCs w:val="21"/>
          <w:lang w:val="en-US" w:bidi="ar-SA"/>
        </w:rPr>
      </w:pPr>
      <w:r>
        <w:rPr>
          <w:rFonts w:hint="eastAsia" w:ascii="黑体" w:hAnsi="黑体" w:eastAsia="黑体" w:cs="黑体"/>
          <w:kern w:val="2"/>
          <w:sz w:val="21"/>
          <w:szCs w:val="21"/>
          <w:lang w:val="en-US" w:bidi="ar-SA"/>
        </w:rPr>
        <w:t>表1  高冰钴主要化学成分</w:t>
      </w:r>
    </w:p>
    <w:tbl>
      <w:tblPr>
        <w:tblStyle w:val="16"/>
        <w:tblW w:w="49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93"/>
        <w:gridCol w:w="1872"/>
        <w:gridCol w:w="1698"/>
        <w:gridCol w:w="1698"/>
        <w:gridCol w:w="1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335" w:type="pct"/>
            <w:gridSpan w:val="2"/>
            <w:vMerge w:val="restart"/>
            <w:tcBorders>
              <w:top w:val="single" w:color="auto" w:sz="4" w:space="0"/>
              <w:left w:val="single" w:color="auto" w:sz="4" w:space="0"/>
              <w:right w:val="single" w:color="auto" w:sz="4" w:space="0"/>
            </w:tcBorders>
            <w:shd w:val="clear" w:color="auto" w:fill="auto"/>
            <w:vAlign w:val="center"/>
          </w:tcPr>
          <w:p>
            <w:pPr>
              <w:pStyle w:val="2"/>
              <w:keepNext w:val="0"/>
              <w:keepLines w:val="0"/>
              <w:pageBreakBefore w:val="0"/>
              <w:kinsoku/>
              <w:wordWrap/>
              <w:overflowPunct/>
              <w:topLinePunct w:val="0"/>
              <w:bidi w:val="0"/>
              <w:adjustRightInd/>
              <w:spacing w:line="240" w:lineRule="auto"/>
              <w:jc w:val="center"/>
              <w:textAlignment w:val="auto"/>
              <w:rPr>
                <w:rFonts w:ascii="Times New Roman" w:hAnsi="Times New Roman"/>
                <w:i/>
                <w:szCs w:val="21"/>
              </w:rPr>
            </w:pPr>
            <w:r>
              <w:rPr>
                <w:rFonts w:hint="eastAsia" w:ascii="Times New Roman" w:hAnsi="Times New Roman"/>
                <w:szCs w:val="21"/>
                <w:lang w:val="en-US" w:eastAsia="zh-CN"/>
              </w:rPr>
              <w:t>品级</w:t>
            </w:r>
          </w:p>
        </w:tc>
        <w:tc>
          <w:tcPr>
            <w:tcW w:w="2664" w:type="pct"/>
            <w:gridSpan w:val="3"/>
            <w:tcBorders>
              <w:top w:val="single" w:color="auto" w:sz="4" w:space="0"/>
              <w:left w:val="single" w:color="auto" w:sz="4" w:space="0"/>
              <w:right w:val="single" w:color="auto" w:sz="4" w:space="0"/>
            </w:tcBorders>
            <w:shd w:val="clear" w:color="auto" w:fill="auto"/>
            <w:vAlign w:val="center"/>
          </w:tcPr>
          <w:p>
            <w:pPr>
              <w:pStyle w:val="2"/>
              <w:keepNext w:val="0"/>
              <w:keepLines w:val="0"/>
              <w:pageBreakBefore w:val="0"/>
              <w:kinsoku/>
              <w:wordWrap/>
              <w:overflowPunct/>
              <w:topLinePunct w:val="0"/>
              <w:bidi w:val="0"/>
              <w:adjustRightInd/>
              <w:spacing w:line="240" w:lineRule="auto"/>
              <w:jc w:val="center"/>
              <w:textAlignment w:val="auto"/>
              <w:rPr>
                <w:rFonts w:hint="default" w:ascii="Times New Roman" w:hAnsi="Times New Roman" w:eastAsia="宋体"/>
                <w:i/>
                <w:szCs w:val="21"/>
                <w:lang w:val="en-US" w:eastAsia="zh-CN"/>
              </w:rPr>
            </w:pPr>
            <w:r>
              <w:rPr>
                <w:rFonts w:hint="eastAsia" w:ascii="Times New Roman" w:hAnsi="Times New Roman"/>
                <w:szCs w:val="21"/>
                <w:lang w:val="en-US" w:eastAsia="zh-CN"/>
              </w:rPr>
              <w:t>高冰钴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335" w:type="pct"/>
            <w:gridSpan w:val="2"/>
            <w:vMerge w:val="continue"/>
            <w:tcBorders>
              <w:left w:val="single" w:color="auto" w:sz="4" w:space="0"/>
              <w:right w:val="single" w:color="auto" w:sz="4" w:space="0"/>
            </w:tcBorders>
            <w:shd w:val="clear" w:color="auto" w:fill="auto"/>
            <w:vAlign w:val="center"/>
          </w:tcPr>
          <w:p>
            <w:pPr>
              <w:pStyle w:val="2"/>
              <w:keepNext w:val="0"/>
              <w:keepLines w:val="0"/>
              <w:pageBreakBefore w:val="0"/>
              <w:kinsoku/>
              <w:wordWrap/>
              <w:overflowPunct/>
              <w:topLinePunct w:val="0"/>
              <w:bidi w:val="0"/>
              <w:adjustRightInd/>
              <w:spacing w:line="240" w:lineRule="auto"/>
              <w:jc w:val="center"/>
              <w:textAlignment w:val="auto"/>
              <w:rPr>
                <w:rFonts w:ascii="Times New Roman" w:hAnsi="Times New Roman"/>
                <w:szCs w:val="21"/>
              </w:rPr>
            </w:pPr>
          </w:p>
        </w:tc>
        <w:tc>
          <w:tcPr>
            <w:tcW w:w="888" w:type="pct"/>
            <w:tcBorders>
              <w:top w:val="single" w:color="auto" w:sz="4" w:space="0"/>
              <w:left w:val="single" w:color="auto" w:sz="4" w:space="0"/>
            </w:tcBorders>
            <w:shd w:val="clear" w:color="auto" w:fill="auto"/>
            <w:vAlign w:val="center"/>
          </w:tcPr>
          <w:p>
            <w:pPr>
              <w:pStyle w:val="2"/>
              <w:keepNext w:val="0"/>
              <w:keepLines w:val="0"/>
              <w:pageBreakBefore w:val="0"/>
              <w:kinsoku/>
              <w:wordWrap/>
              <w:overflowPunct/>
              <w:topLinePunct w:val="0"/>
              <w:bidi w:val="0"/>
              <w:adjustRightInd/>
              <w:spacing w:line="240" w:lineRule="auto"/>
              <w:jc w:val="center"/>
              <w:textAlignment w:val="auto"/>
              <w:rPr>
                <w:rFonts w:hint="eastAsia" w:ascii="Times New Roman" w:hAnsi="Times New Roman" w:eastAsia="宋体"/>
                <w:szCs w:val="21"/>
                <w:lang w:eastAsia="zh-CN"/>
              </w:rPr>
            </w:pPr>
            <w:r>
              <w:rPr>
                <w:rFonts w:hint="eastAsia" w:ascii="Times New Roman" w:hAnsi="Times New Roman"/>
                <w:szCs w:val="21"/>
                <w:lang w:val="en-US" w:eastAsia="zh-CN"/>
              </w:rPr>
              <w:t>一级品</w:t>
            </w:r>
          </w:p>
        </w:tc>
        <w:tc>
          <w:tcPr>
            <w:tcW w:w="888" w:type="pct"/>
            <w:tcBorders>
              <w:top w:val="single" w:color="auto" w:sz="4" w:space="0"/>
            </w:tcBorders>
            <w:vAlign w:val="center"/>
          </w:tcPr>
          <w:p>
            <w:pPr>
              <w:pStyle w:val="2"/>
              <w:keepNext w:val="0"/>
              <w:keepLines w:val="0"/>
              <w:pageBreakBefore w:val="0"/>
              <w:kinsoku/>
              <w:wordWrap/>
              <w:overflowPunct/>
              <w:topLinePunct w:val="0"/>
              <w:bidi w:val="0"/>
              <w:adjustRightInd/>
              <w:spacing w:line="240" w:lineRule="auto"/>
              <w:jc w:val="center"/>
              <w:textAlignment w:val="auto"/>
              <w:rPr>
                <w:rFonts w:hint="eastAsia" w:ascii="Times New Roman" w:hAnsi="Times New Roman" w:eastAsia="宋体"/>
                <w:szCs w:val="21"/>
                <w:lang w:eastAsia="zh-CN"/>
              </w:rPr>
            </w:pPr>
            <w:r>
              <w:rPr>
                <w:rFonts w:hint="eastAsia" w:ascii="Times New Roman" w:hAnsi="Times New Roman"/>
                <w:szCs w:val="21"/>
                <w:lang w:val="en-US" w:eastAsia="zh-CN"/>
              </w:rPr>
              <w:t>二级品</w:t>
            </w:r>
          </w:p>
        </w:tc>
        <w:tc>
          <w:tcPr>
            <w:tcW w:w="888" w:type="pct"/>
            <w:tcBorders>
              <w:top w:val="single" w:color="auto" w:sz="4" w:space="0"/>
              <w:right w:val="single" w:color="auto" w:sz="4" w:space="0"/>
            </w:tcBorders>
            <w:vAlign w:val="center"/>
          </w:tcPr>
          <w:p>
            <w:pPr>
              <w:pStyle w:val="2"/>
              <w:keepNext w:val="0"/>
              <w:keepLines w:val="0"/>
              <w:pageBreakBefore w:val="0"/>
              <w:kinsoku/>
              <w:wordWrap/>
              <w:overflowPunct/>
              <w:topLinePunct w:val="0"/>
              <w:bidi w:val="0"/>
              <w:adjustRightInd/>
              <w:spacing w:line="240" w:lineRule="auto"/>
              <w:jc w:val="center"/>
              <w:textAlignment w:val="auto"/>
              <w:rPr>
                <w:rFonts w:hint="eastAsia" w:ascii="Times New Roman" w:hAnsi="Times New Roman" w:eastAsia="宋体"/>
                <w:szCs w:val="21"/>
                <w:lang w:eastAsia="zh-CN"/>
              </w:rPr>
            </w:pPr>
            <w:r>
              <w:rPr>
                <w:rFonts w:hint="eastAsia" w:ascii="Times New Roman" w:hAnsi="Times New Roman"/>
                <w:szCs w:val="21"/>
                <w:lang w:val="en-US" w:eastAsia="zh-CN"/>
              </w:rPr>
              <w:t>三级品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56" w:type="pct"/>
            <w:vMerge w:val="restart"/>
            <w:tcBorders>
              <w:left w:val="single" w:color="auto" w:sz="4" w:space="0"/>
            </w:tcBorders>
            <w:shd w:val="clear" w:color="auto" w:fill="auto"/>
            <w:vAlign w:val="center"/>
          </w:tcPr>
          <w:p>
            <w:pPr>
              <w:pStyle w:val="2"/>
              <w:keepNext w:val="0"/>
              <w:keepLines w:val="0"/>
              <w:pageBreakBefore w:val="0"/>
              <w:kinsoku/>
              <w:wordWrap/>
              <w:overflowPunct/>
              <w:topLinePunct w:val="0"/>
              <w:bidi w:val="0"/>
              <w:adjustRightInd/>
              <w:spacing w:line="240" w:lineRule="auto"/>
              <w:jc w:val="center"/>
              <w:textAlignment w:val="auto"/>
              <w:rPr>
                <w:rFonts w:hint="default" w:ascii="Times New Roman" w:hAnsi="Times New Roman" w:eastAsia="宋体"/>
                <w:szCs w:val="21"/>
                <w:lang w:val="en-US" w:eastAsia="zh-CN"/>
              </w:rPr>
            </w:pPr>
            <w:r>
              <w:rPr>
                <w:rFonts w:hint="eastAsia" w:ascii="Times New Roman" w:hAnsi="Times New Roman"/>
                <w:szCs w:val="21"/>
                <w:lang w:val="en-US" w:eastAsia="zh-CN"/>
              </w:rPr>
              <w:t>主元素，质量分数%</w:t>
            </w:r>
          </w:p>
        </w:tc>
        <w:tc>
          <w:tcPr>
            <w:tcW w:w="979" w:type="pct"/>
            <w:tcBorders>
              <w:left w:val="single" w:color="auto" w:sz="4" w:space="0"/>
            </w:tcBorders>
            <w:shd w:val="clear" w:color="auto" w:fill="auto"/>
            <w:vAlign w:val="center"/>
          </w:tcPr>
          <w:p>
            <w:pPr>
              <w:pStyle w:val="2"/>
              <w:keepNext w:val="0"/>
              <w:keepLines w:val="0"/>
              <w:pageBreakBefore w:val="0"/>
              <w:kinsoku/>
              <w:wordWrap/>
              <w:overflowPunct/>
              <w:topLinePunct w:val="0"/>
              <w:bidi w:val="0"/>
              <w:adjustRightInd/>
              <w:spacing w:line="240" w:lineRule="auto"/>
              <w:jc w:val="center"/>
              <w:textAlignment w:val="auto"/>
              <w:rPr>
                <w:rFonts w:ascii="Times New Roman" w:hAnsi="Times New Roman"/>
                <w:szCs w:val="21"/>
              </w:rPr>
            </w:pPr>
            <w:r>
              <w:rPr>
                <w:rFonts w:ascii="Times New Roman" w:hAnsi="Times New Roman"/>
                <w:szCs w:val="21"/>
              </w:rPr>
              <w:t>钴（Co）</w:t>
            </w:r>
          </w:p>
        </w:tc>
        <w:tc>
          <w:tcPr>
            <w:tcW w:w="888" w:type="pct"/>
            <w:tcBorders>
              <w:top w:val="single" w:color="auto" w:sz="4" w:space="0"/>
            </w:tcBorders>
            <w:shd w:val="clear" w:color="auto" w:fill="auto"/>
            <w:vAlign w:val="center"/>
          </w:tcPr>
          <w:p>
            <w:pPr>
              <w:pStyle w:val="2"/>
              <w:keepNext w:val="0"/>
              <w:keepLines w:val="0"/>
              <w:pageBreakBefore w:val="0"/>
              <w:kinsoku/>
              <w:wordWrap/>
              <w:overflowPunct/>
              <w:topLinePunct w:val="0"/>
              <w:bidi w:val="0"/>
              <w:adjustRightInd/>
              <w:spacing w:line="240" w:lineRule="auto"/>
              <w:jc w:val="center"/>
              <w:textAlignment w:val="auto"/>
              <w:rPr>
                <w:rFonts w:ascii="Times New Roman" w:hAnsi="Times New Roman"/>
                <w:szCs w:val="21"/>
              </w:rPr>
            </w:pPr>
            <w:r>
              <w:rPr>
                <w:rFonts w:ascii="Times New Roman" w:hAnsi="Times New Roman"/>
                <w:color w:val="000000"/>
                <w:kern w:val="0"/>
                <w:szCs w:val="21"/>
                <w:lang w:bidi="ar"/>
              </w:rPr>
              <w:t>≥</w:t>
            </w:r>
            <w:r>
              <w:rPr>
                <w:rFonts w:hint="eastAsia" w:ascii="Times New Roman" w:hAnsi="Times New Roman"/>
                <w:color w:val="000000"/>
                <w:kern w:val="0"/>
                <w:szCs w:val="21"/>
                <w:lang w:bidi="ar"/>
              </w:rPr>
              <w:t>40</w:t>
            </w:r>
          </w:p>
        </w:tc>
        <w:tc>
          <w:tcPr>
            <w:tcW w:w="888" w:type="pct"/>
            <w:tcBorders>
              <w:top w:val="single" w:color="auto" w:sz="4" w:space="0"/>
            </w:tcBorders>
            <w:vAlign w:val="center"/>
          </w:tcPr>
          <w:p>
            <w:pPr>
              <w:pStyle w:val="2"/>
              <w:keepNext w:val="0"/>
              <w:keepLines w:val="0"/>
              <w:pageBreakBefore w:val="0"/>
              <w:kinsoku/>
              <w:wordWrap/>
              <w:overflowPunct/>
              <w:topLinePunct w:val="0"/>
              <w:bidi w:val="0"/>
              <w:adjustRightInd/>
              <w:spacing w:line="240" w:lineRule="auto"/>
              <w:jc w:val="center"/>
              <w:textAlignment w:val="auto"/>
              <w:rPr>
                <w:rFonts w:ascii="Times New Roman" w:hAnsi="Times New Roman"/>
                <w:color w:val="000000"/>
                <w:kern w:val="0"/>
                <w:szCs w:val="21"/>
                <w:lang w:bidi="ar"/>
              </w:rPr>
            </w:pPr>
            <w:r>
              <w:rPr>
                <w:rFonts w:ascii="Times New Roman" w:hAnsi="Times New Roman"/>
                <w:color w:val="000000"/>
                <w:kern w:val="0"/>
                <w:szCs w:val="21"/>
                <w:lang w:bidi="ar"/>
              </w:rPr>
              <w:t>≥35</w:t>
            </w:r>
          </w:p>
        </w:tc>
        <w:tc>
          <w:tcPr>
            <w:tcW w:w="888" w:type="pct"/>
            <w:tcBorders>
              <w:top w:val="single" w:color="auto" w:sz="4" w:space="0"/>
              <w:right w:val="single" w:color="auto" w:sz="4" w:space="0"/>
            </w:tcBorders>
            <w:vAlign w:val="center"/>
          </w:tcPr>
          <w:p>
            <w:pPr>
              <w:pStyle w:val="2"/>
              <w:keepNext w:val="0"/>
              <w:keepLines w:val="0"/>
              <w:pageBreakBefore w:val="0"/>
              <w:kinsoku/>
              <w:wordWrap/>
              <w:overflowPunct/>
              <w:topLinePunct w:val="0"/>
              <w:bidi w:val="0"/>
              <w:adjustRightInd/>
              <w:spacing w:line="240" w:lineRule="auto"/>
              <w:jc w:val="center"/>
              <w:textAlignment w:val="auto"/>
              <w:rPr>
                <w:rFonts w:ascii="Times New Roman" w:hAnsi="Times New Roman"/>
                <w:color w:val="000000"/>
                <w:kern w:val="0"/>
                <w:szCs w:val="21"/>
                <w:lang w:bidi="ar"/>
              </w:rPr>
            </w:pPr>
            <w:r>
              <w:rPr>
                <w:rFonts w:ascii="Times New Roman" w:hAnsi="Times New Roman"/>
                <w:color w:val="000000"/>
                <w:kern w:val="0"/>
                <w:szCs w:val="21"/>
                <w:lang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56" w:type="pct"/>
            <w:vMerge w:val="continue"/>
            <w:tcBorders>
              <w:left w:val="single" w:color="auto" w:sz="4" w:space="0"/>
            </w:tcBorders>
            <w:shd w:val="clear" w:color="auto" w:fill="auto"/>
            <w:vAlign w:val="center"/>
          </w:tcPr>
          <w:p>
            <w:pPr>
              <w:pStyle w:val="2"/>
              <w:keepNext w:val="0"/>
              <w:keepLines w:val="0"/>
              <w:pageBreakBefore w:val="0"/>
              <w:kinsoku/>
              <w:wordWrap/>
              <w:overflowPunct/>
              <w:topLinePunct w:val="0"/>
              <w:bidi w:val="0"/>
              <w:adjustRightInd/>
              <w:spacing w:line="240" w:lineRule="auto"/>
              <w:jc w:val="center"/>
              <w:textAlignment w:val="auto"/>
              <w:rPr>
                <w:rFonts w:ascii="Times New Roman" w:hAnsi="Times New Roman"/>
                <w:szCs w:val="21"/>
              </w:rPr>
            </w:pPr>
          </w:p>
        </w:tc>
        <w:tc>
          <w:tcPr>
            <w:tcW w:w="979" w:type="pct"/>
            <w:tcBorders>
              <w:left w:val="single" w:color="auto" w:sz="4" w:space="0"/>
            </w:tcBorders>
            <w:shd w:val="clear" w:color="auto" w:fill="auto"/>
            <w:vAlign w:val="center"/>
          </w:tcPr>
          <w:p>
            <w:pPr>
              <w:pStyle w:val="2"/>
              <w:keepNext w:val="0"/>
              <w:keepLines w:val="0"/>
              <w:pageBreakBefore w:val="0"/>
              <w:kinsoku/>
              <w:wordWrap/>
              <w:overflowPunct/>
              <w:topLinePunct w:val="0"/>
              <w:bidi w:val="0"/>
              <w:adjustRightInd/>
              <w:spacing w:line="240" w:lineRule="auto"/>
              <w:jc w:val="center"/>
              <w:textAlignment w:val="auto"/>
              <w:rPr>
                <w:rFonts w:ascii="Times New Roman" w:hAnsi="Times New Roman"/>
                <w:szCs w:val="21"/>
              </w:rPr>
            </w:pPr>
            <w:r>
              <w:rPr>
                <w:rFonts w:ascii="Times New Roman" w:hAnsi="Times New Roman"/>
                <w:szCs w:val="21"/>
              </w:rPr>
              <w:t>铜（Cu）</w:t>
            </w:r>
          </w:p>
        </w:tc>
        <w:tc>
          <w:tcPr>
            <w:tcW w:w="888" w:type="pct"/>
            <w:shd w:val="clear" w:color="auto" w:fill="auto"/>
            <w:vAlign w:val="center"/>
          </w:tcPr>
          <w:p>
            <w:pPr>
              <w:pStyle w:val="2"/>
              <w:keepNext w:val="0"/>
              <w:keepLines w:val="0"/>
              <w:pageBreakBefore w:val="0"/>
              <w:kinsoku/>
              <w:wordWrap/>
              <w:overflowPunct/>
              <w:topLinePunct w:val="0"/>
              <w:bidi w:val="0"/>
              <w:adjustRightInd/>
              <w:spacing w:line="240" w:lineRule="auto"/>
              <w:jc w:val="center"/>
              <w:textAlignment w:val="auto"/>
              <w:rPr>
                <w:rFonts w:ascii="Times New Roman" w:hAnsi="Times New Roman"/>
                <w:szCs w:val="21"/>
              </w:rPr>
            </w:pPr>
            <w:r>
              <w:rPr>
                <w:rFonts w:ascii="Times New Roman" w:hAnsi="Times New Roman"/>
                <w:color w:val="000000"/>
                <w:kern w:val="0"/>
                <w:szCs w:val="21"/>
                <w:lang w:bidi="ar"/>
              </w:rPr>
              <w:t>≥10</w:t>
            </w:r>
          </w:p>
        </w:tc>
        <w:tc>
          <w:tcPr>
            <w:tcW w:w="888" w:type="pct"/>
            <w:vAlign w:val="center"/>
          </w:tcPr>
          <w:p>
            <w:pPr>
              <w:pStyle w:val="2"/>
              <w:keepNext w:val="0"/>
              <w:keepLines w:val="0"/>
              <w:pageBreakBefore w:val="0"/>
              <w:kinsoku/>
              <w:wordWrap/>
              <w:overflowPunct/>
              <w:topLinePunct w:val="0"/>
              <w:bidi w:val="0"/>
              <w:adjustRightInd/>
              <w:spacing w:line="240" w:lineRule="auto"/>
              <w:jc w:val="center"/>
              <w:textAlignment w:val="auto"/>
              <w:rPr>
                <w:rFonts w:ascii="Times New Roman" w:hAnsi="Times New Roman"/>
                <w:color w:val="000000"/>
                <w:kern w:val="0"/>
                <w:szCs w:val="21"/>
                <w:lang w:bidi="ar"/>
              </w:rPr>
            </w:pPr>
            <w:r>
              <w:rPr>
                <w:rFonts w:ascii="Times New Roman" w:hAnsi="Times New Roman"/>
                <w:color w:val="000000"/>
                <w:kern w:val="0"/>
                <w:szCs w:val="21"/>
                <w:lang w:bidi="ar"/>
              </w:rPr>
              <w:t>≥5</w:t>
            </w:r>
          </w:p>
        </w:tc>
        <w:tc>
          <w:tcPr>
            <w:tcW w:w="888" w:type="pct"/>
            <w:tcBorders>
              <w:right w:val="single" w:color="auto" w:sz="4" w:space="0"/>
            </w:tcBorders>
            <w:vAlign w:val="center"/>
          </w:tcPr>
          <w:p>
            <w:pPr>
              <w:pStyle w:val="2"/>
              <w:keepNext w:val="0"/>
              <w:keepLines w:val="0"/>
              <w:pageBreakBefore w:val="0"/>
              <w:kinsoku/>
              <w:wordWrap/>
              <w:overflowPunct/>
              <w:topLinePunct w:val="0"/>
              <w:bidi w:val="0"/>
              <w:adjustRightInd/>
              <w:spacing w:line="240" w:lineRule="auto"/>
              <w:jc w:val="center"/>
              <w:textAlignment w:val="auto"/>
              <w:rPr>
                <w:rFonts w:ascii="Times New Roman" w:hAnsi="Times New Roman"/>
                <w:color w:val="000000"/>
                <w:kern w:val="0"/>
                <w:szCs w:val="21"/>
                <w:lang w:bidi="ar"/>
              </w:rPr>
            </w:pPr>
            <w:r>
              <w:rPr>
                <w:rFonts w:ascii="Times New Roman" w:hAnsi="Times New Roman"/>
                <w:color w:val="000000"/>
                <w:kern w:val="0"/>
                <w:szCs w:val="21"/>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56" w:type="pct"/>
            <w:vMerge w:val="restart"/>
            <w:tcBorders>
              <w:left w:val="single" w:color="auto" w:sz="4" w:space="0"/>
            </w:tcBorders>
            <w:shd w:val="clear" w:color="auto" w:fill="auto"/>
            <w:vAlign w:val="center"/>
          </w:tcPr>
          <w:p>
            <w:pPr>
              <w:pStyle w:val="2"/>
              <w:keepNext w:val="0"/>
              <w:keepLines w:val="0"/>
              <w:pageBreakBefore w:val="0"/>
              <w:kinsoku/>
              <w:wordWrap/>
              <w:overflowPunct/>
              <w:topLinePunct w:val="0"/>
              <w:bidi w:val="0"/>
              <w:adjustRightInd/>
              <w:spacing w:line="240" w:lineRule="auto"/>
              <w:jc w:val="center"/>
              <w:textAlignment w:val="auto"/>
              <w:rPr>
                <w:rFonts w:hint="default" w:ascii="Times New Roman" w:hAnsi="Times New Roman" w:eastAsia="宋体"/>
                <w:color w:val="auto"/>
                <w:szCs w:val="21"/>
                <w:highlight w:val="none"/>
                <w:lang w:val="en-US" w:eastAsia="zh-CN"/>
              </w:rPr>
            </w:pPr>
            <w:r>
              <w:rPr>
                <w:rFonts w:hint="eastAsia" w:ascii="Times New Roman" w:hAnsi="Times New Roman"/>
                <w:color w:val="auto"/>
                <w:szCs w:val="21"/>
                <w:highlight w:val="none"/>
                <w:lang w:val="en-US" w:eastAsia="zh-CN"/>
              </w:rPr>
              <w:t>杂质元素，质量分数%</w:t>
            </w:r>
          </w:p>
        </w:tc>
        <w:tc>
          <w:tcPr>
            <w:tcW w:w="979" w:type="pct"/>
            <w:tcBorders>
              <w:left w:val="single" w:color="auto" w:sz="4" w:space="0"/>
            </w:tcBorders>
            <w:shd w:val="clear" w:color="auto" w:fill="auto"/>
            <w:vAlign w:val="center"/>
          </w:tcPr>
          <w:p>
            <w:pPr>
              <w:pStyle w:val="2"/>
              <w:keepNext w:val="0"/>
              <w:keepLines w:val="0"/>
              <w:pageBreakBefore w:val="0"/>
              <w:kinsoku/>
              <w:wordWrap/>
              <w:overflowPunct/>
              <w:topLinePunct w:val="0"/>
              <w:bidi w:val="0"/>
              <w:adjustRightInd/>
              <w:spacing w:line="240" w:lineRule="auto"/>
              <w:jc w:val="center"/>
              <w:textAlignment w:val="auto"/>
              <w:rPr>
                <w:rFonts w:ascii="Times New Roman" w:hAnsi="Times New Roman"/>
                <w:color w:val="auto"/>
                <w:szCs w:val="21"/>
                <w:highlight w:val="none"/>
              </w:rPr>
            </w:pPr>
            <w:r>
              <w:rPr>
                <w:rFonts w:ascii="Times New Roman" w:hAnsi="Times New Roman"/>
                <w:color w:val="auto"/>
                <w:szCs w:val="21"/>
                <w:highlight w:val="none"/>
              </w:rPr>
              <w:t>硅（Si）</w:t>
            </w:r>
          </w:p>
        </w:tc>
        <w:tc>
          <w:tcPr>
            <w:tcW w:w="2664" w:type="pct"/>
            <w:gridSpan w:val="3"/>
            <w:tcBorders>
              <w:right w:val="single" w:color="auto" w:sz="4" w:space="0"/>
            </w:tcBorders>
            <w:shd w:val="clear" w:color="auto" w:fill="auto"/>
            <w:vAlign w:val="center"/>
          </w:tcPr>
          <w:p>
            <w:pPr>
              <w:pStyle w:val="2"/>
              <w:keepNext w:val="0"/>
              <w:keepLines w:val="0"/>
              <w:pageBreakBefore w:val="0"/>
              <w:kinsoku/>
              <w:wordWrap/>
              <w:overflowPunct/>
              <w:topLinePunct w:val="0"/>
              <w:bidi w:val="0"/>
              <w:adjustRightInd/>
              <w:spacing w:line="240" w:lineRule="auto"/>
              <w:jc w:val="center"/>
              <w:textAlignment w:val="auto"/>
              <w:rPr>
                <w:rFonts w:hint="eastAsia" w:ascii="Times New Roman" w:hAnsi="Times New Roman" w:eastAsia="宋体"/>
                <w:color w:val="000000"/>
                <w:kern w:val="0"/>
                <w:szCs w:val="21"/>
                <w:lang w:val="en-US" w:eastAsia="zh-CN" w:bidi="ar"/>
              </w:rPr>
            </w:pPr>
            <w:r>
              <w:rPr>
                <w:rFonts w:ascii="Times New Roman" w:hAnsi="Times New Roman"/>
                <w:color w:val="000000"/>
                <w:kern w:val="0"/>
                <w:szCs w:val="21"/>
                <w:lang w:bidi="ar"/>
              </w:rPr>
              <w:t>≤0.1</w:t>
            </w:r>
            <w:r>
              <w:rPr>
                <w:rFonts w:hint="eastAsia" w:ascii="Times New Roman" w:hAnsi="Times New Roman"/>
                <w:color w:val="000000"/>
                <w:kern w:val="0"/>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56" w:type="pct"/>
            <w:vMerge w:val="continue"/>
            <w:tcBorders>
              <w:left w:val="single" w:color="auto" w:sz="4" w:space="0"/>
            </w:tcBorders>
            <w:shd w:val="clear" w:color="auto" w:fill="auto"/>
            <w:vAlign w:val="center"/>
          </w:tcPr>
          <w:p>
            <w:pPr>
              <w:pStyle w:val="2"/>
              <w:keepNext w:val="0"/>
              <w:keepLines w:val="0"/>
              <w:pageBreakBefore w:val="0"/>
              <w:kinsoku/>
              <w:wordWrap/>
              <w:overflowPunct/>
              <w:topLinePunct w:val="0"/>
              <w:bidi w:val="0"/>
              <w:adjustRightInd/>
              <w:spacing w:line="240" w:lineRule="auto"/>
              <w:jc w:val="center"/>
              <w:textAlignment w:val="auto"/>
              <w:rPr>
                <w:rFonts w:ascii="Times New Roman" w:hAnsi="Times New Roman"/>
                <w:color w:val="auto"/>
                <w:szCs w:val="21"/>
              </w:rPr>
            </w:pPr>
          </w:p>
        </w:tc>
        <w:tc>
          <w:tcPr>
            <w:tcW w:w="979" w:type="pct"/>
            <w:tcBorders>
              <w:left w:val="single" w:color="auto" w:sz="4" w:space="0"/>
            </w:tcBorders>
            <w:shd w:val="clear" w:color="auto" w:fill="auto"/>
            <w:vAlign w:val="center"/>
          </w:tcPr>
          <w:p>
            <w:pPr>
              <w:pStyle w:val="2"/>
              <w:keepNext w:val="0"/>
              <w:keepLines w:val="0"/>
              <w:pageBreakBefore w:val="0"/>
              <w:kinsoku/>
              <w:wordWrap/>
              <w:overflowPunct/>
              <w:topLinePunct w:val="0"/>
              <w:bidi w:val="0"/>
              <w:adjustRightInd/>
              <w:spacing w:line="240" w:lineRule="auto"/>
              <w:jc w:val="center"/>
              <w:textAlignment w:val="auto"/>
              <w:rPr>
                <w:rFonts w:ascii="Times New Roman" w:hAnsi="Times New Roman"/>
                <w:color w:val="auto"/>
                <w:szCs w:val="21"/>
              </w:rPr>
            </w:pPr>
            <w:r>
              <w:rPr>
                <w:rFonts w:ascii="Times New Roman" w:hAnsi="Times New Roman"/>
                <w:color w:val="auto"/>
                <w:szCs w:val="21"/>
              </w:rPr>
              <w:t>镍（Ni）</w:t>
            </w:r>
          </w:p>
        </w:tc>
        <w:tc>
          <w:tcPr>
            <w:tcW w:w="2664" w:type="pct"/>
            <w:gridSpan w:val="3"/>
            <w:tcBorders>
              <w:right w:val="single" w:color="auto" w:sz="4" w:space="0"/>
            </w:tcBorders>
            <w:shd w:val="clear" w:color="auto" w:fill="auto"/>
            <w:vAlign w:val="center"/>
          </w:tcPr>
          <w:p>
            <w:pPr>
              <w:pStyle w:val="2"/>
              <w:keepNext w:val="0"/>
              <w:keepLines w:val="0"/>
              <w:pageBreakBefore w:val="0"/>
              <w:kinsoku/>
              <w:wordWrap/>
              <w:overflowPunct/>
              <w:topLinePunct w:val="0"/>
              <w:bidi w:val="0"/>
              <w:adjustRightInd/>
              <w:spacing w:line="240" w:lineRule="auto"/>
              <w:jc w:val="center"/>
              <w:textAlignment w:val="auto"/>
              <w:rPr>
                <w:rFonts w:ascii="Times New Roman" w:hAnsi="Times New Roman"/>
                <w:color w:val="000000"/>
                <w:kern w:val="0"/>
                <w:szCs w:val="21"/>
                <w:lang w:bidi="ar"/>
              </w:rPr>
            </w:pPr>
            <w:r>
              <w:rPr>
                <w:rFonts w:ascii="Times New Roman" w:hAnsi="Times New Roman"/>
                <w:color w:val="000000"/>
                <w:kern w:val="0"/>
                <w:szCs w:val="21"/>
                <w:lang w:bidi="ar"/>
              </w:rPr>
              <w:t>≤1</w:t>
            </w:r>
            <w:r>
              <w:rPr>
                <w:rFonts w:hint="eastAsia" w:ascii="Times New Roman" w:hAnsi="Times New Roman"/>
                <w:color w:val="000000"/>
                <w:kern w:val="0"/>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56" w:type="pct"/>
            <w:vMerge w:val="continue"/>
            <w:tcBorders>
              <w:left w:val="single" w:color="auto" w:sz="4" w:space="0"/>
            </w:tcBorders>
            <w:shd w:val="clear" w:color="auto" w:fill="auto"/>
            <w:vAlign w:val="center"/>
          </w:tcPr>
          <w:p>
            <w:pPr>
              <w:pStyle w:val="2"/>
              <w:keepNext w:val="0"/>
              <w:keepLines w:val="0"/>
              <w:pageBreakBefore w:val="0"/>
              <w:kinsoku/>
              <w:wordWrap/>
              <w:overflowPunct/>
              <w:topLinePunct w:val="0"/>
              <w:bidi w:val="0"/>
              <w:adjustRightInd/>
              <w:spacing w:line="240" w:lineRule="auto"/>
              <w:jc w:val="center"/>
              <w:textAlignment w:val="auto"/>
              <w:rPr>
                <w:rFonts w:ascii="Times New Roman" w:hAnsi="Times New Roman"/>
                <w:color w:val="auto"/>
                <w:szCs w:val="21"/>
              </w:rPr>
            </w:pPr>
          </w:p>
        </w:tc>
        <w:tc>
          <w:tcPr>
            <w:tcW w:w="979" w:type="pct"/>
            <w:tcBorders>
              <w:left w:val="single" w:color="auto" w:sz="4" w:space="0"/>
            </w:tcBorders>
            <w:shd w:val="clear" w:color="auto" w:fill="auto"/>
            <w:vAlign w:val="center"/>
          </w:tcPr>
          <w:p>
            <w:pPr>
              <w:pStyle w:val="2"/>
              <w:keepNext w:val="0"/>
              <w:keepLines w:val="0"/>
              <w:pageBreakBefore w:val="0"/>
              <w:kinsoku/>
              <w:wordWrap/>
              <w:overflowPunct/>
              <w:topLinePunct w:val="0"/>
              <w:bidi w:val="0"/>
              <w:adjustRightInd/>
              <w:spacing w:line="240" w:lineRule="auto"/>
              <w:jc w:val="center"/>
              <w:textAlignment w:val="auto"/>
              <w:rPr>
                <w:rFonts w:ascii="Times New Roman" w:hAnsi="Times New Roman"/>
                <w:color w:val="auto"/>
                <w:szCs w:val="21"/>
              </w:rPr>
            </w:pPr>
            <w:r>
              <w:rPr>
                <w:rFonts w:ascii="Times New Roman" w:hAnsi="Times New Roman"/>
                <w:color w:val="auto"/>
                <w:szCs w:val="21"/>
              </w:rPr>
              <w:t>铁（Fe）</w:t>
            </w:r>
          </w:p>
        </w:tc>
        <w:tc>
          <w:tcPr>
            <w:tcW w:w="888" w:type="pct"/>
            <w:shd w:val="clear" w:color="auto" w:fill="auto"/>
            <w:vAlign w:val="center"/>
          </w:tcPr>
          <w:p>
            <w:pPr>
              <w:pStyle w:val="2"/>
              <w:keepNext w:val="0"/>
              <w:keepLines w:val="0"/>
              <w:pageBreakBefore w:val="0"/>
              <w:kinsoku/>
              <w:wordWrap/>
              <w:overflowPunct/>
              <w:topLinePunct w:val="0"/>
              <w:bidi w:val="0"/>
              <w:adjustRightInd/>
              <w:spacing w:line="240" w:lineRule="auto"/>
              <w:jc w:val="center"/>
              <w:textAlignment w:val="auto"/>
              <w:rPr>
                <w:rFonts w:ascii="Times New Roman" w:hAnsi="Times New Roman"/>
                <w:szCs w:val="21"/>
              </w:rPr>
            </w:pPr>
            <w:r>
              <w:rPr>
                <w:rFonts w:ascii="Times New Roman" w:hAnsi="Times New Roman"/>
                <w:color w:val="000000"/>
                <w:kern w:val="0"/>
                <w:szCs w:val="21"/>
                <w:lang w:bidi="ar"/>
              </w:rPr>
              <w:t>≤</w:t>
            </w:r>
            <w:r>
              <w:rPr>
                <w:rFonts w:hint="eastAsia" w:ascii="Times New Roman" w:hAnsi="Times New Roman"/>
                <w:color w:val="000000"/>
                <w:kern w:val="0"/>
                <w:szCs w:val="21"/>
                <w:lang w:bidi="ar"/>
              </w:rPr>
              <w:t>10</w:t>
            </w:r>
          </w:p>
        </w:tc>
        <w:tc>
          <w:tcPr>
            <w:tcW w:w="888" w:type="pct"/>
            <w:vAlign w:val="center"/>
          </w:tcPr>
          <w:p>
            <w:pPr>
              <w:pStyle w:val="2"/>
              <w:keepNext w:val="0"/>
              <w:keepLines w:val="0"/>
              <w:pageBreakBefore w:val="0"/>
              <w:kinsoku/>
              <w:wordWrap/>
              <w:overflowPunct/>
              <w:topLinePunct w:val="0"/>
              <w:bidi w:val="0"/>
              <w:adjustRightInd/>
              <w:spacing w:line="240" w:lineRule="auto"/>
              <w:jc w:val="center"/>
              <w:textAlignment w:val="auto"/>
              <w:rPr>
                <w:rFonts w:ascii="Times New Roman" w:hAnsi="Times New Roman"/>
                <w:color w:val="000000"/>
                <w:kern w:val="0"/>
                <w:szCs w:val="21"/>
                <w:lang w:bidi="ar"/>
              </w:rPr>
            </w:pPr>
            <w:r>
              <w:rPr>
                <w:rFonts w:ascii="Times New Roman" w:hAnsi="Times New Roman"/>
                <w:color w:val="000000"/>
                <w:kern w:val="0"/>
                <w:szCs w:val="21"/>
                <w:lang w:bidi="ar"/>
              </w:rPr>
              <w:t>≤2</w:t>
            </w:r>
            <w:r>
              <w:rPr>
                <w:rFonts w:hint="eastAsia" w:ascii="Times New Roman" w:hAnsi="Times New Roman"/>
                <w:color w:val="000000"/>
                <w:kern w:val="0"/>
                <w:szCs w:val="21"/>
                <w:lang w:bidi="ar"/>
              </w:rPr>
              <w:t>0</w:t>
            </w:r>
          </w:p>
        </w:tc>
        <w:tc>
          <w:tcPr>
            <w:tcW w:w="888" w:type="pct"/>
            <w:tcBorders>
              <w:right w:val="single" w:color="auto" w:sz="4" w:space="0"/>
            </w:tcBorders>
            <w:vAlign w:val="center"/>
          </w:tcPr>
          <w:p>
            <w:pPr>
              <w:pStyle w:val="2"/>
              <w:keepNext w:val="0"/>
              <w:keepLines w:val="0"/>
              <w:pageBreakBefore w:val="0"/>
              <w:kinsoku/>
              <w:wordWrap/>
              <w:overflowPunct/>
              <w:topLinePunct w:val="0"/>
              <w:bidi w:val="0"/>
              <w:adjustRightInd/>
              <w:spacing w:line="240" w:lineRule="auto"/>
              <w:jc w:val="center"/>
              <w:textAlignment w:val="auto"/>
              <w:rPr>
                <w:rFonts w:ascii="Times New Roman" w:hAnsi="Times New Roman"/>
                <w:color w:val="000000"/>
                <w:kern w:val="0"/>
                <w:szCs w:val="21"/>
                <w:lang w:bidi="ar"/>
              </w:rPr>
            </w:pPr>
            <w:r>
              <w:rPr>
                <w:rFonts w:ascii="Times New Roman" w:hAnsi="Times New Roman"/>
                <w:color w:val="000000"/>
                <w:kern w:val="0"/>
                <w:szCs w:val="21"/>
                <w:lang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56" w:type="pct"/>
            <w:vMerge w:val="continue"/>
            <w:tcBorders>
              <w:left w:val="single" w:color="auto" w:sz="4" w:space="0"/>
            </w:tcBorders>
            <w:shd w:val="clear" w:color="auto" w:fill="auto"/>
            <w:vAlign w:val="center"/>
          </w:tcPr>
          <w:p>
            <w:pPr>
              <w:pStyle w:val="2"/>
              <w:keepNext w:val="0"/>
              <w:keepLines w:val="0"/>
              <w:pageBreakBefore w:val="0"/>
              <w:kinsoku/>
              <w:wordWrap/>
              <w:overflowPunct/>
              <w:topLinePunct w:val="0"/>
              <w:bidi w:val="0"/>
              <w:adjustRightInd/>
              <w:spacing w:line="240" w:lineRule="auto"/>
              <w:jc w:val="center"/>
              <w:textAlignment w:val="auto"/>
              <w:rPr>
                <w:rFonts w:hint="eastAsia" w:ascii="Times New Roman" w:hAnsi="Times New Roman"/>
                <w:color w:val="auto"/>
                <w:szCs w:val="21"/>
              </w:rPr>
            </w:pPr>
          </w:p>
        </w:tc>
        <w:tc>
          <w:tcPr>
            <w:tcW w:w="979" w:type="pct"/>
            <w:tcBorders>
              <w:left w:val="single" w:color="auto" w:sz="4" w:space="0"/>
            </w:tcBorders>
            <w:shd w:val="clear" w:color="auto" w:fill="auto"/>
            <w:vAlign w:val="center"/>
          </w:tcPr>
          <w:p>
            <w:pPr>
              <w:pStyle w:val="2"/>
              <w:keepNext w:val="0"/>
              <w:keepLines w:val="0"/>
              <w:pageBreakBefore w:val="0"/>
              <w:kinsoku/>
              <w:wordWrap/>
              <w:overflowPunct/>
              <w:topLinePunct w:val="0"/>
              <w:bidi w:val="0"/>
              <w:adjustRightInd/>
              <w:spacing w:line="240" w:lineRule="auto"/>
              <w:jc w:val="center"/>
              <w:textAlignment w:val="auto"/>
              <w:rPr>
                <w:rFonts w:hint="eastAsia" w:ascii="Times New Roman" w:hAnsi="Times New Roman"/>
                <w:color w:val="auto"/>
                <w:szCs w:val="21"/>
              </w:rPr>
            </w:pPr>
            <w:r>
              <w:rPr>
                <w:rFonts w:hint="eastAsia" w:ascii="Times New Roman" w:hAnsi="Times New Roman"/>
                <w:color w:val="auto"/>
                <w:szCs w:val="21"/>
              </w:rPr>
              <w:t>锰（M</w:t>
            </w:r>
            <w:r>
              <w:rPr>
                <w:rFonts w:ascii="Times New Roman" w:hAnsi="Times New Roman"/>
                <w:color w:val="auto"/>
                <w:szCs w:val="21"/>
              </w:rPr>
              <w:t>n</w:t>
            </w:r>
            <w:r>
              <w:rPr>
                <w:rFonts w:hint="eastAsia" w:ascii="Times New Roman" w:hAnsi="Times New Roman"/>
                <w:color w:val="auto"/>
                <w:szCs w:val="21"/>
              </w:rPr>
              <w:t>）</w:t>
            </w:r>
          </w:p>
        </w:tc>
        <w:tc>
          <w:tcPr>
            <w:tcW w:w="888" w:type="pct"/>
            <w:shd w:val="clear" w:color="auto" w:fill="auto"/>
            <w:vAlign w:val="center"/>
          </w:tcPr>
          <w:p>
            <w:pPr>
              <w:pStyle w:val="2"/>
              <w:keepNext w:val="0"/>
              <w:keepLines w:val="0"/>
              <w:pageBreakBefore w:val="0"/>
              <w:kinsoku/>
              <w:wordWrap/>
              <w:overflowPunct/>
              <w:topLinePunct w:val="0"/>
              <w:bidi w:val="0"/>
              <w:adjustRightInd/>
              <w:spacing w:line="240" w:lineRule="auto"/>
              <w:jc w:val="center"/>
              <w:textAlignment w:val="auto"/>
              <w:rPr>
                <w:rFonts w:ascii="Times New Roman" w:hAnsi="Times New Roman"/>
                <w:color w:val="000000"/>
                <w:kern w:val="0"/>
                <w:szCs w:val="21"/>
                <w:lang w:bidi="ar"/>
              </w:rPr>
            </w:pPr>
            <w:r>
              <w:rPr>
                <w:rFonts w:ascii="Times New Roman" w:hAnsi="Times New Roman"/>
                <w:color w:val="000000"/>
                <w:kern w:val="0"/>
                <w:szCs w:val="21"/>
                <w:lang w:bidi="ar"/>
              </w:rPr>
              <w:t>≤</w:t>
            </w:r>
            <w:r>
              <w:rPr>
                <w:rFonts w:hint="eastAsia" w:ascii="Times New Roman" w:hAnsi="Times New Roman"/>
                <w:color w:val="000000"/>
                <w:kern w:val="0"/>
                <w:szCs w:val="21"/>
                <w:lang w:bidi="ar"/>
              </w:rPr>
              <w:t>10</w:t>
            </w:r>
          </w:p>
        </w:tc>
        <w:tc>
          <w:tcPr>
            <w:tcW w:w="888" w:type="pct"/>
            <w:vAlign w:val="center"/>
          </w:tcPr>
          <w:p>
            <w:pPr>
              <w:pStyle w:val="2"/>
              <w:keepNext w:val="0"/>
              <w:keepLines w:val="0"/>
              <w:pageBreakBefore w:val="0"/>
              <w:kinsoku/>
              <w:wordWrap/>
              <w:overflowPunct/>
              <w:topLinePunct w:val="0"/>
              <w:bidi w:val="0"/>
              <w:adjustRightInd/>
              <w:spacing w:line="240" w:lineRule="auto"/>
              <w:jc w:val="center"/>
              <w:textAlignment w:val="auto"/>
              <w:rPr>
                <w:rFonts w:ascii="Times New Roman" w:hAnsi="Times New Roman"/>
                <w:color w:val="000000"/>
                <w:kern w:val="0"/>
                <w:szCs w:val="21"/>
                <w:lang w:bidi="ar"/>
              </w:rPr>
            </w:pPr>
            <w:r>
              <w:rPr>
                <w:rFonts w:ascii="Times New Roman" w:hAnsi="Times New Roman"/>
                <w:color w:val="000000"/>
                <w:kern w:val="0"/>
                <w:szCs w:val="21"/>
                <w:lang w:bidi="ar"/>
              </w:rPr>
              <w:t>≤</w:t>
            </w:r>
            <w:r>
              <w:rPr>
                <w:rFonts w:hint="eastAsia" w:ascii="Times New Roman" w:hAnsi="Times New Roman"/>
                <w:color w:val="000000"/>
                <w:kern w:val="0"/>
                <w:szCs w:val="21"/>
                <w:lang w:bidi="ar"/>
              </w:rPr>
              <w:t>10</w:t>
            </w:r>
          </w:p>
        </w:tc>
        <w:tc>
          <w:tcPr>
            <w:tcW w:w="888" w:type="pct"/>
            <w:tcBorders>
              <w:right w:val="single" w:color="auto" w:sz="4" w:space="0"/>
            </w:tcBorders>
            <w:vAlign w:val="center"/>
          </w:tcPr>
          <w:p>
            <w:pPr>
              <w:pStyle w:val="2"/>
              <w:keepNext w:val="0"/>
              <w:keepLines w:val="0"/>
              <w:pageBreakBefore w:val="0"/>
              <w:kinsoku/>
              <w:wordWrap/>
              <w:overflowPunct/>
              <w:topLinePunct w:val="0"/>
              <w:bidi w:val="0"/>
              <w:adjustRightInd/>
              <w:spacing w:line="240" w:lineRule="auto"/>
              <w:jc w:val="center"/>
              <w:textAlignment w:val="auto"/>
              <w:rPr>
                <w:rFonts w:ascii="Times New Roman" w:hAnsi="Times New Roman"/>
                <w:color w:val="000000"/>
                <w:kern w:val="0"/>
                <w:szCs w:val="21"/>
                <w:lang w:bidi="ar"/>
              </w:rPr>
            </w:pPr>
            <w:r>
              <w:rPr>
                <w:rFonts w:ascii="Times New Roman" w:hAnsi="Times New Roman"/>
                <w:color w:val="000000"/>
                <w:kern w:val="0"/>
                <w:szCs w:val="21"/>
                <w:lang w:bidi="ar"/>
              </w:rPr>
              <w:t>≤</w:t>
            </w:r>
            <w:r>
              <w:rPr>
                <w:rFonts w:hint="eastAsia" w:ascii="Times New Roman" w:hAnsi="Times New Roman"/>
                <w:color w:val="000000"/>
                <w:kern w:val="0"/>
                <w:szCs w:val="21"/>
                <w:lang w:bidi="ar"/>
              </w:rPr>
              <w:t>1</w:t>
            </w:r>
            <w:r>
              <w:rPr>
                <w:rFonts w:ascii="Times New Roman" w:hAnsi="Times New Roman"/>
                <w:color w:val="000000"/>
                <w:kern w:val="0"/>
                <w:szCs w:val="21"/>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56" w:type="pct"/>
            <w:vMerge w:val="continue"/>
            <w:tcBorders>
              <w:left w:val="single" w:color="auto" w:sz="4" w:space="0"/>
            </w:tcBorders>
            <w:shd w:val="clear" w:color="auto" w:fill="auto"/>
            <w:vAlign w:val="center"/>
          </w:tcPr>
          <w:p>
            <w:pPr>
              <w:pStyle w:val="2"/>
              <w:keepNext w:val="0"/>
              <w:keepLines w:val="0"/>
              <w:pageBreakBefore w:val="0"/>
              <w:kinsoku/>
              <w:wordWrap/>
              <w:overflowPunct/>
              <w:topLinePunct w:val="0"/>
              <w:bidi w:val="0"/>
              <w:adjustRightInd/>
              <w:spacing w:line="240" w:lineRule="auto"/>
              <w:jc w:val="center"/>
              <w:textAlignment w:val="auto"/>
              <w:rPr>
                <w:rFonts w:ascii="Times New Roman" w:hAnsi="Times New Roman"/>
                <w:color w:val="auto"/>
                <w:szCs w:val="21"/>
              </w:rPr>
            </w:pPr>
          </w:p>
        </w:tc>
        <w:tc>
          <w:tcPr>
            <w:tcW w:w="979" w:type="pct"/>
            <w:tcBorders>
              <w:left w:val="single" w:color="auto" w:sz="4" w:space="0"/>
            </w:tcBorders>
            <w:shd w:val="clear" w:color="auto" w:fill="auto"/>
            <w:vAlign w:val="center"/>
          </w:tcPr>
          <w:p>
            <w:pPr>
              <w:pStyle w:val="2"/>
              <w:keepNext w:val="0"/>
              <w:keepLines w:val="0"/>
              <w:pageBreakBefore w:val="0"/>
              <w:kinsoku/>
              <w:wordWrap/>
              <w:overflowPunct/>
              <w:topLinePunct w:val="0"/>
              <w:bidi w:val="0"/>
              <w:adjustRightInd/>
              <w:spacing w:line="240" w:lineRule="auto"/>
              <w:jc w:val="center"/>
              <w:textAlignment w:val="auto"/>
              <w:rPr>
                <w:rFonts w:ascii="Times New Roman" w:hAnsi="Times New Roman"/>
                <w:color w:val="auto"/>
                <w:szCs w:val="21"/>
              </w:rPr>
            </w:pPr>
            <w:r>
              <w:rPr>
                <w:rFonts w:ascii="Times New Roman" w:hAnsi="Times New Roman"/>
                <w:color w:val="auto"/>
                <w:szCs w:val="21"/>
              </w:rPr>
              <w:t>镁（Mg）</w:t>
            </w:r>
          </w:p>
        </w:tc>
        <w:tc>
          <w:tcPr>
            <w:tcW w:w="888" w:type="pct"/>
            <w:tcBorders>
              <w:right w:val="single" w:color="auto" w:sz="4" w:space="0"/>
            </w:tcBorders>
            <w:shd w:val="clear" w:color="auto" w:fill="auto"/>
            <w:vAlign w:val="center"/>
          </w:tcPr>
          <w:p>
            <w:pPr>
              <w:pStyle w:val="2"/>
              <w:keepNext w:val="0"/>
              <w:keepLines w:val="0"/>
              <w:pageBreakBefore w:val="0"/>
              <w:kinsoku/>
              <w:wordWrap/>
              <w:overflowPunct/>
              <w:topLinePunct w:val="0"/>
              <w:bidi w:val="0"/>
              <w:adjustRightInd/>
              <w:spacing w:line="240" w:lineRule="auto"/>
              <w:jc w:val="center"/>
              <w:textAlignment w:val="auto"/>
              <w:rPr>
                <w:rFonts w:ascii="Times New Roman" w:hAnsi="Times New Roman"/>
                <w:color w:val="000000"/>
                <w:kern w:val="0"/>
                <w:szCs w:val="21"/>
                <w:lang w:bidi="ar"/>
              </w:rPr>
            </w:pPr>
            <w:r>
              <w:rPr>
                <w:rFonts w:ascii="Times New Roman" w:hAnsi="Times New Roman"/>
                <w:color w:val="000000"/>
                <w:kern w:val="0"/>
                <w:szCs w:val="21"/>
                <w:lang w:bidi="ar"/>
              </w:rPr>
              <w:t>≤0.0</w:t>
            </w:r>
            <w:r>
              <w:rPr>
                <w:rFonts w:hint="eastAsia" w:ascii="Times New Roman" w:hAnsi="Times New Roman"/>
                <w:color w:val="000000"/>
                <w:kern w:val="0"/>
                <w:szCs w:val="21"/>
                <w:lang w:val="en-US" w:eastAsia="zh-CN" w:bidi="ar"/>
              </w:rPr>
              <w:t>1</w:t>
            </w:r>
          </w:p>
        </w:tc>
        <w:tc>
          <w:tcPr>
            <w:tcW w:w="888" w:type="pct"/>
            <w:tcBorders>
              <w:right w:val="single" w:color="auto" w:sz="4" w:space="0"/>
            </w:tcBorders>
            <w:shd w:val="clear" w:color="auto" w:fill="auto"/>
            <w:vAlign w:val="center"/>
          </w:tcPr>
          <w:p>
            <w:pPr>
              <w:pStyle w:val="2"/>
              <w:keepNext w:val="0"/>
              <w:keepLines w:val="0"/>
              <w:pageBreakBefore w:val="0"/>
              <w:kinsoku/>
              <w:wordWrap/>
              <w:overflowPunct/>
              <w:topLinePunct w:val="0"/>
              <w:bidi w:val="0"/>
              <w:adjustRightInd/>
              <w:spacing w:line="240" w:lineRule="auto"/>
              <w:jc w:val="center"/>
              <w:textAlignment w:val="auto"/>
              <w:rPr>
                <w:rFonts w:ascii="Times New Roman" w:hAnsi="Times New Roman"/>
                <w:color w:val="000000"/>
                <w:kern w:val="0"/>
                <w:szCs w:val="21"/>
                <w:lang w:bidi="ar"/>
              </w:rPr>
            </w:pPr>
            <w:r>
              <w:rPr>
                <w:rFonts w:ascii="Times New Roman" w:hAnsi="Times New Roman"/>
                <w:color w:val="000000"/>
                <w:kern w:val="0"/>
                <w:szCs w:val="21"/>
                <w:lang w:bidi="ar"/>
              </w:rPr>
              <w:t>≤0.0</w:t>
            </w:r>
            <w:r>
              <w:rPr>
                <w:rFonts w:hint="eastAsia" w:ascii="Times New Roman" w:hAnsi="Times New Roman"/>
                <w:color w:val="000000"/>
                <w:kern w:val="0"/>
                <w:szCs w:val="21"/>
                <w:lang w:val="en-US" w:eastAsia="zh-CN" w:bidi="ar"/>
              </w:rPr>
              <w:t>5</w:t>
            </w:r>
          </w:p>
        </w:tc>
        <w:tc>
          <w:tcPr>
            <w:tcW w:w="888" w:type="pct"/>
            <w:tcBorders>
              <w:right w:val="single" w:color="auto" w:sz="4" w:space="0"/>
            </w:tcBorders>
            <w:shd w:val="clear" w:color="auto" w:fill="auto"/>
            <w:vAlign w:val="center"/>
          </w:tcPr>
          <w:p>
            <w:pPr>
              <w:pStyle w:val="2"/>
              <w:keepNext w:val="0"/>
              <w:keepLines w:val="0"/>
              <w:pageBreakBefore w:val="0"/>
              <w:kinsoku/>
              <w:wordWrap/>
              <w:overflowPunct/>
              <w:topLinePunct w:val="0"/>
              <w:bidi w:val="0"/>
              <w:adjustRightInd/>
              <w:spacing w:line="240" w:lineRule="auto"/>
              <w:jc w:val="center"/>
              <w:textAlignment w:val="auto"/>
              <w:rPr>
                <w:rFonts w:ascii="Times New Roman" w:hAnsi="Times New Roman"/>
                <w:color w:val="000000"/>
                <w:kern w:val="0"/>
                <w:szCs w:val="21"/>
                <w:lang w:bidi="ar"/>
              </w:rPr>
            </w:pPr>
            <w:r>
              <w:rPr>
                <w:rFonts w:ascii="Times New Roman" w:hAnsi="Times New Roman"/>
                <w:color w:val="000000"/>
                <w:kern w:val="0"/>
                <w:szCs w:val="21"/>
                <w:lang w:bidi="ar"/>
              </w:rPr>
              <w:t>≤0.</w:t>
            </w:r>
            <w:r>
              <w:rPr>
                <w:rFonts w:hint="eastAsia" w:ascii="Times New Roman" w:hAnsi="Times New Roman"/>
                <w:color w:val="000000"/>
                <w:kern w:val="0"/>
                <w:szCs w:val="21"/>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56" w:type="pct"/>
            <w:vMerge w:val="continue"/>
            <w:tcBorders>
              <w:left w:val="single" w:color="auto" w:sz="4" w:space="0"/>
            </w:tcBorders>
            <w:shd w:val="clear" w:color="auto" w:fill="auto"/>
            <w:vAlign w:val="center"/>
          </w:tcPr>
          <w:p>
            <w:pPr>
              <w:pStyle w:val="2"/>
              <w:keepNext w:val="0"/>
              <w:keepLines w:val="0"/>
              <w:pageBreakBefore w:val="0"/>
              <w:kinsoku/>
              <w:wordWrap/>
              <w:overflowPunct/>
              <w:topLinePunct w:val="0"/>
              <w:bidi w:val="0"/>
              <w:adjustRightInd/>
              <w:spacing w:line="240" w:lineRule="auto"/>
              <w:jc w:val="center"/>
              <w:textAlignment w:val="auto"/>
              <w:rPr>
                <w:rFonts w:ascii="Times New Roman" w:hAnsi="Times New Roman"/>
                <w:color w:val="auto"/>
                <w:szCs w:val="21"/>
              </w:rPr>
            </w:pPr>
          </w:p>
        </w:tc>
        <w:tc>
          <w:tcPr>
            <w:tcW w:w="979" w:type="pct"/>
            <w:tcBorders>
              <w:left w:val="single" w:color="auto" w:sz="4" w:space="0"/>
            </w:tcBorders>
            <w:shd w:val="clear" w:color="auto" w:fill="auto"/>
            <w:vAlign w:val="center"/>
          </w:tcPr>
          <w:p>
            <w:pPr>
              <w:pStyle w:val="2"/>
              <w:keepNext w:val="0"/>
              <w:keepLines w:val="0"/>
              <w:pageBreakBefore w:val="0"/>
              <w:kinsoku/>
              <w:wordWrap/>
              <w:overflowPunct/>
              <w:topLinePunct w:val="0"/>
              <w:bidi w:val="0"/>
              <w:adjustRightInd/>
              <w:spacing w:line="240" w:lineRule="auto"/>
              <w:jc w:val="center"/>
              <w:textAlignment w:val="auto"/>
              <w:rPr>
                <w:rFonts w:ascii="Times New Roman" w:hAnsi="Times New Roman"/>
                <w:color w:val="auto"/>
                <w:szCs w:val="21"/>
              </w:rPr>
            </w:pPr>
            <w:r>
              <w:rPr>
                <w:rFonts w:ascii="Times New Roman" w:hAnsi="Times New Roman"/>
                <w:color w:val="auto"/>
                <w:szCs w:val="21"/>
                <w:highlight w:val="none"/>
              </w:rPr>
              <w:t>铬（Cr）</w:t>
            </w:r>
          </w:p>
        </w:tc>
        <w:tc>
          <w:tcPr>
            <w:tcW w:w="888" w:type="pct"/>
            <w:tcBorders>
              <w:right w:val="single" w:color="auto" w:sz="4" w:space="0"/>
            </w:tcBorders>
            <w:shd w:val="clear" w:color="auto" w:fill="auto"/>
            <w:vAlign w:val="center"/>
          </w:tcPr>
          <w:p>
            <w:pPr>
              <w:pStyle w:val="2"/>
              <w:keepNext w:val="0"/>
              <w:keepLines w:val="0"/>
              <w:pageBreakBefore w:val="0"/>
              <w:kinsoku/>
              <w:wordWrap/>
              <w:overflowPunct/>
              <w:topLinePunct w:val="0"/>
              <w:bidi w:val="0"/>
              <w:adjustRightInd/>
              <w:spacing w:line="240" w:lineRule="auto"/>
              <w:jc w:val="center"/>
              <w:textAlignment w:val="auto"/>
              <w:rPr>
                <w:rFonts w:ascii="Times New Roman" w:hAnsi="Times New Roman"/>
                <w:color w:val="000000"/>
                <w:kern w:val="0"/>
                <w:szCs w:val="21"/>
                <w:lang w:bidi="ar"/>
              </w:rPr>
            </w:pPr>
            <w:r>
              <w:rPr>
                <w:rFonts w:ascii="Times New Roman" w:hAnsi="Times New Roman"/>
                <w:color w:val="000000"/>
                <w:kern w:val="0"/>
                <w:szCs w:val="21"/>
                <w:lang w:bidi="ar"/>
              </w:rPr>
              <w:t>≤0.0</w:t>
            </w:r>
            <w:r>
              <w:rPr>
                <w:rFonts w:hint="eastAsia" w:ascii="Times New Roman" w:hAnsi="Times New Roman"/>
                <w:color w:val="000000"/>
                <w:kern w:val="0"/>
                <w:szCs w:val="21"/>
                <w:lang w:val="en-US" w:eastAsia="zh-CN" w:bidi="ar"/>
              </w:rPr>
              <w:t>2</w:t>
            </w:r>
          </w:p>
        </w:tc>
        <w:tc>
          <w:tcPr>
            <w:tcW w:w="888" w:type="pct"/>
            <w:tcBorders>
              <w:right w:val="single" w:color="auto" w:sz="4" w:space="0"/>
            </w:tcBorders>
            <w:shd w:val="clear" w:color="auto" w:fill="auto"/>
            <w:vAlign w:val="center"/>
          </w:tcPr>
          <w:p>
            <w:pPr>
              <w:pStyle w:val="2"/>
              <w:keepNext w:val="0"/>
              <w:keepLines w:val="0"/>
              <w:pageBreakBefore w:val="0"/>
              <w:kinsoku/>
              <w:wordWrap/>
              <w:overflowPunct/>
              <w:topLinePunct w:val="0"/>
              <w:bidi w:val="0"/>
              <w:adjustRightInd/>
              <w:spacing w:line="240" w:lineRule="auto"/>
              <w:jc w:val="center"/>
              <w:textAlignment w:val="auto"/>
              <w:rPr>
                <w:rFonts w:ascii="Times New Roman" w:hAnsi="Times New Roman"/>
                <w:color w:val="000000"/>
                <w:kern w:val="0"/>
                <w:szCs w:val="21"/>
                <w:lang w:bidi="ar"/>
              </w:rPr>
            </w:pPr>
            <w:r>
              <w:rPr>
                <w:rFonts w:ascii="Times New Roman" w:hAnsi="Times New Roman"/>
                <w:color w:val="000000"/>
                <w:kern w:val="0"/>
                <w:szCs w:val="21"/>
                <w:lang w:bidi="ar"/>
              </w:rPr>
              <w:t>≤0.0</w:t>
            </w:r>
            <w:r>
              <w:rPr>
                <w:rFonts w:hint="eastAsia" w:ascii="Times New Roman" w:hAnsi="Times New Roman"/>
                <w:color w:val="000000"/>
                <w:kern w:val="0"/>
                <w:szCs w:val="21"/>
                <w:lang w:val="en-US" w:eastAsia="zh-CN" w:bidi="ar"/>
              </w:rPr>
              <w:t>5</w:t>
            </w:r>
          </w:p>
        </w:tc>
        <w:tc>
          <w:tcPr>
            <w:tcW w:w="888" w:type="pct"/>
            <w:tcBorders>
              <w:right w:val="single" w:color="auto" w:sz="4" w:space="0"/>
            </w:tcBorders>
            <w:shd w:val="clear" w:color="auto" w:fill="auto"/>
            <w:vAlign w:val="center"/>
          </w:tcPr>
          <w:p>
            <w:pPr>
              <w:pStyle w:val="2"/>
              <w:keepNext w:val="0"/>
              <w:keepLines w:val="0"/>
              <w:pageBreakBefore w:val="0"/>
              <w:kinsoku/>
              <w:wordWrap/>
              <w:overflowPunct/>
              <w:topLinePunct w:val="0"/>
              <w:bidi w:val="0"/>
              <w:adjustRightInd/>
              <w:spacing w:line="240" w:lineRule="auto"/>
              <w:jc w:val="center"/>
              <w:textAlignment w:val="auto"/>
              <w:rPr>
                <w:rFonts w:ascii="Times New Roman" w:hAnsi="Times New Roman"/>
                <w:color w:val="000000"/>
                <w:kern w:val="0"/>
                <w:szCs w:val="21"/>
                <w:lang w:bidi="ar"/>
              </w:rPr>
            </w:pPr>
            <w:r>
              <w:rPr>
                <w:rFonts w:ascii="Times New Roman" w:hAnsi="Times New Roman"/>
                <w:color w:val="000000"/>
                <w:kern w:val="0"/>
                <w:szCs w:val="21"/>
                <w:lang w:bidi="ar"/>
              </w:rPr>
              <w:t>≤0.</w:t>
            </w:r>
            <w:r>
              <w:rPr>
                <w:rFonts w:hint="eastAsia" w:ascii="Times New Roman" w:hAnsi="Times New Roman"/>
                <w:color w:val="000000"/>
                <w:kern w:val="0"/>
                <w:szCs w:val="21"/>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56" w:type="pct"/>
            <w:vMerge w:val="continue"/>
            <w:tcBorders>
              <w:left w:val="single" w:color="auto" w:sz="4" w:space="0"/>
            </w:tcBorders>
            <w:shd w:val="clear" w:color="auto" w:fill="auto"/>
            <w:vAlign w:val="center"/>
          </w:tcPr>
          <w:p>
            <w:pPr>
              <w:pStyle w:val="2"/>
              <w:keepNext w:val="0"/>
              <w:keepLines w:val="0"/>
              <w:pageBreakBefore w:val="0"/>
              <w:kinsoku/>
              <w:wordWrap/>
              <w:overflowPunct/>
              <w:topLinePunct w:val="0"/>
              <w:bidi w:val="0"/>
              <w:adjustRightInd/>
              <w:spacing w:line="240" w:lineRule="auto"/>
              <w:jc w:val="center"/>
              <w:textAlignment w:val="auto"/>
              <w:rPr>
                <w:rFonts w:ascii="Times New Roman" w:hAnsi="Times New Roman"/>
                <w:color w:val="auto"/>
                <w:szCs w:val="21"/>
              </w:rPr>
            </w:pPr>
          </w:p>
        </w:tc>
        <w:tc>
          <w:tcPr>
            <w:tcW w:w="979" w:type="pct"/>
            <w:tcBorders>
              <w:left w:val="single" w:color="auto" w:sz="4" w:space="0"/>
            </w:tcBorders>
            <w:shd w:val="clear" w:color="auto" w:fill="auto"/>
            <w:vAlign w:val="center"/>
          </w:tcPr>
          <w:p>
            <w:pPr>
              <w:pStyle w:val="2"/>
              <w:keepNext w:val="0"/>
              <w:keepLines w:val="0"/>
              <w:pageBreakBefore w:val="0"/>
              <w:kinsoku/>
              <w:wordWrap/>
              <w:overflowPunct/>
              <w:topLinePunct w:val="0"/>
              <w:bidi w:val="0"/>
              <w:adjustRightInd/>
              <w:spacing w:line="240" w:lineRule="auto"/>
              <w:jc w:val="center"/>
              <w:textAlignment w:val="auto"/>
              <w:rPr>
                <w:rFonts w:ascii="Times New Roman" w:hAnsi="Times New Roman"/>
                <w:color w:val="auto"/>
                <w:szCs w:val="21"/>
              </w:rPr>
            </w:pPr>
            <w:r>
              <w:rPr>
                <w:rFonts w:ascii="Times New Roman" w:hAnsi="Times New Roman"/>
                <w:color w:val="auto"/>
                <w:szCs w:val="21"/>
              </w:rPr>
              <w:t>镉（Cd）</w:t>
            </w:r>
          </w:p>
        </w:tc>
        <w:tc>
          <w:tcPr>
            <w:tcW w:w="2664" w:type="pct"/>
            <w:gridSpan w:val="3"/>
            <w:tcBorders>
              <w:right w:val="single" w:color="auto" w:sz="4" w:space="0"/>
            </w:tcBorders>
            <w:shd w:val="clear" w:color="auto" w:fill="auto"/>
            <w:vAlign w:val="center"/>
          </w:tcPr>
          <w:p>
            <w:pPr>
              <w:pStyle w:val="2"/>
              <w:keepNext w:val="0"/>
              <w:keepLines w:val="0"/>
              <w:pageBreakBefore w:val="0"/>
              <w:kinsoku/>
              <w:wordWrap/>
              <w:overflowPunct/>
              <w:topLinePunct w:val="0"/>
              <w:bidi w:val="0"/>
              <w:adjustRightInd/>
              <w:spacing w:line="240" w:lineRule="auto"/>
              <w:jc w:val="center"/>
              <w:textAlignment w:val="auto"/>
              <w:rPr>
                <w:rFonts w:ascii="Times New Roman" w:hAnsi="Times New Roman"/>
                <w:color w:val="000000"/>
                <w:kern w:val="0"/>
                <w:szCs w:val="21"/>
                <w:lang w:bidi="ar"/>
              </w:rPr>
            </w:pPr>
            <w:r>
              <w:rPr>
                <w:rFonts w:ascii="Times New Roman" w:hAnsi="Times New Roman"/>
                <w:color w:val="000000"/>
                <w:kern w:val="0"/>
                <w:szCs w:val="21"/>
                <w:lang w:bidi="ar"/>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exact"/>
          <w:jc w:val="center"/>
        </w:trPr>
        <w:tc>
          <w:tcPr>
            <w:tcW w:w="1356" w:type="pct"/>
            <w:vMerge w:val="continue"/>
            <w:tcBorders>
              <w:left w:val="single" w:color="auto" w:sz="4" w:space="0"/>
            </w:tcBorders>
            <w:shd w:val="clear" w:color="auto" w:fill="auto"/>
            <w:vAlign w:val="center"/>
          </w:tcPr>
          <w:p>
            <w:pPr>
              <w:pStyle w:val="2"/>
              <w:keepNext w:val="0"/>
              <w:keepLines w:val="0"/>
              <w:pageBreakBefore w:val="0"/>
              <w:kinsoku/>
              <w:wordWrap/>
              <w:overflowPunct/>
              <w:topLinePunct w:val="0"/>
              <w:bidi w:val="0"/>
              <w:adjustRightInd/>
              <w:spacing w:line="240" w:lineRule="auto"/>
              <w:jc w:val="center"/>
              <w:textAlignment w:val="auto"/>
              <w:rPr>
                <w:rFonts w:ascii="Times New Roman" w:hAnsi="Times New Roman"/>
                <w:szCs w:val="21"/>
                <w:highlight w:val="none"/>
              </w:rPr>
            </w:pPr>
          </w:p>
        </w:tc>
        <w:tc>
          <w:tcPr>
            <w:tcW w:w="979" w:type="pct"/>
            <w:tcBorders>
              <w:left w:val="single" w:color="auto" w:sz="4" w:space="0"/>
            </w:tcBorders>
            <w:shd w:val="clear" w:color="auto" w:fill="auto"/>
            <w:vAlign w:val="center"/>
          </w:tcPr>
          <w:p>
            <w:pPr>
              <w:pStyle w:val="2"/>
              <w:keepNext w:val="0"/>
              <w:keepLines w:val="0"/>
              <w:pageBreakBefore w:val="0"/>
              <w:kinsoku/>
              <w:wordWrap/>
              <w:overflowPunct/>
              <w:topLinePunct w:val="0"/>
              <w:bidi w:val="0"/>
              <w:adjustRightInd/>
              <w:spacing w:line="240" w:lineRule="auto"/>
              <w:jc w:val="center"/>
              <w:textAlignment w:val="auto"/>
              <w:rPr>
                <w:rFonts w:ascii="Times New Roman" w:hAnsi="Times New Roman"/>
                <w:szCs w:val="21"/>
              </w:rPr>
            </w:pPr>
            <w:r>
              <w:rPr>
                <w:rFonts w:ascii="Times New Roman" w:hAnsi="Times New Roman"/>
                <w:szCs w:val="21"/>
                <w:highlight w:val="none"/>
              </w:rPr>
              <w:t>铅（Pb）</w:t>
            </w:r>
          </w:p>
        </w:tc>
        <w:tc>
          <w:tcPr>
            <w:tcW w:w="2664" w:type="pct"/>
            <w:gridSpan w:val="3"/>
            <w:tcBorders>
              <w:right w:val="single" w:color="auto" w:sz="4" w:space="0"/>
            </w:tcBorders>
            <w:shd w:val="clear" w:color="auto" w:fill="auto"/>
            <w:vAlign w:val="center"/>
          </w:tcPr>
          <w:p>
            <w:pPr>
              <w:pStyle w:val="2"/>
              <w:keepNext w:val="0"/>
              <w:keepLines w:val="0"/>
              <w:pageBreakBefore w:val="0"/>
              <w:kinsoku/>
              <w:wordWrap/>
              <w:overflowPunct/>
              <w:topLinePunct w:val="0"/>
              <w:bidi w:val="0"/>
              <w:adjustRightInd/>
              <w:spacing w:line="240" w:lineRule="auto"/>
              <w:jc w:val="center"/>
              <w:textAlignment w:val="auto"/>
              <w:rPr>
                <w:rFonts w:ascii="Times New Roman" w:hAnsi="Times New Roman"/>
                <w:color w:val="000000"/>
                <w:kern w:val="0"/>
                <w:szCs w:val="21"/>
                <w:lang w:bidi="ar"/>
              </w:rPr>
            </w:pPr>
            <w:r>
              <w:rPr>
                <w:rFonts w:ascii="Times New Roman" w:hAnsi="Times New Roman"/>
                <w:color w:val="000000"/>
                <w:kern w:val="0"/>
                <w:szCs w:val="21"/>
                <w:lang w:bidi="ar"/>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56" w:type="pct"/>
            <w:vMerge w:val="continue"/>
            <w:tcBorders>
              <w:left w:val="single" w:color="auto" w:sz="4" w:space="0"/>
            </w:tcBorders>
            <w:shd w:val="clear" w:color="auto" w:fill="auto"/>
            <w:vAlign w:val="center"/>
          </w:tcPr>
          <w:p>
            <w:pPr>
              <w:pStyle w:val="2"/>
              <w:keepNext w:val="0"/>
              <w:keepLines w:val="0"/>
              <w:pageBreakBefore w:val="0"/>
              <w:kinsoku/>
              <w:wordWrap/>
              <w:overflowPunct/>
              <w:topLinePunct w:val="0"/>
              <w:bidi w:val="0"/>
              <w:adjustRightInd/>
              <w:spacing w:line="240" w:lineRule="auto"/>
              <w:jc w:val="center"/>
              <w:textAlignment w:val="auto"/>
              <w:rPr>
                <w:rFonts w:ascii="Times New Roman" w:hAnsi="Times New Roman"/>
                <w:szCs w:val="21"/>
              </w:rPr>
            </w:pPr>
          </w:p>
        </w:tc>
        <w:tc>
          <w:tcPr>
            <w:tcW w:w="979" w:type="pct"/>
            <w:tcBorders>
              <w:left w:val="single" w:color="auto" w:sz="4" w:space="0"/>
            </w:tcBorders>
            <w:shd w:val="clear" w:color="auto" w:fill="auto"/>
            <w:vAlign w:val="center"/>
          </w:tcPr>
          <w:p>
            <w:pPr>
              <w:pStyle w:val="2"/>
              <w:keepNext w:val="0"/>
              <w:keepLines w:val="0"/>
              <w:pageBreakBefore w:val="0"/>
              <w:kinsoku/>
              <w:wordWrap/>
              <w:overflowPunct/>
              <w:topLinePunct w:val="0"/>
              <w:bidi w:val="0"/>
              <w:adjustRightInd/>
              <w:spacing w:line="240" w:lineRule="auto"/>
              <w:jc w:val="center"/>
              <w:textAlignment w:val="auto"/>
              <w:rPr>
                <w:rFonts w:ascii="Times New Roman" w:hAnsi="Times New Roman"/>
                <w:szCs w:val="21"/>
              </w:rPr>
            </w:pPr>
            <w:r>
              <w:rPr>
                <w:rFonts w:ascii="Times New Roman" w:hAnsi="Times New Roman"/>
                <w:szCs w:val="21"/>
              </w:rPr>
              <w:t>砷（As）</w:t>
            </w:r>
          </w:p>
        </w:tc>
        <w:tc>
          <w:tcPr>
            <w:tcW w:w="2664" w:type="pct"/>
            <w:gridSpan w:val="3"/>
            <w:tcBorders>
              <w:right w:val="single" w:color="auto" w:sz="4" w:space="0"/>
            </w:tcBorders>
            <w:shd w:val="clear" w:color="auto" w:fill="auto"/>
            <w:vAlign w:val="center"/>
          </w:tcPr>
          <w:p>
            <w:pPr>
              <w:pStyle w:val="2"/>
              <w:keepNext w:val="0"/>
              <w:keepLines w:val="0"/>
              <w:pageBreakBefore w:val="0"/>
              <w:kinsoku/>
              <w:wordWrap/>
              <w:overflowPunct/>
              <w:topLinePunct w:val="0"/>
              <w:bidi w:val="0"/>
              <w:adjustRightInd/>
              <w:spacing w:line="240" w:lineRule="auto"/>
              <w:jc w:val="center"/>
              <w:textAlignment w:val="auto"/>
              <w:rPr>
                <w:rFonts w:ascii="Times New Roman" w:hAnsi="Times New Roman"/>
                <w:color w:val="000000"/>
                <w:kern w:val="0"/>
                <w:szCs w:val="21"/>
                <w:lang w:bidi="ar"/>
              </w:rPr>
            </w:pPr>
            <w:r>
              <w:rPr>
                <w:rFonts w:ascii="Times New Roman" w:hAnsi="Times New Roman"/>
                <w:color w:val="000000"/>
                <w:kern w:val="0"/>
                <w:szCs w:val="21"/>
                <w:lang w:bidi="ar"/>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56" w:type="pct"/>
            <w:vMerge w:val="continue"/>
            <w:tcBorders>
              <w:left w:val="single" w:color="auto" w:sz="4" w:space="0"/>
            </w:tcBorders>
            <w:shd w:val="clear" w:color="auto" w:fill="auto"/>
            <w:vAlign w:val="center"/>
          </w:tcPr>
          <w:p>
            <w:pPr>
              <w:pStyle w:val="2"/>
              <w:keepNext w:val="0"/>
              <w:keepLines w:val="0"/>
              <w:pageBreakBefore w:val="0"/>
              <w:kinsoku/>
              <w:wordWrap/>
              <w:overflowPunct/>
              <w:topLinePunct w:val="0"/>
              <w:bidi w:val="0"/>
              <w:adjustRightInd/>
              <w:spacing w:line="240" w:lineRule="auto"/>
              <w:jc w:val="center"/>
              <w:textAlignment w:val="auto"/>
              <w:rPr>
                <w:rFonts w:ascii="Times New Roman" w:hAnsi="Times New Roman"/>
                <w:szCs w:val="21"/>
              </w:rPr>
            </w:pPr>
          </w:p>
        </w:tc>
        <w:tc>
          <w:tcPr>
            <w:tcW w:w="979" w:type="pct"/>
            <w:tcBorders>
              <w:left w:val="single" w:color="auto" w:sz="4" w:space="0"/>
            </w:tcBorders>
            <w:shd w:val="clear" w:color="auto" w:fill="auto"/>
            <w:vAlign w:val="center"/>
          </w:tcPr>
          <w:p>
            <w:pPr>
              <w:pStyle w:val="2"/>
              <w:keepNext w:val="0"/>
              <w:keepLines w:val="0"/>
              <w:pageBreakBefore w:val="0"/>
              <w:kinsoku/>
              <w:wordWrap/>
              <w:overflowPunct/>
              <w:topLinePunct w:val="0"/>
              <w:bidi w:val="0"/>
              <w:adjustRightInd/>
              <w:spacing w:line="240" w:lineRule="auto"/>
              <w:jc w:val="center"/>
              <w:textAlignment w:val="auto"/>
              <w:rPr>
                <w:rFonts w:ascii="Times New Roman" w:hAnsi="Times New Roman" w:eastAsia="宋体" w:cs="Times New Roman"/>
                <w:kern w:val="2"/>
                <w:sz w:val="21"/>
                <w:szCs w:val="21"/>
                <w:lang w:val="en-US" w:eastAsia="zh-CN" w:bidi="ar-SA"/>
              </w:rPr>
            </w:pPr>
            <w:r>
              <w:rPr>
                <w:rFonts w:ascii="Times New Roman" w:hAnsi="Times New Roman"/>
                <w:szCs w:val="21"/>
              </w:rPr>
              <w:t>硫（S）</w:t>
            </w:r>
          </w:p>
        </w:tc>
        <w:tc>
          <w:tcPr>
            <w:tcW w:w="2664" w:type="pct"/>
            <w:gridSpan w:val="3"/>
            <w:tcBorders>
              <w:right w:val="single" w:color="auto" w:sz="4" w:space="0"/>
            </w:tcBorders>
            <w:shd w:val="clear" w:color="auto" w:fill="auto"/>
            <w:vAlign w:val="center"/>
          </w:tcPr>
          <w:p>
            <w:pPr>
              <w:pStyle w:val="2"/>
              <w:keepNext w:val="0"/>
              <w:keepLines w:val="0"/>
              <w:pageBreakBefore w:val="0"/>
              <w:kinsoku/>
              <w:wordWrap/>
              <w:overflowPunct/>
              <w:topLinePunct w:val="0"/>
              <w:bidi w:val="0"/>
              <w:adjustRightInd/>
              <w:spacing w:line="240" w:lineRule="auto"/>
              <w:jc w:val="center"/>
              <w:textAlignment w:val="auto"/>
              <w:rPr>
                <w:rFonts w:hint="default" w:ascii="Times New Roman" w:hAnsi="Times New Roman" w:eastAsia="宋体" w:cs="Times New Roman"/>
                <w:color w:val="000000"/>
                <w:kern w:val="0"/>
                <w:sz w:val="21"/>
                <w:szCs w:val="21"/>
                <w:lang w:val="en-US" w:eastAsia="zh-CN" w:bidi="ar"/>
              </w:rPr>
            </w:pPr>
            <w:r>
              <w:rPr>
                <w:rFonts w:ascii="Times New Roman" w:hAnsi="Times New Roman"/>
                <w:color w:val="000000"/>
                <w:kern w:val="0"/>
                <w:szCs w:val="21"/>
                <w:lang w:bidi="ar"/>
              </w:rPr>
              <w:t>≤</w:t>
            </w:r>
            <w:r>
              <w:rPr>
                <w:rFonts w:hint="eastAsia" w:ascii="Times New Roman" w:hAnsi="Times New Roman"/>
                <w:color w:val="000000"/>
                <w:kern w:val="0"/>
                <w:szCs w:val="21"/>
                <w:lang w:val="en-US" w:eastAsia="zh-CN" w:bidi="ar"/>
              </w:rPr>
              <w:t>25</w:t>
            </w:r>
          </w:p>
        </w:tc>
      </w:tr>
    </w:tbl>
    <w:p>
      <w:pPr>
        <w:pStyle w:val="71"/>
        <w:keepNext w:val="0"/>
        <w:keepLines w:val="0"/>
        <w:pageBreakBefore w:val="0"/>
        <w:kinsoku/>
        <w:wordWrap/>
        <w:overflowPunct/>
        <w:topLinePunct w:val="0"/>
        <w:autoSpaceDE/>
        <w:autoSpaceDN/>
        <w:bidi w:val="0"/>
        <w:adjustRightInd/>
        <w:spacing w:before="80" w:line="240" w:lineRule="auto"/>
        <w:ind w:right="-17" w:firstLine="420" w:firstLineChars="200"/>
        <w:jc w:val="center"/>
        <w:textAlignment w:val="auto"/>
        <w:rPr>
          <w:rFonts w:hint="eastAsia" w:ascii="黑体" w:hAnsi="黑体" w:eastAsia="黑体" w:cs="黑体"/>
          <w:kern w:val="2"/>
          <w:sz w:val="21"/>
          <w:szCs w:val="21"/>
          <w:lang w:val="en-US" w:bidi="ar-SA"/>
        </w:rPr>
      </w:pPr>
    </w:p>
    <w:p>
      <w:pPr>
        <w:pStyle w:val="32"/>
        <w:keepNext w:val="0"/>
        <w:keepLines w:val="0"/>
        <w:pageBreakBefore w:val="0"/>
        <w:kinsoku/>
        <w:wordWrap/>
        <w:overflowPunct/>
        <w:topLinePunct w:val="0"/>
        <w:bidi w:val="0"/>
        <w:adjustRightInd/>
        <w:spacing w:before="156" w:beforeLines="50" w:after="156" w:afterLines="50" w:line="240" w:lineRule="auto"/>
        <w:ind w:firstLine="0" w:firstLineChars="0"/>
        <w:textAlignment w:val="auto"/>
        <w:rPr>
          <w:rFonts w:hint="eastAsia" w:ascii="黑体" w:hAnsi="黑体" w:eastAsia="黑体" w:cs="黑体"/>
          <w:szCs w:val="21"/>
        </w:rPr>
      </w:pPr>
      <w:r>
        <w:rPr>
          <w:rFonts w:hint="eastAsia" w:ascii="黑体" w:hAnsi="黑体" w:eastAsia="黑体" w:cs="黑体"/>
          <w:szCs w:val="21"/>
          <w:lang w:val="en-US" w:eastAsia="zh-CN"/>
        </w:rPr>
        <w:t>5</w:t>
      </w:r>
      <w:r>
        <w:rPr>
          <w:rFonts w:hint="eastAsia" w:ascii="黑体" w:hAnsi="黑体" w:eastAsia="黑体" w:cs="黑体"/>
          <w:szCs w:val="21"/>
        </w:rPr>
        <w:t>.2  水分</w:t>
      </w:r>
    </w:p>
    <w:p>
      <w:pPr>
        <w:pStyle w:val="32"/>
        <w:keepNext w:val="0"/>
        <w:keepLines w:val="0"/>
        <w:pageBreakBefore w:val="0"/>
        <w:widowControl/>
        <w:kinsoku/>
        <w:wordWrap/>
        <w:overflowPunct/>
        <w:topLinePunct w:val="0"/>
        <w:bidi w:val="0"/>
        <w:adjustRightInd/>
        <w:spacing w:line="240" w:lineRule="auto"/>
        <w:ind w:firstLine="420"/>
        <w:textAlignment w:val="auto"/>
        <w:rPr>
          <w:rFonts w:ascii="Times New Roman" w:eastAsiaTheme="minorEastAsia"/>
          <w:highlight w:val="none"/>
        </w:rPr>
      </w:pPr>
      <w:r>
        <w:rPr>
          <w:rFonts w:hint="eastAsia" w:ascii="Times New Roman" w:eastAsiaTheme="minorEastAsia"/>
          <w:highlight w:val="none"/>
        </w:rPr>
        <w:t>产品水分不得大于3%。</w:t>
      </w:r>
    </w:p>
    <w:p>
      <w:pPr>
        <w:pStyle w:val="32"/>
        <w:keepNext w:val="0"/>
        <w:keepLines w:val="0"/>
        <w:pageBreakBefore w:val="0"/>
        <w:kinsoku/>
        <w:wordWrap/>
        <w:overflowPunct/>
        <w:topLinePunct w:val="0"/>
        <w:bidi w:val="0"/>
        <w:adjustRightInd/>
        <w:spacing w:before="156" w:beforeLines="50" w:after="156" w:afterLines="50" w:line="240" w:lineRule="auto"/>
        <w:ind w:firstLine="0" w:firstLineChars="0"/>
        <w:textAlignment w:val="auto"/>
        <w:rPr>
          <w:rFonts w:hint="eastAsia" w:ascii="黑体" w:hAnsi="黑体" w:eastAsia="黑体" w:cs="黑体"/>
          <w:szCs w:val="21"/>
        </w:rPr>
      </w:pPr>
      <w:r>
        <w:rPr>
          <w:rFonts w:hint="eastAsia" w:ascii="黑体" w:hAnsi="黑体" w:eastAsia="黑体" w:cs="黑体"/>
          <w:szCs w:val="21"/>
          <w:lang w:val="en-US" w:eastAsia="zh-CN"/>
        </w:rPr>
        <w:t>5</w:t>
      </w:r>
      <w:r>
        <w:rPr>
          <w:rFonts w:hint="eastAsia" w:ascii="黑体" w:hAnsi="黑体" w:eastAsia="黑体" w:cs="黑体"/>
          <w:szCs w:val="21"/>
        </w:rPr>
        <w:t>.</w:t>
      </w:r>
      <w:r>
        <w:rPr>
          <w:rFonts w:hint="eastAsia" w:ascii="黑体" w:hAnsi="黑体" w:eastAsia="黑体" w:cs="黑体"/>
          <w:szCs w:val="21"/>
          <w:lang w:val="en-US" w:eastAsia="zh-CN"/>
        </w:rPr>
        <w:t>3</w:t>
      </w:r>
      <w:r>
        <w:rPr>
          <w:rFonts w:hint="eastAsia" w:ascii="黑体" w:hAnsi="黑体" w:eastAsia="黑体" w:cs="黑体"/>
          <w:szCs w:val="21"/>
        </w:rPr>
        <w:t xml:space="preserve">  产品粒度</w:t>
      </w:r>
    </w:p>
    <w:p>
      <w:pPr>
        <w:pStyle w:val="32"/>
        <w:ind w:firstLine="420"/>
        <w:rPr>
          <w:rFonts w:hint="eastAsia" w:ascii="Times New Roman" w:eastAsiaTheme="minorEastAsia"/>
          <w:highlight w:val="none"/>
        </w:rPr>
      </w:pPr>
      <w:r>
        <w:rPr>
          <w:rFonts w:hint="eastAsia" w:ascii="Times New Roman" w:eastAsiaTheme="minorEastAsia"/>
          <w:highlight w:val="none"/>
          <w:lang w:val="en-US" w:eastAsia="zh-CN"/>
        </w:rPr>
        <w:t>产品</w:t>
      </w:r>
      <w:r>
        <w:rPr>
          <w:rFonts w:hint="eastAsia" w:ascii="宋体" w:hAnsi="宋体" w:eastAsia="宋体" w:cs="Times New Roman"/>
          <w:b w:val="0"/>
          <w:bCs w:val="0"/>
          <w:sz w:val="21"/>
          <w:szCs w:val="21"/>
          <w:lang w:val="en-US" w:eastAsia="zh-CN"/>
        </w:rPr>
        <w:t>烘干后</w:t>
      </w:r>
      <w:r>
        <w:rPr>
          <w:rFonts w:hint="eastAsia" w:hAnsi="宋体" w:cs="Times New Roman"/>
          <w:b w:val="0"/>
          <w:bCs w:val="0"/>
          <w:sz w:val="21"/>
          <w:szCs w:val="21"/>
          <w:lang w:val="en-US" w:eastAsia="zh-CN"/>
        </w:rPr>
        <w:t>，其</w:t>
      </w:r>
      <w:r>
        <w:rPr>
          <w:rFonts w:hint="eastAsia" w:ascii="Times New Roman" w:eastAsiaTheme="minorEastAsia"/>
          <w:highlight w:val="none"/>
        </w:rPr>
        <w:t>粒度</w:t>
      </w:r>
      <w:r>
        <w:rPr>
          <w:rFonts w:hint="eastAsia" w:ascii="Times New Roman" w:eastAsiaTheme="minorEastAsia"/>
          <w:highlight w:val="none"/>
          <w:lang w:val="en-US" w:eastAsia="zh-CN"/>
        </w:rPr>
        <w:t>不大于10 mm</w:t>
      </w:r>
      <w:r>
        <w:rPr>
          <w:rFonts w:hint="eastAsia" w:ascii="Times New Roman" w:eastAsiaTheme="minorEastAsia"/>
          <w:highlight w:val="none"/>
          <w:lang w:eastAsia="zh-CN"/>
        </w:rPr>
        <w:t>部分</w:t>
      </w:r>
      <w:r>
        <w:rPr>
          <w:rFonts w:hint="eastAsia" w:ascii="Times New Roman" w:eastAsiaTheme="minorEastAsia"/>
          <w:highlight w:val="none"/>
        </w:rPr>
        <w:t>的</w:t>
      </w:r>
      <w:r>
        <w:rPr>
          <w:rFonts w:hint="eastAsia" w:ascii="Times New Roman" w:eastAsiaTheme="minorEastAsia"/>
          <w:highlight w:val="none"/>
          <w:lang w:val="en-US" w:eastAsia="zh-CN"/>
        </w:rPr>
        <w:t>重量</w:t>
      </w:r>
      <w:r>
        <w:rPr>
          <w:rFonts w:hint="eastAsia" w:ascii="Times New Roman" w:eastAsiaTheme="minorEastAsia"/>
          <w:highlight w:val="none"/>
          <w:lang w:eastAsia="zh-CN"/>
        </w:rPr>
        <w:t>占比</w:t>
      </w:r>
      <w:r>
        <w:rPr>
          <w:rFonts w:hint="eastAsia" w:ascii="Times New Roman" w:eastAsiaTheme="minorEastAsia"/>
          <w:highlight w:val="none"/>
        </w:rPr>
        <w:t>不低于80%。</w:t>
      </w:r>
    </w:p>
    <w:p>
      <w:pPr>
        <w:pStyle w:val="32"/>
        <w:keepNext w:val="0"/>
        <w:keepLines w:val="0"/>
        <w:pageBreakBefore w:val="0"/>
        <w:kinsoku/>
        <w:wordWrap/>
        <w:overflowPunct/>
        <w:topLinePunct w:val="0"/>
        <w:bidi w:val="0"/>
        <w:adjustRightInd/>
        <w:spacing w:before="156" w:beforeLines="50" w:after="156" w:afterLines="50" w:line="240" w:lineRule="auto"/>
        <w:ind w:firstLine="0" w:firstLineChars="0"/>
        <w:textAlignment w:val="auto"/>
        <w:rPr>
          <w:rFonts w:hint="eastAsia" w:ascii="黑体" w:hAnsi="黑体" w:eastAsia="黑体" w:cs="黑体"/>
          <w:szCs w:val="21"/>
        </w:rPr>
      </w:pPr>
      <w:r>
        <w:rPr>
          <w:rFonts w:hint="eastAsia" w:ascii="黑体" w:hAnsi="黑体" w:eastAsia="黑体" w:cs="黑体"/>
          <w:szCs w:val="21"/>
          <w:lang w:val="en-US" w:eastAsia="zh-CN"/>
        </w:rPr>
        <w:t>5</w:t>
      </w:r>
      <w:r>
        <w:rPr>
          <w:rFonts w:hint="eastAsia" w:ascii="黑体" w:hAnsi="黑体" w:eastAsia="黑体" w:cs="黑体"/>
          <w:szCs w:val="21"/>
        </w:rPr>
        <w:t>.</w:t>
      </w:r>
      <w:r>
        <w:rPr>
          <w:rFonts w:hint="eastAsia" w:ascii="黑体" w:hAnsi="黑体" w:eastAsia="黑体" w:cs="黑体"/>
          <w:szCs w:val="21"/>
          <w:lang w:val="en-US" w:eastAsia="zh-CN"/>
        </w:rPr>
        <w:t>4</w:t>
      </w:r>
      <w:r>
        <w:rPr>
          <w:rFonts w:hint="eastAsia" w:ascii="黑体" w:hAnsi="黑体" w:eastAsia="黑体" w:cs="黑体"/>
          <w:szCs w:val="21"/>
        </w:rPr>
        <w:t xml:space="preserve">  外观质量</w:t>
      </w:r>
    </w:p>
    <w:p>
      <w:pPr>
        <w:pStyle w:val="32"/>
        <w:keepNext w:val="0"/>
        <w:keepLines w:val="0"/>
        <w:pageBreakBefore w:val="0"/>
        <w:widowControl/>
        <w:kinsoku/>
        <w:wordWrap/>
        <w:overflowPunct/>
        <w:topLinePunct w:val="0"/>
        <w:bidi w:val="0"/>
        <w:adjustRightInd/>
        <w:spacing w:line="240" w:lineRule="auto"/>
        <w:ind w:firstLine="420"/>
        <w:textAlignment w:val="auto"/>
        <w:rPr>
          <w:rFonts w:hint="eastAsia" w:ascii="Times New Roman" w:eastAsiaTheme="minorEastAsia"/>
          <w:highlight w:val="none"/>
        </w:rPr>
      </w:pPr>
      <w:r>
        <w:rPr>
          <w:rFonts w:hint="eastAsia" w:ascii="Times New Roman" w:eastAsiaTheme="minorEastAsia"/>
          <w:highlight w:val="none"/>
          <w:lang w:val="en-US" w:eastAsia="zh-CN"/>
        </w:rPr>
        <w:t>产品为</w:t>
      </w:r>
      <w:r>
        <w:rPr>
          <w:rFonts w:hint="eastAsia" w:ascii="Times New Roman" w:eastAsiaTheme="minorEastAsia"/>
          <w:highlight w:val="none"/>
        </w:rPr>
        <w:t>具有灰白色光泽</w:t>
      </w:r>
      <w:r>
        <w:rPr>
          <w:rFonts w:hint="eastAsia" w:ascii="Times New Roman" w:eastAsiaTheme="minorEastAsia"/>
          <w:highlight w:val="none"/>
          <w:lang w:val="en-US" w:eastAsia="zh-CN"/>
        </w:rPr>
        <w:t>的</w:t>
      </w:r>
      <w:r>
        <w:rPr>
          <w:rFonts w:hint="eastAsia" w:ascii="Times New Roman" w:eastAsiaTheme="minorEastAsia"/>
        </w:rPr>
        <w:t>固体</w:t>
      </w:r>
      <w:r>
        <w:rPr>
          <w:rFonts w:hint="eastAsia" w:ascii="Times New Roman" w:eastAsiaTheme="minorEastAsia"/>
          <w:lang w:val="en-US" w:eastAsia="zh-CN"/>
        </w:rPr>
        <w:t>颗粒</w:t>
      </w:r>
      <w:r>
        <w:rPr>
          <w:rFonts w:hint="eastAsia" w:ascii="Times New Roman" w:eastAsiaTheme="minorEastAsia"/>
          <w:highlight w:val="none"/>
        </w:rPr>
        <w:t>，产品不应混入其他外来夹杂物，同批产品</w:t>
      </w:r>
      <w:r>
        <w:rPr>
          <w:rFonts w:hint="eastAsia" w:ascii="Times New Roman" w:eastAsiaTheme="minorEastAsia"/>
          <w:highlight w:val="none"/>
          <w:lang w:val="en-US" w:eastAsia="zh-CN"/>
        </w:rPr>
        <w:t>颜色</w:t>
      </w:r>
      <w:r>
        <w:rPr>
          <w:rFonts w:hint="eastAsia" w:ascii="Times New Roman" w:eastAsiaTheme="minorEastAsia"/>
          <w:highlight w:val="none"/>
        </w:rPr>
        <w:t>应均匀。</w:t>
      </w:r>
    </w:p>
    <w:p>
      <w:pPr>
        <w:pStyle w:val="32"/>
        <w:keepNext w:val="0"/>
        <w:keepLines w:val="0"/>
        <w:pageBreakBefore w:val="0"/>
        <w:kinsoku/>
        <w:wordWrap/>
        <w:overflowPunct/>
        <w:topLinePunct w:val="0"/>
        <w:bidi w:val="0"/>
        <w:adjustRightInd/>
        <w:spacing w:before="156" w:beforeLines="50" w:after="156" w:afterLines="50" w:line="240" w:lineRule="auto"/>
        <w:ind w:firstLine="0" w:firstLineChars="0"/>
        <w:textAlignment w:val="auto"/>
        <w:rPr>
          <w:rFonts w:hint="eastAsia" w:ascii="黑体" w:hAnsi="黑体" w:eastAsia="黑体" w:cs="黑体"/>
          <w:szCs w:val="21"/>
        </w:rPr>
      </w:pPr>
      <w:r>
        <w:rPr>
          <w:rFonts w:hint="eastAsia" w:ascii="黑体" w:hAnsi="黑体" w:eastAsia="黑体" w:cs="黑体"/>
          <w:szCs w:val="21"/>
          <w:lang w:val="en-US" w:eastAsia="zh-CN"/>
        </w:rPr>
        <w:t>5</w:t>
      </w:r>
      <w:r>
        <w:rPr>
          <w:rFonts w:hint="eastAsia" w:ascii="黑体" w:hAnsi="黑体" w:eastAsia="黑体" w:cs="黑体"/>
          <w:szCs w:val="21"/>
        </w:rPr>
        <w:t>.5  其他</w:t>
      </w:r>
    </w:p>
    <w:p>
      <w:pPr>
        <w:pStyle w:val="32"/>
        <w:keepNext w:val="0"/>
        <w:keepLines w:val="0"/>
        <w:pageBreakBefore w:val="0"/>
        <w:widowControl/>
        <w:kinsoku/>
        <w:wordWrap/>
        <w:overflowPunct/>
        <w:topLinePunct w:val="0"/>
        <w:bidi w:val="0"/>
        <w:adjustRightInd/>
        <w:spacing w:line="240" w:lineRule="auto"/>
        <w:ind w:firstLine="420"/>
        <w:textAlignment w:val="auto"/>
        <w:rPr>
          <w:rFonts w:ascii="Times New Roman" w:eastAsiaTheme="minorEastAsia"/>
        </w:rPr>
      </w:pPr>
      <w:r>
        <w:rPr>
          <w:rFonts w:hint="eastAsia" w:ascii="Times New Roman" w:eastAsiaTheme="minorEastAsia"/>
        </w:rPr>
        <w:t>若需方有特殊要求，可由供需双方协商确定。</w:t>
      </w:r>
    </w:p>
    <w:p>
      <w:pPr>
        <w:keepNext w:val="0"/>
        <w:keepLines w:val="0"/>
        <w:pageBreakBefore w:val="0"/>
        <w:kinsoku/>
        <w:wordWrap/>
        <w:overflowPunct/>
        <w:topLinePunct w:val="0"/>
        <w:bidi w:val="0"/>
        <w:adjustRightInd/>
        <w:spacing w:before="312" w:beforeLines="100" w:after="312" w:afterLines="100" w:line="240" w:lineRule="auto"/>
        <w:textAlignment w:val="auto"/>
        <w:rPr>
          <w:rFonts w:hint="eastAsia" w:ascii="黑体" w:hAnsi="黑体" w:eastAsia="黑体" w:cs="黑体"/>
          <w:bCs/>
        </w:rPr>
      </w:pPr>
      <w:r>
        <w:rPr>
          <w:rFonts w:hint="eastAsia" w:ascii="黑体" w:hAnsi="黑体" w:eastAsia="黑体" w:cs="黑体"/>
          <w:bCs/>
          <w:lang w:val="en-US" w:eastAsia="zh-CN"/>
        </w:rPr>
        <w:t>6</w:t>
      </w:r>
      <w:r>
        <w:rPr>
          <w:rFonts w:hint="eastAsia" w:ascii="黑体" w:hAnsi="黑体" w:eastAsia="黑体" w:cs="黑体"/>
          <w:bCs/>
        </w:rPr>
        <w:t xml:space="preserve">  试验方法</w:t>
      </w:r>
    </w:p>
    <w:p>
      <w:pPr>
        <w:pStyle w:val="32"/>
        <w:keepNext w:val="0"/>
        <w:keepLines w:val="0"/>
        <w:pageBreakBefore w:val="0"/>
        <w:kinsoku/>
        <w:wordWrap/>
        <w:overflowPunct/>
        <w:topLinePunct w:val="0"/>
        <w:bidi w:val="0"/>
        <w:adjustRightInd/>
        <w:spacing w:before="156" w:beforeLines="50" w:after="156" w:afterLines="50" w:line="240" w:lineRule="auto"/>
        <w:ind w:firstLine="0" w:firstLineChars="0"/>
        <w:textAlignment w:val="auto"/>
        <w:rPr>
          <w:rFonts w:hint="eastAsia" w:ascii="黑体" w:hAnsi="黑体" w:eastAsia="黑体" w:cs="黑体"/>
          <w:szCs w:val="21"/>
        </w:rPr>
      </w:pPr>
      <w:r>
        <w:rPr>
          <w:rFonts w:hint="eastAsia" w:ascii="黑体" w:hAnsi="黑体" w:eastAsia="黑体" w:cs="黑体"/>
          <w:szCs w:val="21"/>
          <w:lang w:val="en-US" w:eastAsia="zh-CN"/>
        </w:rPr>
        <w:t>6</w:t>
      </w:r>
      <w:r>
        <w:rPr>
          <w:rFonts w:hint="eastAsia" w:ascii="黑体" w:hAnsi="黑体" w:eastAsia="黑体" w:cs="黑体"/>
          <w:szCs w:val="21"/>
        </w:rPr>
        <w:t>.1  化学成分测定</w:t>
      </w:r>
    </w:p>
    <w:p>
      <w:pPr>
        <w:pStyle w:val="32"/>
        <w:keepNext w:val="0"/>
        <w:keepLines w:val="0"/>
        <w:pageBreakBefore w:val="0"/>
        <w:kinsoku/>
        <w:wordWrap/>
        <w:overflowPunct/>
        <w:topLinePunct w:val="0"/>
        <w:bidi w:val="0"/>
        <w:adjustRightInd/>
        <w:spacing w:line="240" w:lineRule="auto"/>
        <w:ind w:firstLine="0" w:firstLineChars="0"/>
        <w:textAlignment w:val="auto"/>
        <w:rPr>
          <w:rFonts w:ascii="Times New Roman" w:eastAsiaTheme="minorEastAsia"/>
        </w:rPr>
      </w:pPr>
      <w:r>
        <w:rPr>
          <w:rFonts w:hint="eastAsia" w:ascii="黑体" w:hAnsi="黑体" w:eastAsia="黑体" w:cs="黑体"/>
          <w:lang w:val="en-US" w:eastAsia="zh-CN"/>
        </w:rPr>
        <w:t>6</w:t>
      </w:r>
      <w:r>
        <w:rPr>
          <w:rFonts w:hint="eastAsia" w:ascii="黑体" w:hAnsi="黑体" w:eastAsia="黑体" w:cs="黑体"/>
        </w:rPr>
        <w:t>.1.1</w:t>
      </w:r>
      <w:r>
        <w:rPr>
          <w:rFonts w:hint="eastAsia" w:ascii="Times New Roman" w:eastAsiaTheme="minorEastAsia"/>
        </w:rPr>
        <w:t xml:space="preserve">  </w:t>
      </w:r>
      <w:r>
        <w:rPr>
          <w:rFonts w:hint="eastAsia" w:ascii="Times New Roman" w:eastAsiaTheme="minorEastAsia"/>
          <w:lang w:val="en-US" w:eastAsia="zh-CN"/>
        </w:rPr>
        <w:t>产品</w:t>
      </w:r>
      <w:r>
        <w:rPr>
          <w:rFonts w:hint="eastAsia" w:ascii="Times New Roman" w:eastAsiaTheme="minorEastAsia"/>
        </w:rPr>
        <w:t>中的钴含量按GB/T 5124.3的规定进行测定。</w:t>
      </w:r>
    </w:p>
    <w:p>
      <w:pPr>
        <w:pStyle w:val="32"/>
        <w:keepNext w:val="0"/>
        <w:keepLines w:val="0"/>
        <w:pageBreakBefore w:val="0"/>
        <w:kinsoku/>
        <w:wordWrap/>
        <w:overflowPunct/>
        <w:topLinePunct w:val="0"/>
        <w:bidi w:val="0"/>
        <w:adjustRightInd/>
        <w:spacing w:line="240" w:lineRule="auto"/>
        <w:ind w:firstLine="0" w:firstLineChars="0"/>
        <w:textAlignment w:val="auto"/>
        <w:rPr>
          <w:rFonts w:hint="eastAsia" w:ascii="Times New Roman" w:hAnsi="Times New Roman" w:cs="Times New Roman" w:eastAsiaTheme="minorEastAsia"/>
        </w:rPr>
      </w:pPr>
      <w:r>
        <w:rPr>
          <w:rFonts w:hint="eastAsia" w:ascii="黑体" w:hAnsi="黑体" w:eastAsia="黑体" w:cs="黑体"/>
          <w:lang w:val="en-US" w:eastAsia="zh-CN"/>
        </w:rPr>
        <w:t>6</w:t>
      </w:r>
      <w:r>
        <w:rPr>
          <w:rFonts w:hint="eastAsia" w:ascii="黑体" w:hAnsi="黑体" w:eastAsia="黑体" w:cs="黑体"/>
        </w:rPr>
        <w:t>.1.2</w:t>
      </w:r>
      <w:r>
        <w:rPr>
          <w:rFonts w:hint="eastAsia" w:ascii="Times New Roman" w:eastAsiaTheme="minorEastAsia"/>
        </w:rPr>
        <w:t xml:space="preserve">  </w:t>
      </w:r>
      <w:r>
        <w:rPr>
          <w:rFonts w:hint="eastAsia" w:ascii="Times New Roman" w:hAnsi="Times New Roman" w:cs="Times New Roman" w:eastAsiaTheme="minorEastAsia"/>
          <w:lang w:eastAsia="zh-CN"/>
        </w:rPr>
        <w:t>产品</w:t>
      </w:r>
      <w:r>
        <w:rPr>
          <w:rFonts w:hint="eastAsia" w:ascii="Times New Roman" w:hAnsi="Times New Roman" w:cs="Times New Roman" w:eastAsiaTheme="minorEastAsia"/>
        </w:rPr>
        <w:t>中的铜含量</w:t>
      </w:r>
      <w:r>
        <w:rPr>
          <w:rFonts w:hint="eastAsia" w:ascii="Times New Roman" w:hAnsi="Times New Roman" w:cs="Times New Roman" w:eastAsiaTheme="minorEastAsia"/>
          <w:lang w:val="en-US" w:eastAsia="zh-CN"/>
        </w:rPr>
        <w:t>不大于</w:t>
      </w:r>
      <w:r>
        <w:rPr>
          <w:rFonts w:hint="default" w:ascii="Times New Roman" w:hAnsi="Times New Roman" w:eastAsia="宋体" w:cs="Times New Roman"/>
          <w:i w:val="0"/>
          <w:caps w:val="0"/>
          <w:spacing w:val="0"/>
          <w:kern w:val="0"/>
          <w:sz w:val="21"/>
          <w:szCs w:val="21"/>
          <w:shd w:val="clear"/>
          <w:lang w:bidi="ar"/>
        </w:rPr>
        <w:t>35.00</w:t>
      </w:r>
      <w:r>
        <w:rPr>
          <w:rFonts w:hint="eastAsia" w:ascii="Times New Roman" w:hAnsi="Times New Roman" w:cs="Times New Roman" w:eastAsiaTheme="minorEastAsia"/>
          <w:lang w:val="en-US" w:eastAsia="zh-CN"/>
        </w:rPr>
        <w:t>%时按</w:t>
      </w:r>
      <w:r>
        <w:rPr>
          <w:rFonts w:hint="default" w:ascii="Times New Roman" w:hAnsi="Times New Roman" w:eastAsia="宋体" w:cs="Times New Roman"/>
          <w:kern w:val="0"/>
          <w:sz w:val="21"/>
          <w:szCs w:val="21"/>
          <w:lang w:bidi="ar"/>
        </w:rPr>
        <w:t>YS/T 349.2</w:t>
      </w:r>
      <w:r>
        <w:rPr>
          <w:rFonts w:hint="eastAsia" w:ascii="Times New Roman" w:hAnsi="Times New Roman" w:cs="Times New Roman" w:eastAsiaTheme="minorEastAsia"/>
        </w:rPr>
        <w:t>的规定进行</w:t>
      </w:r>
      <w:r>
        <w:rPr>
          <w:rFonts w:hint="eastAsia" w:ascii="Times New Roman" w:hAnsi="Times New Roman" w:cs="Times New Roman" w:eastAsiaTheme="minorEastAsia"/>
          <w:lang w:val="en-US" w:eastAsia="zh-CN"/>
        </w:rPr>
        <w:t>测定，铜含量大于</w:t>
      </w:r>
      <w:r>
        <w:rPr>
          <w:rFonts w:hint="default" w:ascii="Times New Roman" w:hAnsi="Times New Roman" w:eastAsia="宋体" w:cs="Times New Roman"/>
          <w:i w:val="0"/>
          <w:caps w:val="0"/>
          <w:spacing w:val="0"/>
          <w:kern w:val="0"/>
          <w:sz w:val="21"/>
          <w:szCs w:val="21"/>
          <w:shd w:val="clear"/>
          <w:lang w:bidi="ar"/>
        </w:rPr>
        <w:t>35.00</w:t>
      </w:r>
      <w:r>
        <w:rPr>
          <w:rFonts w:hint="eastAsia" w:ascii="Times New Roman" w:hAnsi="Times New Roman" w:cs="Times New Roman" w:eastAsiaTheme="minorEastAsia"/>
          <w:lang w:val="en-US" w:eastAsia="zh-CN"/>
        </w:rPr>
        <w:t>%时按</w:t>
      </w:r>
      <w:r>
        <w:rPr>
          <w:rFonts w:ascii="Times New Roman" w:hAnsi="Times New Roman" w:eastAsia="宋体" w:cs="Times New Roman"/>
          <w:i w:val="0"/>
          <w:caps w:val="0"/>
          <w:spacing w:val="0"/>
          <w:kern w:val="0"/>
          <w:sz w:val="21"/>
          <w:szCs w:val="21"/>
          <w:shd w:val="clear"/>
          <w:lang w:bidi="ar"/>
        </w:rPr>
        <w:t>YS/T 990.1</w:t>
      </w:r>
      <w:r>
        <w:rPr>
          <w:rFonts w:hint="eastAsia" w:ascii="Times New Roman" w:hAnsi="Times New Roman" w:cs="Times New Roman" w:eastAsiaTheme="minorEastAsia"/>
          <w:lang w:val="en-US" w:eastAsia="zh-CN"/>
        </w:rPr>
        <w:t>的规定进行测定</w:t>
      </w:r>
      <w:r>
        <w:rPr>
          <w:rFonts w:hint="eastAsia" w:ascii="Times New Roman" w:hAnsi="Times New Roman" w:cs="Times New Roman" w:eastAsiaTheme="minorEastAsia"/>
        </w:rPr>
        <w:t>。</w:t>
      </w:r>
    </w:p>
    <w:p>
      <w:pPr>
        <w:pStyle w:val="32"/>
        <w:keepNext w:val="0"/>
        <w:keepLines w:val="0"/>
        <w:pageBreakBefore w:val="0"/>
        <w:kinsoku/>
        <w:wordWrap/>
        <w:overflowPunct/>
        <w:topLinePunct w:val="0"/>
        <w:bidi w:val="0"/>
        <w:adjustRightInd/>
        <w:spacing w:line="240" w:lineRule="auto"/>
        <w:ind w:firstLine="0" w:firstLineChars="0"/>
        <w:textAlignment w:val="auto"/>
        <w:rPr>
          <w:rFonts w:hint="eastAsia" w:ascii="Times New Roman" w:hAnsi="Times New Roman" w:cs="Times New Roman" w:eastAsiaTheme="minorEastAsia"/>
        </w:rPr>
      </w:pPr>
      <w:r>
        <w:rPr>
          <w:rFonts w:hint="eastAsia" w:ascii="黑体" w:hAnsi="黑体" w:eastAsia="黑体" w:cs="黑体"/>
          <w:lang w:val="en-US" w:eastAsia="zh-CN"/>
        </w:rPr>
        <w:t>6.1.3</w:t>
      </w:r>
      <w:r>
        <w:rPr>
          <w:rFonts w:hint="eastAsia" w:ascii="Times New Roman" w:eastAsiaTheme="minorEastAsia"/>
          <w:lang w:val="en-US" w:eastAsia="zh-CN"/>
        </w:rPr>
        <w:t xml:space="preserve">  产品中的</w:t>
      </w:r>
      <w:r>
        <w:rPr>
          <w:rFonts w:hint="eastAsia" w:ascii="Times New Roman" w:hAnsi="Times New Roman" w:cs="Times New Roman"/>
          <w:b w:val="0"/>
          <w:kern w:val="0"/>
          <w:sz w:val="21"/>
          <w:szCs w:val="21"/>
          <w:lang w:val="en-US" w:eastAsia="zh-CN" w:bidi="ar"/>
        </w:rPr>
        <w:t>硅含量不大于</w:t>
      </w:r>
      <w:r>
        <w:rPr>
          <w:rStyle w:val="19"/>
          <w:rFonts w:ascii="Times New Roman" w:hAnsi="Times New Roman" w:eastAsia="宋体" w:cs="Times New Roman"/>
          <w:b w:val="0"/>
          <w:i w:val="0"/>
          <w:caps w:val="0"/>
          <w:color w:val="auto"/>
          <w:spacing w:val="0"/>
          <w:sz w:val="21"/>
          <w:szCs w:val="21"/>
          <w:shd w:val="clear" w:color="auto" w:fill="FFFFFF"/>
        </w:rPr>
        <w:t>0.050%</w:t>
      </w:r>
      <w:r>
        <w:rPr>
          <w:rStyle w:val="19"/>
          <w:rFonts w:hint="eastAsia" w:ascii="Times New Roman" w:hAnsi="Times New Roman" w:cs="Times New Roman"/>
          <w:b w:val="0"/>
          <w:i w:val="0"/>
          <w:caps w:val="0"/>
          <w:color w:val="auto"/>
          <w:spacing w:val="0"/>
          <w:sz w:val="21"/>
          <w:szCs w:val="21"/>
          <w:shd w:val="clear" w:color="auto" w:fill="FFFFFF"/>
          <w:lang w:val="en-US" w:eastAsia="zh-CN"/>
        </w:rPr>
        <w:t>时</w:t>
      </w:r>
      <w:r>
        <w:rPr>
          <w:rFonts w:hint="default" w:ascii="Times New Roman" w:hAnsi="Times New Roman" w:eastAsia="宋体" w:cs="Times New Roman"/>
          <w:b w:val="0"/>
          <w:kern w:val="0"/>
          <w:sz w:val="21"/>
          <w:szCs w:val="21"/>
          <w:lang w:val="en-US" w:eastAsia="zh-CN" w:bidi="ar"/>
        </w:rPr>
        <w:t>按</w:t>
      </w:r>
      <w:r>
        <w:rPr>
          <w:rStyle w:val="19"/>
          <w:rFonts w:ascii="Times New Roman" w:hAnsi="Times New Roman" w:eastAsia="宋体" w:cs="Times New Roman"/>
          <w:b w:val="0"/>
          <w:i w:val="0"/>
          <w:caps w:val="0"/>
          <w:color w:val="auto"/>
          <w:spacing w:val="0"/>
          <w:sz w:val="21"/>
          <w:szCs w:val="21"/>
          <w:shd w:val="clear" w:color="auto" w:fill="FFFFFF"/>
        </w:rPr>
        <w:t>YS/T 710.5</w:t>
      </w:r>
      <w:r>
        <w:rPr>
          <w:rFonts w:hint="default" w:ascii="Times New Roman" w:hAnsi="Times New Roman" w:eastAsia="宋体" w:cs="Times New Roman"/>
          <w:b w:val="0"/>
          <w:kern w:val="0"/>
          <w:sz w:val="21"/>
          <w:szCs w:val="21"/>
          <w:lang w:val="en-US" w:eastAsia="zh-CN" w:bidi="ar"/>
        </w:rPr>
        <w:t>的规定进行测定</w:t>
      </w:r>
      <w:r>
        <w:rPr>
          <w:rFonts w:hint="eastAsia" w:ascii="Times New Roman" w:hAnsi="Times New Roman" w:cs="Times New Roman"/>
          <w:b w:val="0"/>
          <w:kern w:val="0"/>
          <w:sz w:val="21"/>
          <w:szCs w:val="21"/>
          <w:lang w:val="en-US" w:eastAsia="zh-CN" w:bidi="ar"/>
        </w:rPr>
        <w:t>，硅含量大于</w:t>
      </w:r>
      <w:r>
        <w:rPr>
          <w:rStyle w:val="19"/>
          <w:rFonts w:ascii="Times New Roman" w:hAnsi="Times New Roman" w:eastAsia="宋体" w:cs="Times New Roman"/>
          <w:b w:val="0"/>
          <w:i w:val="0"/>
          <w:caps w:val="0"/>
          <w:color w:val="auto"/>
          <w:spacing w:val="0"/>
          <w:sz w:val="21"/>
          <w:szCs w:val="21"/>
          <w:shd w:val="clear" w:color="auto" w:fill="FFFFFF"/>
        </w:rPr>
        <w:t>0.050%</w:t>
      </w:r>
      <w:r>
        <w:rPr>
          <w:rStyle w:val="19"/>
          <w:rFonts w:hint="eastAsia" w:ascii="Times New Roman" w:hAnsi="Times New Roman" w:cs="Times New Roman"/>
          <w:b w:val="0"/>
          <w:i w:val="0"/>
          <w:caps w:val="0"/>
          <w:color w:val="auto"/>
          <w:spacing w:val="0"/>
          <w:sz w:val="21"/>
          <w:szCs w:val="21"/>
          <w:shd w:val="clear" w:color="auto" w:fill="FFFFFF"/>
          <w:lang w:val="en-US" w:eastAsia="zh-CN"/>
        </w:rPr>
        <w:t>时</w:t>
      </w:r>
      <w:r>
        <w:rPr>
          <w:rStyle w:val="19"/>
          <w:rFonts w:hint="eastAsia" w:ascii="Times New Roman" w:cs="Times New Roman"/>
          <w:b w:val="0"/>
          <w:i w:val="0"/>
          <w:caps w:val="0"/>
          <w:color w:val="auto"/>
          <w:spacing w:val="0"/>
          <w:sz w:val="21"/>
          <w:szCs w:val="21"/>
          <w:shd w:val="clear" w:color="auto" w:fill="FFFFFF"/>
          <w:lang w:val="en-US" w:eastAsia="zh-CN"/>
        </w:rPr>
        <w:t>由</w:t>
      </w:r>
      <w:r>
        <w:rPr>
          <w:rFonts w:hint="eastAsia" w:ascii="Times New Roman" w:hAnsi="Times New Roman" w:cs="Times New Roman"/>
          <w:b w:val="0"/>
          <w:kern w:val="0"/>
          <w:sz w:val="21"/>
          <w:szCs w:val="21"/>
          <w:lang w:val="en-US" w:eastAsia="zh-CN" w:bidi="ar"/>
        </w:rPr>
        <w:t>供需双方协商确定检测方法进行测定。</w:t>
      </w:r>
    </w:p>
    <w:p>
      <w:pPr>
        <w:pStyle w:val="32"/>
        <w:keepNext w:val="0"/>
        <w:keepLines w:val="0"/>
        <w:pageBreakBefore w:val="0"/>
        <w:kinsoku/>
        <w:wordWrap/>
        <w:overflowPunct/>
        <w:topLinePunct w:val="0"/>
        <w:bidi w:val="0"/>
        <w:adjustRightInd/>
        <w:spacing w:line="240" w:lineRule="auto"/>
        <w:ind w:firstLine="0" w:firstLineChars="0"/>
        <w:textAlignment w:val="auto"/>
        <w:rPr>
          <w:rFonts w:hint="eastAsia" w:ascii="Times New Roman" w:hAnsi="Times New Roman" w:cs="Times New Roman" w:eastAsiaTheme="minorEastAsia"/>
          <w:lang w:val="en-US" w:eastAsia="zh-CN"/>
        </w:rPr>
      </w:pPr>
      <w:r>
        <w:rPr>
          <w:rFonts w:hint="eastAsia" w:ascii="黑体" w:hAnsi="黑体" w:eastAsia="黑体" w:cs="黑体"/>
          <w:lang w:val="en-US" w:eastAsia="zh-CN"/>
        </w:rPr>
        <w:t>6.1.3</w:t>
      </w:r>
      <w:r>
        <w:rPr>
          <w:rFonts w:hint="eastAsia" w:ascii="Times New Roman" w:hAnsi="Times New Roman" w:cs="Times New Roman" w:eastAsiaTheme="minorEastAsia"/>
          <w:lang w:val="en-US" w:eastAsia="zh-CN"/>
        </w:rPr>
        <w:t xml:space="preserve">  产品中的镍含量不大于1.00%时按GB/T 3884.6的规定进行测定，镍含量大于1.00%时按YS/T 953.1的规定进行测定。</w:t>
      </w:r>
    </w:p>
    <w:p>
      <w:pPr>
        <w:pStyle w:val="32"/>
        <w:keepNext w:val="0"/>
        <w:keepLines w:val="0"/>
        <w:pageBreakBefore w:val="0"/>
        <w:kinsoku/>
        <w:wordWrap/>
        <w:overflowPunct/>
        <w:topLinePunct w:val="0"/>
        <w:bidi w:val="0"/>
        <w:adjustRightInd/>
        <w:spacing w:line="240" w:lineRule="auto"/>
        <w:ind w:firstLine="0" w:firstLineChars="0"/>
        <w:textAlignment w:val="auto"/>
        <w:rPr>
          <w:rFonts w:hint="eastAsia" w:ascii="Times New Roman" w:hAnsi="Times New Roman" w:cs="Times New Roman" w:eastAsiaTheme="minorEastAsia"/>
          <w:lang w:val="en-US" w:eastAsia="zh-CN"/>
        </w:rPr>
      </w:pPr>
      <w:r>
        <w:rPr>
          <w:rFonts w:hint="eastAsia" w:ascii="黑体" w:hAnsi="黑体" w:eastAsia="黑体" w:cs="黑体"/>
          <w:lang w:val="en-US" w:eastAsia="zh-CN"/>
        </w:rPr>
        <w:t>6.1.4</w:t>
      </w:r>
      <w:r>
        <w:rPr>
          <w:rFonts w:hint="eastAsia" w:ascii="Times New Roman" w:eastAsiaTheme="minorEastAsia"/>
          <w:lang w:val="en-US" w:eastAsia="zh-CN"/>
        </w:rPr>
        <w:t xml:space="preserve">  </w:t>
      </w:r>
      <w:r>
        <w:rPr>
          <w:rFonts w:hint="eastAsia" w:ascii="Times New Roman" w:hAnsi="Times New Roman" w:cs="Times New Roman" w:eastAsiaTheme="minorEastAsia"/>
          <w:lang w:val="en-US" w:eastAsia="zh-CN"/>
        </w:rPr>
        <w:t>产品</w:t>
      </w:r>
      <w:r>
        <w:rPr>
          <w:rFonts w:hint="eastAsia" w:ascii="Times New Roman" w:hAnsi="Times New Roman" w:cs="Times New Roman" w:eastAsiaTheme="minorEastAsia"/>
        </w:rPr>
        <w:t>中的硫含量按GB/T 3884.3的规定进行测定。</w:t>
      </w:r>
    </w:p>
    <w:p>
      <w:pPr>
        <w:pStyle w:val="32"/>
        <w:keepNext w:val="0"/>
        <w:keepLines w:val="0"/>
        <w:pageBreakBefore w:val="0"/>
        <w:kinsoku/>
        <w:wordWrap/>
        <w:overflowPunct/>
        <w:topLinePunct w:val="0"/>
        <w:bidi w:val="0"/>
        <w:adjustRightInd/>
        <w:spacing w:line="240" w:lineRule="auto"/>
        <w:ind w:firstLine="0" w:firstLineChars="0"/>
        <w:textAlignment w:val="auto"/>
        <w:rPr>
          <w:rFonts w:hint="eastAsia" w:ascii="Times New Roman" w:hAnsi="Times New Roman" w:cs="Times New Roman" w:eastAsiaTheme="minorEastAsia"/>
          <w:lang w:val="en-US" w:eastAsia="zh-CN"/>
        </w:rPr>
      </w:pPr>
      <w:r>
        <w:rPr>
          <w:rFonts w:hint="eastAsia" w:ascii="黑体" w:hAnsi="黑体" w:eastAsia="黑体" w:cs="黑体"/>
          <w:lang w:val="en-US" w:eastAsia="zh-CN"/>
        </w:rPr>
        <w:t>6.1.5</w:t>
      </w:r>
      <w:r>
        <w:rPr>
          <w:rFonts w:hint="eastAsia" w:ascii="Times New Roman" w:eastAsiaTheme="minorEastAsia"/>
        </w:rPr>
        <w:t xml:space="preserve"> </w:t>
      </w:r>
      <w:r>
        <w:rPr>
          <w:rFonts w:ascii="Times New Roman" w:eastAsiaTheme="minorEastAsia"/>
        </w:rPr>
        <w:t xml:space="preserve"> </w:t>
      </w:r>
      <w:r>
        <w:rPr>
          <w:rFonts w:hint="eastAsia" w:ascii="Times New Roman" w:eastAsiaTheme="minorEastAsia"/>
          <w:lang w:val="en-US" w:eastAsia="zh-CN"/>
        </w:rPr>
        <w:t>产品</w:t>
      </w:r>
      <w:r>
        <w:rPr>
          <w:rFonts w:hint="eastAsia" w:ascii="Times New Roman" w:eastAsiaTheme="minorEastAsia"/>
        </w:rPr>
        <w:t>中的铁含量</w:t>
      </w:r>
      <w:r>
        <w:rPr>
          <w:rFonts w:hint="eastAsia" w:ascii="Times New Roman" w:eastAsiaTheme="minorEastAsia"/>
          <w:lang w:val="en-US" w:eastAsia="zh-CN"/>
        </w:rPr>
        <w:t>不大于10.00%时按</w:t>
      </w:r>
      <w:r>
        <w:rPr>
          <w:rFonts w:hint="eastAsia" w:ascii="Times New Roman" w:eastAsiaTheme="minorEastAsia"/>
        </w:rPr>
        <w:t>YS/T 539.6的规定进</w:t>
      </w:r>
      <w:r>
        <w:rPr>
          <w:rFonts w:hint="eastAsia" w:ascii="Times New Roman" w:hAnsi="Times New Roman" w:cs="Times New Roman" w:eastAsiaTheme="minorEastAsia"/>
          <w:lang w:val="en-US" w:eastAsia="zh-CN"/>
        </w:rPr>
        <w:t>行测定，铁含量大于10.00%时按YS/T 990.9的规定进行测定。</w:t>
      </w:r>
    </w:p>
    <w:p>
      <w:pPr>
        <w:pStyle w:val="32"/>
        <w:keepNext w:val="0"/>
        <w:keepLines w:val="0"/>
        <w:pageBreakBefore w:val="0"/>
        <w:kinsoku/>
        <w:wordWrap/>
        <w:overflowPunct/>
        <w:topLinePunct w:val="0"/>
        <w:bidi w:val="0"/>
        <w:adjustRightInd/>
        <w:spacing w:line="240" w:lineRule="auto"/>
        <w:ind w:firstLine="0" w:firstLineChars="0"/>
        <w:textAlignment w:val="auto"/>
        <w:rPr>
          <w:rFonts w:hint="default" w:ascii="Times New Roman" w:hAnsi="Times New Roman" w:cs="Times New Roman" w:eastAsiaTheme="minorEastAsia"/>
          <w:lang w:val="en-US" w:eastAsia="zh-CN"/>
        </w:rPr>
      </w:pPr>
      <w:r>
        <w:rPr>
          <w:rFonts w:hint="eastAsia" w:ascii="黑体" w:hAnsi="黑体" w:eastAsia="黑体" w:cs="黑体"/>
          <w:lang w:val="en-US" w:eastAsia="zh-CN"/>
        </w:rPr>
        <w:t>6.1.6</w:t>
      </w:r>
      <w:r>
        <w:rPr>
          <w:rFonts w:hint="eastAsia" w:ascii="Times New Roman" w:hAnsi="Times New Roman" w:cs="Times New Roman" w:eastAsiaTheme="minorEastAsia"/>
          <w:lang w:val="en-US" w:eastAsia="zh-CN"/>
        </w:rPr>
        <w:t xml:space="preserve">  </w:t>
      </w:r>
      <w:r>
        <w:rPr>
          <w:rFonts w:hint="default" w:ascii="Times New Roman" w:hAnsi="Times New Roman" w:cs="Times New Roman" w:eastAsiaTheme="minorEastAsia"/>
          <w:lang w:val="en-US" w:eastAsia="zh-CN"/>
        </w:rPr>
        <w:t>产品</w:t>
      </w:r>
      <w:r>
        <w:rPr>
          <w:rFonts w:hint="default" w:ascii="Times New Roman" w:hAnsi="Times New Roman" w:cs="Times New Roman" w:eastAsiaTheme="minorEastAsia"/>
        </w:rPr>
        <w:t>中的</w:t>
      </w:r>
      <w:r>
        <w:rPr>
          <w:rFonts w:hint="eastAsia" w:ascii="Times New Roman" w:hAnsi="Times New Roman" w:cs="Times New Roman" w:eastAsiaTheme="minorEastAsia"/>
          <w:lang w:val="en-US" w:eastAsia="zh-CN"/>
        </w:rPr>
        <w:t>锰</w:t>
      </w:r>
      <w:r>
        <w:rPr>
          <w:rFonts w:hint="default" w:ascii="Times New Roman" w:hAnsi="Times New Roman" w:cs="Times New Roman" w:eastAsiaTheme="minorEastAsia"/>
        </w:rPr>
        <w:t>含量</w:t>
      </w:r>
      <w:r>
        <w:rPr>
          <w:rFonts w:hint="default" w:ascii="Times New Roman" w:hAnsi="Times New Roman" w:cs="Times New Roman" w:eastAsiaTheme="minorEastAsia"/>
          <w:lang w:val="en-US" w:eastAsia="zh-CN"/>
        </w:rPr>
        <w:t>不大于5.00%时按SN/T 4682</w:t>
      </w:r>
      <w:r>
        <w:rPr>
          <w:rFonts w:hint="default" w:ascii="Times New Roman" w:hAnsi="Times New Roman" w:cs="Times New Roman" w:eastAsiaTheme="minorEastAsia"/>
        </w:rPr>
        <w:t>的规定进</w:t>
      </w:r>
      <w:r>
        <w:rPr>
          <w:rFonts w:hint="default" w:ascii="Times New Roman" w:hAnsi="Times New Roman" w:cs="Times New Roman" w:eastAsiaTheme="minorEastAsia"/>
          <w:lang w:val="en-US" w:eastAsia="zh-CN"/>
        </w:rPr>
        <w:t>行测定，</w:t>
      </w:r>
      <w:r>
        <w:rPr>
          <w:rFonts w:hint="eastAsia" w:ascii="Times New Roman" w:hAnsi="Times New Roman" w:cs="Times New Roman" w:eastAsiaTheme="minorEastAsia"/>
          <w:lang w:val="en-US" w:eastAsia="zh-CN"/>
        </w:rPr>
        <w:t>锰</w:t>
      </w:r>
      <w:r>
        <w:rPr>
          <w:rFonts w:hint="default" w:ascii="Times New Roman" w:hAnsi="Times New Roman" w:cs="Times New Roman" w:eastAsiaTheme="minorEastAsia"/>
          <w:lang w:val="en-US" w:eastAsia="zh-CN"/>
        </w:rPr>
        <w:t>含量大于</w:t>
      </w:r>
      <w:r>
        <w:rPr>
          <w:rFonts w:hint="eastAsia" w:ascii="Times New Roman" w:hAnsi="Times New Roman" w:cs="Times New Roman" w:eastAsiaTheme="minorEastAsia"/>
          <w:lang w:val="en-US" w:eastAsia="zh-CN"/>
        </w:rPr>
        <w:t>5</w:t>
      </w:r>
      <w:r>
        <w:rPr>
          <w:rFonts w:hint="default" w:ascii="Times New Roman" w:hAnsi="Times New Roman" w:cs="Times New Roman" w:eastAsiaTheme="minorEastAsia"/>
          <w:lang w:val="en-US" w:eastAsia="zh-CN"/>
        </w:rPr>
        <w:t>.00%时按</w:t>
      </w:r>
      <w:r>
        <w:rPr>
          <w:rFonts w:hint="default" w:ascii="Times New Roman" w:hAnsi="Times New Roman" w:cs="Times New Roman" w:eastAsiaTheme="minorEastAsia"/>
        </w:rPr>
        <w:t>YS/T 1157.4</w:t>
      </w:r>
      <w:r>
        <w:rPr>
          <w:rFonts w:hint="default" w:ascii="Times New Roman" w:hAnsi="Times New Roman" w:cs="Times New Roman" w:eastAsiaTheme="minorEastAsia"/>
          <w:lang w:val="en-US" w:eastAsia="zh-CN"/>
        </w:rPr>
        <w:t>的规定进行测定。</w:t>
      </w:r>
    </w:p>
    <w:p>
      <w:pPr>
        <w:pStyle w:val="32"/>
        <w:keepNext w:val="0"/>
        <w:keepLines w:val="0"/>
        <w:pageBreakBefore w:val="0"/>
        <w:kinsoku/>
        <w:wordWrap/>
        <w:overflowPunct/>
        <w:topLinePunct w:val="0"/>
        <w:bidi w:val="0"/>
        <w:adjustRightInd/>
        <w:spacing w:line="240" w:lineRule="auto"/>
        <w:ind w:firstLine="0" w:firstLineChars="0"/>
        <w:textAlignment w:val="auto"/>
        <w:rPr>
          <w:rFonts w:hint="default" w:ascii="Times New Roman" w:eastAsiaTheme="minorEastAsia"/>
          <w:lang w:val="en-US" w:eastAsia="zh-CN"/>
        </w:rPr>
      </w:pPr>
      <w:r>
        <w:rPr>
          <w:rFonts w:hint="eastAsia" w:ascii="黑体" w:hAnsi="黑体" w:eastAsia="黑体" w:cs="黑体"/>
          <w:lang w:val="en-US" w:eastAsia="zh-CN"/>
        </w:rPr>
        <w:t>6.1.7</w:t>
      </w:r>
      <w:r>
        <w:rPr>
          <w:rFonts w:hint="eastAsia" w:ascii="Times New Roman" w:eastAsiaTheme="minorEastAsia"/>
          <w:lang w:val="en-US" w:eastAsia="zh-CN"/>
        </w:rPr>
        <w:t xml:space="preserve">  产品中的镁含量</w:t>
      </w:r>
      <w:r>
        <w:rPr>
          <w:rFonts w:hint="eastAsia" w:ascii="Times New Roman" w:hAnsi="Times New Roman" w:cs="Times New Roman"/>
          <w:b w:val="0"/>
          <w:kern w:val="0"/>
          <w:sz w:val="21"/>
          <w:szCs w:val="21"/>
          <w:lang w:val="en-US" w:eastAsia="zh-CN" w:bidi="ar"/>
        </w:rPr>
        <w:t>不大于</w:t>
      </w:r>
      <w:r>
        <w:rPr>
          <w:rStyle w:val="19"/>
          <w:rFonts w:ascii="Times New Roman" w:hAnsi="Times New Roman" w:eastAsia="宋体" w:cs="Times New Roman"/>
          <w:b w:val="0"/>
          <w:i w:val="0"/>
          <w:caps w:val="0"/>
          <w:color w:val="auto"/>
          <w:spacing w:val="0"/>
          <w:sz w:val="21"/>
          <w:szCs w:val="21"/>
          <w:shd w:val="clear" w:color="auto" w:fill="FFFFFF"/>
        </w:rPr>
        <w:t>0.050%</w:t>
      </w:r>
      <w:r>
        <w:rPr>
          <w:rStyle w:val="19"/>
          <w:rFonts w:hint="eastAsia" w:ascii="Times New Roman" w:hAnsi="Times New Roman" w:cs="Times New Roman"/>
          <w:b w:val="0"/>
          <w:i w:val="0"/>
          <w:caps w:val="0"/>
          <w:color w:val="auto"/>
          <w:spacing w:val="0"/>
          <w:sz w:val="21"/>
          <w:szCs w:val="21"/>
          <w:shd w:val="clear" w:color="auto" w:fill="FFFFFF"/>
          <w:lang w:val="en-US" w:eastAsia="zh-CN"/>
        </w:rPr>
        <w:t>时</w:t>
      </w:r>
      <w:r>
        <w:rPr>
          <w:rFonts w:hint="eastAsia" w:ascii="Times New Roman" w:eastAsiaTheme="minorEastAsia"/>
          <w:lang w:val="en-US" w:eastAsia="zh-CN"/>
        </w:rPr>
        <w:t>按</w:t>
      </w:r>
      <w:r>
        <w:rPr>
          <w:rFonts w:hint="eastAsia" w:ascii="Times New Roman" w:eastAsiaTheme="minorEastAsia"/>
        </w:rPr>
        <w:t>YS/T 281.19</w:t>
      </w:r>
      <w:r>
        <w:rPr>
          <w:rFonts w:hint="eastAsia" w:ascii="Times New Roman" w:eastAsiaTheme="minorEastAsia"/>
          <w:lang w:val="en-US" w:eastAsia="zh-CN"/>
        </w:rPr>
        <w:t>的规定进行测定，镁含量大于</w:t>
      </w:r>
      <w:r>
        <w:rPr>
          <w:rStyle w:val="19"/>
          <w:rFonts w:ascii="Times New Roman" w:hAnsi="Times New Roman" w:eastAsia="宋体" w:cs="Times New Roman"/>
          <w:b w:val="0"/>
          <w:i w:val="0"/>
          <w:caps w:val="0"/>
          <w:color w:val="auto"/>
          <w:spacing w:val="0"/>
          <w:sz w:val="21"/>
          <w:szCs w:val="21"/>
          <w:shd w:val="clear" w:color="auto" w:fill="FFFFFF"/>
        </w:rPr>
        <w:t>0.050%</w:t>
      </w:r>
      <w:r>
        <w:rPr>
          <w:rStyle w:val="19"/>
          <w:rFonts w:hint="eastAsia" w:ascii="Times New Roman" w:hAnsi="Times New Roman" w:cs="Times New Roman"/>
          <w:b w:val="0"/>
          <w:i w:val="0"/>
          <w:caps w:val="0"/>
          <w:color w:val="auto"/>
          <w:spacing w:val="0"/>
          <w:sz w:val="21"/>
          <w:szCs w:val="21"/>
          <w:shd w:val="clear" w:color="auto" w:fill="FFFFFF"/>
          <w:lang w:val="en-US" w:eastAsia="zh-CN"/>
        </w:rPr>
        <w:t>时</w:t>
      </w:r>
      <w:r>
        <w:rPr>
          <w:rStyle w:val="19"/>
          <w:rFonts w:hint="eastAsia" w:ascii="Times New Roman" w:cs="Times New Roman"/>
          <w:b w:val="0"/>
          <w:i w:val="0"/>
          <w:caps w:val="0"/>
          <w:color w:val="auto"/>
          <w:spacing w:val="0"/>
          <w:sz w:val="21"/>
          <w:szCs w:val="21"/>
          <w:shd w:val="clear" w:color="auto" w:fill="FFFFFF"/>
          <w:lang w:val="en-US" w:eastAsia="zh-CN"/>
        </w:rPr>
        <w:t>由</w:t>
      </w:r>
      <w:r>
        <w:rPr>
          <w:rFonts w:hint="eastAsia" w:ascii="Times New Roman" w:hAnsi="Times New Roman" w:cs="Times New Roman"/>
          <w:b w:val="0"/>
          <w:kern w:val="0"/>
          <w:sz w:val="21"/>
          <w:szCs w:val="21"/>
          <w:lang w:val="en-US" w:eastAsia="zh-CN" w:bidi="ar"/>
        </w:rPr>
        <w:t>供需双方协商确定检测方法进行测定</w:t>
      </w:r>
      <w:r>
        <w:rPr>
          <w:rFonts w:hint="eastAsia" w:ascii="Times New Roman" w:eastAsiaTheme="minorEastAsia"/>
          <w:lang w:val="en-US" w:eastAsia="zh-CN"/>
        </w:rPr>
        <w:t>。</w:t>
      </w:r>
    </w:p>
    <w:p>
      <w:pPr>
        <w:pStyle w:val="32"/>
        <w:keepNext w:val="0"/>
        <w:keepLines w:val="0"/>
        <w:pageBreakBefore w:val="0"/>
        <w:kinsoku/>
        <w:wordWrap/>
        <w:overflowPunct/>
        <w:topLinePunct w:val="0"/>
        <w:bidi w:val="0"/>
        <w:adjustRightInd/>
        <w:spacing w:line="240" w:lineRule="auto"/>
        <w:ind w:firstLine="0" w:firstLineChars="0"/>
        <w:textAlignment w:val="auto"/>
        <w:rPr>
          <w:rFonts w:hint="eastAsia" w:ascii="Times New Roman" w:hAnsi="Times New Roman" w:cs="Times New Roman" w:eastAsiaTheme="minorEastAsia"/>
        </w:rPr>
      </w:pPr>
      <w:r>
        <w:rPr>
          <w:rFonts w:hint="eastAsia" w:ascii="黑体" w:hAnsi="黑体" w:eastAsia="黑体" w:cs="黑体"/>
          <w:lang w:val="en-US" w:eastAsia="zh-CN"/>
        </w:rPr>
        <w:t xml:space="preserve">6.1.8 </w:t>
      </w:r>
      <w:r>
        <w:rPr>
          <w:rFonts w:ascii="Times New Roman" w:eastAsiaTheme="minorEastAsia"/>
        </w:rPr>
        <w:t xml:space="preserve"> </w:t>
      </w:r>
      <w:r>
        <w:rPr>
          <w:rFonts w:hint="eastAsia" w:ascii="Times New Roman" w:eastAsiaTheme="minorEastAsia"/>
          <w:lang w:val="en-US" w:eastAsia="zh-CN"/>
        </w:rPr>
        <w:t>产品中的镉、砷含量按SN/T 4243的规定进行测定。</w:t>
      </w:r>
    </w:p>
    <w:p>
      <w:pPr>
        <w:pStyle w:val="32"/>
        <w:keepNext w:val="0"/>
        <w:keepLines w:val="0"/>
        <w:pageBreakBefore w:val="0"/>
        <w:kinsoku/>
        <w:wordWrap/>
        <w:overflowPunct/>
        <w:topLinePunct w:val="0"/>
        <w:bidi w:val="0"/>
        <w:adjustRightInd/>
        <w:spacing w:line="240" w:lineRule="auto"/>
        <w:ind w:firstLine="0" w:firstLineChars="0"/>
        <w:textAlignment w:val="auto"/>
        <w:rPr>
          <w:rFonts w:hint="eastAsia" w:ascii="Times New Roman" w:eastAsiaTheme="minorEastAsia"/>
        </w:rPr>
      </w:pPr>
      <w:r>
        <w:rPr>
          <w:rFonts w:hint="eastAsia" w:ascii="黑体" w:hAnsi="黑体" w:eastAsia="黑体" w:cs="黑体"/>
          <w:lang w:val="en-US" w:eastAsia="zh-CN"/>
        </w:rPr>
        <w:t>6.1.9</w:t>
      </w:r>
      <w:r>
        <w:rPr>
          <w:rFonts w:hint="eastAsia" w:ascii="Times New Roman" w:eastAsiaTheme="minorEastAsia"/>
          <w:lang w:val="en-US" w:eastAsia="zh-CN"/>
        </w:rPr>
        <w:t xml:space="preserve">  产品中的铅含量按</w:t>
      </w:r>
      <w:r>
        <w:rPr>
          <w:rFonts w:hint="eastAsia" w:ascii="Times New Roman" w:eastAsiaTheme="minorEastAsia"/>
        </w:rPr>
        <w:t>YS/T 1658.4的规定进行测定。</w:t>
      </w:r>
    </w:p>
    <w:p>
      <w:pPr>
        <w:pStyle w:val="32"/>
        <w:keepNext w:val="0"/>
        <w:keepLines w:val="0"/>
        <w:pageBreakBefore w:val="0"/>
        <w:kinsoku/>
        <w:wordWrap/>
        <w:overflowPunct/>
        <w:topLinePunct w:val="0"/>
        <w:bidi w:val="0"/>
        <w:adjustRightInd/>
        <w:spacing w:line="240" w:lineRule="auto"/>
        <w:ind w:firstLine="0" w:firstLineChars="0"/>
        <w:textAlignment w:val="auto"/>
        <w:rPr>
          <w:rFonts w:hint="eastAsia" w:ascii="Times New Roman" w:eastAsiaTheme="minorEastAsia"/>
        </w:rPr>
      </w:pPr>
      <w:r>
        <w:rPr>
          <w:rFonts w:hint="eastAsia" w:ascii="黑体" w:hAnsi="黑体" w:eastAsia="黑体" w:cs="黑体"/>
          <w:lang w:val="en-US" w:eastAsia="zh-CN"/>
        </w:rPr>
        <w:t>6.1.10</w:t>
      </w:r>
      <w:r>
        <w:rPr>
          <w:rFonts w:hint="eastAsia" w:ascii="Times New Roman" w:eastAsiaTheme="minorEastAsia"/>
          <w:lang w:val="en-US" w:eastAsia="zh-CN"/>
        </w:rPr>
        <w:t xml:space="preserve">  产品中的铬含量按</w:t>
      </w:r>
      <w:r>
        <w:rPr>
          <w:rFonts w:hint="eastAsia" w:ascii="Times New Roman" w:eastAsiaTheme="minorEastAsia"/>
        </w:rPr>
        <w:t>YS/T 1658.</w:t>
      </w:r>
      <w:r>
        <w:rPr>
          <w:rFonts w:hint="eastAsia" w:ascii="Times New Roman" w:eastAsiaTheme="minorEastAsia"/>
          <w:lang w:val="en-US" w:eastAsia="zh-CN"/>
        </w:rPr>
        <w:t>2</w:t>
      </w:r>
      <w:r>
        <w:rPr>
          <w:rFonts w:hint="eastAsia" w:ascii="Times New Roman" w:eastAsiaTheme="minorEastAsia"/>
        </w:rPr>
        <w:t>的规定进行测定。</w:t>
      </w:r>
    </w:p>
    <w:p>
      <w:pPr>
        <w:pStyle w:val="32"/>
        <w:keepNext w:val="0"/>
        <w:keepLines w:val="0"/>
        <w:pageBreakBefore w:val="0"/>
        <w:kinsoku/>
        <w:wordWrap/>
        <w:overflowPunct/>
        <w:topLinePunct w:val="0"/>
        <w:bidi w:val="0"/>
        <w:adjustRightInd/>
        <w:spacing w:before="156" w:beforeLines="50" w:after="156" w:afterLines="50" w:line="240" w:lineRule="auto"/>
        <w:ind w:firstLine="0" w:firstLineChars="0"/>
        <w:textAlignment w:val="auto"/>
        <w:rPr>
          <w:rFonts w:hint="eastAsia" w:ascii="黑体" w:hAnsi="黑体" w:eastAsia="黑体" w:cs="黑体"/>
          <w:szCs w:val="21"/>
        </w:rPr>
      </w:pPr>
      <w:r>
        <w:rPr>
          <w:rFonts w:hint="eastAsia" w:ascii="黑体" w:hAnsi="黑体" w:eastAsia="黑体" w:cs="黑体"/>
          <w:szCs w:val="21"/>
          <w:lang w:val="en-US" w:eastAsia="zh-CN"/>
        </w:rPr>
        <w:t>6</w:t>
      </w:r>
      <w:r>
        <w:rPr>
          <w:rFonts w:hint="eastAsia" w:ascii="黑体" w:hAnsi="黑体" w:eastAsia="黑体" w:cs="黑体"/>
          <w:szCs w:val="21"/>
        </w:rPr>
        <w:t>.2  水分测定</w:t>
      </w:r>
    </w:p>
    <w:p>
      <w:pPr>
        <w:pStyle w:val="32"/>
        <w:keepNext w:val="0"/>
        <w:keepLines w:val="0"/>
        <w:pageBreakBefore w:val="0"/>
        <w:kinsoku/>
        <w:wordWrap/>
        <w:overflowPunct/>
        <w:topLinePunct w:val="0"/>
        <w:bidi w:val="0"/>
        <w:adjustRightInd/>
        <w:spacing w:before="156" w:beforeLines="50" w:after="156" w:afterLines="50" w:line="240" w:lineRule="auto"/>
        <w:ind w:firstLine="420"/>
        <w:textAlignment w:val="auto"/>
        <w:rPr>
          <w:rFonts w:ascii="Times New Roman" w:eastAsia="黑体"/>
          <w:szCs w:val="21"/>
        </w:rPr>
      </w:pPr>
      <w:r>
        <w:rPr>
          <w:rFonts w:hint="eastAsia" w:ascii="Times New Roman" w:eastAsiaTheme="minorEastAsia"/>
          <w:lang w:val="en-US" w:eastAsia="zh-CN"/>
        </w:rPr>
        <w:t>产品</w:t>
      </w:r>
      <w:r>
        <w:rPr>
          <w:rFonts w:ascii="Times New Roman" w:eastAsiaTheme="minorEastAsia"/>
        </w:rPr>
        <w:t>中的</w:t>
      </w:r>
      <w:r>
        <w:rPr>
          <w:rFonts w:hint="eastAsia" w:ascii="Times New Roman" w:eastAsiaTheme="minorEastAsia"/>
        </w:rPr>
        <w:t>水分</w:t>
      </w:r>
      <w:r>
        <w:rPr>
          <w:rFonts w:ascii="Times New Roman" w:eastAsiaTheme="minorEastAsia"/>
        </w:rPr>
        <w:t>含量按照</w:t>
      </w:r>
      <w:r>
        <w:rPr>
          <w:rFonts w:hint="eastAsia" w:ascii="Times New Roman" w:eastAsiaTheme="minorEastAsia"/>
        </w:rPr>
        <w:t>GB/T 2461</w:t>
      </w:r>
      <w:r>
        <w:rPr>
          <w:rFonts w:ascii="Times New Roman" w:eastAsiaTheme="minorEastAsia"/>
        </w:rPr>
        <w:t>的规定进行测定。</w:t>
      </w:r>
    </w:p>
    <w:p>
      <w:pPr>
        <w:pStyle w:val="32"/>
        <w:keepNext w:val="0"/>
        <w:keepLines w:val="0"/>
        <w:pageBreakBefore w:val="0"/>
        <w:kinsoku/>
        <w:wordWrap/>
        <w:overflowPunct/>
        <w:topLinePunct w:val="0"/>
        <w:bidi w:val="0"/>
        <w:adjustRightInd/>
        <w:spacing w:before="156" w:beforeLines="50" w:after="156" w:afterLines="50" w:line="240" w:lineRule="auto"/>
        <w:ind w:firstLine="0" w:firstLineChars="0"/>
        <w:textAlignment w:val="auto"/>
        <w:rPr>
          <w:rFonts w:hint="eastAsia" w:ascii="黑体" w:hAnsi="黑体" w:eastAsia="黑体" w:cs="黑体"/>
          <w:szCs w:val="21"/>
        </w:rPr>
      </w:pPr>
      <w:r>
        <w:rPr>
          <w:rFonts w:hint="eastAsia" w:ascii="黑体" w:hAnsi="黑体" w:eastAsia="黑体" w:cs="黑体"/>
          <w:szCs w:val="21"/>
          <w:lang w:val="en-US" w:eastAsia="zh-CN"/>
        </w:rPr>
        <w:t>6</w:t>
      </w:r>
      <w:r>
        <w:rPr>
          <w:rFonts w:hint="eastAsia" w:ascii="黑体" w:hAnsi="黑体" w:eastAsia="黑体" w:cs="黑体"/>
          <w:szCs w:val="21"/>
        </w:rPr>
        <w:t>.</w:t>
      </w:r>
      <w:r>
        <w:rPr>
          <w:rFonts w:hint="eastAsia" w:ascii="黑体" w:hAnsi="黑体" w:eastAsia="黑体" w:cs="黑体"/>
          <w:szCs w:val="21"/>
          <w:lang w:val="en-US" w:eastAsia="zh-CN"/>
        </w:rPr>
        <w:t>3</w:t>
      </w:r>
      <w:r>
        <w:rPr>
          <w:rFonts w:hint="eastAsia" w:ascii="黑体" w:hAnsi="黑体" w:eastAsia="黑体" w:cs="黑体"/>
          <w:szCs w:val="21"/>
        </w:rPr>
        <w:t xml:space="preserve">  产品粒度</w:t>
      </w:r>
    </w:p>
    <w:p>
      <w:pPr>
        <w:pStyle w:val="32"/>
        <w:keepNext w:val="0"/>
        <w:keepLines w:val="0"/>
        <w:pageBreakBefore w:val="0"/>
        <w:kinsoku/>
        <w:wordWrap/>
        <w:overflowPunct/>
        <w:topLinePunct w:val="0"/>
        <w:bidi w:val="0"/>
        <w:adjustRightInd/>
        <w:spacing w:before="156" w:beforeLines="50" w:after="156" w:afterLines="50" w:line="240" w:lineRule="auto"/>
        <w:ind w:firstLine="420" w:firstLineChars="0"/>
        <w:textAlignment w:val="auto"/>
        <w:rPr>
          <w:rFonts w:hint="eastAsia" w:ascii="Times New Roman" w:eastAsiaTheme="minorEastAsia"/>
          <w:szCs w:val="22"/>
        </w:rPr>
      </w:pPr>
      <w:r>
        <w:rPr>
          <w:rFonts w:hint="eastAsia" w:ascii="Times New Roman" w:eastAsiaTheme="minorEastAsia"/>
          <w:szCs w:val="22"/>
          <w:lang w:val="en-US" w:eastAsia="zh-CN"/>
        </w:rPr>
        <w:t>产品</w:t>
      </w:r>
      <w:r>
        <w:rPr>
          <w:rFonts w:hint="eastAsia" w:ascii="Times New Roman" w:eastAsiaTheme="minorEastAsia"/>
          <w:szCs w:val="22"/>
        </w:rPr>
        <w:t>的</w:t>
      </w:r>
      <w:r>
        <w:rPr>
          <w:rFonts w:hint="eastAsia" w:ascii="Times New Roman" w:eastAsiaTheme="minorEastAsia"/>
          <w:szCs w:val="22"/>
          <w:lang w:val="en-US" w:eastAsia="zh-CN"/>
        </w:rPr>
        <w:t>粒度</w:t>
      </w:r>
      <w:r>
        <w:rPr>
          <w:rFonts w:hint="eastAsia" w:ascii="Times New Roman" w:eastAsiaTheme="minorEastAsia"/>
          <w:szCs w:val="22"/>
        </w:rPr>
        <w:t>测定采用</w:t>
      </w:r>
      <w:r>
        <w:rPr>
          <w:rFonts w:hint="eastAsia" w:ascii="Times New Roman" w:eastAsiaTheme="minorEastAsia"/>
          <w:szCs w:val="22"/>
          <w:lang w:val="en-US" w:eastAsia="zh-CN"/>
        </w:rPr>
        <w:t>10 mm的</w:t>
      </w:r>
      <w:r>
        <w:rPr>
          <w:rFonts w:hint="eastAsia" w:ascii="Times New Roman" w:eastAsiaTheme="minorEastAsia"/>
          <w:szCs w:val="22"/>
        </w:rPr>
        <w:t>标准筛筛分。</w:t>
      </w:r>
    </w:p>
    <w:p>
      <w:pPr>
        <w:pStyle w:val="32"/>
        <w:keepNext w:val="0"/>
        <w:keepLines w:val="0"/>
        <w:pageBreakBefore w:val="0"/>
        <w:kinsoku/>
        <w:wordWrap/>
        <w:overflowPunct/>
        <w:topLinePunct w:val="0"/>
        <w:bidi w:val="0"/>
        <w:adjustRightInd/>
        <w:spacing w:before="156" w:beforeLines="50" w:after="156" w:afterLines="50" w:line="240" w:lineRule="auto"/>
        <w:ind w:firstLine="0" w:firstLineChars="0"/>
        <w:textAlignment w:val="auto"/>
        <w:rPr>
          <w:rFonts w:hint="eastAsia" w:ascii="黑体" w:hAnsi="黑体" w:eastAsia="黑体" w:cs="黑体"/>
          <w:szCs w:val="21"/>
        </w:rPr>
      </w:pPr>
      <w:r>
        <w:rPr>
          <w:rFonts w:hint="eastAsia" w:ascii="黑体" w:hAnsi="黑体" w:eastAsia="黑体" w:cs="黑体"/>
          <w:szCs w:val="21"/>
          <w:lang w:val="en-US" w:eastAsia="zh-CN"/>
        </w:rPr>
        <w:t>6</w:t>
      </w:r>
      <w:r>
        <w:rPr>
          <w:rFonts w:hint="eastAsia" w:ascii="黑体" w:hAnsi="黑体" w:eastAsia="黑体" w:cs="黑体"/>
          <w:szCs w:val="21"/>
        </w:rPr>
        <w:t>.</w:t>
      </w:r>
      <w:r>
        <w:rPr>
          <w:rFonts w:hint="eastAsia" w:ascii="黑体" w:hAnsi="黑体" w:eastAsia="黑体" w:cs="黑体"/>
          <w:szCs w:val="21"/>
          <w:lang w:val="en-US" w:eastAsia="zh-CN"/>
        </w:rPr>
        <w:t>4</w:t>
      </w:r>
      <w:r>
        <w:rPr>
          <w:rFonts w:hint="eastAsia" w:ascii="黑体" w:hAnsi="黑体" w:eastAsia="黑体" w:cs="黑体"/>
          <w:szCs w:val="21"/>
        </w:rPr>
        <w:t xml:space="preserve">  外观质量</w:t>
      </w:r>
    </w:p>
    <w:p>
      <w:pPr>
        <w:pStyle w:val="32"/>
        <w:keepNext w:val="0"/>
        <w:keepLines w:val="0"/>
        <w:pageBreakBefore w:val="0"/>
        <w:kinsoku/>
        <w:wordWrap/>
        <w:overflowPunct/>
        <w:topLinePunct w:val="0"/>
        <w:bidi w:val="0"/>
        <w:adjustRightInd/>
        <w:spacing w:line="240" w:lineRule="auto"/>
        <w:ind w:firstLine="420"/>
        <w:textAlignment w:val="auto"/>
        <w:rPr>
          <w:rFonts w:hint="eastAsia" w:ascii="Times New Roman" w:eastAsiaTheme="minorEastAsia"/>
          <w:szCs w:val="22"/>
        </w:rPr>
      </w:pPr>
      <w:r>
        <w:rPr>
          <w:rFonts w:hint="eastAsia" w:ascii="Times New Roman"/>
          <w:lang w:val="en-US" w:eastAsia="zh-CN"/>
        </w:rPr>
        <w:t>产品</w:t>
      </w:r>
      <w:r>
        <w:rPr>
          <w:rFonts w:ascii="Times New Roman"/>
        </w:rPr>
        <w:t>的外观质量</w:t>
      </w:r>
      <w:r>
        <w:rPr>
          <w:rFonts w:hint="eastAsia" w:ascii="Times New Roman"/>
        </w:rPr>
        <w:t>由目视法</w:t>
      </w:r>
      <w:r>
        <w:rPr>
          <w:rFonts w:ascii="Times New Roman"/>
        </w:rPr>
        <w:t>检查。</w:t>
      </w:r>
    </w:p>
    <w:p>
      <w:pPr>
        <w:keepNext w:val="0"/>
        <w:keepLines w:val="0"/>
        <w:pageBreakBefore w:val="0"/>
        <w:kinsoku/>
        <w:wordWrap/>
        <w:overflowPunct/>
        <w:topLinePunct w:val="0"/>
        <w:bidi w:val="0"/>
        <w:adjustRightInd/>
        <w:spacing w:before="312" w:beforeLines="100" w:after="312" w:afterLines="100" w:line="240" w:lineRule="auto"/>
        <w:textAlignment w:val="auto"/>
        <w:rPr>
          <w:rFonts w:hint="eastAsia" w:ascii="黑体" w:hAnsi="黑体" w:eastAsia="黑体" w:cs="黑体"/>
          <w:bCs/>
        </w:rPr>
      </w:pPr>
      <w:r>
        <w:rPr>
          <w:rFonts w:hint="eastAsia" w:ascii="黑体" w:hAnsi="黑体" w:eastAsia="黑体" w:cs="黑体"/>
          <w:bCs/>
          <w:lang w:val="en-US" w:eastAsia="zh-CN"/>
        </w:rPr>
        <w:t>7</w:t>
      </w:r>
      <w:r>
        <w:rPr>
          <w:rFonts w:hint="eastAsia" w:ascii="黑体" w:hAnsi="黑体" w:eastAsia="黑体" w:cs="黑体"/>
          <w:bCs/>
        </w:rPr>
        <w:t xml:space="preserve">  检验规则</w:t>
      </w:r>
    </w:p>
    <w:p>
      <w:pPr>
        <w:pStyle w:val="32"/>
        <w:keepNext w:val="0"/>
        <w:keepLines w:val="0"/>
        <w:pageBreakBefore w:val="0"/>
        <w:kinsoku/>
        <w:wordWrap/>
        <w:overflowPunct/>
        <w:topLinePunct w:val="0"/>
        <w:bidi w:val="0"/>
        <w:adjustRightInd/>
        <w:spacing w:before="156" w:beforeLines="50" w:after="156" w:afterLines="50" w:line="240" w:lineRule="auto"/>
        <w:ind w:firstLine="0" w:firstLineChars="0"/>
        <w:textAlignment w:val="auto"/>
        <w:rPr>
          <w:rFonts w:hint="eastAsia" w:ascii="黑体" w:hAnsi="黑体" w:eastAsia="黑体" w:cs="黑体"/>
          <w:szCs w:val="21"/>
        </w:rPr>
      </w:pPr>
      <w:r>
        <w:rPr>
          <w:rFonts w:hint="eastAsia" w:ascii="黑体" w:hAnsi="黑体" w:eastAsia="黑体" w:cs="黑体"/>
          <w:szCs w:val="21"/>
          <w:lang w:val="en-US" w:eastAsia="zh-CN"/>
        </w:rPr>
        <w:t>7</w:t>
      </w:r>
      <w:r>
        <w:rPr>
          <w:rFonts w:hint="eastAsia" w:ascii="黑体" w:hAnsi="黑体" w:eastAsia="黑体" w:cs="黑体"/>
          <w:szCs w:val="21"/>
        </w:rPr>
        <w:t>.1  检查和验收</w:t>
      </w:r>
    </w:p>
    <w:p>
      <w:pPr>
        <w:pStyle w:val="32"/>
        <w:keepNext w:val="0"/>
        <w:keepLines w:val="0"/>
        <w:pageBreakBefore w:val="0"/>
        <w:kinsoku/>
        <w:wordWrap/>
        <w:overflowPunct/>
        <w:topLinePunct w:val="0"/>
        <w:bidi w:val="0"/>
        <w:adjustRightInd/>
        <w:spacing w:line="240" w:lineRule="auto"/>
        <w:ind w:firstLine="0" w:firstLineChars="0"/>
        <w:textAlignment w:val="auto"/>
        <w:rPr>
          <w:rFonts w:ascii="Times New Roman"/>
        </w:rPr>
      </w:pPr>
      <w:r>
        <w:rPr>
          <w:rFonts w:hint="eastAsia" w:ascii="黑体" w:hAnsi="黑体" w:eastAsia="黑体" w:cs="黑体"/>
          <w:lang w:val="en-US" w:eastAsia="zh-CN"/>
        </w:rPr>
        <w:t>7</w:t>
      </w:r>
      <w:r>
        <w:rPr>
          <w:rFonts w:hint="eastAsia" w:ascii="黑体" w:hAnsi="黑体" w:eastAsia="黑体" w:cs="黑体"/>
        </w:rPr>
        <w:t>.1.1</w:t>
      </w:r>
      <w:r>
        <w:rPr>
          <w:rFonts w:ascii="Times New Roman" w:eastAsia="黑体"/>
        </w:rPr>
        <w:t xml:space="preserve"> </w:t>
      </w:r>
      <w:r>
        <w:rPr>
          <w:rFonts w:hint="eastAsia" w:ascii="Times New Roman" w:eastAsia="黑体"/>
        </w:rPr>
        <w:t xml:space="preserve"> </w:t>
      </w:r>
      <w:r>
        <w:rPr>
          <w:rFonts w:ascii="Times New Roman"/>
        </w:rPr>
        <w:t>产品由供方</w:t>
      </w:r>
      <w:r>
        <w:rPr>
          <w:rFonts w:hint="eastAsia" w:ascii="Times New Roman"/>
          <w:lang w:val="en-US" w:eastAsia="zh-CN"/>
        </w:rPr>
        <w:t>或第三方</w:t>
      </w:r>
      <w:r>
        <w:rPr>
          <w:rFonts w:ascii="Times New Roman"/>
        </w:rPr>
        <w:t>进行检验，保证产品质量符合本</w:t>
      </w:r>
      <w:r>
        <w:rPr>
          <w:rFonts w:hint="eastAsia" w:ascii="Times New Roman"/>
        </w:rPr>
        <w:t>文件及订货单</w:t>
      </w:r>
      <w:r>
        <w:rPr>
          <w:rFonts w:ascii="Times New Roman"/>
        </w:rPr>
        <w:t>的规定。</w:t>
      </w:r>
    </w:p>
    <w:p>
      <w:pPr>
        <w:pStyle w:val="32"/>
        <w:keepNext w:val="0"/>
        <w:keepLines w:val="0"/>
        <w:pageBreakBefore w:val="0"/>
        <w:kinsoku/>
        <w:wordWrap/>
        <w:overflowPunct/>
        <w:topLinePunct w:val="0"/>
        <w:bidi w:val="0"/>
        <w:adjustRightInd/>
        <w:spacing w:line="240" w:lineRule="auto"/>
        <w:ind w:firstLine="0" w:firstLineChars="0"/>
        <w:textAlignment w:val="auto"/>
        <w:rPr>
          <w:rFonts w:ascii="Times New Roman"/>
        </w:rPr>
      </w:pPr>
      <w:r>
        <w:rPr>
          <w:rFonts w:hint="eastAsia" w:ascii="黑体" w:hAnsi="黑体" w:eastAsia="黑体" w:cs="黑体"/>
          <w:lang w:val="en-US" w:eastAsia="zh-CN"/>
        </w:rPr>
        <w:t>7</w:t>
      </w:r>
      <w:r>
        <w:rPr>
          <w:rFonts w:hint="eastAsia" w:ascii="黑体" w:hAnsi="黑体" w:eastAsia="黑体" w:cs="黑体"/>
        </w:rPr>
        <w:t>.1.2</w:t>
      </w:r>
      <w:r>
        <w:rPr>
          <w:rFonts w:hint="eastAsia" w:ascii="Times New Roman" w:eastAsia="黑体"/>
        </w:rPr>
        <w:t xml:space="preserve"> </w:t>
      </w:r>
      <w:r>
        <w:rPr>
          <w:rFonts w:ascii="Times New Roman" w:eastAsia="黑体"/>
        </w:rPr>
        <w:t xml:space="preserve"> </w:t>
      </w:r>
      <w:r>
        <w:rPr>
          <w:rFonts w:ascii="Times New Roman"/>
        </w:rPr>
        <w:t>需方</w:t>
      </w:r>
      <w:r>
        <w:rPr>
          <w:rFonts w:hint="eastAsia" w:ascii="Times New Roman"/>
        </w:rPr>
        <w:t>可</w:t>
      </w:r>
      <w:r>
        <w:rPr>
          <w:rFonts w:ascii="Times New Roman"/>
        </w:rPr>
        <w:t>对收到的产品按本</w:t>
      </w:r>
      <w:r>
        <w:rPr>
          <w:rFonts w:hint="eastAsia" w:ascii="Times New Roman"/>
        </w:rPr>
        <w:t>文件</w:t>
      </w:r>
      <w:r>
        <w:rPr>
          <w:rFonts w:ascii="Times New Roman"/>
        </w:rPr>
        <w:t>的规定进行检验，</w:t>
      </w:r>
      <w:r>
        <w:rPr>
          <w:rFonts w:hint="eastAsia" w:ascii="Times New Roman"/>
        </w:rPr>
        <w:t>如</w:t>
      </w:r>
      <w:r>
        <w:rPr>
          <w:rFonts w:ascii="Times New Roman"/>
        </w:rPr>
        <w:t>检验结果与本</w:t>
      </w:r>
      <w:r>
        <w:rPr>
          <w:rFonts w:hint="eastAsia" w:ascii="Times New Roman"/>
        </w:rPr>
        <w:t>文件及订货单</w:t>
      </w:r>
      <w:r>
        <w:rPr>
          <w:rFonts w:ascii="Times New Roman"/>
        </w:rPr>
        <w:t>的规定不符时，应</w:t>
      </w:r>
      <w:r>
        <w:rPr>
          <w:rFonts w:hint="eastAsia" w:ascii="Times New Roman"/>
        </w:rPr>
        <w:t>以书面形式</w:t>
      </w:r>
      <w:r>
        <w:rPr>
          <w:rFonts w:ascii="Times New Roman"/>
        </w:rPr>
        <w:t>向供方提出，由供需双方协商解决。</w:t>
      </w:r>
      <w:r>
        <w:rPr>
          <w:rFonts w:hint="eastAsia" w:ascii="Times New Roman"/>
        </w:rPr>
        <w:t>属于外观质量的异议，应在收到产品之日起30 d内提出。</w:t>
      </w:r>
      <w:r>
        <w:rPr>
          <w:rFonts w:ascii="Times New Roman"/>
        </w:rPr>
        <w:t>如需仲裁，</w:t>
      </w:r>
      <w:r>
        <w:rPr>
          <w:rFonts w:hint="eastAsia" w:ascii="Times New Roman"/>
        </w:rPr>
        <w:t>应</w:t>
      </w:r>
      <w:r>
        <w:rPr>
          <w:rFonts w:ascii="Times New Roman"/>
        </w:rPr>
        <w:t>由供需双方</w:t>
      </w:r>
      <w:r>
        <w:rPr>
          <w:rFonts w:hint="eastAsia" w:ascii="Times New Roman"/>
        </w:rPr>
        <w:t>在需方共同取样或协商解决</w:t>
      </w:r>
      <w:r>
        <w:rPr>
          <w:rFonts w:ascii="Times New Roman"/>
        </w:rPr>
        <w:t>。</w:t>
      </w:r>
    </w:p>
    <w:p>
      <w:pPr>
        <w:pStyle w:val="32"/>
        <w:keepNext w:val="0"/>
        <w:keepLines w:val="0"/>
        <w:pageBreakBefore w:val="0"/>
        <w:kinsoku/>
        <w:wordWrap/>
        <w:overflowPunct/>
        <w:topLinePunct w:val="0"/>
        <w:bidi w:val="0"/>
        <w:adjustRightInd/>
        <w:spacing w:before="156" w:beforeLines="50" w:after="156" w:afterLines="50" w:line="240" w:lineRule="auto"/>
        <w:ind w:firstLine="0" w:firstLineChars="0"/>
        <w:textAlignment w:val="auto"/>
        <w:rPr>
          <w:rFonts w:hint="eastAsia" w:ascii="黑体" w:hAnsi="黑体" w:eastAsia="黑体" w:cs="黑体"/>
          <w:szCs w:val="21"/>
        </w:rPr>
      </w:pPr>
      <w:r>
        <w:rPr>
          <w:rFonts w:hint="eastAsia" w:ascii="黑体" w:hAnsi="黑体" w:eastAsia="黑体" w:cs="黑体"/>
          <w:szCs w:val="21"/>
          <w:lang w:val="en-US" w:eastAsia="zh-CN"/>
        </w:rPr>
        <w:t>7</w:t>
      </w:r>
      <w:r>
        <w:rPr>
          <w:rFonts w:hint="eastAsia" w:ascii="黑体" w:hAnsi="黑体" w:eastAsia="黑体" w:cs="黑体"/>
          <w:szCs w:val="21"/>
        </w:rPr>
        <w:t>.2  组批</w:t>
      </w:r>
    </w:p>
    <w:p>
      <w:pPr>
        <w:pStyle w:val="32"/>
        <w:keepNext w:val="0"/>
        <w:keepLines w:val="0"/>
        <w:pageBreakBefore w:val="0"/>
        <w:kinsoku/>
        <w:wordWrap/>
        <w:overflowPunct/>
        <w:topLinePunct w:val="0"/>
        <w:bidi w:val="0"/>
        <w:adjustRightInd/>
        <w:spacing w:line="240" w:lineRule="auto"/>
        <w:ind w:firstLine="420"/>
        <w:textAlignment w:val="auto"/>
        <w:rPr>
          <w:rFonts w:hint="eastAsia" w:ascii="Times New Roman"/>
        </w:rPr>
      </w:pPr>
      <w:r>
        <w:rPr>
          <w:rFonts w:ascii="Times New Roman"/>
        </w:rPr>
        <w:t>产品应成批提交验收，</w:t>
      </w:r>
      <w:r>
        <w:rPr>
          <w:rFonts w:hint="eastAsia" w:ascii="Times New Roman"/>
        </w:rPr>
        <w:t>每批应由同一生产周期、同一品级的产品组成，每批重量不超过20 t。若需方有特殊要求时，由供需双方协商确定。</w:t>
      </w:r>
    </w:p>
    <w:p>
      <w:pPr>
        <w:pStyle w:val="42"/>
        <w:adjustRightInd w:val="0"/>
        <w:snapToGrid w:val="0"/>
        <w:spacing w:before="156" w:after="156"/>
        <w:rPr>
          <w:rFonts w:hint="eastAsia" w:hAnsi="黑体" w:eastAsia="黑体" w:cs="黑体"/>
          <w:bCs/>
          <w:szCs w:val="21"/>
          <w:lang w:eastAsia="zh-CN"/>
        </w:rPr>
      </w:pPr>
      <w:r>
        <w:rPr>
          <w:rFonts w:hint="eastAsia" w:hAnsi="黑体" w:cs="黑体"/>
          <w:bCs/>
          <w:color w:val="000000"/>
          <w:szCs w:val="21"/>
          <w:lang w:eastAsia="zh-CN"/>
        </w:rPr>
        <w:t>7</w:t>
      </w:r>
      <w:r>
        <w:rPr>
          <w:rFonts w:hint="eastAsia" w:hAnsi="黑体" w:cs="黑体"/>
          <w:bCs/>
          <w:color w:val="000000"/>
          <w:szCs w:val="21"/>
        </w:rPr>
        <w:t>.3</w:t>
      </w:r>
      <w:r>
        <w:rPr>
          <w:rFonts w:hint="eastAsia" w:hAnsi="黑体" w:cs="黑体"/>
          <w:bCs/>
          <w:szCs w:val="21"/>
        </w:rPr>
        <w:t xml:space="preserve">  </w:t>
      </w:r>
      <w:r>
        <w:rPr>
          <w:rFonts w:hint="eastAsia" w:hAnsi="黑体" w:cs="黑体"/>
          <w:bCs/>
          <w:szCs w:val="21"/>
          <w:lang w:val="en-US" w:eastAsia="zh-CN"/>
        </w:rPr>
        <w:t>检验项目</w:t>
      </w:r>
    </w:p>
    <w:p>
      <w:pPr>
        <w:pStyle w:val="42"/>
        <w:spacing w:beforeLines="0" w:afterLines="0"/>
        <w:ind w:firstLine="420" w:firstLineChars="200"/>
        <w:outlineLvl w:val="9"/>
        <w:rPr>
          <w:rFonts w:hint="default" w:ascii="Times New Roman" w:hAnsi="Times New Roman" w:eastAsia="宋体"/>
          <w:szCs w:val="21"/>
          <w:lang w:val="en-US" w:eastAsia="zh-CN"/>
        </w:rPr>
      </w:pPr>
      <w:r>
        <w:rPr>
          <w:rFonts w:hint="default" w:ascii="Times New Roman" w:eastAsia="宋体" w:cs="Times New Roman"/>
          <w:color w:val="auto"/>
          <w:lang w:val="en-US" w:eastAsia="zh-CN"/>
        </w:rPr>
        <w:t>本文件规定的所有指标项目为出厂检验项目，检验项目、技术要求和试验方法按表</w:t>
      </w:r>
      <w:r>
        <w:rPr>
          <w:rFonts w:hint="eastAsia" w:ascii="Times New Roman" w:eastAsia="宋体" w:cs="Times New Roman"/>
          <w:color w:val="auto"/>
          <w:lang w:val="en-US" w:eastAsia="zh-CN"/>
        </w:rPr>
        <w:t>2</w:t>
      </w:r>
      <w:r>
        <w:rPr>
          <w:rFonts w:hint="default" w:ascii="Times New Roman" w:eastAsia="宋体" w:cs="Times New Roman"/>
          <w:color w:val="auto"/>
          <w:lang w:val="en-US" w:eastAsia="zh-CN"/>
        </w:rPr>
        <w:t>的规定</w:t>
      </w:r>
      <w:r>
        <w:rPr>
          <w:rFonts w:hint="default" w:ascii="Times New Roman" w:hAnsi="Times New Roman" w:eastAsia="宋体"/>
          <w:szCs w:val="21"/>
          <w:lang w:val="en-US" w:eastAsia="zh-CN"/>
        </w:rPr>
        <w:t>。</w:t>
      </w:r>
    </w:p>
    <w:p>
      <w:pPr>
        <w:pStyle w:val="71"/>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right="-17"/>
        <w:jc w:val="center"/>
        <w:textAlignment w:val="auto"/>
        <w:rPr>
          <w:rFonts w:ascii="黑体" w:hAnsi="黑体" w:eastAsia="黑体" w:cs="黑体"/>
          <w:kern w:val="2"/>
          <w:sz w:val="21"/>
          <w:szCs w:val="21"/>
          <w:lang w:val="en-US" w:bidi="ar-SA"/>
        </w:rPr>
      </w:pPr>
      <w:r>
        <w:rPr>
          <w:rFonts w:ascii="黑体" w:hAnsi="黑体" w:eastAsia="黑体" w:cs="黑体"/>
          <w:kern w:val="2"/>
          <w:sz w:val="21"/>
          <w:szCs w:val="21"/>
          <w:lang w:val="en-US" w:bidi="ar-SA"/>
        </w:rPr>
        <w:t>表2 检验项目</w:t>
      </w:r>
    </w:p>
    <w:tbl>
      <w:tblPr>
        <w:tblStyle w:val="17"/>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1"/>
        <w:gridCol w:w="2392"/>
        <w:gridCol w:w="2392"/>
        <w:gridCol w:w="2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1249" w:type="pct"/>
            <w:vAlign w:val="center"/>
          </w:tcPr>
          <w:p>
            <w:pPr>
              <w:pStyle w:val="32"/>
              <w:keepNext w:val="0"/>
              <w:keepLines w:val="0"/>
              <w:pageBreakBefore w:val="0"/>
              <w:kinsoku/>
              <w:wordWrap/>
              <w:overflowPunct/>
              <w:topLinePunct w:val="0"/>
              <w:bidi w:val="0"/>
              <w:adjustRightInd/>
              <w:spacing w:line="240" w:lineRule="auto"/>
              <w:ind w:firstLine="0" w:firstLineChars="0"/>
              <w:jc w:val="center"/>
              <w:textAlignment w:val="auto"/>
              <w:rPr>
                <w:rFonts w:ascii="Times New Roman" w:eastAsiaTheme="minorEastAsia"/>
                <w:bCs/>
                <w:sz w:val="18"/>
                <w:szCs w:val="18"/>
              </w:rPr>
            </w:pPr>
            <w:r>
              <w:rPr>
                <w:rFonts w:ascii="Times New Roman" w:eastAsiaTheme="minorEastAsia"/>
                <w:bCs/>
                <w:sz w:val="18"/>
                <w:szCs w:val="18"/>
              </w:rPr>
              <w:t>检验项目</w:t>
            </w:r>
          </w:p>
        </w:tc>
        <w:tc>
          <w:tcPr>
            <w:tcW w:w="1249" w:type="pct"/>
            <w:vAlign w:val="center"/>
          </w:tcPr>
          <w:p>
            <w:pPr>
              <w:pStyle w:val="32"/>
              <w:keepNext w:val="0"/>
              <w:keepLines w:val="0"/>
              <w:pageBreakBefore w:val="0"/>
              <w:kinsoku/>
              <w:wordWrap/>
              <w:overflowPunct/>
              <w:topLinePunct w:val="0"/>
              <w:bidi w:val="0"/>
              <w:adjustRightInd/>
              <w:spacing w:line="240" w:lineRule="auto"/>
              <w:ind w:firstLine="0" w:firstLineChars="0"/>
              <w:jc w:val="center"/>
              <w:textAlignment w:val="auto"/>
              <w:rPr>
                <w:rFonts w:hint="default" w:ascii="Times New Roman" w:eastAsiaTheme="minorEastAsia"/>
                <w:bCs/>
                <w:sz w:val="18"/>
                <w:szCs w:val="18"/>
                <w:lang w:val="en-US" w:eastAsia="zh-CN"/>
              </w:rPr>
            </w:pPr>
            <w:r>
              <w:rPr>
                <w:rFonts w:hint="eastAsia" w:ascii="Times New Roman" w:eastAsiaTheme="minorEastAsia"/>
                <w:bCs/>
                <w:sz w:val="18"/>
                <w:szCs w:val="18"/>
                <w:lang w:val="en-US" w:eastAsia="zh-CN"/>
              </w:rPr>
              <w:t>检验项目</w:t>
            </w:r>
          </w:p>
        </w:tc>
        <w:tc>
          <w:tcPr>
            <w:tcW w:w="1249" w:type="pct"/>
            <w:vAlign w:val="center"/>
          </w:tcPr>
          <w:p>
            <w:pPr>
              <w:pStyle w:val="32"/>
              <w:keepNext w:val="0"/>
              <w:keepLines w:val="0"/>
              <w:pageBreakBefore w:val="0"/>
              <w:kinsoku/>
              <w:wordWrap/>
              <w:overflowPunct/>
              <w:topLinePunct w:val="0"/>
              <w:bidi w:val="0"/>
              <w:adjustRightInd/>
              <w:spacing w:line="240" w:lineRule="auto"/>
              <w:ind w:firstLine="0" w:firstLineChars="0"/>
              <w:jc w:val="center"/>
              <w:textAlignment w:val="auto"/>
              <w:rPr>
                <w:rFonts w:ascii="Times New Roman" w:eastAsiaTheme="minorEastAsia"/>
                <w:bCs/>
                <w:sz w:val="18"/>
                <w:szCs w:val="18"/>
              </w:rPr>
            </w:pPr>
            <w:r>
              <w:rPr>
                <w:rFonts w:ascii="Times New Roman" w:eastAsiaTheme="minorEastAsia"/>
                <w:bCs/>
                <w:sz w:val="18"/>
                <w:szCs w:val="18"/>
              </w:rPr>
              <w:t>要求章节号</w:t>
            </w:r>
          </w:p>
        </w:tc>
        <w:tc>
          <w:tcPr>
            <w:tcW w:w="1250" w:type="pct"/>
            <w:vAlign w:val="center"/>
          </w:tcPr>
          <w:p>
            <w:pPr>
              <w:pStyle w:val="32"/>
              <w:keepNext w:val="0"/>
              <w:keepLines w:val="0"/>
              <w:pageBreakBefore w:val="0"/>
              <w:kinsoku/>
              <w:wordWrap/>
              <w:overflowPunct/>
              <w:topLinePunct w:val="0"/>
              <w:bidi w:val="0"/>
              <w:adjustRightInd/>
              <w:spacing w:line="240" w:lineRule="auto"/>
              <w:ind w:firstLine="0" w:firstLineChars="0"/>
              <w:jc w:val="center"/>
              <w:textAlignment w:val="auto"/>
              <w:rPr>
                <w:rFonts w:ascii="Times New Roman" w:eastAsiaTheme="minorEastAsia"/>
                <w:bCs/>
                <w:sz w:val="18"/>
                <w:szCs w:val="18"/>
              </w:rPr>
            </w:pPr>
            <w:r>
              <w:rPr>
                <w:rFonts w:ascii="Times New Roman" w:eastAsiaTheme="minorEastAsia"/>
                <w:bCs/>
                <w:sz w:val="18"/>
                <w:szCs w:val="18"/>
              </w:rPr>
              <w:t>试验方法章节号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249" w:type="pct"/>
            <w:vAlign w:val="center"/>
          </w:tcPr>
          <w:p>
            <w:pPr>
              <w:pStyle w:val="32"/>
              <w:keepNext w:val="0"/>
              <w:keepLines w:val="0"/>
              <w:pageBreakBefore w:val="0"/>
              <w:kinsoku/>
              <w:wordWrap/>
              <w:overflowPunct/>
              <w:topLinePunct w:val="0"/>
              <w:bidi w:val="0"/>
              <w:adjustRightInd/>
              <w:spacing w:line="240" w:lineRule="auto"/>
              <w:ind w:firstLine="0" w:firstLineChars="0"/>
              <w:jc w:val="center"/>
              <w:textAlignment w:val="auto"/>
              <w:rPr>
                <w:rFonts w:hint="default" w:ascii="Times New Roman" w:hAnsi="Times New Roman" w:eastAsia="宋体" w:cs="Times New Roman"/>
                <w:bCs/>
                <w:sz w:val="18"/>
                <w:szCs w:val="18"/>
              </w:rPr>
            </w:pPr>
            <w:r>
              <w:rPr>
                <w:rFonts w:hint="default" w:ascii="Times New Roman" w:hAnsi="Times New Roman" w:eastAsia="宋体" w:cs="Times New Roman"/>
                <w:bCs/>
                <w:sz w:val="18"/>
                <w:szCs w:val="18"/>
              </w:rPr>
              <w:t>化学成分</w:t>
            </w:r>
          </w:p>
        </w:tc>
        <w:tc>
          <w:tcPr>
            <w:tcW w:w="1249" w:type="pct"/>
            <w:vMerge w:val="restart"/>
            <w:vAlign w:val="center"/>
          </w:tcPr>
          <w:p>
            <w:pPr>
              <w:pStyle w:val="32"/>
              <w:keepNext w:val="0"/>
              <w:keepLines w:val="0"/>
              <w:pageBreakBefore w:val="0"/>
              <w:kinsoku/>
              <w:wordWrap/>
              <w:overflowPunct/>
              <w:topLinePunct w:val="0"/>
              <w:bidi w:val="0"/>
              <w:adjustRightInd/>
              <w:spacing w:line="240" w:lineRule="auto"/>
              <w:ind w:firstLine="0" w:firstLineChars="0"/>
              <w:jc w:val="center"/>
              <w:textAlignment w:val="auto"/>
              <w:rPr>
                <w:rFonts w:hint="default" w:ascii="Times New Roman" w:hAnsi="Times New Roman" w:eastAsia="宋体" w:cs="Times New Roman"/>
                <w:bCs/>
                <w:sz w:val="18"/>
                <w:szCs w:val="18"/>
              </w:rPr>
            </w:pPr>
            <w:r>
              <w:rPr>
                <w:rFonts w:hint="default" w:ascii="Times New Roman" w:hAnsi="Times New Roman" w:eastAsia="宋体" w:cs="Times New Roman"/>
                <w:sz w:val="18"/>
                <w:szCs w:val="18"/>
              </w:rPr>
              <w:t>√</w:t>
            </w:r>
          </w:p>
        </w:tc>
        <w:tc>
          <w:tcPr>
            <w:tcW w:w="1249" w:type="pct"/>
            <w:vAlign w:val="center"/>
          </w:tcPr>
          <w:p>
            <w:pPr>
              <w:pStyle w:val="32"/>
              <w:keepNext w:val="0"/>
              <w:keepLines w:val="0"/>
              <w:pageBreakBefore w:val="0"/>
              <w:kinsoku/>
              <w:wordWrap/>
              <w:overflowPunct/>
              <w:topLinePunct w:val="0"/>
              <w:bidi w:val="0"/>
              <w:adjustRightInd/>
              <w:spacing w:line="240" w:lineRule="auto"/>
              <w:ind w:firstLine="0" w:firstLineChars="0"/>
              <w:jc w:val="center"/>
              <w:textAlignment w:val="auto"/>
              <w:rPr>
                <w:rFonts w:hint="default" w:ascii="Times New Roman" w:hAnsi="Times New Roman" w:eastAsia="宋体" w:cs="Times New Roman"/>
                <w:bCs/>
                <w:sz w:val="18"/>
                <w:szCs w:val="18"/>
              </w:rPr>
            </w:pPr>
            <w:r>
              <w:rPr>
                <w:rFonts w:hint="default" w:ascii="Times New Roman" w:hAnsi="Times New Roman" w:eastAsia="宋体" w:cs="Times New Roman"/>
                <w:bCs/>
                <w:sz w:val="18"/>
                <w:szCs w:val="18"/>
                <w:lang w:val="en-US" w:eastAsia="zh-CN"/>
              </w:rPr>
              <w:t>5</w:t>
            </w:r>
            <w:r>
              <w:rPr>
                <w:rFonts w:hint="default" w:ascii="Times New Roman" w:hAnsi="Times New Roman" w:eastAsia="宋体" w:cs="Times New Roman"/>
                <w:bCs/>
                <w:sz w:val="18"/>
                <w:szCs w:val="18"/>
              </w:rPr>
              <w:t>.1</w:t>
            </w:r>
          </w:p>
        </w:tc>
        <w:tc>
          <w:tcPr>
            <w:tcW w:w="1250" w:type="pct"/>
            <w:vAlign w:val="center"/>
          </w:tcPr>
          <w:p>
            <w:pPr>
              <w:pStyle w:val="32"/>
              <w:keepNext w:val="0"/>
              <w:keepLines w:val="0"/>
              <w:pageBreakBefore w:val="0"/>
              <w:kinsoku/>
              <w:wordWrap/>
              <w:overflowPunct/>
              <w:topLinePunct w:val="0"/>
              <w:bidi w:val="0"/>
              <w:adjustRightInd/>
              <w:spacing w:line="240" w:lineRule="auto"/>
              <w:ind w:firstLine="0" w:firstLineChars="0"/>
              <w:jc w:val="center"/>
              <w:textAlignment w:val="auto"/>
              <w:rPr>
                <w:rFonts w:hint="default" w:ascii="Times New Roman" w:hAnsi="Times New Roman" w:eastAsia="宋体" w:cs="Times New Roman"/>
                <w:bCs/>
                <w:sz w:val="18"/>
                <w:szCs w:val="18"/>
              </w:rPr>
            </w:pPr>
            <w:r>
              <w:rPr>
                <w:rFonts w:hint="default" w:ascii="Times New Roman" w:hAnsi="Times New Roman" w:eastAsia="宋体" w:cs="Times New Roman"/>
                <w:bCs/>
                <w:sz w:val="18"/>
                <w:szCs w:val="18"/>
                <w:lang w:val="en-US" w:eastAsia="zh-CN"/>
              </w:rPr>
              <w:t>6</w:t>
            </w:r>
            <w:r>
              <w:rPr>
                <w:rFonts w:hint="default" w:ascii="Times New Roman" w:hAnsi="Times New Roman" w:eastAsia="宋体" w:cs="Times New Roman"/>
                <w:bCs/>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1249" w:type="pct"/>
            <w:vAlign w:val="center"/>
          </w:tcPr>
          <w:p>
            <w:pPr>
              <w:pStyle w:val="32"/>
              <w:keepNext w:val="0"/>
              <w:keepLines w:val="0"/>
              <w:pageBreakBefore w:val="0"/>
              <w:kinsoku/>
              <w:wordWrap/>
              <w:overflowPunct/>
              <w:topLinePunct w:val="0"/>
              <w:bidi w:val="0"/>
              <w:adjustRightInd/>
              <w:spacing w:line="240" w:lineRule="auto"/>
              <w:ind w:firstLine="0" w:firstLineChars="0"/>
              <w:jc w:val="center"/>
              <w:textAlignment w:val="auto"/>
              <w:rPr>
                <w:rFonts w:hint="default" w:ascii="Times New Roman" w:hAnsi="Times New Roman" w:eastAsia="宋体" w:cs="Times New Roman"/>
                <w:bCs/>
                <w:sz w:val="18"/>
                <w:szCs w:val="18"/>
              </w:rPr>
            </w:pPr>
            <w:r>
              <w:rPr>
                <w:rFonts w:hint="default" w:ascii="Times New Roman" w:hAnsi="Times New Roman" w:eastAsia="宋体" w:cs="Times New Roman"/>
                <w:bCs/>
                <w:sz w:val="18"/>
                <w:szCs w:val="18"/>
              </w:rPr>
              <w:t>水分</w:t>
            </w:r>
          </w:p>
        </w:tc>
        <w:tc>
          <w:tcPr>
            <w:tcW w:w="1249" w:type="pct"/>
            <w:vMerge w:val="continue"/>
            <w:vAlign w:val="center"/>
          </w:tcPr>
          <w:p>
            <w:pPr>
              <w:pStyle w:val="32"/>
              <w:keepNext w:val="0"/>
              <w:keepLines w:val="0"/>
              <w:pageBreakBefore w:val="0"/>
              <w:kinsoku/>
              <w:wordWrap/>
              <w:overflowPunct/>
              <w:topLinePunct w:val="0"/>
              <w:bidi w:val="0"/>
              <w:adjustRightInd/>
              <w:spacing w:line="240" w:lineRule="auto"/>
              <w:ind w:firstLine="0" w:firstLineChars="0"/>
              <w:jc w:val="center"/>
              <w:textAlignment w:val="auto"/>
              <w:rPr>
                <w:rFonts w:hint="default" w:ascii="Times New Roman" w:hAnsi="Times New Roman" w:eastAsia="宋体" w:cs="Times New Roman"/>
                <w:bCs/>
                <w:sz w:val="18"/>
                <w:szCs w:val="18"/>
              </w:rPr>
            </w:pPr>
          </w:p>
        </w:tc>
        <w:tc>
          <w:tcPr>
            <w:tcW w:w="1249" w:type="pct"/>
            <w:vAlign w:val="center"/>
          </w:tcPr>
          <w:p>
            <w:pPr>
              <w:pStyle w:val="32"/>
              <w:keepNext w:val="0"/>
              <w:keepLines w:val="0"/>
              <w:pageBreakBefore w:val="0"/>
              <w:kinsoku/>
              <w:wordWrap/>
              <w:overflowPunct/>
              <w:topLinePunct w:val="0"/>
              <w:bidi w:val="0"/>
              <w:adjustRightInd/>
              <w:spacing w:line="240" w:lineRule="auto"/>
              <w:ind w:firstLine="0" w:firstLineChars="0"/>
              <w:jc w:val="center"/>
              <w:textAlignment w:val="auto"/>
              <w:rPr>
                <w:rFonts w:hint="default" w:ascii="Times New Roman" w:hAnsi="Times New Roman" w:eastAsia="宋体" w:cs="Times New Roman"/>
                <w:bCs/>
                <w:sz w:val="18"/>
                <w:szCs w:val="18"/>
              </w:rPr>
            </w:pPr>
            <w:r>
              <w:rPr>
                <w:rFonts w:hint="default" w:ascii="Times New Roman" w:hAnsi="Times New Roman" w:eastAsia="宋体" w:cs="Times New Roman"/>
                <w:bCs/>
                <w:sz w:val="18"/>
                <w:szCs w:val="18"/>
                <w:lang w:val="en-US" w:eastAsia="zh-CN"/>
              </w:rPr>
              <w:t>5</w:t>
            </w:r>
            <w:r>
              <w:rPr>
                <w:rFonts w:hint="default" w:ascii="Times New Roman" w:hAnsi="Times New Roman" w:eastAsia="宋体" w:cs="Times New Roman"/>
                <w:bCs/>
                <w:sz w:val="18"/>
                <w:szCs w:val="18"/>
              </w:rPr>
              <w:t>.2</w:t>
            </w:r>
          </w:p>
        </w:tc>
        <w:tc>
          <w:tcPr>
            <w:tcW w:w="1250" w:type="pct"/>
            <w:vAlign w:val="center"/>
          </w:tcPr>
          <w:p>
            <w:pPr>
              <w:pStyle w:val="32"/>
              <w:keepNext w:val="0"/>
              <w:keepLines w:val="0"/>
              <w:pageBreakBefore w:val="0"/>
              <w:kinsoku/>
              <w:wordWrap/>
              <w:overflowPunct/>
              <w:topLinePunct w:val="0"/>
              <w:bidi w:val="0"/>
              <w:adjustRightInd/>
              <w:spacing w:line="240" w:lineRule="auto"/>
              <w:ind w:firstLine="0" w:firstLineChars="0"/>
              <w:jc w:val="center"/>
              <w:textAlignment w:val="auto"/>
              <w:rPr>
                <w:rFonts w:hint="default" w:ascii="Times New Roman" w:hAnsi="Times New Roman" w:eastAsia="宋体" w:cs="Times New Roman"/>
                <w:bCs/>
                <w:sz w:val="18"/>
                <w:szCs w:val="18"/>
              </w:rPr>
            </w:pPr>
            <w:r>
              <w:rPr>
                <w:rFonts w:hint="default" w:ascii="Times New Roman" w:hAnsi="Times New Roman" w:eastAsia="宋体" w:cs="Times New Roman"/>
                <w:bCs/>
                <w:sz w:val="18"/>
                <w:szCs w:val="18"/>
                <w:lang w:val="en-US" w:eastAsia="zh-CN"/>
              </w:rPr>
              <w:t>6</w:t>
            </w:r>
            <w:r>
              <w:rPr>
                <w:rFonts w:hint="default" w:ascii="Times New Roman" w:hAnsi="Times New Roman" w:eastAsia="宋体" w:cs="Times New Roman"/>
                <w:bCs/>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249" w:type="pct"/>
            <w:vAlign w:val="center"/>
          </w:tcPr>
          <w:p>
            <w:pPr>
              <w:pStyle w:val="32"/>
              <w:keepNext w:val="0"/>
              <w:keepLines w:val="0"/>
              <w:pageBreakBefore w:val="0"/>
              <w:kinsoku/>
              <w:wordWrap/>
              <w:overflowPunct/>
              <w:topLinePunct w:val="0"/>
              <w:bidi w:val="0"/>
              <w:adjustRightInd/>
              <w:spacing w:line="240" w:lineRule="auto"/>
              <w:ind w:firstLine="0" w:firstLineChars="0"/>
              <w:jc w:val="center"/>
              <w:textAlignment w:val="auto"/>
              <w:rPr>
                <w:rFonts w:hint="default" w:ascii="Times New Roman" w:hAnsi="Times New Roman" w:eastAsia="宋体" w:cs="Times New Roman"/>
                <w:bCs/>
                <w:sz w:val="18"/>
                <w:szCs w:val="18"/>
              </w:rPr>
            </w:pPr>
            <w:r>
              <w:rPr>
                <w:rFonts w:hint="default" w:ascii="Times New Roman" w:hAnsi="Times New Roman" w:eastAsia="宋体" w:cs="Times New Roman"/>
                <w:bCs/>
                <w:sz w:val="18"/>
                <w:szCs w:val="18"/>
              </w:rPr>
              <w:t>外观质量</w:t>
            </w:r>
          </w:p>
        </w:tc>
        <w:tc>
          <w:tcPr>
            <w:tcW w:w="1249" w:type="pct"/>
            <w:vMerge w:val="continue"/>
            <w:vAlign w:val="center"/>
          </w:tcPr>
          <w:p>
            <w:pPr>
              <w:pStyle w:val="32"/>
              <w:keepNext w:val="0"/>
              <w:keepLines w:val="0"/>
              <w:pageBreakBefore w:val="0"/>
              <w:kinsoku/>
              <w:wordWrap/>
              <w:overflowPunct/>
              <w:topLinePunct w:val="0"/>
              <w:bidi w:val="0"/>
              <w:adjustRightInd/>
              <w:spacing w:line="240" w:lineRule="auto"/>
              <w:ind w:firstLine="0" w:firstLineChars="0"/>
              <w:jc w:val="center"/>
              <w:textAlignment w:val="auto"/>
              <w:rPr>
                <w:rFonts w:hint="default" w:ascii="Times New Roman" w:hAnsi="Times New Roman" w:eastAsia="宋体" w:cs="Times New Roman"/>
                <w:bCs/>
                <w:sz w:val="18"/>
                <w:szCs w:val="18"/>
              </w:rPr>
            </w:pPr>
          </w:p>
        </w:tc>
        <w:tc>
          <w:tcPr>
            <w:tcW w:w="1249" w:type="pct"/>
            <w:vAlign w:val="center"/>
          </w:tcPr>
          <w:p>
            <w:pPr>
              <w:pStyle w:val="32"/>
              <w:keepNext w:val="0"/>
              <w:keepLines w:val="0"/>
              <w:pageBreakBefore w:val="0"/>
              <w:kinsoku/>
              <w:wordWrap/>
              <w:overflowPunct/>
              <w:topLinePunct w:val="0"/>
              <w:bidi w:val="0"/>
              <w:adjustRightInd/>
              <w:spacing w:line="240" w:lineRule="auto"/>
              <w:ind w:firstLine="0" w:firstLineChars="0"/>
              <w:jc w:val="center"/>
              <w:textAlignment w:val="auto"/>
              <w:rPr>
                <w:rFonts w:hint="default" w:ascii="Times New Roman" w:hAnsi="Times New Roman" w:eastAsia="宋体" w:cs="Times New Roman"/>
                <w:bCs/>
                <w:sz w:val="18"/>
                <w:szCs w:val="18"/>
              </w:rPr>
            </w:pPr>
            <w:r>
              <w:rPr>
                <w:rFonts w:hint="default" w:ascii="Times New Roman" w:hAnsi="Times New Roman" w:eastAsia="宋体" w:cs="Times New Roman"/>
                <w:bCs/>
                <w:sz w:val="18"/>
                <w:szCs w:val="18"/>
                <w:lang w:val="en-US" w:eastAsia="zh-CN"/>
              </w:rPr>
              <w:t>5</w:t>
            </w:r>
            <w:r>
              <w:rPr>
                <w:rFonts w:hint="default" w:ascii="Times New Roman" w:hAnsi="Times New Roman" w:eastAsia="宋体" w:cs="Times New Roman"/>
                <w:bCs/>
                <w:sz w:val="18"/>
                <w:szCs w:val="18"/>
              </w:rPr>
              <w:t>.3</w:t>
            </w:r>
          </w:p>
        </w:tc>
        <w:tc>
          <w:tcPr>
            <w:tcW w:w="1250" w:type="pct"/>
            <w:vAlign w:val="center"/>
          </w:tcPr>
          <w:p>
            <w:pPr>
              <w:pStyle w:val="32"/>
              <w:keepNext w:val="0"/>
              <w:keepLines w:val="0"/>
              <w:pageBreakBefore w:val="0"/>
              <w:kinsoku/>
              <w:wordWrap/>
              <w:overflowPunct/>
              <w:topLinePunct w:val="0"/>
              <w:bidi w:val="0"/>
              <w:adjustRightInd/>
              <w:spacing w:line="240" w:lineRule="auto"/>
              <w:ind w:firstLine="0" w:firstLineChars="0"/>
              <w:jc w:val="center"/>
              <w:textAlignment w:val="auto"/>
              <w:rPr>
                <w:rFonts w:hint="default" w:ascii="Times New Roman" w:hAnsi="Times New Roman" w:eastAsia="宋体" w:cs="Times New Roman"/>
                <w:bCs/>
                <w:sz w:val="18"/>
                <w:szCs w:val="18"/>
              </w:rPr>
            </w:pPr>
            <w:r>
              <w:rPr>
                <w:rFonts w:hint="default" w:ascii="Times New Roman" w:hAnsi="Times New Roman" w:eastAsia="宋体" w:cs="Times New Roman"/>
                <w:bCs/>
                <w:sz w:val="18"/>
                <w:szCs w:val="18"/>
                <w:lang w:val="en-US" w:eastAsia="zh-CN"/>
              </w:rPr>
              <w:t>6</w:t>
            </w:r>
            <w:r>
              <w:rPr>
                <w:rFonts w:hint="default" w:ascii="Times New Roman" w:hAnsi="Times New Roman" w:eastAsia="宋体" w:cs="Times New Roman"/>
                <w:bCs/>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249" w:type="pct"/>
            <w:vAlign w:val="center"/>
          </w:tcPr>
          <w:p>
            <w:pPr>
              <w:pStyle w:val="32"/>
              <w:keepNext w:val="0"/>
              <w:keepLines w:val="0"/>
              <w:pageBreakBefore w:val="0"/>
              <w:kinsoku/>
              <w:wordWrap/>
              <w:overflowPunct/>
              <w:topLinePunct w:val="0"/>
              <w:bidi w:val="0"/>
              <w:adjustRightInd/>
              <w:spacing w:line="240" w:lineRule="auto"/>
              <w:ind w:firstLine="0" w:firstLineChars="0"/>
              <w:jc w:val="center"/>
              <w:textAlignment w:val="auto"/>
              <w:rPr>
                <w:rFonts w:hint="default" w:ascii="Times New Roman" w:hAnsi="Times New Roman" w:eastAsia="宋体" w:cs="Times New Roman"/>
                <w:bCs/>
                <w:sz w:val="18"/>
                <w:szCs w:val="18"/>
              </w:rPr>
            </w:pPr>
            <w:r>
              <w:rPr>
                <w:rFonts w:hint="default" w:ascii="Times New Roman" w:hAnsi="Times New Roman" w:eastAsia="宋体" w:cs="Times New Roman"/>
                <w:bCs/>
                <w:sz w:val="18"/>
                <w:szCs w:val="18"/>
              </w:rPr>
              <w:t>粒度</w:t>
            </w:r>
          </w:p>
        </w:tc>
        <w:tc>
          <w:tcPr>
            <w:tcW w:w="1249" w:type="pct"/>
            <w:vMerge w:val="continue"/>
            <w:vAlign w:val="center"/>
          </w:tcPr>
          <w:p>
            <w:pPr>
              <w:pStyle w:val="32"/>
              <w:keepNext w:val="0"/>
              <w:keepLines w:val="0"/>
              <w:pageBreakBefore w:val="0"/>
              <w:kinsoku/>
              <w:wordWrap/>
              <w:overflowPunct/>
              <w:topLinePunct w:val="0"/>
              <w:bidi w:val="0"/>
              <w:adjustRightInd/>
              <w:spacing w:line="240" w:lineRule="auto"/>
              <w:ind w:firstLine="0" w:firstLineChars="0"/>
              <w:jc w:val="center"/>
              <w:textAlignment w:val="auto"/>
              <w:rPr>
                <w:rFonts w:hint="default" w:ascii="Times New Roman" w:hAnsi="Times New Roman" w:eastAsia="宋体" w:cs="Times New Roman"/>
                <w:bCs/>
                <w:sz w:val="18"/>
                <w:szCs w:val="18"/>
              </w:rPr>
            </w:pPr>
          </w:p>
        </w:tc>
        <w:tc>
          <w:tcPr>
            <w:tcW w:w="1249" w:type="pct"/>
            <w:vAlign w:val="center"/>
          </w:tcPr>
          <w:p>
            <w:pPr>
              <w:pStyle w:val="32"/>
              <w:keepNext w:val="0"/>
              <w:keepLines w:val="0"/>
              <w:pageBreakBefore w:val="0"/>
              <w:kinsoku/>
              <w:wordWrap/>
              <w:overflowPunct/>
              <w:topLinePunct w:val="0"/>
              <w:bidi w:val="0"/>
              <w:adjustRightInd/>
              <w:spacing w:line="240" w:lineRule="auto"/>
              <w:ind w:firstLine="0" w:firstLineChars="0"/>
              <w:jc w:val="center"/>
              <w:textAlignment w:val="auto"/>
              <w:rPr>
                <w:rFonts w:hint="default" w:ascii="Times New Roman" w:hAnsi="Times New Roman" w:eastAsia="宋体" w:cs="Times New Roman"/>
                <w:bCs/>
                <w:sz w:val="18"/>
                <w:szCs w:val="18"/>
              </w:rPr>
            </w:pPr>
            <w:r>
              <w:rPr>
                <w:rFonts w:hint="default" w:ascii="Times New Roman" w:hAnsi="Times New Roman" w:eastAsia="宋体" w:cs="Times New Roman"/>
                <w:bCs/>
                <w:sz w:val="18"/>
                <w:szCs w:val="18"/>
                <w:lang w:val="en-US" w:eastAsia="zh-CN"/>
              </w:rPr>
              <w:t>5</w:t>
            </w:r>
            <w:r>
              <w:rPr>
                <w:rFonts w:hint="default" w:ascii="Times New Roman" w:hAnsi="Times New Roman" w:eastAsia="宋体" w:cs="Times New Roman"/>
                <w:bCs/>
                <w:sz w:val="18"/>
                <w:szCs w:val="18"/>
              </w:rPr>
              <w:t>.4</w:t>
            </w:r>
          </w:p>
        </w:tc>
        <w:tc>
          <w:tcPr>
            <w:tcW w:w="1250" w:type="pct"/>
            <w:vAlign w:val="center"/>
          </w:tcPr>
          <w:p>
            <w:pPr>
              <w:pStyle w:val="32"/>
              <w:keepNext w:val="0"/>
              <w:keepLines w:val="0"/>
              <w:pageBreakBefore w:val="0"/>
              <w:kinsoku/>
              <w:wordWrap/>
              <w:overflowPunct/>
              <w:topLinePunct w:val="0"/>
              <w:bidi w:val="0"/>
              <w:adjustRightInd/>
              <w:spacing w:line="240" w:lineRule="auto"/>
              <w:ind w:firstLine="0" w:firstLineChars="0"/>
              <w:jc w:val="center"/>
              <w:textAlignment w:val="auto"/>
              <w:rPr>
                <w:rFonts w:hint="default" w:ascii="Times New Roman" w:hAnsi="Times New Roman" w:eastAsia="宋体" w:cs="Times New Roman"/>
                <w:bCs/>
                <w:sz w:val="18"/>
                <w:szCs w:val="18"/>
              </w:rPr>
            </w:pPr>
            <w:r>
              <w:rPr>
                <w:rFonts w:hint="default" w:ascii="Times New Roman" w:hAnsi="Times New Roman" w:eastAsia="宋体" w:cs="Times New Roman"/>
                <w:bCs/>
                <w:sz w:val="18"/>
                <w:szCs w:val="18"/>
                <w:lang w:val="en-US" w:eastAsia="zh-CN"/>
              </w:rPr>
              <w:t>6</w:t>
            </w:r>
            <w:r>
              <w:rPr>
                <w:rFonts w:hint="default" w:ascii="Times New Roman" w:hAnsi="Times New Roman" w:eastAsia="宋体" w:cs="Times New Roman"/>
                <w:bCs/>
                <w:sz w:val="18"/>
                <w:szCs w:val="18"/>
              </w:rPr>
              <w:t>.4</w:t>
            </w:r>
          </w:p>
        </w:tc>
      </w:tr>
    </w:tbl>
    <w:p>
      <w:pPr>
        <w:pStyle w:val="32"/>
        <w:keepNext w:val="0"/>
        <w:keepLines w:val="0"/>
        <w:pageBreakBefore w:val="0"/>
        <w:kinsoku/>
        <w:wordWrap/>
        <w:overflowPunct/>
        <w:topLinePunct w:val="0"/>
        <w:bidi w:val="0"/>
        <w:adjustRightInd/>
        <w:spacing w:line="240" w:lineRule="auto"/>
        <w:ind w:firstLine="420"/>
        <w:textAlignment w:val="auto"/>
        <w:rPr>
          <w:rFonts w:hint="eastAsia" w:ascii="Times New Roman"/>
        </w:rPr>
      </w:pPr>
    </w:p>
    <w:p>
      <w:pPr>
        <w:pStyle w:val="32"/>
        <w:keepNext w:val="0"/>
        <w:keepLines w:val="0"/>
        <w:pageBreakBefore w:val="0"/>
        <w:kinsoku/>
        <w:wordWrap/>
        <w:overflowPunct/>
        <w:topLinePunct w:val="0"/>
        <w:bidi w:val="0"/>
        <w:adjustRightInd/>
        <w:spacing w:before="156" w:beforeLines="50" w:after="156" w:afterLines="50" w:line="240" w:lineRule="auto"/>
        <w:ind w:firstLine="0" w:firstLineChars="0"/>
        <w:textAlignment w:val="auto"/>
        <w:outlineLvl w:val="1"/>
        <w:rPr>
          <w:rFonts w:hint="eastAsia" w:ascii="黑体" w:hAnsi="黑体" w:eastAsia="黑体" w:cs="黑体"/>
          <w:szCs w:val="21"/>
          <w:lang w:val="en-US" w:eastAsia="zh-CN"/>
        </w:rPr>
      </w:pPr>
      <w:r>
        <w:rPr>
          <w:rFonts w:hint="eastAsia" w:ascii="黑体" w:hAnsi="黑体" w:eastAsia="黑体" w:cs="黑体"/>
          <w:szCs w:val="21"/>
          <w:lang w:val="en-US" w:eastAsia="zh-CN"/>
        </w:rPr>
        <w:t>7.4  取样与制样</w:t>
      </w:r>
    </w:p>
    <w:p>
      <w:pPr>
        <w:pStyle w:val="40"/>
        <w:spacing w:before="0" w:beforeLines="0" w:after="0" w:afterLines="0" w:line="240" w:lineRule="auto"/>
        <w:ind w:firstLine="0" w:firstLineChars="0"/>
        <w:outlineLvl w:val="1"/>
        <w:rPr>
          <w:rFonts w:hint="default" w:ascii="Times New Roman" w:hAnsi="Times New Roman" w:eastAsia="宋体" w:cs="Times New Roman"/>
          <w:szCs w:val="20"/>
          <w:highlight w:val="none"/>
          <w:lang w:val="en-US" w:eastAsia="zh-CN"/>
        </w:rPr>
      </w:pPr>
      <w:r>
        <w:rPr>
          <w:rFonts w:hint="eastAsia" w:hAnsi="黑体" w:cs="黑体"/>
          <w:szCs w:val="20"/>
          <w:highlight w:val="none"/>
          <w:lang w:val="en-US" w:eastAsia="zh-CN"/>
        </w:rPr>
        <w:t xml:space="preserve">7.4.1  </w:t>
      </w:r>
      <w:r>
        <w:rPr>
          <w:rFonts w:hint="default" w:ascii="Times New Roman" w:hAnsi="Times New Roman" w:eastAsia="宋体" w:cs="Times New Roman"/>
          <w:szCs w:val="20"/>
          <w:highlight w:val="none"/>
          <w:lang w:val="en-US" w:eastAsia="zh-CN"/>
        </w:rPr>
        <w:t>产品为袋装，按照包装单元全数取样，取样方式由贸易双方现场协商确定。所取样品缩分至不少于3.5 kg。先进行水分测定，再经过破碎、缩分至不少于500 g，均分为四份，作为成分试样。</w:t>
      </w:r>
    </w:p>
    <w:p>
      <w:pPr>
        <w:pStyle w:val="32"/>
        <w:ind w:firstLine="0" w:firstLineChars="0"/>
        <w:rPr>
          <w:rFonts w:hint="default" w:hAnsi="Times New Roman" w:cs="Times New Roman"/>
          <w:szCs w:val="20"/>
          <w:highlight w:val="none"/>
          <w:lang w:val="en-US" w:eastAsia="zh-CN"/>
        </w:rPr>
      </w:pPr>
      <w:r>
        <w:rPr>
          <w:rFonts w:hint="eastAsia" w:ascii="黑体" w:hAnsi="黑体" w:eastAsia="黑体" w:cs="黑体"/>
          <w:szCs w:val="20"/>
          <w:highlight w:val="none"/>
          <w:lang w:val="en-US" w:eastAsia="zh-CN"/>
        </w:rPr>
        <w:t xml:space="preserve">7.4.2 </w:t>
      </w:r>
      <w:r>
        <w:rPr>
          <w:rFonts w:hint="eastAsia" w:hAnsi="宋体" w:cs="宋体"/>
          <w:szCs w:val="20"/>
          <w:highlight w:val="none"/>
          <w:lang w:val="en-US" w:eastAsia="zh-CN"/>
        </w:rPr>
        <w:t xml:space="preserve"> 制备样品份数也可由供需双方按要求进行分配。</w:t>
      </w:r>
      <w:r>
        <w:rPr>
          <w:rFonts w:hint="eastAsia" w:ascii="Times New Roman"/>
          <w:bCs/>
          <w:szCs w:val="21"/>
          <w:highlight w:val="none"/>
        </w:rPr>
        <w:t>一份交需方，一份交供方，一份双方现场签字确认留做仲裁，一份备用</w:t>
      </w:r>
      <w:r>
        <w:rPr>
          <w:rFonts w:hint="eastAsia" w:ascii="Times New Roman"/>
          <w:bCs/>
          <w:szCs w:val="21"/>
          <w:highlight w:val="none"/>
          <w:lang w:eastAsia="zh-CN"/>
        </w:rPr>
        <w:t>。</w:t>
      </w:r>
      <w:r>
        <w:rPr>
          <w:rFonts w:hint="eastAsia" w:ascii="Times New Roman"/>
          <w:bCs/>
          <w:szCs w:val="21"/>
          <w:highlight w:val="none"/>
          <w:lang w:val="en-US" w:eastAsia="zh-CN"/>
        </w:rPr>
        <w:t>仲裁样品由第三方检测机构保存，备用样品由需方保存至双方贸易结算完成。</w:t>
      </w:r>
    </w:p>
    <w:p>
      <w:pPr>
        <w:pStyle w:val="32"/>
        <w:keepNext w:val="0"/>
        <w:keepLines w:val="0"/>
        <w:pageBreakBefore w:val="0"/>
        <w:kinsoku/>
        <w:wordWrap/>
        <w:overflowPunct/>
        <w:topLinePunct w:val="0"/>
        <w:bidi w:val="0"/>
        <w:adjustRightInd/>
        <w:spacing w:before="156" w:beforeLines="50" w:after="156" w:afterLines="50" w:line="240" w:lineRule="auto"/>
        <w:ind w:firstLine="0" w:firstLineChars="0"/>
        <w:textAlignment w:val="auto"/>
        <w:outlineLvl w:val="1"/>
        <w:rPr>
          <w:rFonts w:hint="eastAsia" w:ascii="黑体" w:hAnsi="黑体" w:eastAsia="黑体" w:cs="黑体"/>
          <w:szCs w:val="21"/>
          <w:lang w:val="en-US" w:eastAsia="zh-CN"/>
        </w:rPr>
      </w:pPr>
      <w:r>
        <w:rPr>
          <w:rFonts w:hint="eastAsia" w:ascii="黑体" w:hAnsi="黑体" w:eastAsia="黑体" w:cs="黑体"/>
          <w:szCs w:val="21"/>
          <w:lang w:val="en-US" w:eastAsia="zh-CN"/>
        </w:rPr>
        <w:t>7.5  检验结果判定</w:t>
      </w:r>
    </w:p>
    <w:p>
      <w:pPr>
        <w:snapToGrid w:val="0"/>
        <w:spacing w:line="240" w:lineRule="auto"/>
        <w:ind w:firstLine="0" w:firstLineChars="0"/>
        <w:jc w:val="left"/>
        <w:rPr>
          <w:rFonts w:hint="eastAsia" w:ascii="Times New Roman" w:eastAsiaTheme="minorEastAsia"/>
          <w:lang w:val="en-US" w:eastAsia="zh-CN"/>
        </w:rPr>
      </w:pPr>
      <w:r>
        <w:rPr>
          <w:rFonts w:hint="eastAsia" w:ascii="黑体" w:hAnsi="黑体" w:eastAsia="黑体" w:cs="黑体"/>
          <w:lang w:eastAsia="zh-CN"/>
        </w:rPr>
        <w:t>7</w:t>
      </w:r>
      <w:r>
        <w:rPr>
          <w:rFonts w:hint="eastAsia" w:ascii="黑体" w:hAnsi="黑体" w:eastAsia="黑体" w:cs="黑体"/>
        </w:rPr>
        <w:t>.</w:t>
      </w:r>
      <w:r>
        <w:rPr>
          <w:rFonts w:hint="eastAsia" w:ascii="黑体" w:hAnsi="黑体" w:eastAsia="黑体" w:cs="黑体"/>
          <w:lang w:val="en-US" w:eastAsia="zh-CN"/>
        </w:rPr>
        <w:t>5</w:t>
      </w:r>
      <w:r>
        <w:rPr>
          <w:rFonts w:hint="eastAsia" w:ascii="黑体" w:hAnsi="黑体" w:eastAsia="黑体" w:cs="黑体"/>
        </w:rPr>
        <w:t xml:space="preserve">.1 </w:t>
      </w:r>
      <w:r>
        <w:rPr>
          <w:rFonts w:hint="eastAsia" w:eastAsiaTheme="minorEastAsia"/>
        </w:rPr>
        <w:t xml:space="preserve"> </w:t>
      </w:r>
      <w:r>
        <w:rPr>
          <w:rFonts w:eastAsiaTheme="minorEastAsia"/>
          <w:color w:val="000000"/>
          <w:szCs w:val="21"/>
          <w:lang w:bidi="zh-CN"/>
        </w:rPr>
        <w:t>检验结果的数值按GB/T</w:t>
      </w:r>
      <w:r>
        <w:rPr>
          <w:rFonts w:hint="eastAsia" w:eastAsiaTheme="minorEastAsia"/>
          <w:color w:val="000000"/>
          <w:szCs w:val="21"/>
          <w:lang w:bidi="zh-CN"/>
        </w:rPr>
        <w:t xml:space="preserve"> </w:t>
      </w:r>
      <w:r>
        <w:rPr>
          <w:rFonts w:eastAsiaTheme="minorEastAsia"/>
          <w:color w:val="000000"/>
          <w:szCs w:val="21"/>
          <w:lang w:bidi="zh-CN"/>
        </w:rPr>
        <w:t>8170的规定进行</w:t>
      </w:r>
      <w:r>
        <w:rPr>
          <w:rFonts w:hint="eastAsia" w:eastAsiaTheme="minorEastAsia"/>
          <w:color w:val="000000"/>
          <w:szCs w:val="21"/>
          <w:lang w:bidi="zh-CN"/>
        </w:rPr>
        <w:t>修约，并采用修约值比较法判定</w:t>
      </w:r>
      <w:r>
        <w:rPr>
          <w:rFonts w:eastAsiaTheme="minorEastAsia"/>
          <w:color w:val="000000"/>
          <w:szCs w:val="21"/>
          <w:lang w:bidi="zh-CN"/>
        </w:rPr>
        <w:t>。</w:t>
      </w:r>
    </w:p>
    <w:p>
      <w:pPr>
        <w:pStyle w:val="32"/>
        <w:spacing w:line="240" w:lineRule="auto"/>
        <w:ind w:firstLine="0" w:firstLineChars="0"/>
        <w:outlineLvl w:val="2"/>
        <w:rPr>
          <w:rFonts w:ascii="Times New Roman"/>
          <w:sz w:val="21"/>
          <w:szCs w:val="21"/>
        </w:rPr>
      </w:pPr>
      <w:r>
        <w:rPr>
          <w:rFonts w:ascii="黑体" w:hAnsi="黑体" w:eastAsia="黑体"/>
          <w:sz w:val="21"/>
          <w:szCs w:val="21"/>
        </w:rPr>
        <w:t>7.5.</w:t>
      </w:r>
      <w:r>
        <w:rPr>
          <w:rFonts w:hint="eastAsia" w:ascii="黑体" w:hAnsi="黑体" w:eastAsia="黑体"/>
          <w:sz w:val="21"/>
          <w:szCs w:val="21"/>
          <w:lang w:val="en-US" w:eastAsia="zh-CN"/>
        </w:rPr>
        <w:t>2</w:t>
      </w:r>
      <w:r>
        <w:rPr>
          <w:rFonts w:ascii="黑体" w:hAnsi="黑体" w:eastAsia="黑体"/>
          <w:sz w:val="21"/>
          <w:szCs w:val="21"/>
        </w:rPr>
        <w:t xml:space="preserve">  </w:t>
      </w:r>
      <w:r>
        <w:rPr>
          <w:rFonts w:hint="eastAsia" w:ascii="宋体" w:hAnsi="宋体" w:eastAsia="宋体" w:cs="宋体"/>
          <w:kern w:val="2"/>
          <w:szCs w:val="22"/>
          <w:highlight w:val="none"/>
          <w:lang w:val="en-US" w:eastAsia="zh-CN"/>
        </w:rPr>
        <w:t>产品化学成分、水</w:t>
      </w:r>
      <w:r>
        <w:rPr>
          <w:rFonts w:hint="eastAsia" w:eastAsiaTheme="minorEastAsia"/>
          <w:szCs w:val="22"/>
          <w:highlight w:val="none"/>
        </w:rPr>
        <w:t>分</w:t>
      </w:r>
      <w:r>
        <w:rPr>
          <w:rFonts w:hint="eastAsia" w:ascii="Times New Roman" w:cs="Times New Roman" w:eastAsiaTheme="minorEastAsia"/>
          <w:color w:val="000000"/>
          <w:kern w:val="2"/>
          <w:szCs w:val="21"/>
          <w:highlight w:val="none"/>
          <w:lang w:val="en-US" w:eastAsia="zh-CN" w:bidi="zh-CN"/>
        </w:rPr>
        <w:t>不符合</w:t>
      </w:r>
      <w:r>
        <w:rPr>
          <w:rFonts w:hint="eastAsia" w:ascii="Times New Roman"/>
          <w:sz w:val="21"/>
          <w:szCs w:val="21"/>
          <w:highlight w:val="none"/>
        </w:rPr>
        <w:t>本文件规定时，判该批产品不合格</w:t>
      </w:r>
      <w:r>
        <w:rPr>
          <w:rFonts w:ascii="Times New Roman"/>
          <w:sz w:val="21"/>
          <w:szCs w:val="21"/>
          <w:highlight w:val="none"/>
        </w:rPr>
        <w:t>。</w:t>
      </w:r>
    </w:p>
    <w:p>
      <w:pPr>
        <w:pStyle w:val="32"/>
        <w:spacing w:line="240" w:lineRule="auto"/>
        <w:ind w:firstLine="0" w:firstLineChars="0"/>
        <w:outlineLvl w:val="2"/>
        <w:rPr>
          <w:rFonts w:hint="default" w:ascii="Times New Roman"/>
          <w:sz w:val="21"/>
          <w:szCs w:val="21"/>
          <w:lang w:val="en-US" w:eastAsia="zh-CN"/>
        </w:rPr>
      </w:pPr>
      <w:r>
        <w:rPr>
          <w:rFonts w:ascii="黑体" w:hAnsi="黑体" w:eastAsia="黑体"/>
          <w:sz w:val="21"/>
          <w:szCs w:val="21"/>
        </w:rPr>
        <w:t>7.5.</w:t>
      </w:r>
      <w:r>
        <w:rPr>
          <w:rFonts w:hint="eastAsia" w:ascii="黑体" w:hAnsi="黑体" w:eastAsia="黑体"/>
          <w:sz w:val="21"/>
          <w:szCs w:val="21"/>
          <w:lang w:val="en-US" w:eastAsia="zh-CN"/>
        </w:rPr>
        <w:t xml:space="preserve">3  </w:t>
      </w:r>
      <w:r>
        <w:rPr>
          <w:rFonts w:hint="eastAsia" w:ascii="宋体" w:hAnsi="宋体" w:eastAsia="宋体" w:cs="Times New Roman"/>
          <w:b w:val="0"/>
          <w:bCs w:val="0"/>
          <w:sz w:val="21"/>
          <w:szCs w:val="21"/>
          <w:lang w:val="en-US" w:eastAsia="zh-CN"/>
        </w:rPr>
        <w:t>产品外观质量不符合本文件或订货单的规定时，判该袋产品不合格。</w:t>
      </w:r>
    </w:p>
    <w:p>
      <w:pPr>
        <w:keepNext w:val="0"/>
        <w:keepLines w:val="0"/>
        <w:pageBreakBefore w:val="0"/>
        <w:kinsoku/>
        <w:wordWrap/>
        <w:overflowPunct/>
        <w:topLinePunct w:val="0"/>
        <w:bidi w:val="0"/>
        <w:adjustRightInd/>
        <w:spacing w:before="312" w:beforeLines="100" w:after="312" w:afterLines="100" w:line="240" w:lineRule="auto"/>
        <w:textAlignment w:val="auto"/>
        <w:rPr>
          <w:rFonts w:hint="eastAsia" w:ascii="黑体" w:hAnsi="黑体" w:eastAsia="黑体" w:cs="黑体"/>
          <w:bCs/>
        </w:rPr>
      </w:pPr>
      <w:r>
        <w:rPr>
          <w:rFonts w:hint="eastAsia" w:ascii="黑体" w:hAnsi="黑体" w:eastAsia="黑体" w:cs="黑体"/>
          <w:bCs/>
          <w:lang w:val="en-US" w:eastAsia="zh-CN"/>
        </w:rPr>
        <w:t>8</w:t>
      </w:r>
      <w:r>
        <w:rPr>
          <w:rFonts w:hint="eastAsia" w:ascii="黑体" w:hAnsi="黑体" w:eastAsia="黑体" w:cs="黑体"/>
          <w:bCs/>
        </w:rPr>
        <w:t xml:space="preserve">  标志、包装、运输、贮存及随行文件</w:t>
      </w:r>
    </w:p>
    <w:p>
      <w:pPr>
        <w:pStyle w:val="32"/>
        <w:keepNext w:val="0"/>
        <w:keepLines w:val="0"/>
        <w:pageBreakBefore w:val="0"/>
        <w:kinsoku/>
        <w:wordWrap/>
        <w:overflowPunct/>
        <w:topLinePunct w:val="0"/>
        <w:bidi w:val="0"/>
        <w:adjustRightInd/>
        <w:spacing w:before="156" w:beforeLines="50" w:after="156" w:afterLines="50" w:line="240" w:lineRule="auto"/>
        <w:ind w:firstLine="0" w:firstLineChars="0"/>
        <w:textAlignment w:val="auto"/>
        <w:outlineLvl w:val="1"/>
        <w:rPr>
          <w:rFonts w:hint="eastAsia" w:ascii="黑体" w:hAnsi="黑体" w:eastAsia="黑体" w:cs="黑体"/>
          <w:szCs w:val="21"/>
        </w:rPr>
      </w:pPr>
      <w:r>
        <w:rPr>
          <w:rFonts w:hint="eastAsia" w:ascii="黑体" w:hAnsi="黑体" w:eastAsia="黑体" w:cs="黑体"/>
          <w:szCs w:val="21"/>
          <w:lang w:val="en-US" w:eastAsia="zh-CN"/>
        </w:rPr>
        <w:t>8</w:t>
      </w:r>
      <w:r>
        <w:rPr>
          <w:rFonts w:hint="eastAsia" w:ascii="黑体" w:hAnsi="黑体" w:eastAsia="黑体" w:cs="黑体"/>
          <w:szCs w:val="21"/>
        </w:rPr>
        <w:t>.1  标志</w:t>
      </w:r>
    </w:p>
    <w:p>
      <w:pPr>
        <w:pStyle w:val="32"/>
        <w:keepNext w:val="0"/>
        <w:keepLines w:val="0"/>
        <w:pageBreakBefore w:val="0"/>
        <w:kinsoku/>
        <w:wordWrap/>
        <w:overflowPunct/>
        <w:topLinePunct w:val="0"/>
        <w:bidi w:val="0"/>
        <w:adjustRightInd/>
        <w:snapToGrid/>
        <w:spacing w:line="240" w:lineRule="auto"/>
        <w:ind w:firstLine="420" w:firstLineChars="0"/>
        <w:textAlignment w:val="auto"/>
        <w:outlineLvl w:val="9"/>
        <w:rPr>
          <w:rFonts w:hint="default" w:ascii="宋体" w:hAnsi="Times New Roman" w:eastAsia="宋体"/>
          <w:color w:val="auto"/>
          <w:szCs w:val="20"/>
          <w:highlight w:val="none"/>
          <w:lang w:eastAsia="zh-CN"/>
        </w:rPr>
      </w:pPr>
      <w:r>
        <w:rPr>
          <w:rFonts w:hint="default" w:ascii="宋体" w:hAnsi="Times New Roman"/>
          <w:color w:val="auto"/>
          <w:szCs w:val="20"/>
          <w:highlight w:val="none"/>
          <w:lang w:eastAsia="zh-CN"/>
        </w:rPr>
        <w:t>产品</w:t>
      </w:r>
      <w:r>
        <w:rPr>
          <w:rFonts w:hint="default" w:ascii="宋体" w:hAnsi="Times New Roman"/>
          <w:color w:val="auto"/>
          <w:szCs w:val="20"/>
          <w:highlight w:val="none"/>
        </w:rPr>
        <w:t>包装上应有牢固清晰的标志。内容包括：生产厂名、厂址、产品名称、</w:t>
      </w:r>
      <w:r>
        <w:rPr>
          <w:rFonts w:hint="default" w:ascii="宋体"/>
          <w:color w:val="auto"/>
          <w:szCs w:val="20"/>
          <w:highlight w:val="none"/>
          <w:lang w:eastAsia="zh-CN"/>
        </w:rPr>
        <w:t>品级、</w:t>
      </w:r>
      <w:r>
        <w:rPr>
          <w:rFonts w:hint="default" w:ascii="宋体" w:hAnsi="Times New Roman"/>
          <w:color w:val="auto"/>
          <w:szCs w:val="20"/>
          <w:highlight w:val="none"/>
        </w:rPr>
        <w:t>净</w:t>
      </w:r>
      <w:r>
        <w:rPr>
          <w:rFonts w:hint="default" w:ascii="宋体" w:hAnsi="Times New Roman"/>
          <w:color w:val="auto"/>
          <w:szCs w:val="20"/>
          <w:highlight w:val="none"/>
          <w:lang w:eastAsia="zh-CN"/>
        </w:rPr>
        <w:t>重</w:t>
      </w:r>
      <w:r>
        <w:rPr>
          <w:rFonts w:hint="default" w:ascii="宋体" w:hAnsi="Times New Roman"/>
          <w:color w:val="auto"/>
          <w:szCs w:val="20"/>
          <w:highlight w:val="none"/>
        </w:rPr>
        <w:t>、批号</w:t>
      </w:r>
      <w:r>
        <w:rPr>
          <w:rFonts w:hint="default" w:ascii="宋体" w:hAnsi="Times New Roman"/>
          <w:color w:val="auto"/>
          <w:szCs w:val="20"/>
          <w:highlight w:val="none"/>
          <w:lang w:eastAsia="zh-CN"/>
        </w:rPr>
        <w:t>、</w:t>
      </w:r>
      <w:r>
        <w:rPr>
          <w:rFonts w:hint="default" w:ascii="宋体" w:hAnsi="Times New Roman"/>
          <w:color w:val="auto"/>
          <w:szCs w:val="20"/>
          <w:highlight w:val="none"/>
        </w:rPr>
        <w:t>生产日期、本</w:t>
      </w:r>
      <w:r>
        <w:rPr>
          <w:rFonts w:hint="default" w:ascii="宋体" w:hAnsi="Times New Roman"/>
          <w:color w:val="auto"/>
          <w:szCs w:val="20"/>
          <w:highlight w:val="none"/>
          <w:lang w:eastAsia="zh-CN"/>
        </w:rPr>
        <w:t>文件</w:t>
      </w:r>
      <w:r>
        <w:rPr>
          <w:rFonts w:hint="default" w:ascii="宋体" w:hAnsi="Times New Roman"/>
          <w:color w:val="auto"/>
          <w:szCs w:val="20"/>
          <w:highlight w:val="none"/>
        </w:rPr>
        <w:t>编号。</w:t>
      </w:r>
    </w:p>
    <w:p>
      <w:pPr>
        <w:pStyle w:val="32"/>
        <w:keepNext w:val="0"/>
        <w:keepLines w:val="0"/>
        <w:pageBreakBefore w:val="0"/>
        <w:kinsoku/>
        <w:wordWrap/>
        <w:overflowPunct/>
        <w:topLinePunct w:val="0"/>
        <w:bidi w:val="0"/>
        <w:adjustRightInd/>
        <w:spacing w:before="156" w:beforeLines="50" w:after="156" w:afterLines="50" w:line="240" w:lineRule="auto"/>
        <w:ind w:firstLine="0" w:firstLineChars="0"/>
        <w:textAlignment w:val="auto"/>
        <w:outlineLvl w:val="1"/>
        <w:rPr>
          <w:rFonts w:hint="eastAsia" w:ascii="黑体" w:hAnsi="黑体" w:eastAsia="黑体" w:cs="黑体"/>
          <w:szCs w:val="21"/>
        </w:rPr>
      </w:pPr>
      <w:r>
        <w:rPr>
          <w:rFonts w:hint="eastAsia" w:ascii="黑体" w:hAnsi="黑体" w:eastAsia="黑体" w:cs="黑体"/>
          <w:szCs w:val="21"/>
          <w:lang w:val="en-US" w:eastAsia="zh-CN"/>
        </w:rPr>
        <w:t>8</w:t>
      </w:r>
      <w:r>
        <w:rPr>
          <w:rFonts w:hint="eastAsia" w:ascii="黑体" w:hAnsi="黑体" w:eastAsia="黑体" w:cs="黑体"/>
          <w:szCs w:val="21"/>
        </w:rPr>
        <w:t>.2  包装</w:t>
      </w:r>
    </w:p>
    <w:p>
      <w:pPr>
        <w:pStyle w:val="32"/>
        <w:keepNext w:val="0"/>
        <w:keepLines w:val="0"/>
        <w:pageBreakBefore w:val="0"/>
        <w:kinsoku/>
        <w:wordWrap/>
        <w:overflowPunct/>
        <w:topLinePunct w:val="0"/>
        <w:bidi w:val="0"/>
        <w:adjustRightInd/>
        <w:spacing w:line="240" w:lineRule="auto"/>
        <w:ind w:firstLine="420" w:firstLineChars="0"/>
        <w:textAlignment w:val="auto"/>
        <w:rPr>
          <w:rFonts w:ascii="Times New Roman" w:eastAsiaTheme="minorEastAsia"/>
          <w:szCs w:val="22"/>
        </w:rPr>
      </w:pPr>
      <w:r>
        <w:rPr>
          <w:rFonts w:hint="eastAsia" w:ascii="Times New Roman" w:eastAsiaTheme="minorEastAsia"/>
          <w:szCs w:val="22"/>
        </w:rPr>
        <w:t>产品采用塑料编织袋内衬聚乙烯薄膜袋包装或塑料集装箱编织袋内衬聚乙烯薄膜袋包装，每袋净含量0.8</w:t>
      </w:r>
      <w:r>
        <w:rPr>
          <w:rFonts w:hint="eastAsia" w:ascii="Times New Roman" w:eastAsiaTheme="minorEastAsia"/>
          <w:szCs w:val="22"/>
          <w:lang w:val="en-US" w:eastAsia="zh-CN"/>
        </w:rPr>
        <w:t xml:space="preserve"> </w:t>
      </w:r>
      <w:r>
        <w:rPr>
          <w:rFonts w:hint="eastAsia" w:ascii="Times New Roman" w:eastAsiaTheme="minorEastAsia"/>
          <w:szCs w:val="22"/>
        </w:rPr>
        <w:t>t~1.5</w:t>
      </w:r>
      <w:r>
        <w:rPr>
          <w:rFonts w:hint="eastAsia" w:ascii="Times New Roman" w:eastAsiaTheme="minorEastAsia"/>
          <w:szCs w:val="22"/>
          <w:lang w:val="en-US" w:eastAsia="zh-CN"/>
        </w:rPr>
        <w:t xml:space="preserve"> </w:t>
      </w:r>
      <w:r>
        <w:rPr>
          <w:rFonts w:hint="eastAsia" w:ascii="Times New Roman" w:eastAsiaTheme="minorEastAsia"/>
          <w:szCs w:val="22"/>
        </w:rPr>
        <w:t>t。当用户对包装材料有特殊要求时，供需双方另行协商确定。</w:t>
      </w:r>
    </w:p>
    <w:p>
      <w:pPr>
        <w:pStyle w:val="32"/>
        <w:keepNext w:val="0"/>
        <w:keepLines w:val="0"/>
        <w:pageBreakBefore w:val="0"/>
        <w:kinsoku/>
        <w:wordWrap/>
        <w:overflowPunct/>
        <w:topLinePunct w:val="0"/>
        <w:bidi w:val="0"/>
        <w:adjustRightInd/>
        <w:spacing w:before="156" w:beforeLines="50" w:after="156" w:afterLines="50" w:line="240" w:lineRule="auto"/>
        <w:ind w:firstLine="0" w:firstLineChars="0"/>
        <w:textAlignment w:val="auto"/>
        <w:outlineLvl w:val="1"/>
        <w:rPr>
          <w:rFonts w:hint="eastAsia" w:ascii="黑体" w:hAnsi="黑体" w:eastAsia="黑体" w:cs="黑体"/>
          <w:szCs w:val="21"/>
        </w:rPr>
      </w:pPr>
      <w:r>
        <w:rPr>
          <w:rFonts w:hint="eastAsia" w:ascii="黑体" w:hAnsi="黑体" w:eastAsia="黑体" w:cs="黑体"/>
          <w:szCs w:val="21"/>
          <w:lang w:val="en-US" w:eastAsia="zh-CN"/>
        </w:rPr>
        <w:t>8</w:t>
      </w:r>
      <w:r>
        <w:rPr>
          <w:rFonts w:hint="eastAsia" w:ascii="黑体" w:hAnsi="黑体" w:eastAsia="黑体" w:cs="黑体"/>
          <w:szCs w:val="21"/>
        </w:rPr>
        <w:t>.3  运输</w:t>
      </w:r>
    </w:p>
    <w:p>
      <w:pPr>
        <w:pStyle w:val="32"/>
        <w:keepNext w:val="0"/>
        <w:keepLines w:val="0"/>
        <w:pageBreakBefore w:val="0"/>
        <w:kinsoku/>
        <w:wordWrap/>
        <w:overflowPunct/>
        <w:topLinePunct w:val="0"/>
        <w:bidi w:val="0"/>
        <w:adjustRightInd/>
        <w:spacing w:before="156" w:beforeLines="50" w:after="156" w:afterLines="50" w:line="240" w:lineRule="auto"/>
        <w:ind w:firstLine="420" w:firstLineChars="200"/>
        <w:textAlignment w:val="auto"/>
        <w:outlineLvl w:val="1"/>
        <w:rPr>
          <w:rFonts w:ascii="Times New Roman" w:eastAsiaTheme="minorEastAsia"/>
        </w:rPr>
      </w:pPr>
      <w:r>
        <w:rPr>
          <w:rFonts w:hint="eastAsia" w:ascii="Times New Roman" w:eastAsiaTheme="minorEastAsia"/>
        </w:rPr>
        <w:t>产品</w:t>
      </w:r>
      <w:r>
        <w:rPr>
          <w:rFonts w:hint="eastAsia" w:ascii="Times New Roman" w:eastAsiaTheme="minorEastAsia"/>
          <w:lang w:eastAsia="zh-CN"/>
        </w:rPr>
        <w:t>应</w:t>
      </w:r>
      <w:r>
        <w:rPr>
          <w:rFonts w:hint="eastAsia" w:ascii="Times New Roman" w:eastAsiaTheme="minorEastAsia"/>
        </w:rPr>
        <w:t>用车（或船）运输，装车（或船）后应将表面平整，防止运输过程中雨淋、洒落或受潮</w:t>
      </w:r>
      <w:r>
        <w:rPr>
          <w:rFonts w:ascii="Times New Roman" w:eastAsiaTheme="minorEastAsia"/>
        </w:rPr>
        <w:t>。</w:t>
      </w:r>
    </w:p>
    <w:p>
      <w:pPr>
        <w:pStyle w:val="32"/>
        <w:keepNext w:val="0"/>
        <w:keepLines w:val="0"/>
        <w:pageBreakBefore w:val="0"/>
        <w:kinsoku/>
        <w:wordWrap/>
        <w:overflowPunct/>
        <w:topLinePunct w:val="0"/>
        <w:bidi w:val="0"/>
        <w:adjustRightInd/>
        <w:spacing w:before="156" w:beforeLines="50" w:after="156" w:afterLines="50" w:line="240" w:lineRule="auto"/>
        <w:ind w:firstLine="0" w:firstLineChars="0"/>
        <w:textAlignment w:val="auto"/>
        <w:outlineLvl w:val="1"/>
        <w:rPr>
          <w:rFonts w:hint="eastAsia" w:ascii="黑体" w:hAnsi="黑体" w:eastAsia="黑体" w:cs="黑体"/>
          <w:szCs w:val="21"/>
        </w:rPr>
      </w:pPr>
      <w:r>
        <w:rPr>
          <w:rFonts w:hint="eastAsia" w:ascii="黑体" w:hAnsi="黑体" w:eastAsia="黑体" w:cs="黑体"/>
          <w:szCs w:val="21"/>
          <w:lang w:val="en-US" w:eastAsia="zh-CN"/>
        </w:rPr>
        <w:t>8</w:t>
      </w:r>
      <w:r>
        <w:rPr>
          <w:rFonts w:hint="eastAsia" w:ascii="黑体" w:hAnsi="黑体" w:eastAsia="黑体" w:cs="黑体"/>
          <w:szCs w:val="21"/>
        </w:rPr>
        <w:t>.4  贮存</w:t>
      </w:r>
    </w:p>
    <w:p>
      <w:pPr>
        <w:pStyle w:val="32"/>
        <w:ind w:firstLine="420"/>
        <w:rPr>
          <w:rFonts w:ascii="Times New Roman" w:eastAsiaTheme="minorEastAsia"/>
          <w:highlight w:val="none"/>
        </w:rPr>
      </w:pPr>
      <w:r>
        <w:rPr>
          <w:rFonts w:ascii="Times New Roman" w:eastAsiaTheme="minorEastAsia"/>
        </w:rPr>
        <w:t>产品应</w:t>
      </w:r>
      <w:r>
        <w:rPr>
          <w:rFonts w:hint="eastAsia" w:cs="Times New Roman"/>
          <w:szCs w:val="21"/>
          <w:highlight w:val="none"/>
          <w:lang w:eastAsia="zh-CN"/>
        </w:rPr>
        <w:t>贮存</w:t>
      </w:r>
      <w:r>
        <w:rPr>
          <w:rFonts w:ascii="Times New Roman" w:eastAsiaTheme="minorEastAsia"/>
        </w:rPr>
        <w:t>于干燥</w:t>
      </w:r>
      <w:r>
        <w:rPr>
          <w:rFonts w:hint="eastAsia" w:ascii="Times New Roman" w:eastAsiaTheme="minorEastAsia"/>
          <w:lang w:eastAsia="zh-CN"/>
        </w:rPr>
        <w:t>、</w:t>
      </w:r>
      <w:r>
        <w:rPr>
          <w:rFonts w:hint="eastAsia" w:ascii="Times New Roman" w:eastAsiaTheme="minorEastAsia"/>
          <w:lang w:val="en-US" w:eastAsia="zh-CN"/>
        </w:rPr>
        <w:t>阴凉、通风、没有腐蚀性物品</w:t>
      </w:r>
      <w:r>
        <w:rPr>
          <w:rFonts w:hint="eastAsia" w:ascii="Times New Roman" w:eastAsiaTheme="minorEastAsia"/>
        </w:rPr>
        <w:t>环境中</w:t>
      </w:r>
      <w:r>
        <w:rPr>
          <w:rFonts w:ascii="Times New Roman" w:eastAsiaTheme="minorEastAsia"/>
          <w:highlight w:val="none"/>
        </w:rPr>
        <w:t>，</w:t>
      </w:r>
      <w:r>
        <w:rPr>
          <w:rFonts w:hint="eastAsia" w:ascii="Times New Roman" w:eastAsiaTheme="minorEastAsia"/>
          <w:highlight w:val="none"/>
          <w:lang w:val="en-US" w:eastAsia="zh-CN"/>
        </w:rPr>
        <w:t>不与酸、碱、油类等化学品混贮，且</w:t>
      </w:r>
      <w:r>
        <w:rPr>
          <w:rFonts w:hint="eastAsia" w:ascii="Times New Roman" w:eastAsiaTheme="minorEastAsia"/>
          <w:highlight w:val="none"/>
        </w:rPr>
        <w:t>防止雨淋、</w:t>
      </w:r>
      <w:r>
        <w:rPr>
          <w:rFonts w:hint="eastAsia" w:ascii="Times New Roman" w:eastAsiaTheme="minorEastAsia"/>
          <w:highlight w:val="none"/>
          <w:lang w:val="en-US" w:eastAsia="zh-CN"/>
        </w:rPr>
        <w:t>腐蚀、受潮等</w:t>
      </w:r>
      <w:r>
        <w:rPr>
          <w:rFonts w:ascii="Times New Roman" w:eastAsiaTheme="minorEastAsia"/>
          <w:highlight w:val="none"/>
        </w:rPr>
        <w:t>。</w:t>
      </w:r>
    </w:p>
    <w:p>
      <w:pPr>
        <w:pStyle w:val="32"/>
        <w:keepNext w:val="0"/>
        <w:keepLines w:val="0"/>
        <w:pageBreakBefore w:val="0"/>
        <w:kinsoku/>
        <w:wordWrap/>
        <w:overflowPunct/>
        <w:topLinePunct w:val="0"/>
        <w:bidi w:val="0"/>
        <w:adjustRightInd/>
        <w:spacing w:before="156" w:beforeLines="50" w:after="156" w:afterLines="50" w:line="240" w:lineRule="auto"/>
        <w:ind w:firstLine="0" w:firstLineChars="0"/>
        <w:textAlignment w:val="auto"/>
        <w:outlineLvl w:val="1"/>
        <w:rPr>
          <w:rFonts w:hint="eastAsia" w:ascii="黑体" w:hAnsi="黑体" w:eastAsia="黑体" w:cs="黑体"/>
          <w:szCs w:val="21"/>
        </w:rPr>
      </w:pPr>
      <w:r>
        <w:rPr>
          <w:rFonts w:hint="eastAsia" w:ascii="黑体" w:hAnsi="黑体" w:eastAsia="黑体" w:cs="黑体"/>
          <w:szCs w:val="21"/>
          <w:lang w:val="en-US" w:eastAsia="zh-CN"/>
        </w:rPr>
        <w:t>8</w:t>
      </w:r>
      <w:r>
        <w:rPr>
          <w:rFonts w:hint="eastAsia" w:ascii="黑体" w:hAnsi="黑体" w:eastAsia="黑体" w:cs="黑体"/>
          <w:szCs w:val="21"/>
        </w:rPr>
        <w:t>.5  随行文件</w:t>
      </w:r>
    </w:p>
    <w:p>
      <w:pPr>
        <w:pStyle w:val="32"/>
        <w:keepNext w:val="0"/>
        <w:keepLines w:val="0"/>
        <w:pageBreakBefore w:val="0"/>
        <w:kinsoku/>
        <w:wordWrap/>
        <w:overflowPunct/>
        <w:topLinePunct w:val="0"/>
        <w:bidi w:val="0"/>
        <w:adjustRightInd/>
        <w:spacing w:line="240" w:lineRule="auto"/>
        <w:ind w:firstLine="420"/>
        <w:textAlignment w:val="auto"/>
        <w:rPr>
          <w:rFonts w:ascii="Times New Roman" w:eastAsiaTheme="minorEastAsia"/>
        </w:rPr>
      </w:pPr>
      <w:r>
        <w:rPr>
          <w:rFonts w:ascii="Times New Roman" w:eastAsiaTheme="minorEastAsia"/>
        </w:rPr>
        <w:t>每批产品应附有</w:t>
      </w:r>
      <w:r>
        <w:rPr>
          <w:rFonts w:hint="eastAsia" w:ascii="Times New Roman" w:eastAsiaTheme="minorEastAsia"/>
        </w:rPr>
        <w:t>随行文件</w:t>
      </w:r>
      <w:r>
        <w:rPr>
          <w:rFonts w:ascii="Times New Roman" w:eastAsiaTheme="minorEastAsia"/>
        </w:rPr>
        <w:t>，其上注明：</w:t>
      </w:r>
    </w:p>
    <w:p>
      <w:pPr>
        <w:pStyle w:val="32"/>
        <w:keepNext w:val="0"/>
        <w:keepLines w:val="0"/>
        <w:pageBreakBefore w:val="0"/>
        <w:kinsoku/>
        <w:wordWrap/>
        <w:overflowPunct/>
        <w:topLinePunct w:val="0"/>
        <w:bidi w:val="0"/>
        <w:adjustRightInd/>
        <w:spacing w:line="240" w:lineRule="auto"/>
        <w:ind w:firstLine="420"/>
        <w:textAlignment w:val="auto"/>
        <w:rPr>
          <w:rFonts w:ascii="Times New Roman" w:eastAsiaTheme="minorEastAsia"/>
        </w:rPr>
      </w:pPr>
      <w:r>
        <w:rPr>
          <w:rFonts w:ascii="Times New Roman" w:eastAsiaTheme="minorEastAsia"/>
        </w:rPr>
        <w:t>a) 供方名称、地址、电话；</w:t>
      </w:r>
    </w:p>
    <w:p>
      <w:pPr>
        <w:pStyle w:val="32"/>
        <w:keepNext w:val="0"/>
        <w:keepLines w:val="0"/>
        <w:pageBreakBefore w:val="0"/>
        <w:kinsoku/>
        <w:wordWrap/>
        <w:overflowPunct/>
        <w:topLinePunct w:val="0"/>
        <w:bidi w:val="0"/>
        <w:adjustRightInd/>
        <w:spacing w:line="240" w:lineRule="auto"/>
        <w:ind w:firstLine="420"/>
        <w:textAlignment w:val="auto"/>
        <w:rPr>
          <w:rFonts w:ascii="Times New Roman" w:eastAsiaTheme="minorEastAsia"/>
        </w:rPr>
      </w:pPr>
      <w:r>
        <w:rPr>
          <w:rFonts w:ascii="Times New Roman" w:eastAsiaTheme="minorEastAsia"/>
        </w:rPr>
        <w:t>b) 产品名称、</w:t>
      </w:r>
      <w:r>
        <w:rPr>
          <w:rFonts w:hint="eastAsia" w:ascii="Times New Roman" w:eastAsiaTheme="minorEastAsia"/>
        </w:rPr>
        <w:t>品级</w:t>
      </w:r>
      <w:r>
        <w:rPr>
          <w:rFonts w:ascii="Times New Roman" w:eastAsiaTheme="minorEastAsia"/>
        </w:rPr>
        <w:t>；</w:t>
      </w:r>
    </w:p>
    <w:p>
      <w:pPr>
        <w:pStyle w:val="32"/>
        <w:keepNext w:val="0"/>
        <w:keepLines w:val="0"/>
        <w:pageBreakBefore w:val="0"/>
        <w:kinsoku/>
        <w:wordWrap/>
        <w:overflowPunct/>
        <w:topLinePunct w:val="0"/>
        <w:bidi w:val="0"/>
        <w:adjustRightInd/>
        <w:spacing w:line="240" w:lineRule="auto"/>
        <w:ind w:firstLine="420"/>
        <w:textAlignment w:val="auto"/>
        <w:rPr>
          <w:rFonts w:ascii="Times New Roman" w:eastAsiaTheme="minorEastAsia"/>
        </w:rPr>
      </w:pPr>
      <w:r>
        <w:rPr>
          <w:rFonts w:ascii="Times New Roman" w:eastAsiaTheme="minorEastAsia"/>
        </w:rPr>
        <w:t>c) 产品批号；</w:t>
      </w:r>
    </w:p>
    <w:p>
      <w:pPr>
        <w:pStyle w:val="32"/>
        <w:keepNext w:val="0"/>
        <w:keepLines w:val="0"/>
        <w:pageBreakBefore w:val="0"/>
        <w:kinsoku/>
        <w:wordWrap/>
        <w:overflowPunct/>
        <w:topLinePunct w:val="0"/>
        <w:bidi w:val="0"/>
        <w:adjustRightInd/>
        <w:spacing w:line="240" w:lineRule="auto"/>
        <w:ind w:firstLine="420"/>
        <w:textAlignment w:val="auto"/>
        <w:rPr>
          <w:rFonts w:ascii="Times New Roman" w:eastAsiaTheme="minorEastAsia"/>
        </w:rPr>
      </w:pPr>
      <w:r>
        <w:rPr>
          <w:rFonts w:ascii="Times New Roman" w:eastAsiaTheme="minorEastAsia"/>
        </w:rPr>
        <w:t>d) 净重；</w:t>
      </w:r>
    </w:p>
    <w:p>
      <w:pPr>
        <w:pStyle w:val="32"/>
        <w:keepNext w:val="0"/>
        <w:keepLines w:val="0"/>
        <w:pageBreakBefore w:val="0"/>
        <w:kinsoku/>
        <w:wordWrap/>
        <w:overflowPunct/>
        <w:topLinePunct w:val="0"/>
        <w:bidi w:val="0"/>
        <w:adjustRightInd/>
        <w:spacing w:line="240" w:lineRule="auto"/>
        <w:ind w:firstLine="420"/>
        <w:textAlignment w:val="auto"/>
        <w:rPr>
          <w:rFonts w:ascii="Times New Roman" w:eastAsiaTheme="minorEastAsia"/>
        </w:rPr>
      </w:pPr>
      <w:r>
        <w:rPr>
          <w:rFonts w:ascii="Times New Roman" w:eastAsiaTheme="minorEastAsia"/>
        </w:rPr>
        <w:t>e) 各项分析检验结果和技术监督部门的印记；</w:t>
      </w:r>
    </w:p>
    <w:p>
      <w:pPr>
        <w:pStyle w:val="32"/>
        <w:keepNext w:val="0"/>
        <w:keepLines w:val="0"/>
        <w:pageBreakBefore w:val="0"/>
        <w:kinsoku/>
        <w:wordWrap/>
        <w:overflowPunct/>
        <w:topLinePunct w:val="0"/>
        <w:bidi w:val="0"/>
        <w:adjustRightInd/>
        <w:spacing w:line="240" w:lineRule="auto"/>
        <w:ind w:firstLine="420"/>
        <w:textAlignment w:val="auto"/>
        <w:rPr>
          <w:rFonts w:ascii="Times New Roman" w:eastAsiaTheme="minorEastAsia"/>
        </w:rPr>
      </w:pPr>
      <w:r>
        <w:rPr>
          <w:rFonts w:ascii="Times New Roman" w:eastAsiaTheme="minorEastAsia"/>
        </w:rPr>
        <w:t>f) 本</w:t>
      </w:r>
      <w:r>
        <w:rPr>
          <w:rFonts w:hint="eastAsia" w:ascii="Times New Roman" w:eastAsiaTheme="minorEastAsia"/>
        </w:rPr>
        <w:t>文件</w:t>
      </w:r>
      <w:r>
        <w:rPr>
          <w:rFonts w:ascii="Times New Roman" w:eastAsiaTheme="minorEastAsia"/>
        </w:rPr>
        <w:t>编号；</w:t>
      </w:r>
    </w:p>
    <w:p>
      <w:pPr>
        <w:pStyle w:val="32"/>
        <w:keepNext w:val="0"/>
        <w:keepLines w:val="0"/>
        <w:pageBreakBefore w:val="0"/>
        <w:kinsoku/>
        <w:wordWrap/>
        <w:overflowPunct/>
        <w:topLinePunct w:val="0"/>
        <w:bidi w:val="0"/>
        <w:adjustRightInd/>
        <w:spacing w:line="240" w:lineRule="auto"/>
        <w:ind w:firstLine="420"/>
        <w:textAlignment w:val="auto"/>
        <w:rPr>
          <w:rFonts w:ascii="Times New Roman" w:eastAsiaTheme="minorEastAsia"/>
        </w:rPr>
      </w:pPr>
      <w:r>
        <w:rPr>
          <w:rFonts w:ascii="Times New Roman" w:eastAsiaTheme="minorEastAsia"/>
        </w:rPr>
        <w:t>g) 生产日期</w:t>
      </w:r>
      <w:r>
        <w:rPr>
          <w:rFonts w:hint="eastAsia" w:ascii="Times New Roman" w:eastAsiaTheme="minorEastAsia"/>
        </w:rPr>
        <w:t>；</w:t>
      </w:r>
    </w:p>
    <w:p>
      <w:pPr>
        <w:pStyle w:val="32"/>
        <w:keepNext w:val="0"/>
        <w:keepLines w:val="0"/>
        <w:pageBreakBefore w:val="0"/>
        <w:kinsoku/>
        <w:wordWrap/>
        <w:overflowPunct/>
        <w:topLinePunct w:val="0"/>
        <w:bidi w:val="0"/>
        <w:adjustRightInd/>
        <w:spacing w:line="240" w:lineRule="auto"/>
        <w:ind w:firstLine="420"/>
        <w:textAlignment w:val="auto"/>
        <w:rPr>
          <w:rFonts w:ascii="Times New Roman" w:eastAsiaTheme="minorEastAsia"/>
        </w:rPr>
      </w:pPr>
      <w:r>
        <w:rPr>
          <w:rFonts w:hint="eastAsia" w:ascii="Times New Roman" w:eastAsiaTheme="minorEastAsia"/>
        </w:rPr>
        <w:t>h）执行标准。</w:t>
      </w:r>
    </w:p>
    <w:p>
      <w:pPr>
        <w:keepNext w:val="0"/>
        <w:keepLines w:val="0"/>
        <w:pageBreakBefore w:val="0"/>
        <w:kinsoku/>
        <w:wordWrap/>
        <w:overflowPunct/>
        <w:topLinePunct w:val="0"/>
        <w:bidi w:val="0"/>
        <w:adjustRightInd/>
        <w:spacing w:before="312" w:beforeLines="100" w:after="312" w:afterLines="100" w:line="240" w:lineRule="auto"/>
        <w:textAlignment w:val="auto"/>
        <w:rPr>
          <w:rFonts w:hint="eastAsia" w:ascii="黑体" w:hAnsi="黑体" w:eastAsia="黑体" w:cs="黑体"/>
          <w:bCs/>
        </w:rPr>
      </w:pPr>
      <w:r>
        <w:rPr>
          <w:rFonts w:hint="eastAsia" w:ascii="黑体" w:hAnsi="黑体" w:eastAsia="黑体" w:cs="黑体"/>
          <w:bCs/>
          <w:lang w:val="en-US" w:eastAsia="zh-CN"/>
        </w:rPr>
        <w:t>9</w:t>
      </w:r>
      <w:r>
        <w:rPr>
          <w:rFonts w:hint="eastAsia" w:ascii="黑体" w:hAnsi="黑体" w:eastAsia="黑体" w:cs="黑体"/>
          <w:bCs/>
        </w:rPr>
        <w:t xml:space="preserve"> </w:t>
      </w:r>
      <w:r>
        <w:rPr>
          <w:rFonts w:hint="eastAsia" w:ascii="黑体" w:hAnsi="黑体" w:eastAsia="黑体" w:cs="黑体"/>
          <w:bCs/>
          <w:lang w:val="en-US" w:eastAsia="zh-CN"/>
        </w:rPr>
        <w:t xml:space="preserve"> </w:t>
      </w:r>
      <w:r>
        <w:rPr>
          <w:rFonts w:hint="eastAsia" w:ascii="黑体" w:hAnsi="黑体" w:eastAsia="黑体" w:cs="黑体"/>
          <w:bCs/>
        </w:rPr>
        <w:t>订货单内容</w:t>
      </w:r>
    </w:p>
    <w:p>
      <w:pPr>
        <w:pStyle w:val="32"/>
        <w:keepNext w:val="0"/>
        <w:keepLines w:val="0"/>
        <w:pageBreakBefore w:val="0"/>
        <w:kinsoku/>
        <w:wordWrap/>
        <w:overflowPunct/>
        <w:topLinePunct w:val="0"/>
        <w:bidi w:val="0"/>
        <w:adjustRightInd/>
        <w:spacing w:line="240" w:lineRule="auto"/>
        <w:ind w:firstLine="420"/>
        <w:textAlignment w:val="auto"/>
        <w:rPr>
          <w:rFonts w:ascii="Times New Roman" w:eastAsiaTheme="minorEastAsia"/>
        </w:rPr>
      </w:pPr>
      <w:r>
        <w:rPr>
          <w:rFonts w:hint="eastAsia" w:ascii="Times New Roman" w:eastAsiaTheme="minorEastAsia"/>
        </w:rPr>
        <w:t>需方可根据自身的需要，在订购</w:t>
      </w:r>
      <w:r>
        <w:rPr>
          <w:rFonts w:ascii="Times New Roman" w:eastAsiaTheme="minorEastAsia"/>
        </w:rPr>
        <w:t>本文件所列产品的</w:t>
      </w:r>
      <w:r>
        <w:rPr>
          <w:rFonts w:hint="eastAsia" w:ascii="Times New Roman" w:eastAsiaTheme="minorEastAsia"/>
        </w:rPr>
        <w:t>订货单内，列出如下</w:t>
      </w:r>
      <w:r>
        <w:rPr>
          <w:rFonts w:ascii="Times New Roman" w:eastAsiaTheme="minorEastAsia"/>
        </w:rPr>
        <w:t>内容：</w:t>
      </w:r>
    </w:p>
    <w:bookmarkEnd w:id="2"/>
    <w:p>
      <w:pPr>
        <w:pStyle w:val="32"/>
        <w:keepNext w:val="0"/>
        <w:keepLines w:val="0"/>
        <w:pageBreakBefore w:val="0"/>
        <w:widowControl/>
        <w:numPr>
          <w:ilvl w:val="0"/>
          <w:numId w:val="0"/>
        </w:numPr>
        <w:kinsoku/>
        <w:wordWrap/>
        <w:overflowPunct/>
        <w:topLinePunct w:val="0"/>
        <w:autoSpaceDE w:val="0"/>
        <w:autoSpaceDN w:val="0"/>
        <w:bidi w:val="0"/>
        <w:adjustRightInd/>
        <w:snapToGrid/>
        <w:spacing w:line="240" w:lineRule="auto"/>
        <w:ind w:firstLine="420" w:firstLineChars="200"/>
        <w:textAlignment w:val="auto"/>
        <w:rPr>
          <w:rFonts w:ascii="Times New Roman" w:eastAsiaTheme="minorEastAsia"/>
        </w:rPr>
      </w:pPr>
      <w:r>
        <w:rPr>
          <w:rFonts w:hint="eastAsia" w:ascii="Times New Roman" w:eastAsiaTheme="minorEastAsia"/>
          <w:lang w:val="en-US" w:eastAsia="zh-CN"/>
        </w:rPr>
        <w:t>a</w:t>
      </w:r>
      <w:r>
        <w:rPr>
          <w:rFonts w:hint="eastAsia" w:ascii="Times New Roman" w:eastAsiaTheme="minorEastAsia"/>
          <w:lang w:eastAsia="zh-CN"/>
        </w:rPr>
        <w:t>）</w:t>
      </w:r>
      <w:r>
        <w:rPr>
          <w:rFonts w:ascii="Times New Roman" w:eastAsiaTheme="minorEastAsia"/>
        </w:rPr>
        <w:t>产品名称；</w:t>
      </w:r>
    </w:p>
    <w:p>
      <w:pPr>
        <w:pStyle w:val="32"/>
        <w:spacing w:line="240" w:lineRule="auto"/>
        <w:ind w:firstLine="420"/>
        <w:rPr>
          <w:rFonts w:ascii="Times New Roman" w:eastAsiaTheme="minorEastAsia"/>
        </w:rPr>
      </w:pPr>
      <w:r>
        <w:rPr>
          <w:rFonts w:hint="eastAsia" w:ascii="Times New Roman" w:eastAsiaTheme="minorEastAsia"/>
          <w:lang w:val="en-US" w:eastAsia="zh-CN"/>
        </w:rPr>
        <w:t>b</w:t>
      </w:r>
      <w:r>
        <w:rPr>
          <w:rFonts w:hint="eastAsia" w:ascii="Times New Roman" w:eastAsiaTheme="minorEastAsia"/>
          <w:lang w:eastAsia="zh-CN"/>
        </w:rPr>
        <w:t>）</w:t>
      </w:r>
      <w:r>
        <w:rPr>
          <w:rFonts w:ascii="Times New Roman" w:eastAsiaTheme="minorEastAsia"/>
        </w:rPr>
        <w:t>产品</w:t>
      </w:r>
      <w:r>
        <w:rPr>
          <w:rFonts w:hint="eastAsia" w:ascii="Times New Roman" w:eastAsiaTheme="minorEastAsia"/>
        </w:rPr>
        <w:t>品级</w:t>
      </w:r>
      <w:r>
        <w:rPr>
          <w:rFonts w:ascii="Times New Roman" w:eastAsiaTheme="minorEastAsia"/>
        </w:rPr>
        <w:t>；</w:t>
      </w:r>
    </w:p>
    <w:p>
      <w:pPr>
        <w:pStyle w:val="32"/>
        <w:spacing w:line="240" w:lineRule="auto"/>
        <w:ind w:firstLine="420"/>
        <w:rPr>
          <w:rFonts w:ascii="Times New Roman" w:eastAsiaTheme="minorEastAsia"/>
        </w:rPr>
      </w:pPr>
      <w:r>
        <w:rPr>
          <w:rFonts w:hint="eastAsia" w:ascii="Times New Roman" w:eastAsiaTheme="minorEastAsia"/>
          <w:lang w:val="en-US" w:eastAsia="zh-CN"/>
        </w:rPr>
        <w:t>c）净重</w:t>
      </w:r>
      <w:r>
        <w:rPr>
          <w:rFonts w:ascii="Times New Roman" w:eastAsiaTheme="minorEastAsia"/>
        </w:rPr>
        <w:t>；</w:t>
      </w:r>
    </w:p>
    <w:p>
      <w:pPr>
        <w:pStyle w:val="32"/>
        <w:spacing w:line="240" w:lineRule="auto"/>
        <w:ind w:firstLine="420"/>
        <w:rPr>
          <w:rFonts w:ascii="Times New Roman" w:eastAsiaTheme="minorEastAsia"/>
        </w:rPr>
      </w:pPr>
      <w:r>
        <w:rPr>
          <w:rFonts w:hint="eastAsia" w:ascii="Times New Roman" w:eastAsiaTheme="minorEastAsia"/>
          <w:lang w:val="en-US" w:eastAsia="zh-CN"/>
        </w:rPr>
        <w:t>d）</w:t>
      </w:r>
      <w:r>
        <w:rPr>
          <w:rFonts w:ascii="Times New Roman" w:eastAsiaTheme="minorEastAsia"/>
        </w:rPr>
        <w:t>本</w:t>
      </w:r>
      <w:r>
        <w:rPr>
          <w:rFonts w:hint="eastAsia" w:ascii="Times New Roman" w:eastAsiaTheme="minorEastAsia"/>
        </w:rPr>
        <w:t>文件</w:t>
      </w:r>
      <w:r>
        <w:rPr>
          <w:rFonts w:ascii="Times New Roman" w:eastAsiaTheme="minorEastAsia"/>
        </w:rPr>
        <w:t>编号；</w:t>
      </w:r>
    </w:p>
    <w:p>
      <w:pPr>
        <w:pStyle w:val="32"/>
        <w:spacing w:line="240" w:lineRule="auto"/>
        <w:ind w:firstLine="420"/>
        <w:rPr>
          <w:rFonts w:hint="eastAsia" w:ascii="Times New Roman" w:eastAsia="宋体"/>
          <w:lang w:val="en-US" w:eastAsia="zh-CN"/>
        </w:rPr>
      </w:pPr>
      <w:r>
        <w:rPr>
          <w:rFonts w:hint="eastAsia" w:ascii="Times New Roman" w:eastAsiaTheme="minorEastAsia"/>
          <w:lang w:val="en-US" w:eastAsia="zh-CN"/>
        </w:rPr>
        <w:t>e）</w:t>
      </w:r>
      <w:r>
        <w:rPr>
          <w:rFonts w:hint="eastAsia"/>
          <w:szCs w:val="21"/>
        </w:rPr>
        <w:t>本文件中供需双方协商的其他特殊要求</w:t>
      </w:r>
      <w:r>
        <w:rPr>
          <w:rFonts w:hint="eastAsia"/>
          <w:szCs w:val="21"/>
          <w:lang w:eastAsia="zh-CN"/>
        </w:rPr>
        <w:t>；</w:t>
      </w:r>
    </w:p>
    <w:p>
      <w:pPr>
        <w:pStyle w:val="32"/>
        <w:spacing w:line="240" w:lineRule="auto"/>
        <w:ind w:firstLine="420"/>
        <w:rPr>
          <w:rFonts w:hint="eastAsia" w:ascii="Times New Roman" w:eastAsiaTheme="minorEastAsia"/>
          <w:lang w:eastAsia="zh-CN"/>
        </w:rPr>
      </w:pPr>
      <w:r>
        <w:rPr>
          <w:rFonts w:hint="eastAsia" w:ascii="Times New Roman" w:eastAsiaTheme="minorEastAsia"/>
          <w:lang w:val="en-US" w:eastAsia="zh-CN"/>
        </w:rPr>
        <w:t>f）其他。</w:t>
      </w:r>
    </w:p>
    <w:p>
      <w:pPr>
        <w:pStyle w:val="32"/>
        <w:ind w:firstLine="0" w:firstLineChars="0"/>
      </w:pPr>
      <w:r>
        <w:rPr>
          <w:rFonts w:ascii="Times New Roman"/>
          <w:sz w:val="20"/>
        </w:rPr>
        <mc:AlternateContent>
          <mc:Choice Requires="wps">
            <w:drawing>
              <wp:anchor distT="0" distB="0" distL="114300" distR="114300" simplePos="0" relativeHeight="251667456" behindDoc="0" locked="0" layoutInCell="1" allowOverlap="1">
                <wp:simplePos x="0" y="0"/>
                <wp:positionH relativeFrom="column">
                  <wp:posOffset>2209800</wp:posOffset>
                </wp:positionH>
                <wp:positionV relativeFrom="paragraph">
                  <wp:posOffset>208280</wp:posOffset>
                </wp:positionV>
                <wp:extent cx="1524000" cy="635"/>
                <wp:effectExtent l="0" t="0" r="0" b="0"/>
                <wp:wrapNone/>
                <wp:docPr id="10" name="直线 16"/>
                <wp:cNvGraphicFramePr/>
                <a:graphic xmlns:a="http://schemas.openxmlformats.org/drawingml/2006/main">
                  <a:graphicData uri="http://schemas.microsoft.com/office/word/2010/wordprocessingShape">
                    <wps:wsp>
                      <wps:cNvCnPr/>
                      <wps:spPr>
                        <a:xfrm>
                          <a:off x="0" y="0"/>
                          <a:ext cx="1524000" cy="635"/>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直线 16" o:spid="_x0000_s1026" o:spt="20" style="position:absolute;left:0pt;margin-left:174pt;margin-top:16.4pt;height:0.05pt;width:120pt;z-index:251667456;mso-width-relative:page;mso-height-relative:page;" filled="f" stroked="t" coordsize="21600,21600" o:gfxdata="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PJlSXzXAAAACQEAAA8A&#10;AAAAAAAAAQAgAAAAIgAAAGRycy9kb3ducmV2LnhtbFBLAQIUABQAAAAIAIdO4kCSWQPu3wEAANQD&#10;AAAOAAAAAAAAAAEAIAAAACYBAABkcnMvZTJvRG9jLnhtbFBLBQYAAAAABgAGAFkBAAB3BQAAAAA=&#10;">
                <v:fill on="f" focussize="0,0"/>
                <v:stroke weight="1pt" color="#000000" joinstyle="round"/>
                <v:imagedata o:title=""/>
                <o:lock v:ext="edit" aspectratio="f"/>
              </v:line>
            </w:pict>
          </mc:Fallback>
        </mc:AlternateContent>
      </w:r>
    </w:p>
    <w:sectPr>
      <w:footerReference r:id="rId10" w:type="default"/>
      <w:pgSz w:w="11907" w:h="16839"/>
      <w:pgMar w:top="1418" w:right="1134" w:bottom="1134" w:left="1418" w:header="1418" w:footer="851"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210"/>
    </w:pPr>
    <w:r>
      <w:fldChar w:fldCharType="begin"/>
    </w:r>
    <w:r>
      <w:instrText xml:space="preserve">PAGE   \* MERGEFORMAT</w:instrText>
    </w:r>
    <w:r>
      <w:fldChar w:fldCharType="separate"/>
    </w:r>
    <w:r>
      <w:rPr>
        <w:lang w:val="zh-CN"/>
      </w:rPr>
      <w:t>II</w:t>
    </w:r>
    <w:r>
      <w:rPr>
        <w:lang w:val="zh-CN"/>
      </w:rPr>
      <w:fldChar w:fldCharType="end"/>
    </w:r>
  </w:p>
  <w:p>
    <w:pPr>
      <w:pStyle w:val="51"/>
      <w:rPr>
        <w:rStyle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rPr>
        <w:rStyle w:val="20"/>
      </w:rPr>
    </w:pPr>
    <w:r>
      <w:fldChar w:fldCharType="begin"/>
    </w:r>
    <w:r>
      <w:rPr>
        <w:rStyle w:val="20"/>
      </w:rPr>
      <w:instrText xml:space="preserve">PAGE  </w:instrText>
    </w:r>
    <w:r>
      <w:fldChar w:fldCharType="separate"/>
    </w:r>
    <w:r>
      <w:rPr>
        <w:rStyle w:val="20"/>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2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210"/>
      <w:rPr>
        <w:rStyle w:val="20"/>
      </w:rPr>
    </w:pPr>
    <w:r>
      <w:rPr>
        <w:rStyle w:val="20"/>
        <w:rFonts w:hint="eastAsia" w:ascii="宋体" w:hAnsi="宋体"/>
      </w:rPr>
      <w:t>Ⅰ</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210"/>
    </w:pPr>
    <w:r>
      <w:fldChar w:fldCharType="begin"/>
    </w:r>
    <w:r>
      <w:instrText xml:space="preserve">PAGE   \* MERGEFORMAT</w:instrText>
    </w:r>
    <w:r>
      <w:fldChar w:fldCharType="separate"/>
    </w:r>
    <w:r>
      <w:rPr>
        <w:lang w:val="zh-CN"/>
      </w:rPr>
      <w:t>4</w:t>
    </w:r>
    <w:r>
      <w:rPr>
        <w:lang w:val="zh-CN"/>
      </w:rPr>
      <w:fldChar w:fldCharType="end"/>
    </w:r>
  </w:p>
  <w:p>
    <w:pPr>
      <w:pStyle w:val="10"/>
      <w:ind w:right="210"/>
      <w:rPr>
        <w:rStyle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rPr>
        <w:rFonts w:hint="eastAsia" w:ascii="黑体" w:hAnsi="黑体" w:eastAsia="黑体" w:cs="黑体"/>
      </w:rPr>
      <w:t>YS/T ×××—20×</w:t>
    </w:r>
    <w:bookmarkStart w:id="5" w:name="OLE_LINK19"/>
    <w:bookmarkStart w:id="6" w:name="OLE_LINK20"/>
    <w:r>
      <w:rPr>
        <w:rFonts w:hint="eastAsia" w:ascii="黑体" w:hAnsi="黑体" w:eastAsia="黑体" w:cs="黑体"/>
      </w:rPr>
      <w:t>×</w:t>
    </w:r>
    <w:bookmarkEnd w:id="5"/>
    <w:bookmarkEnd w:id="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t>GB/T ××××—200×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0"/>
  <w:bordersDoNotSurroundFooter w:val="0"/>
  <w:documentProtection w:enforcement="0"/>
  <w:defaultTabStop w:val="420"/>
  <w:drawingGridHorizontalSpacing w:val="181"/>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E16"/>
    <w:rsid w:val="000125A0"/>
    <w:rsid w:val="00012CFC"/>
    <w:rsid w:val="00013A6A"/>
    <w:rsid w:val="00013BDF"/>
    <w:rsid w:val="00016667"/>
    <w:rsid w:val="00021D65"/>
    <w:rsid w:val="00025511"/>
    <w:rsid w:val="000356D7"/>
    <w:rsid w:val="0004164E"/>
    <w:rsid w:val="00042D43"/>
    <w:rsid w:val="00043578"/>
    <w:rsid w:val="00044FDA"/>
    <w:rsid w:val="00045538"/>
    <w:rsid w:val="000457C4"/>
    <w:rsid w:val="00046F28"/>
    <w:rsid w:val="00046F42"/>
    <w:rsid w:val="00046FC1"/>
    <w:rsid w:val="000506BD"/>
    <w:rsid w:val="0005142F"/>
    <w:rsid w:val="00055789"/>
    <w:rsid w:val="0005672F"/>
    <w:rsid w:val="00056B37"/>
    <w:rsid w:val="00057837"/>
    <w:rsid w:val="0006095F"/>
    <w:rsid w:val="0006246B"/>
    <w:rsid w:val="00062FBB"/>
    <w:rsid w:val="00064154"/>
    <w:rsid w:val="00064DFF"/>
    <w:rsid w:val="00064FB6"/>
    <w:rsid w:val="0006640B"/>
    <w:rsid w:val="00066E21"/>
    <w:rsid w:val="000711C4"/>
    <w:rsid w:val="00073328"/>
    <w:rsid w:val="0007419A"/>
    <w:rsid w:val="000757C9"/>
    <w:rsid w:val="000758BF"/>
    <w:rsid w:val="00077A1A"/>
    <w:rsid w:val="00077A85"/>
    <w:rsid w:val="00077BDE"/>
    <w:rsid w:val="0008138E"/>
    <w:rsid w:val="00085CCF"/>
    <w:rsid w:val="000876B6"/>
    <w:rsid w:val="00095560"/>
    <w:rsid w:val="00096CC4"/>
    <w:rsid w:val="000975C5"/>
    <w:rsid w:val="000A0360"/>
    <w:rsid w:val="000A1BAC"/>
    <w:rsid w:val="000A297D"/>
    <w:rsid w:val="000A2B58"/>
    <w:rsid w:val="000A444F"/>
    <w:rsid w:val="000A78CE"/>
    <w:rsid w:val="000A7D96"/>
    <w:rsid w:val="000B0472"/>
    <w:rsid w:val="000B13F8"/>
    <w:rsid w:val="000B4727"/>
    <w:rsid w:val="000B51D9"/>
    <w:rsid w:val="000B5961"/>
    <w:rsid w:val="000B602F"/>
    <w:rsid w:val="000B653C"/>
    <w:rsid w:val="000B7073"/>
    <w:rsid w:val="000C024F"/>
    <w:rsid w:val="000C1E06"/>
    <w:rsid w:val="000C2701"/>
    <w:rsid w:val="000C3DDB"/>
    <w:rsid w:val="000C54DA"/>
    <w:rsid w:val="000C573A"/>
    <w:rsid w:val="000C7112"/>
    <w:rsid w:val="000C7DCC"/>
    <w:rsid w:val="000D1218"/>
    <w:rsid w:val="000D2401"/>
    <w:rsid w:val="000D29A9"/>
    <w:rsid w:val="000D2C49"/>
    <w:rsid w:val="000D3BF7"/>
    <w:rsid w:val="000E1B93"/>
    <w:rsid w:val="000E3575"/>
    <w:rsid w:val="000E6163"/>
    <w:rsid w:val="000E6895"/>
    <w:rsid w:val="000F1835"/>
    <w:rsid w:val="000F2502"/>
    <w:rsid w:val="000F4F28"/>
    <w:rsid w:val="000F793D"/>
    <w:rsid w:val="00101AFB"/>
    <w:rsid w:val="0010676A"/>
    <w:rsid w:val="00111094"/>
    <w:rsid w:val="00113561"/>
    <w:rsid w:val="00113B5C"/>
    <w:rsid w:val="00116EAC"/>
    <w:rsid w:val="00117F4D"/>
    <w:rsid w:val="00120AF9"/>
    <w:rsid w:val="00124018"/>
    <w:rsid w:val="00126960"/>
    <w:rsid w:val="00127A3F"/>
    <w:rsid w:val="001303FB"/>
    <w:rsid w:val="00133268"/>
    <w:rsid w:val="00133D73"/>
    <w:rsid w:val="00136066"/>
    <w:rsid w:val="0013671B"/>
    <w:rsid w:val="001373AD"/>
    <w:rsid w:val="00137C04"/>
    <w:rsid w:val="00142D50"/>
    <w:rsid w:val="001432A4"/>
    <w:rsid w:val="001448E2"/>
    <w:rsid w:val="00144B03"/>
    <w:rsid w:val="00147163"/>
    <w:rsid w:val="00147C75"/>
    <w:rsid w:val="0015264E"/>
    <w:rsid w:val="00153025"/>
    <w:rsid w:val="0015328B"/>
    <w:rsid w:val="00153797"/>
    <w:rsid w:val="001552B5"/>
    <w:rsid w:val="00155B4A"/>
    <w:rsid w:val="00163643"/>
    <w:rsid w:val="0016375D"/>
    <w:rsid w:val="0016389E"/>
    <w:rsid w:val="00165987"/>
    <w:rsid w:val="00172A27"/>
    <w:rsid w:val="00173446"/>
    <w:rsid w:val="001754DB"/>
    <w:rsid w:val="00176172"/>
    <w:rsid w:val="00176ABB"/>
    <w:rsid w:val="00180C2C"/>
    <w:rsid w:val="00183C31"/>
    <w:rsid w:val="00185B43"/>
    <w:rsid w:val="00186520"/>
    <w:rsid w:val="001872AA"/>
    <w:rsid w:val="0019102A"/>
    <w:rsid w:val="00196F81"/>
    <w:rsid w:val="001A0269"/>
    <w:rsid w:val="001A1A68"/>
    <w:rsid w:val="001A2B37"/>
    <w:rsid w:val="001A32D3"/>
    <w:rsid w:val="001A3329"/>
    <w:rsid w:val="001B0FEE"/>
    <w:rsid w:val="001B140C"/>
    <w:rsid w:val="001B2E32"/>
    <w:rsid w:val="001B3700"/>
    <w:rsid w:val="001C1308"/>
    <w:rsid w:val="001C40DF"/>
    <w:rsid w:val="001C4333"/>
    <w:rsid w:val="001C591F"/>
    <w:rsid w:val="001C5FA3"/>
    <w:rsid w:val="001C7710"/>
    <w:rsid w:val="001D138E"/>
    <w:rsid w:val="001D2F1D"/>
    <w:rsid w:val="001D4E82"/>
    <w:rsid w:val="001D4EBD"/>
    <w:rsid w:val="001E639A"/>
    <w:rsid w:val="001E70B7"/>
    <w:rsid w:val="001E75F9"/>
    <w:rsid w:val="001F1EFC"/>
    <w:rsid w:val="001F2140"/>
    <w:rsid w:val="001F4009"/>
    <w:rsid w:val="001F5782"/>
    <w:rsid w:val="001F6922"/>
    <w:rsid w:val="001F6FEF"/>
    <w:rsid w:val="00200A1B"/>
    <w:rsid w:val="00202DD9"/>
    <w:rsid w:val="00203590"/>
    <w:rsid w:val="00205381"/>
    <w:rsid w:val="00205AF2"/>
    <w:rsid w:val="00205C28"/>
    <w:rsid w:val="002101B5"/>
    <w:rsid w:val="00211DE3"/>
    <w:rsid w:val="00212F3E"/>
    <w:rsid w:val="00213174"/>
    <w:rsid w:val="00213734"/>
    <w:rsid w:val="002158A7"/>
    <w:rsid w:val="0021610E"/>
    <w:rsid w:val="00217184"/>
    <w:rsid w:val="00217A08"/>
    <w:rsid w:val="002223C1"/>
    <w:rsid w:val="00223625"/>
    <w:rsid w:val="002254CC"/>
    <w:rsid w:val="00226254"/>
    <w:rsid w:val="00226D90"/>
    <w:rsid w:val="002313A8"/>
    <w:rsid w:val="00231627"/>
    <w:rsid w:val="002320DA"/>
    <w:rsid w:val="00234554"/>
    <w:rsid w:val="0023673B"/>
    <w:rsid w:val="0024088A"/>
    <w:rsid w:val="002414CE"/>
    <w:rsid w:val="00242F36"/>
    <w:rsid w:val="002441BB"/>
    <w:rsid w:val="00244621"/>
    <w:rsid w:val="002449B1"/>
    <w:rsid w:val="00245C26"/>
    <w:rsid w:val="00247FA2"/>
    <w:rsid w:val="00250008"/>
    <w:rsid w:val="00250CF1"/>
    <w:rsid w:val="00250DB1"/>
    <w:rsid w:val="002556C3"/>
    <w:rsid w:val="002606CF"/>
    <w:rsid w:val="00260FB5"/>
    <w:rsid w:val="00262598"/>
    <w:rsid w:val="00263D34"/>
    <w:rsid w:val="00271D3F"/>
    <w:rsid w:val="00271DDF"/>
    <w:rsid w:val="00272574"/>
    <w:rsid w:val="002737BD"/>
    <w:rsid w:val="0027421B"/>
    <w:rsid w:val="0027421E"/>
    <w:rsid w:val="00275B4A"/>
    <w:rsid w:val="00276DCD"/>
    <w:rsid w:val="002772B9"/>
    <w:rsid w:val="00281C99"/>
    <w:rsid w:val="002830CB"/>
    <w:rsid w:val="00284C95"/>
    <w:rsid w:val="00286364"/>
    <w:rsid w:val="0028645A"/>
    <w:rsid w:val="0028745D"/>
    <w:rsid w:val="00287709"/>
    <w:rsid w:val="002914C6"/>
    <w:rsid w:val="0029152B"/>
    <w:rsid w:val="00291B13"/>
    <w:rsid w:val="00291C54"/>
    <w:rsid w:val="00293CC4"/>
    <w:rsid w:val="00294493"/>
    <w:rsid w:val="002A1259"/>
    <w:rsid w:val="002A1408"/>
    <w:rsid w:val="002A2527"/>
    <w:rsid w:val="002A2A8F"/>
    <w:rsid w:val="002A2AB5"/>
    <w:rsid w:val="002A5083"/>
    <w:rsid w:val="002B1FE4"/>
    <w:rsid w:val="002B545C"/>
    <w:rsid w:val="002B6AEA"/>
    <w:rsid w:val="002C117B"/>
    <w:rsid w:val="002C1459"/>
    <w:rsid w:val="002C41B6"/>
    <w:rsid w:val="002C7697"/>
    <w:rsid w:val="002D17D3"/>
    <w:rsid w:val="002D53C6"/>
    <w:rsid w:val="002D5A7F"/>
    <w:rsid w:val="002D7735"/>
    <w:rsid w:val="002E0D4D"/>
    <w:rsid w:val="002E337A"/>
    <w:rsid w:val="002E6DD3"/>
    <w:rsid w:val="002E713B"/>
    <w:rsid w:val="002E7802"/>
    <w:rsid w:val="002F4895"/>
    <w:rsid w:val="002F557D"/>
    <w:rsid w:val="002F661E"/>
    <w:rsid w:val="002F69A1"/>
    <w:rsid w:val="002F6A47"/>
    <w:rsid w:val="002F77C9"/>
    <w:rsid w:val="002F799C"/>
    <w:rsid w:val="003010F2"/>
    <w:rsid w:val="00301608"/>
    <w:rsid w:val="003023C1"/>
    <w:rsid w:val="00302D9E"/>
    <w:rsid w:val="003037BA"/>
    <w:rsid w:val="00304C71"/>
    <w:rsid w:val="003100E4"/>
    <w:rsid w:val="00313F0B"/>
    <w:rsid w:val="00317190"/>
    <w:rsid w:val="00320568"/>
    <w:rsid w:val="00321EBE"/>
    <w:rsid w:val="00322161"/>
    <w:rsid w:val="00322851"/>
    <w:rsid w:val="00323573"/>
    <w:rsid w:val="00330AD4"/>
    <w:rsid w:val="00331A2D"/>
    <w:rsid w:val="003325BF"/>
    <w:rsid w:val="003334E7"/>
    <w:rsid w:val="00333746"/>
    <w:rsid w:val="00336A67"/>
    <w:rsid w:val="00337EDC"/>
    <w:rsid w:val="00342328"/>
    <w:rsid w:val="00346A64"/>
    <w:rsid w:val="00347102"/>
    <w:rsid w:val="00351477"/>
    <w:rsid w:val="00353143"/>
    <w:rsid w:val="0035400D"/>
    <w:rsid w:val="003550D5"/>
    <w:rsid w:val="00357004"/>
    <w:rsid w:val="00361E87"/>
    <w:rsid w:val="00362269"/>
    <w:rsid w:val="0036409E"/>
    <w:rsid w:val="0036433B"/>
    <w:rsid w:val="00364DAD"/>
    <w:rsid w:val="00365B4B"/>
    <w:rsid w:val="003708F6"/>
    <w:rsid w:val="00370EF4"/>
    <w:rsid w:val="00371016"/>
    <w:rsid w:val="003710CA"/>
    <w:rsid w:val="003712EC"/>
    <w:rsid w:val="0037350F"/>
    <w:rsid w:val="00373B9B"/>
    <w:rsid w:val="003823E8"/>
    <w:rsid w:val="003829CA"/>
    <w:rsid w:val="003845AD"/>
    <w:rsid w:val="00384E58"/>
    <w:rsid w:val="00390988"/>
    <w:rsid w:val="003919BC"/>
    <w:rsid w:val="003A04C5"/>
    <w:rsid w:val="003A0735"/>
    <w:rsid w:val="003A3041"/>
    <w:rsid w:val="003A4C13"/>
    <w:rsid w:val="003A513B"/>
    <w:rsid w:val="003A70F7"/>
    <w:rsid w:val="003B0208"/>
    <w:rsid w:val="003B049D"/>
    <w:rsid w:val="003B1058"/>
    <w:rsid w:val="003B399D"/>
    <w:rsid w:val="003B68A6"/>
    <w:rsid w:val="003B7A8B"/>
    <w:rsid w:val="003C0A74"/>
    <w:rsid w:val="003C1860"/>
    <w:rsid w:val="003C37CC"/>
    <w:rsid w:val="003C4C15"/>
    <w:rsid w:val="003C56A6"/>
    <w:rsid w:val="003C6590"/>
    <w:rsid w:val="003C6B75"/>
    <w:rsid w:val="003C7167"/>
    <w:rsid w:val="003C7D6D"/>
    <w:rsid w:val="003D015A"/>
    <w:rsid w:val="003D0596"/>
    <w:rsid w:val="003D0884"/>
    <w:rsid w:val="003D3CBA"/>
    <w:rsid w:val="003D3F72"/>
    <w:rsid w:val="003D3F98"/>
    <w:rsid w:val="003D69C3"/>
    <w:rsid w:val="003E0D74"/>
    <w:rsid w:val="003E51D1"/>
    <w:rsid w:val="003E7204"/>
    <w:rsid w:val="003F183F"/>
    <w:rsid w:val="003F1CBC"/>
    <w:rsid w:val="003F31FE"/>
    <w:rsid w:val="003F3212"/>
    <w:rsid w:val="003F3690"/>
    <w:rsid w:val="003F4590"/>
    <w:rsid w:val="003F51CA"/>
    <w:rsid w:val="003F56EF"/>
    <w:rsid w:val="003F58F9"/>
    <w:rsid w:val="00400B0B"/>
    <w:rsid w:val="00402886"/>
    <w:rsid w:val="0040463D"/>
    <w:rsid w:val="004062BF"/>
    <w:rsid w:val="00406F44"/>
    <w:rsid w:val="00411EA1"/>
    <w:rsid w:val="0041247F"/>
    <w:rsid w:val="00414DE2"/>
    <w:rsid w:val="00421DD9"/>
    <w:rsid w:val="004228E4"/>
    <w:rsid w:val="00424D2A"/>
    <w:rsid w:val="00426179"/>
    <w:rsid w:val="004302CD"/>
    <w:rsid w:val="004314AB"/>
    <w:rsid w:val="00432672"/>
    <w:rsid w:val="0043398B"/>
    <w:rsid w:val="00434917"/>
    <w:rsid w:val="00435BFD"/>
    <w:rsid w:val="00437F75"/>
    <w:rsid w:val="00440DAA"/>
    <w:rsid w:val="0044112E"/>
    <w:rsid w:val="004419F7"/>
    <w:rsid w:val="00442D9C"/>
    <w:rsid w:val="00443C64"/>
    <w:rsid w:val="00445153"/>
    <w:rsid w:val="004464C7"/>
    <w:rsid w:val="00446C5D"/>
    <w:rsid w:val="00447EF0"/>
    <w:rsid w:val="00452B15"/>
    <w:rsid w:val="0045321A"/>
    <w:rsid w:val="00455865"/>
    <w:rsid w:val="0045683E"/>
    <w:rsid w:val="00456F28"/>
    <w:rsid w:val="004576C0"/>
    <w:rsid w:val="00457887"/>
    <w:rsid w:val="004604CF"/>
    <w:rsid w:val="00461262"/>
    <w:rsid w:val="004616A8"/>
    <w:rsid w:val="004616F4"/>
    <w:rsid w:val="00461AD7"/>
    <w:rsid w:val="00462CCE"/>
    <w:rsid w:val="004667EF"/>
    <w:rsid w:val="00467662"/>
    <w:rsid w:val="00467792"/>
    <w:rsid w:val="00467DA1"/>
    <w:rsid w:val="004734AA"/>
    <w:rsid w:val="00476E21"/>
    <w:rsid w:val="00476F21"/>
    <w:rsid w:val="00477CAF"/>
    <w:rsid w:val="00480B4A"/>
    <w:rsid w:val="00483180"/>
    <w:rsid w:val="00483B34"/>
    <w:rsid w:val="00483D3A"/>
    <w:rsid w:val="00486461"/>
    <w:rsid w:val="00491E86"/>
    <w:rsid w:val="00492E8C"/>
    <w:rsid w:val="00494087"/>
    <w:rsid w:val="0049434D"/>
    <w:rsid w:val="004960EB"/>
    <w:rsid w:val="00496D28"/>
    <w:rsid w:val="004A027F"/>
    <w:rsid w:val="004A1191"/>
    <w:rsid w:val="004A14EB"/>
    <w:rsid w:val="004A7C8C"/>
    <w:rsid w:val="004B171E"/>
    <w:rsid w:val="004B2003"/>
    <w:rsid w:val="004B33D9"/>
    <w:rsid w:val="004B3789"/>
    <w:rsid w:val="004B448E"/>
    <w:rsid w:val="004B5C07"/>
    <w:rsid w:val="004B5EAB"/>
    <w:rsid w:val="004B6A2E"/>
    <w:rsid w:val="004B7EEC"/>
    <w:rsid w:val="004C005E"/>
    <w:rsid w:val="004C026A"/>
    <w:rsid w:val="004C0C29"/>
    <w:rsid w:val="004C12B2"/>
    <w:rsid w:val="004C2638"/>
    <w:rsid w:val="004C34F7"/>
    <w:rsid w:val="004C47FD"/>
    <w:rsid w:val="004C55C1"/>
    <w:rsid w:val="004C5C13"/>
    <w:rsid w:val="004C616C"/>
    <w:rsid w:val="004C6286"/>
    <w:rsid w:val="004C7CBA"/>
    <w:rsid w:val="004D0068"/>
    <w:rsid w:val="004D0C56"/>
    <w:rsid w:val="004D18CE"/>
    <w:rsid w:val="004D251E"/>
    <w:rsid w:val="004D4ECD"/>
    <w:rsid w:val="004D705C"/>
    <w:rsid w:val="004E00DF"/>
    <w:rsid w:val="004E2C11"/>
    <w:rsid w:val="004E3F8C"/>
    <w:rsid w:val="004E7BC0"/>
    <w:rsid w:val="004F0101"/>
    <w:rsid w:val="004F127C"/>
    <w:rsid w:val="004F1649"/>
    <w:rsid w:val="004F3B9E"/>
    <w:rsid w:val="004F4F99"/>
    <w:rsid w:val="004F56DA"/>
    <w:rsid w:val="004F5FAE"/>
    <w:rsid w:val="004F6FCF"/>
    <w:rsid w:val="00501668"/>
    <w:rsid w:val="00501F0E"/>
    <w:rsid w:val="00502910"/>
    <w:rsid w:val="00504284"/>
    <w:rsid w:val="0050450B"/>
    <w:rsid w:val="00506871"/>
    <w:rsid w:val="00510714"/>
    <w:rsid w:val="0051203F"/>
    <w:rsid w:val="00512203"/>
    <w:rsid w:val="00512696"/>
    <w:rsid w:val="00516489"/>
    <w:rsid w:val="0051663E"/>
    <w:rsid w:val="00517955"/>
    <w:rsid w:val="00520666"/>
    <w:rsid w:val="005222EA"/>
    <w:rsid w:val="005247AF"/>
    <w:rsid w:val="00525528"/>
    <w:rsid w:val="005258A0"/>
    <w:rsid w:val="0052686C"/>
    <w:rsid w:val="005315A9"/>
    <w:rsid w:val="00532472"/>
    <w:rsid w:val="005329DA"/>
    <w:rsid w:val="005331A2"/>
    <w:rsid w:val="0053384D"/>
    <w:rsid w:val="00535E1C"/>
    <w:rsid w:val="005373F1"/>
    <w:rsid w:val="005379BA"/>
    <w:rsid w:val="00544D44"/>
    <w:rsid w:val="005469FD"/>
    <w:rsid w:val="00546C61"/>
    <w:rsid w:val="00547BA4"/>
    <w:rsid w:val="00550DDA"/>
    <w:rsid w:val="00551E50"/>
    <w:rsid w:val="00551EA2"/>
    <w:rsid w:val="00553B2D"/>
    <w:rsid w:val="00554171"/>
    <w:rsid w:val="00554246"/>
    <w:rsid w:val="00554ED2"/>
    <w:rsid w:val="005557E7"/>
    <w:rsid w:val="00555E9B"/>
    <w:rsid w:val="00555EB2"/>
    <w:rsid w:val="00556B00"/>
    <w:rsid w:val="00556E79"/>
    <w:rsid w:val="00561CFA"/>
    <w:rsid w:val="00562243"/>
    <w:rsid w:val="005638CF"/>
    <w:rsid w:val="00564A35"/>
    <w:rsid w:val="00566040"/>
    <w:rsid w:val="00570A14"/>
    <w:rsid w:val="00570CDE"/>
    <w:rsid w:val="005720F1"/>
    <w:rsid w:val="0057415D"/>
    <w:rsid w:val="0057433D"/>
    <w:rsid w:val="005766EE"/>
    <w:rsid w:val="00577653"/>
    <w:rsid w:val="005804F6"/>
    <w:rsid w:val="00581EFE"/>
    <w:rsid w:val="00582235"/>
    <w:rsid w:val="00582D37"/>
    <w:rsid w:val="00583669"/>
    <w:rsid w:val="00583A36"/>
    <w:rsid w:val="00583DCE"/>
    <w:rsid w:val="005852B1"/>
    <w:rsid w:val="0058574D"/>
    <w:rsid w:val="00587BC2"/>
    <w:rsid w:val="00590966"/>
    <w:rsid w:val="005945F2"/>
    <w:rsid w:val="00595B54"/>
    <w:rsid w:val="00596471"/>
    <w:rsid w:val="005A0D45"/>
    <w:rsid w:val="005A0EAA"/>
    <w:rsid w:val="005A12AE"/>
    <w:rsid w:val="005A1792"/>
    <w:rsid w:val="005A1ACC"/>
    <w:rsid w:val="005A3A95"/>
    <w:rsid w:val="005A6D84"/>
    <w:rsid w:val="005A75BD"/>
    <w:rsid w:val="005B07A8"/>
    <w:rsid w:val="005B087E"/>
    <w:rsid w:val="005B0B16"/>
    <w:rsid w:val="005B240A"/>
    <w:rsid w:val="005B30D4"/>
    <w:rsid w:val="005B48A0"/>
    <w:rsid w:val="005B574B"/>
    <w:rsid w:val="005B6072"/>
    <w:rsid w:val="005B6468"/>
    <w:rsid w:val="005B74F0"/>
    <w:rsid w:val="005B7D03"/>
    <w:rsid w:val="005C1E03"/>
    <w:rsid w:val="005C2AE8"/>
    <w:rsid w:val="005C5E50"/>
    <w:rsid w:val="005C5F0C"/>
    <w:rsid w:val="005C6AFD"/>
    <w:rsid w:val="005C7482"/>
    <w:rsid w:val="005D0EDD"/>
    <w:rsid w:val="005D2A6E"/>
    <w:rsid w:val="005D316D"/>
    <w:rsid w:val="005D3B3F"/>
    <w:rsid w:val="005D42A0"/>
    <w:rsid w:val="005D5401"/>
    <w:rsid w:val="005D755B"/>
    <w:rsid w:val="005D7927"/>
    <w:rsid w:val="005D7A13"/>
    <w:rsid w:val="005E0179"/>
    <w:rsid w:val="005E1A5B"/>
    <w:rsid w:val="005E1DED"/>
    <w:rsid w:val="005E3257"/>
    <w:rsid w:val="005E38DB"/>
    <w:rsid w:val="005E39CB"/>
    <w:rsid w:val="005E3E47"/>
    <w:rsid w:val="005E5159"/>
    <w:rsid w:val="005E7014"/>
    <w:rsid w:val="005E7BF4"/>
    <w:rsid w:val="005F033D"/>
    <w:rsid w:val="005F1FB2"/>
    <w:rsid w:val="005F2585"/>
    <w:rsid w:val="005F2D6E"/>
    <w:rsid w:val="005F4291"/>
    <w:rsid w:val="005F64DC"/>
    <w:rsid w:val="005F67B2"/>
    <w:rsid w:val="005F6BA7"/>
    <w:rsid w:val="0060154D"/>
    <w:rsid w:val="00602700"/>
    <w:rsid w:val="00602DEF"/>
    <w:rsid w:val="006034CC"/>
    <w:rsid w:val="0060576B"/>
    <w:rsid w:val="00606907"/>
    <w:rsid w:val="00607556"/>
    <w:rsid w:val="0060787C"/>
    <w:rsid w:val="00610685"/>
    <w:rsid w:val="00611100"/>
    <w:rsid w:val="00611C2E"/>
    <w:rsid w:val="00611F75"/>
    <w:rsid w:val="00617697"/>
    <w:rsid w:val="00620386"/>
    <w:rsid w:val="006205F2"/>
    <w:rsid w:val="00621545"/>
    <w:rsid w:val="00622DDE"/>
    <w:rsid w:val="0062308D"/>
    <w:rsid w:val="00624A77"/>
    <w:rsid w:val="006265E5"/>
    <w:rsid w:val="006314A6"/>
    <w:rsid w:val="00631AFF"/>
    <w:rsid w:val="00632212"/>
    <w:rsid w:val="00634833"/>
    <w:rsid w:val="00635790"/>
    <w:rsid w:val="0063674F"/>
    <w:rsid w:val="00641D81"/>
    <w:rsid w:val="00643543"/>
    <w:rsid w:val="00643E1B"/>
    <w:rsid w:val="00644139"/>
    <w:rsid w:val="00644F36"/>
    <w:rsid w:val="00644FE6"/>
    <w:rsid w:val="00645047"/>
    <w:rsid w:val="00645DFE"/>
    <w:rsid w:val="00646360"/>
    <w:rsid w:val="00646A98"/>
    <w:rsid w:val="00647078"/>
    <w:rsid w:val="00655EA1"/>
    <w:rsid w:val="006561F6"/>
    <w:rsid w:val="00656928"/>
    <w:rsid w:val="00660250"/>
    <w:rsid w:val="00660C44"/>
    <w:rsid w:val="00661911"/>
    <w:rsid w:val="006635C6"/>
    <w:rsid w:val="00664B63"/>
    <w:rsid w:val="0066594C"/>
    <w:rsid w:val="006669FC"/>
    <w:rsid w:val="00670AC2"/>
    <w:rsid w:val="006743A5"/>
    <w:rsid w:val="00675C75"/>
    <w:rsid w:val="00676186"/>
    <w:rsid w:val="006768E5"/>
    <w:rsid w:val="00680AF3"/>
    <w:rsid w:val="00680F7E"/>
    <w:rsid w:val="006818EF"/>
    <w:rsid w:val="006821A5"/>
    <w:rsid w:val="00683871"/>
    <w:rsid w:val="00683956"/>
    <w:rsid w:val="00687405"/>
    <w:rsid w:val="0069021E"/>
    <w:rsid w:val="00690391"/>
    <w:rsid w:val="0069045B"/>
    <w:rsid w:val="00690768"/>
    <w:rsid w:val="00690D73"/>
    <w:rsid w:val="00694CAE"/>
    <w:rsid w:val="00695F73"/>
    <w:rsid w:val="006A62B0"/>
    <w:rsid w:val="006A6E75"/>
    <w:rsid w:val="006A70D2"/>
    <w:rsid w:val="006A75AB"/>
    <w:rsid w:val="006B03CE"/>
    <w:rsid w:val="006B236F"/>
    <w:rsid w:val="006B3637"/>
    <w:rsid w:val="006B3A26"/>
    <w:rsid w:val="006C1167"/>
    <w:rsid w:val="006C1AC9"/>
    <w:rsid w:val="006C6DFC"/>
    <w:rsid w:val="006D0444"/>
    <w:rsid w:val="006D2C34"/>
    <w:rsid w:val="006D3977"/>
    <w:rsid w:val="006D4170"/>
    <w:rsid w:val="006D4FD8"/>
    <w:rsid w:val="006D5B5F"/>
    <w:rsid w:val="006D7602"/>
    <w:rsid w:val="006D7890"/>
    <w:rsid w:val="006D7A48"/>
    <w:rsid w:val="006E0A43"/>
    <w:rsid w:val="006E1094"/>
    <w:rsid w:val="006E1280"/>
    <w:rsid w:val="006E3BC8"/>
    <w:rsid w:val="006E44C9"/>
    <w:rsid w:val="006E4B2D"/>
    <w:rsid w:val="006E5FD1"/>
    <w:rsid w:val="006E77EB"/>
    <w:rsid w:val="006F33E4"/>
    <w:rsid w:val="006F460A"/>
    <w:rsid w:val="006F5584"/>
    <w:rsid w:val="006F56B5"/>
    <w:rsid w:val="006F7F63"/>
    <w:rsid w:val="007002BD"/>
    <w:rsid w:val="007019A1"/>
    <w:rsid w:val="00702592"/>
    <w:rsid w:val="0070297D"/>
    <w:rsid w:val="00703046"/>
    <w:rsid w:val="00705628"/>
    <w:rsid w:val="00705891"/>
    <w:rsid w:val="0071207E"/>
    <w:rsid w:val="00713399"/>
    <w:rsid w:val="0071514D"/>
    <w:rsid w:val="00715905"/>
    <w:rsid w:val="00723818"/>
    <w:rsid w:val="00723A33"/>
    <w:rsid w:val="00724126"/>
    <w:rsid w:val="0072687B"/>
    <w:rsid w:val="00727D9F"/>
    <w:rsid w:val="00731BC8"/>
    <w:rsid w:val="00732D13"/>
    <w:rsid w:val="007341EC"/>
    <w:rsid w:val="00736481"/>
    <w:rsid w:val="00740777"/>
    <w:rsid w:val="00740D80"/>
    <w:rsid w:val="007416B7"/>
    <w:rsid w:val="007434F5"/>
    <w:rsid w:val="0074525B"/>
    <w:rsid w:val="007460C7"/>
    <w:rsid w:val="0074688B"/>
    <w:rsid w:val="00751DE2"/>
    <w:rsid w:val="0075416B"/>
    <w:rsid w:val="00756519"/>
    <w:rsid w:val="007574BE"/>
    <w:rsid w:val="00757BB6"/>
    <w:rsid w:val="00760345"/>
    <w:rsid w:val="0076396F"/>
    <w:rsid w:val="00773095"/>
    <w:rsid w:val="007736DE"/>
    <w:rsid w:val="00773D2A"/>
    <w:rsid w:val="00774F07"/>
    <w:rsid w:val="00775546"/>
    <w:rsid w:val="00780408"/>
    <w:rsid w:val="007807F3"/>
    <w:rsid w:val="00780999"/>
    <w:rsid w:val="00786905"/>
    <w:rsid w:val="00786DFF"/>
    <w:rsid w:val="007876EB"/>
    <w:rsid w:val="0079189F"/>
    <w:rsid w:val="00791E8B"/>
    <w:rsid w:val="00793307"/>
    <w:rsid w:val="00793365"/>
    <w:rsid w:val="0079683D"/>
    <w:rsid w:val="007A03D2"/>
    <w:rsid w:val="007A2BE6"/>
    <w:rsid w:val="007A3866"/>
    <w:rsid w:val="007A5238"/>
    <w:rsid w:val="007A669F"/>
    <w:rsid w:val="007A699F"/>
    <w:rsid w:val="007A72F1"/>
    <w:rsid w:val="007B31C8"/>
    <w:rsid w:val="007B4917"/>
    <w:rsid w:val="007B764E"/>
    <w:rsid w:val="007C0F12"/>
    <w:rsid w:val="007C2F0D"/>
    <w:rsid w:val="007C4D8F"/>
    <w:rsid w:val="007C77F1"/>
    <w:rsid w:val="007C7D1D"/>
    <w:rsid w:val="007D2FDE"/>
    <w:rsid w:val="007D4F28"/>
    <w:rsid w:val="007D52D0"/>
    <w:rsid w:val="007D6945"/>
    <w:rsid w:val="007D6BAC"/>
    <w:rsid w:val="007E0199"/>
    <w:rsid w:val="007E0CD5"/>
    <w:rsid w:val="007E1E92"/>
    <w:rsid w:val="007E538E"/>
    <w:rsid w:val="007F1E8C"/>
    <w:rsid w:val="007F26CB"/>
    <w:rsid w:val="007F5ECB"/>
    <w:rsid w:val="007F5FE1"/>
    <w:rsid w:val="007F69BF"/>
    <w:rsid w:val="007F6AD8"/>
    <w:rsid w:val="00801083"/>
    <w:rsid w:val="008026BE"/>
    <w:rsid w:val="00806782"/>
    <w:rsid w:val="00814DF5"/>
    <w:rsid w:val="00814E20"/>
    <w:rsid w:val="0081599C"/>
    <w:rsid w:val="00816536"/>
    <w:rsid w:val="00816A40"/>
    <w:rsid w:val="008172DB"/>
    <w:rsid w:val="00817B12"/>
    <w:rsid w:val="008206F3"/>
    <w:rsid w:val="00822835"/>
    <w:rsid w:val="00824FD0"/>
    <w:rsid w:val="008257F1"/>
    <w:rsid w:val="00826857"/>
    <w:rsid w:val="00826F0D"/>
    <w:rsid w:val="00830207"/>
    <w:rsid w:val="00830EA5"/>
    <w:rsid w:val="00843D81"/>
    <w:rsid w:val="00843F61"/>
    <w:rsid w:val="0085544B"/>
    <w:rsid w:val="0085580A"/>
    <w:rsid w:val="00856A41"/>
    <w:rsid w:val="00861DAB"/>
    <w:rsid w:val="00862AD0"/>
    <w:rsid w:val="0086390A"/>
    <w:rsid w:val="0086690C"/>
    <w:rsid w:val="00866D3B"/>
    <w:rsid w:val="0087465C"/>
    <w:rsid w:val="00874768"/>
    <w:rsid w:val="0087478F"/>
    <w:rsid w:val="00875671"/>
    <w:rsid w:val="00875778"/>
    <w:rsid w:val="00876E6B"/>
    <w:rsid w:val="0088114C"/>
    <w:rsid w:val="008816AB"/>
    <w:rsid w:val="00887EDF"/>
    <w:rsid w:val="00891B40"/>
    <w:rsid w:val="0089252E"/>
    <w:rsid w:val="00892DDD"/>
    <w:rsid w:val="00893087"/>
    <w:rsid w:val="008948BC"/>
    <w:rsid w:val="00895311"/>
    <w:rsid w:val="00895847"/>
    <w:rsid w:val="008A093A"/>
    <w:rsid w:val="008A53E7"/>
    <w:rsid w:val="008A69BE"/>
    <w:rsid w:val="008A6E51"/>
    <w:rsid w:val="008A70BA"/>
    <w:rsid w:val="008A710F"/>
    <w:rsid w:val="008A756F"/>
    <w:rsid w:val="008A785D"/>
    <w:rsid w:val="008B0884"/>
    <w:rsid w:val="008B0AC5"/>
    <w:rsid w:val="008B2A16"/>
    <w:rsid w:val="008B48CE"/>
    <w:rsid w:val="008C05D4"/>
    <w:rsid w:val="008C09A6"/>
    <w:rsid w:val="008C1A60"/>
    <w:rsid w:val="008C1C91"/>
    <w:rsid w:val="008C2EFD"/>
    <w:rsid w:val="008C3F32"/>
    <w:rsid w:val="008C47CA"/>
    <w:rsid w:val="008C678C"/>
    <w:rsid w:val="008C6FA0"/>
    <w:rsid w:val="008C7B27"/>
    <w:rsid w:val="008D1925"/>
    <w:rsid w:val="008D1A89"/>
    <w:rsid w:val="008D3B4A"/>
    <w:rsid w:val="008D502D"/>
    <w:rsid w:val="008D5BC2"/>
    <w:rsid w:val="008D6F77"/>
    <w:rsid w:val="008D779E"/>
    <w:rsid w:val="008E0089"/>
    <w:rsid w:val="008E1244"/>
    <w:rsid w:val="008E194F"/>
    <w:rsid w:val="008E22AC"/>
    <w:rsid w:val="008E353D"/>
    <w:rsid w:val="008E38E2"/>
    <w:rsid w:val="008E40BF"/>
    <w:rsid w:val="008E470A"/>
    <w:rsid w:val="008E5D41"/>
    <w:rsid w:val="008E5E37"/>
    <w:rsid w:val="008E6524"/>
    <w:rsid w:val="008E7BAE"/>
    <w:rsid w:val="008F3044"/>
    <w:rsid w:val="008F3C31"/>
    <w:rsid w:val="00902AF5"/>
    <w:rsid w:val="00902D3F"/>
    <w:rsid w:val="0090431F"/>
    <w:rsid w:val="0090663C"/>
    <w:rsid w:val="00907A67"/>
    <w:rsid w:val="00910D93"/>
    <w:rsid w:val="00911596"/>
    <w:rsid w:val="0091228D"/>
    <w:rsid w:val="00912DCA"/>
    <w:rsid w:val="00912F08"/>
    <w:rsid w:val="009147AA"/>
    <w:rsid w:val="00915166"/>
    <w:rsid w:val="00916795"/>
    <w:rsid w:val="00917952"/>
    <w:rsid w:val="00917B37"/>
    <w:rsid w:val="00920B80"/>
    <w:rsid w:val="00920C1E"/>
    <w:rsid w:val="00921438"/>
    <w:rsid w:val="0092164F"/>
    <w:rsid w:val="00921C85"/>
    <w:rsid w:val="009231D7"/>
    <w:rsid w:val="00923D02"/>
    <w:rsid w:val="009246DC"/>
    <w:rsid w:val="00924773"/>
    <w:rsid w:val="00927652"/>
    <w:rsid w:val="00931B8F"/>
    <w:rsid w:val="009322C3"/>
    <w:rsid w:val="00932E57"/>
    <w:rsid w:val="0093593D"/>
    <w:rsid w:val="00940192"/>
    <w:rsid w:val="009409F2"/>
    <w:rsid w:val="00941942"/>
    <w:rsid w:val="00942F3F"/>
    <w:rsid w:val="0094334A"/>
    <w:rsid w:val="00946AF1"/>
    <w:rsid w:val="00950000"/>
    <w:rsid w:val="00950DF0"/>
    <w:rsid w:val="009512AF"/>
    <w:rsid w:val="0095389B"/>
    <w:rsid w:val="00954BF6"/>
    <w:rsid w:val="00956D85"/>
    <w:rsid w:val="00957957"/>
    <w:rsid w:val="009633D2"/>
    <w:rsid w:val="00965200"/>
    <w:rsid w:val="00965454"/>
    <w:rsid w:val="0096564A"/>
    <w:rsid w:val="00965B85"/>
    <w:rsid w:val="0097203E"/>
    <w:rsid w:val="00972A35"/>
    <w:rsid w:val="00973D44"/>
    <w:rsid w:val="00973F38"/>
    <w:rsid w:val="0097463E"/>
    <w:rsid w:val="00974DF7"/>
    <w:rsid w:val="009757D6"/>
    <w:rsid w:val="00976752"/>
    <w:rsid w:val="0097718E"/>
    <w:rsid w:val="00977958"/>
    <w:rsid w:val="00981FCB"/>
    <w:rsid w:val="0098225E"/>
    <w:rsid w:val="00983C2B"/>
    <w:rsid w:val="0098442D"/>
    <w:rsid w:val="0098777F"/>
    <w:rsid w:val="009908F7"/>
    <w:rsid w:val="00994E46"/>
    <w:rsid w:val="00995683"/>
    <w:rsid w:val="009960C0"/>
    <w:rsid w:val="009966CE"/>
    <w:rsid w:val="00997403"/>
    <w:rsid w:val="00997C30"/>
    <w:rsid w:val="00997E28"/>
    <w:rsid w:val="009A1F81"/>
    <w:rsid w:val="009A26D4"/>
    <w:rsid w:val="009A2DB0"/>
    <w:rsid w:val="009A47B0"/>
    <w:rsid w:val="009A5BDB"/>
    <w:rsid w:val="009A6C1A"/>
    <w:rsid w:val="009A799E"/>
    <w:rsid w:val="009B021B"/>
    <w:rsid w:val="009B0D0F"/>
    <w:rsid w:val="009B13E5"/>
    <w:rsid w:val="009B349A"/>
    <w:rsid w:val="009B3A2E"/>
    <w:rsid w:val="009B44BA"/>
    <w:rsid w:val="009B4D31"/>
    <w:rsid w:val="009B4FE7"/>
    <w:rsid w:val="009B563D"/>
    <w:rsid w:val="009B6798"/>
    <w:rsid w:val="009B6DB0"/>
    <w:rsid w:val="009C2236"/>
    <w:rsid w:val="009C2291"/>
    <w:rsid w:val="009C3C0A"/>
    <w:rsid w:val="009C4094"/>
    <w:rsid w:val="009C77D0"/>
    <w:rsid w:val="009D1005"/>
    <w:rsid w:val="009D2429"/>
    <w:rsid w:val="009D2EB5"/>
    <w:rsid w:val="009D30FB"/>
    <w:rsid w:val="009D43BC"/>
    <w:rsid w:val="009D4C3F"/>
    <w:rsid w:val="009D65F0"/>
    <w:rsid w:val="009D7539"/>
    <w:rsid w:val="009D7778"/>
    <w:rsid w:val="009E2559"/>
    <w:rsid w:val="009E36FA"/>
    <w:rsid w:val="009E5DE1"/>
    <w:rsid w:val="009E7640"/>
    <w:rsid w:val="009E77C8"/>
    <w:rsid w:val="009F0996"/>
    <w:rsid w:val="009F2A87"/>
    <w:rsid w:val="009F4F5E"/>
    <w:rsid w:val="00A018B2"/>
    <w:rsid w:val="00A01A78"/>
    <w:rsid w:val="00A01FE4"/>
    <w:rsid w:val="00A024AF"/>
    <w:rsid w:val="00A068DE"/>
    <w:rsid w:val="00A1117E"/>
    <w:rsid w:val="00A11B4F"/>
    <w:rsid w:val="00A13944"/>
    <w:rsid w:val="00A13B1E"/>
    <w:rsid w:val="00A15432"/>
    <w:rsid w:val="00A16BAB"/>
    <w:rsid w:val="00A207B6"/>
    <w:rsid w:val="00A2181A"/>
    <w:rsid w:val="00A2452A"/>
    <w:rsid w:val="00A251EE"/>
    <w:rsid w:val="00A25764"/>
    <w:rsid w:val="00A25D19"/>
    <w:rsid w:val="00A304E0"/>
    <w:rsid w:val="00A31002"/>
    <w:rsid w:val="00A317E7"/>
    <w:rsid w:val="00A33A7D"/>
    <w:rsid w:val="00A33E57"/>
    <w:rsid w:val="00A3434B"/>
    <w:rsid w:val="00A35703"/>
    <w:rsid w:val="00A35978"/>
    <w:rsid w:val="00A36A19"/>
    <w:rsid w:val="00A36B54"/>
    <w:rsid w:val="00A403F3"/>
    <w:rsid w:val="00A415B3"/>
    <w:rsid w:val="00A4194D"/>
    <w:rsid w:val="00A42AFE"/>
    <w:rsid w:val="00A42CBE"/>
    <w:rsid w:val="00A42EDE"/>
    <w:rsid w:val="00A436E6"/>
    <w:rsid w:val="00A43961"/>
    <w:rsid w:val="00A510BA"/>
    <w:rsid w:val="00A53854"/>
    <w:rsid w:val="00A54F97"/>
    <w:rsid w:val="00A55CC6"/>
    <w:rsid w:val="00A568C1"/>
    <w:rsid w:val="00A64D54"/>
    <w:rsid w:val="00A6515B"/>
    <w:rsid w:val="00A655E8"/>
    <w:rsid w:val="00A65898"/>
    <w:rsid w:val="00A65BF0"/>
    <w:rsid w:val="00A666D8"/>
    <w:rsid w:val="00A670DE"/>
    <w:rsid w:val="00A70AC6"/>
    <w:rsid w:val="00A7184B"/>
    <w:rsid w:val="00A72911"/>
    <w:rsid w:val="00A72AC0"/>
    <w:rsid w:val="00A72C9C"/>
    <w:rsid w:val="00A75903"/>
    <w:rsid w:val="00A80370"/>
    <w:rsid w:val="00A83064"/>
    <w:rsid w:val="00A83AA0"/>
    <w:rsid w:val="00A85E2D"/>
    <w:rsid w:val="00A86387"/>
    <w:rsid w:val="00A86D41"/>
    <w:rsid w:val="00A87349"/>
    <w:rsid w:val="00A87E68"/>
    <w:rsid w:val="00A90334"/>
    <w:rsid w:val="00A924F5"/>
    <w:rsid w:val="00A95B8E"/>
    <w:rsid w:val="00A96738"/>
    <w:rsid w:val="00AA0C42"/>
    <w:rsid w:val="00AA3957"/>
    <w:rsid w:val="00AA40AD"/>
    <w:rsid w:val="00AB4A0F"/>
    <w:rsid w:val="00AB60DE"/>
    <w:rsid w:val="00AB7ACC"/>
    <w:rsid w:val="00AC0015"/>
    <w:rsid w:val="00AC6CEB"/>
    <w:rsid w:val="00AC7D27"/>
    <w:rsid w:val="00AD146D"/>
    <w:rsid w:val="00AD1E06"/>
    <w:rsid w:val="00AD21B5"/>
    <w:rsid w:val="00AD2AB8"/>
    <w:rsid w:val="00AD6FA1"/>
    <w:rsid w:val="00AD75C9"/>
    <w:rsid w:val="00AE0846"/>
    <w:rsid w:val="00AE09C3"/>
    <w:rsid w:val="00AE1C31"/>
    <w:rsid w:val="00AE24CF"/>
    <w:rsid w:val="00AE3A00"/>
    <w:rsid w:val="00AE4B6C"/>
    <w:rsid w:val="00AE544E"/>
    <w:rsid w:val="00AE7413"/>
    <w:rsid w:val="00AF26DD"/>
    <w:rsid w:val="00AF4A7E"/>
    <w:rsid w:val="00AF561A"/>
    <w:rsid w:val="00B013EB"/>
    <w:rsid w:val="00B01D5C"/>
    <w:rsid w:val="00B02B1B"/>
    <w:rsid w:val="00B0413F"/>
    <w:rsid w:val="00B0722D"/>
    <w:rsid w:val="00B10127"/>
    <w:rsid w:val="00B125A6"/>
    <w:rsid w:val="00B12675"/>
    <w:rsid w:val="00B130F8"/>
    <w:rsid w:val="00B1354D"/>
    <w:rsid w:val="00B13A19"/>
    <w:rsid w:val="00B154A9"/>
    <w:rsid w:val="00B20F61"/>
    <w:rsid w:val="00B21413"/>
    <w:rsid w:val="00B22770"/>
    <w:rsid w:val="00B22DB9"/>
    <w:rsid w:val="00B240F7"/>
    <w:rsid w:val="00B247D3"/>
    <w:rsid w:val="00B25456"/>
    <w:rsid w:val="00B26C04"/>
    <w:rsid w:val="00B26C71"/>
    <w:rsid w:val="00B30535"/>
    <w:rsid w:val="00B30942"/>
    <w:rsid w:val="00B32A0A"/>
    <w:rsid w:val="00B32AB9"/>
    <w:rsid w:val="00B338FA"/>
    <w:rsid w:val="00B34408"/>
    <w:rsid w:val="00B34A1D"/>
    <w:rsid w:val="00B35DB0"/>
    <w:rsid w:val="00B371CA"/>
    <w:rsid w:val="00B37645"/>
    <w:rsid w:val="00B37D2B"/>
    <w:rsid w:val="00B40A2A"/>
    <w:rsid w:val="00B47D9F"/>
    <w:rsid w:val="00B50632"/>
    <w:rsid w:val="00B514D4"/>
    <w:rsid w:val="00B526BA"/>
    <w:rsid w:val="00B53614"/>
    <w:rsid w:val="00B54E61"/>
    <w:rsid w:val="00B57450"/>
    <w:rsid w:val="00B60972"/>
    <w:rsid w:val="00B6374C"/>
    <w:rsid w:val="00B6388D"/>
    <w:rsid w:val="00B64B85"/>
    <w:rsid w:val="00B654F9"/>
    <w:rsid w:val="00B65DB2"/>
    <w:rsid w:val="00B67A50"/>
    <w:rsid w:val="00B72492"/>
    <w:rsid w:val="00B7254A"/>
    <w:rsid w:val="00B72CB5"/>
    <w:rsid w:val="00B75672"/>
    <w:rsid w:val="00B769DD"/>
    <w:rsid w:val="00B805E0"/>
    <w:rsid w:val="00B82BD5"/>
    <w:rsid w:val="00B8399C"/>
    <w:rsid w:val="00B84525"/>
    <w:rsid w:val="00B86A7B"/>
    <w:rsid w:val="00B877F2"/>
    <w:rsid w:val="00B87BF7"/>
    <w:rsid w:val="00B87E16"/>
    <w:rsid w:val="00BA20B2"/>
    <w:rsid w:val="00BA2B86"/>
    <w:rsid w:val="00BA3C0B"/>
    <w:rsid w:val="00BA4B47"/>
    <w:rsid w:val="00BA5923"/>
    <w:rsid w:val="00BA719D"/>
    <w:rsid w:val="00BA729C"/>
    <w:rsid w:val="00BB1267"/>
    <w:rsid w:val="00BB5D48"/>
    <w:rsid w:val="00BB7FEE"/>
    <w:rsid w:val="00BC1A5A"/>
    <w:rsid w:val="00BC282C"/>
    <w:rsid w:val="00BC31C5"/>
    <w:rsid w:val="00BC3954"/>
    <w:rsid w:val="00BC48FA"/>
    <w:rsid w:val="00BC6F18"/>
    <w:rsid w:val="00BD00B3"/>
    <w:rsid w:val="00BD3FF0"/>
    <w:rsid w:val="00BD404B"/>
    <w:rsid w:val="00BD5579"/>
    <w:rsid w:val="00BE024C"/>
    <w:rsid w:val="00BE0464"/>
    <w:rsid w:val="00BE048A"/>
    <w:rsid w:val="00BE189B"/>
    <w:rsid w:val="00BE1D7A"/>
    <w:rsid w:val="00BE324B"/>
    <w:rsid w:val="00BE3532"/>
    <w:rsid w:val="00BE406C"/>
    <w:rsid w:val="00BE67A7"/>
    <w:rsid w:val="00BF2251"/>
    <w:rsid w:val="00BF325A"/>
    <w:rsid w:val="00BF4690"/>
    <w:rsid w:val="00BF552F"/>
    <w:rsid w:val="00C0008E"/>
    <w:rsid w:val="00C014AD"/>
    <w:rsid w:val="00C0796C"/>
    <w:rsid w:val="00C07C0B"/>
    <w:rsid w:val="00C10D48"/>
    <w:rsid w:val="00C12955"/>
    <w:rsid w:val="00C15EA9"/>
    <w:rsid w:val="00C15ED4"/>
    <w:rsid w:val="00C20124"/>
    <w:rsid w:val="00C209B5"/>
    <w:rsid w:val="00C20B22"/>
    <w:rsid w:val="00C22FA0"/>
    <w:rsid w:val="00C233F8"/>
    <w:rsid w:val="00C246E2"/>
    <w:rsid w:val="00C2650A"/>
    <w:rsid w:val="00C269EF"/>
    <w:rsid w:val="00C307F6"/>
    <w:rsid w:val="00C311C9"/>
    <w:rsid w:val="00C3279B"/>
    <w:rsid w:val="00C34613"/>
    <w:rsid w:val="00C34F9C"/>
    <w:rsid w:val="00C40232"/>
    <w:rsid w:val="00C40B5D"/>
    <w:rsid w:val="00C415C6"/>
    <w:rsid w:val="00C41745"/>
    <w:rsid w:val="00C41EB3"/>
    <w:rsid w:val="00C42D7B"/>
    <w:rsid w:val="00C45698"/>
    <w:rsid w:val="00C47206"/>
    <w:rsid w:val="00C50398"/>
    <w:rsid w:val="00C50E0F"/>
    <w:rsid w:val="00C51055"/>
    <w:rsid w:val="00C52145"/>
    <w:rsid w:val="00C524EC"/>
    <w:rsid w:val="00C54C07"/>
    <w:rsid w:val="00C54ED6"/>
    <w:rsid w:val="00C558DF"/>
    <w:rsid w:val="00C55D3C"/>
    <w:rsid w:val="00C569F9"/>
    <w:rsid w:val="00C57C61"/>
    <w:rsid w:val="00C60B88"/>
    <w:rsid w:val="00C61BC8"/>
    <w:rsid w:val="00C61D8A"/>
    <w:rsid w:val="00C61FDA"/>
    <w:rsid w:val="00C6217F"/>
    <w:rsid w:val="00C632F8"/>
    <w:rsid w:val="00C6514A"/>
    <w:rsid w:val="00C651F5"/>
    <w:rsid w:val="00C663FB"/>
    <w:rsid w:val="00C7114F"/>
    <w:rsid w:val="00C7126D"/>
    <w:rsid w:val="00C715DF"/>
    <w:rsid w:val="00C71781"/>
    <w:rsid w:val="00C73734"/>
    <w:rsid w:val="00C73C49"/>
    <w:rsid w:val="00C75724"/>
    <w:rsid w:val="00C7614D"/>
    <w:rsid w:val="00C801C6"/>
    <w:rsid w:val="00C83187"/>
    <w:rsid w:val="00C83878"/>
    <w:rsid w:val="00C91EB4"/>
    <w:rsid w:val="00C927CF"/>
    <w:rsid w:val="00C9328C"/>
    <w:rsid w:val="00C93463"/>
    <w:rsid w:val="00C934E3"/>
    <w:rsid w:val="00C97D40"/>
    <w:rsid w:val="00CA2A24"/>
    <w:rsid w:val="00CA2AF7"/>
    <w:rsid w:val="00CA3AD2"/>
    <w:rsid w:val="00CA3F15"/>
    <w:rsid w:val="00CA4A94"/>
    <w:rsid w:val="00CA66A0"/>
    <w:rsid w:val="00CA7C6A"/>
    <w:rsid w:val="00CB1E3F"/>
    <w:rsid w:val="00CB78AB"/>
    <w:rsid w:val="00CC0EC0"/>
    <w:rsid w:val="00CC12DF"/>
    <w:rsid w:val="00CC1DF8"/>
    <w:rsid w:val="00CC1EC5"/>
    <w:rsid w:val="00CC2249"/>
    <w:rsid w:val="00CC399A"/>
    <w:rsid w:val="00CC430D"/>
    <w:rsid w:val="00CC4583"/>
    <w:rsid w:val="00CC55EA"/>
    <w:rsid w:val="00CC6DA3"/>
    <w:rsid w:val="00CC7A13"/>
    <w:rsid w:val="00CD1B33"/>
    <w:rsid w:val="00CD34C7"/>
    <w:rsid w:val="00CD442B"/>
    <w:rsid w:val="00CE0CE5"/>
    <w:rsid w:val="00CE149A"/>
    <w:rsid w:val="00CE2EE5"/>
    <w:rsid w:val="00CE2F77"/>
    <w:rsid w:val="00CE3078"/>
    <w:rsid w:val="00CE3236"/>
    <w:rsid w:val="00CE4F03"/>
    <w:rsid w:val="00CE5BBC"/>
    <w:rsid w:val="00CE5CE0"/>
    <w:rsid w:val="00CF1030"/>
    <w:rsid w:val="00CF2807"/>
    <w:rsid w:val="00CF470F"/>
    <w:rsid w:val="00CF7472"/>
    <w:rsid w:val="00CF7BB0"/>
    <w:rsid w:val="00CF7CD7"/>
    <w:rsid w:val="00D00242"/>
    <w:rsid w:val="00D03B7D"/>
    <w:rsid w:val="00D04CF4"/>
    <w:rsid w:val="00D05AD4"/>
    <w:rsid w:val="00D06E5C"/>
    <w:rsid w:val="00D136FE"/>
    <w:rsid w:val="00D139C1"/>
    <w:rsid w:val="00D13ABD"/>
    <w:rsid w:val="00D147C2"/>
    <w:rsid w:val="00D16EEB"/>
    <w:rsid w:val="00D21070"/>
    <w:rsid w:val="00D214EA"/>
    <w:rsid w:val="00D22CAF"/>
    <w:rsid w:val="00D26FBF"/>
    <w:rsid w:val="00D26FE8"/>
    <w:rsid w:val="00D3043B"/>
    <w:rsid w:val="00D30931"/>
    <w:rsid w:val="00D3270C"/>
    <w:rsid w:val="00D33092"/>
    <w:rsid w:val="00D33AA1"/>
    <w:rsid w:val="00D34B4F"/>
    <w:rsid w:val="00D371D3"/>
    <w:rsid w:val="00D37C12"/>
    <w:rsid w:val="00D40721"/>
    <w:rsid w:val="00D4102F"/>
    <w:rsid w:val="00D4265C"/>
    <w:rsid w:val="00D43111"/>
    <w:rsid w:val="00D45CA7"/>
    <w:rsid w:val="00D469D4"/>
    <w:rsid w:val="00D558DE"/>
    <w:rsid w:val="00D570BE"/>
    <w:rsid w:val="00D61419"/>
    <w:rsid w:val="00D62D47"/>
    <w:rsid w:val="00D62FD4"/>
    <w:rsid w:val="00D652EC"/>
    <w:rsid w:val="00D66139"/>
    <w:rsid w:val="00D67061"/>
    <w:rsid w:val="00D67611"/>
    <w:rsid w:val="00D676BC"/>
    <w:rsid w:val="00D67F66"/>
    <w:rsid w:val="00D70776"/>
    <w:rsid w:val="00D769C6"/>
    <w:rsid w:val="00D76B8B"/>
    <w:rsid w:val="00D76FC9"/>
    <w:rsid w:val="00D8095A"/>
    <w:rsid w:val="00D81A52"/>
    <w:rsid w:val="00D82064"/>
    <w:rsid w:val="00D820C0"/>
    <w:rsid w:val="00D90F1C"/>
    <w:rsid w:val="00D9191C"/>
    <w:rsid w:val="00D93648"/>
    <w:rsid w:val="00D954DF"/>
    <w:rsid w:val="00D967E1"/>
    <w:rsid w:val="00DA0D91"/>
    <w:rsid w:val="00DA42CD"/>
    <w:rsid w:val="00DA60C2"/>
    <w:rsid w:val="00DA6C42"/>
    <w:rsid w:val="00DA74F9"/>
    <w:rsid w:val="00DB0409"/>
    <w:rsid w:val="00DB2B32"/>
    <w:rsid w:val="00DB424B"/>
    <w:rsid w:val="00DB52F9"/>
    <w:rsid w:val="00DB5A13"/>
    <w:rsid w:val="00DB7A93"/>
    <w:rsid w:val="00DC01C5"/>
    <w:rsid w:val="00DC0BCE"/>
    <w:rsid w:val="00DC22A2"/>
    <w:rsid w:val="00DC2B5F"/>
    <w:rsid w:val="00DC52F5"/>
    <w:rsid w:val="00DD01FF"/>
    <w:rsid w:val="00DD27EC"/>
    <w:rsid w:val="00DD3C2B"/>
    <w:rsid w:val="00DD4177"/>
    <w:rsid w:val="00DD4332"/>
    <w:rsid w:val="00DD4367"/>
    <w:rsid w:val="00DD4584"/>
    <w:rsid w:val="00DD4E1F"/>
    <w:rsid w:val="00DD6EDF"/>
    <w:rsid w:val="00DE1021"/>
    <w:rsid w:val="00DE1480"/>
    <w:rsid w:val="00DE14B3"/>
    <w:rsid w:val="00DE5148"/>
    <w:rsid w:val="00DE6A61"/>
    <w:rsid w:val="00DE786A"/>
    <w:rsid w:val="00DE7E6D"/>
    <w:rsid w:val="00DF0E9E"/>
    <w:rsid w:val="00DF1DF6"/>
    <w:rsid w:val="00DF2708"/>
    <w:rsid w:val="00DF3F1D"/>
    <w:rsid w:val="00DF46BA"/>
    <w:rsid w:val="00DF4DBB"/>
    <w:rsid w:val="00DF61E8"/>
    <w:rsid w:val="00DF6AF4"/>
    <w:rsid w:val="00E00580"/>
    <w:rsid w:val="00E0305B"/>
    <w:rsid w:val="00E04CFF"/>
    <w:rsid w:val="00E05BD1"/>
    <w:rsid w:val="00E06B1D"/>
    <w:rsid w:val="00E072B2"/>
    <w:rsid w:val="00E102E2"/>
    <w:rsid w:val="00E10312"/>
    <w:rsid w:val="00E1363F"/>
    <w:rsid w:val="00E138A4"/>
    <w:rsid w:val="00E14715"/>
    <w:rsid w:val="00E14CDA"/>
    <w:rsid w:val="00E1784A"/>
    <w:rsid w:val="00E218B4"/>
    <w:rsid w:val="00E220F9"/>
    <w:rsid w:val="00E227F2"/>
    <w:rsid w:val="00E22E5B"/>
    <w:rsid w:val="00E2370C"/>
    <w:rsid w:val="00E261D4"/>
    <w:rsid w:val="00E3353A"/>
    <w:rsid w:val="00E33A6F"/>
    <w:rsid w:val="00E33BE8"/>
    <w:rsid w:val="00E41246"/>
    <w:rsid w:val="00E41AED"/>
    <w:rsid w:val="00E454C6"/>
    <w:rsid w:val="00E4593B"/>
    <w:rsid w:val="00E45E96"/>
    <w:rsid w:val="00E47AF0"/>
    <w:rsid w:val="00E50573"/>
    <w:rsid w:val="00E50AD8"/>
    <w:rsid w:val="00E522CC"/>
    <w:rsid w:val="00E533EE"/>
    <w:rsid w:val="00E55B69"/>
    <w:rsid w:val="00E574F4"/>
    <w:rsid w:val="00E60A08"/>
    <w:rsid w:val="00E613B0"/>
    <w:rsid w:val="00E65538"/>
    <w:rsid w:val="00E66CB1"/>
    <w:rsid w:val="00E71377"/>
    <w:rsid w:val="00E81564"/>
    <w:rsid w:val="00E822ED"/>
    <w:rsid w:val="00E86007"/>
    <w:rsid w:val="00E8734B"/>
    <w:rsid w:val="00E87F3E"/>
    <w:rsid w:val="00E91D76"/>
    <w:rsid w:val="00E91DBF"/>
    <w:rsid w:val="00E91EB0"/>
    <w:rsid w:val="00E92629"/>
    <w:rsid w:val="00E93BB7"/>
    <w:rsid w:val="00E94D75"/>
    <w:rsid w:val="00E97291"/>
    <w:rsid w:val="00EA0597"/>
    <w:rsid w:val="00EA1D82"/>
    <w:rsid w:val="00EA4CDE"/>
    <w:rsid w:val="00EA5270"/>
    <w:rsid w:val="00EB0D4D"/>
    <w:rsid w:val="00EB2298"/>
    <w:rsid w:val="00EB27DA"/>
    <w:rsid w:val="00EB28BE"/>
    <w:rsid w:val="00EB2F68"/>
    <w:rsid w:val="00EB5C17"/>
    <w:rsid w:val="00EB609D"/>
    <w:rsid w:val="00EB6126"/>
    <w:rsid w:val="00EC00CB"/>
    <w:rsid w:val="00EC2877"/>
    <w:rsid w:val="00EC45FA"/>
    <w:rsid w:val="00EC6968"/>
    <w:rsid w:val="00EC7146"/>
    <w:rsid w:val="00EC742A"/>
    <w:rsid w:val="00EC7F27"/>
    <w:rsid w:val="00ED0485"/>
    <w:rsid w:val="00ED0B70"/>
    <w:rsid w:val="00ED2102"/>
    <w:rsid w:val="00ED2BEF"/>
    <w:rsid w:val="00ED4570"/>
    <w:rsid w:val="00ED49E4"/>
    <w:rsid w:val="00ED547A"/>
    <w:rsid w:val="00EE0485"/>
    <w:rsid w:val="00EE362B"/>
    <w:rsid w:val="00EE4A2E"/>
    <w:rsid w:val="00EE7B1D"/>
    <w:rsid w:val="00EE7FF6"/>
    <w:rsid w:val="00EF0016"/>
    <w:rsid w:val="00EF0D0C"/>
    <w:rsid w:val="00EF1115"/>
    <w:rsid w:val="00EF153D"/>
    <w:rsid w:val="00EF1E73"/>
    <w:rsid w:val="00EF1EF6"/>
    <w:rsid w:val="00F00844"/>
    <w:rsid w:val="00F00E7E"/>
    <w:rsid w:val="00F03CB8"/>
    <w:rsid w:val="00F041DD"/>
    <w:rsid w:val="00F045CD"/>
    <w:rsid w:val="00F05608"/>
    <w:rsid w:val="00F063FB"/>
    <w:rsid w:val="00F14EA6"/>
    <w:rsid w:val="00F15BF9"/>
    <w:rsid w:val="00F205A7"/>
    <w:rsid w:val="00F20E68"/>
    <w:rsid w:val="00F22072"/>
    <w:rsid w:val="00F220E3"/>
    <w:rsid w:val="00F22F35"/>
    <w:rsid w:val="00F23203"/>
    <w:rsid w:val="00F2497B"/>
    <w:rsid w:val="00F24D5C"/>
    <w:rsid w:val="00F25135"/>
    <w:rsid w:val="00F2634D"/>
    <w:rsid w:val="00F26BC9"/>
    <w:rsid w:val="00F32E01"/>
    <w:rsid w:val="00F32F11"/>
    <w:rsid w:val="00F35406"/>
    <w:rsid w:val="00F36A42"/>
    <w:rsid w:val="00F4033D"/>
    <w:rsid w:val="00F41B95"/>
    <w:rsid w:val="00F46C61"/>
    <w:rsid w:val="00F470FF"/>
    <w:rsid w:val="00F47130"/>
    <w:rsid w:val="00F475E8"/>
    <w:rsid w:val="00F51235"/>
    <w:rsid w:val="00F53477"/>
    <w:rsid w:val="00F551F8"/>
    <w:rsid w:val="00F566D7"/>
    <w:rsid w:val="00F573A7"/>
    <w:rsid w:val="00F6037A"/>
    <w:rsid w:val="00F61CBD"/>
    <w:rsid w:val="00F62924"/>
    <w:rsid w:val="00F62AB7"/>
    <w:rsid w:val="00F64475"/>
    <w:rsid w:val="00F66AD9"/>
    <w:rsid w:val="00F70EF7"/>
    <w:rsid w:val="00F713B5"/>
    <w:rsid w:val="00F779E7"/>
    <w:rsid w:val="00F801EC"/>
    <w:rsid w:val="00F81040"/>
    <w:rsid w:val="00F829B0"/>
    <w:rsid w:val="00F83224"/>
    <w:rsid w:val="00F83446"/>
    <w:rsid w:val="00F84078"/>
    <w:rsid w:val="00F84F7F"/>
    <w:rsid w:val="00F86F1E"/>
    <w:rsid w:val="00F903E6"/>
    <w:rsid w:val="00F91065"/>
    <w:rsid w:val="00F957E6"/>
    <w:rsid w:val="00FA1069"/>
    <w:rsid w:val="00FA19AF"/>
    <w:rsid w:val="00FA1EFF"/>
    <w:rsid w:val="00FA2CD9"/>
    <w:rsid w:val="00FA4555"/>
    <w:rsid w:val="00FB0C5A"/>
    <w:rsid w:val="00FB1059"/>
    <w:rsid w:val="00FB2721"/>
    <w:rsid w:val="00FB744D"/>
    <w:rsid w:val="00FB7EEF"/>
    <w:rsid w:val="00FC025B"/>
    <w:rsid w:val="00FC155C"/>
    <w:rsid w:val="00FC1A61"/>
    <w:rsid w:val="00FC1B74"/>
    <w:rsid w:val="00FC2B7C"/>
    <w:rsid w:val="00FC340D"/>
    <w:rsid w:val="00FC3916"/>
    <w:rsid w:val="00FC625D"/>
    <w:rsid w:val="00FD0744"/>
    <w:rsid w:val="00FD1A42"/>
    <w:rsid w:val="00FD431F"/>
    <w:rsid w:val="00FD548F"/>
    <w:rsid w:val="00FD5BEB"/>
    <w:rsid w:val="00FD66DC"/>
    <w:rsid w:val="00FE1D12"/>
    <w:rsid w:val="00FE282F"/>
    <w:rsid w:val="00FE2B3F"/>
    <w:rsid w:val="00FE2FC1"/>
    <w:rsid w:val="00FE3DC0"/>
    <w:rsid w:val="00FE5A48"/>
    <w:rsid w:val="00FE6992"/>
    <w:rsid w:val="00FF5E5B"/>
    <w:rsid w:val="00FF640C"/>
    <w:rsid w:val="00FF6C41"/>
    <w:rsid w:val="01034E2A"/>
    <w:rsid w:val="01F558DB"/>
    <w:rsid w:val="02046404"/>
    <w:rsid w:val="02352B68"/>
    <w:rsid w:val="024B68F3"/>
    <w:rsid w:val="02615D9D"/>
    <w:rsid w:val="028B7635"/>
    <w:rsid w:val="03524488"/>
    <w:rsid w:val="035B5CEB"/>
    <w:rsid w:val="038E4BF5"/>
    <w:rsid w:val="03B22EB7"/>
    <w:rsid w:val="03B82B2E"/>
    <w:rsid w:val="03CE4BB2"/>
    <w:rsid w:val="03D315DB"/>
    <w:rsid w:val="03D549D7"/>
    <w:rsid w:val="03E162F2"/>
    <w:rsid w:val="03ED19DE"/>
    <w:rsid w:val="03F51771"/>
    <w:rsid w:val="03FA18B4"/>
    <w:rsid w:val="041D6232"/>
    <w:rsid w:val="043030FA"/>
    <w:rsid w:val="043B05CC"/>
    <w:rsid w:val="04447D95"/>
    <w:rsid w:val="04DB22B6"/>
    <w:rsid w:val="04F27B85"/>
    <w:rsid w:val="05480343"/>
    <w:rsid w:val="05820EF8"/>
    <w:rsid w:val="059A7058"/>
    <w:rsid w:val="05AD54B2"/>
    <w:rsid w:val="05B03CC2"/>
    <w:rsid w:val="05D439AB"/>
    <w:rsid w:val="05E62EDB"/>
    <w:rsid w:val="06014433"/>
    <w:rsid w:val="0608218B"/>
    <w:rsid w:val="06096038"/>
    <w:rsid w:val="061F1453"/>
    <w:rsid w:val="06294D4F"/>
    <w:rsid w:val="064B28C9"/>
    <w:rsid w:val="066F26EE"/>
    <w:rsid w:val="068B5469"/>
    <w:rsid w:val="06916841"/>
    <w:rsid w:val="06CB07C9"/>
    <w:rsid w:val="06E660D7"/>
    <w:rsid w:val="071D25F6"/>
    <w:rsid w:val="074566D5"/>
    <w:rsid w:val="074F0531"/>
    <w:rsid w:val="076E6A6C"/>
    <w:rsid w:val="07835DE1"/>
    <w:rsid w:val="081D21E9"/>
    <w:rsid w:val="083E3076"/>
    <w:rsid w:val="0894497E"/>
    <w:rsid w:val="08AA2216"/>
    <w:rsid w:val="08C46317"/>
    <w:rsid w:val="08C603A5"/>
    <w:rsid w:val="08DC6AB2"/>
    <w:rsid w:val="08DF4068"/>
    <w:rsid w:val="08E037A8"/>
    <w:rsid w:val="08E325AD"/>
    <w:rsid w:val="092E5190"/>
    <w:rsid w:val="09313EB0"/>
    <w:rsid w:val="0970240A"/>
    <w:rsid w:val="0997348A"/>
    <w:rsid w:val="09D26822"/>
    <w:rsid w:val="0A191E44"/>
    <w:rsid w:val="0A261D19"/>
    <w:rsid w:val="0A2B6C96"/>
    <w:rsid w:val="0A42773B"/>
    <w:rsid w:val="0A544AAC"/>
    <w:rsid w:val="0A6B0BBC"/>
    <w:rsid w:val="0AAF446A"/>
    <w:rsid w:val="0AD070A2"/>
    <w:rsid w:val="0AF36AB3"/>
    <w:rsid w:val="0B2013C1"/>
    <w:rsid w:val="0B255009"/>
    <w:rsid w:val="0B2D08C4"/>
    <w:rsid w:val="0B7676CB"/>
    <w:rsid w:val="0BE77C94"/>
    <w:rsid w:val="0C2A22E4"/>
    <w:rsid w:val="0C5D53DD"/>
    <w:rsid w:val="0C9A2105"/>
    <w:rsid w:val="0CB4749A"/>
    <w:rsid w:val="0D074BCE"/>
    <w:rsid w:val="0D232D79"/>
    <w:rsid w:val="0D7E77A2"/>
    <w:rsid w:val="0D8A6AB3"/>
    <w:rsid w:val="0D9055C1"/>
    <w:rsid w:val="0DDB4033"/>
    <w:rsid w:val="0DE2095B"/>
    <w:rsid w:val="0DF37EAE"/>
    <w:rsid w:val="0E3F1309"/>
    <w:rsid w:val="0E7A6730"/>
    <w:rsid w:val="0E9C13C6"/>
    <w:rsid w:val="0F113628"/>
    <w:rsid w:val="0F193000"/>
    <w:rsid w:val="0F2566CF"/>
    <w:rsid w:val="0F6D7C76"/>
    <w:rsid w:val="0F74604D"/>
    <w:rsid w:val="0FAB6A3D"/>
    <w:rsid w:val="0FAE0C1B"/>
    <w:rsid w:val="10497453"/>
    <w:rsid w:val="10805DF5"/>
    <w:rsid w:val="10F2271C"/>
    <w:rsid w:val="10F25566"/>
    <w:rsid w:val="110C61B8"/>
    <w:rsid w:val="11217792"/>
    <w:rsid w:val="11516A1E"/>
    <w:rsid w:val="11762AD5"/>
    <w:rsid w:val="117C0C28"/>
    <w:rsid w:val="117C7226"/>
    <w:rsid w:val="118B2BF4"/>
    <w:rsid w:val="11AA02A9"/>
    <w:rsid w:val="11CD5617"/>
    <w:rsid w:val="11F31858"/>
    <w:rsid w:val="11F4153D"/>
    <w:rsid w:val="120656E1"/>
    <w:rsid w:val="125048B6"/>
    <w:rsid w:val="12584A52"/>
    <w:rsid w:val="128C4A10"/>
    <w:rsid w:val="12C444B8"/>
    <w:rsid w:val="12D5036A"/>
    <w:rsid w:val="1301270B"/>
    <w:rsid w:val="13A7632A"/>
    <w:rsid w:val="13CB1029"/>
    <w:rsid w:val="13D534F9"/>
    <w:rsid w:val="13FE4A55"/>
    <w:rsid w:val="140C75CB"/>
    <w:rsid w:val="14125AB5"/>
    <w:rsid w:val="14197FD6"/>
    <w:rsid w:val="144A02F1"/>
    <w:rsid w:val="145450C2"/>
    <w:rsid w:val="14AD7CDA"/>
    <w:rsid w:val="14F5179D"/>
    <w:rsid w:val="15130A0A"/>
    <w:rsid w:val="15322B17"/>
    <w:rsid w:val="15DE1DF9"/>
    <w:rsid w:val="15E13EF0"/>
    <w:rsid w:val="15EA3D7D"/>
    <w:rsid w:val="160E65CF"/>
    <w:rsid w:val="16790BA4"/>
    <w:rsid w:val="168408D1"/>
    <w:rsid w:val="16CA686A"/>
    <w:rsid w:val="172930AB"/>
    <w:rsid w:val="17570500"/>
    <w:rsid w:val="178033CD"/>
    <w:rsid w:val="17853822"/>
    <w:rsid w:val="17A4585E"/>
    <w:rsid w:val="17AC372C"/>
    <w:rsid w:val="17D4708E"/>
    <w:rsid w:val="17F22B81"/>
    <w:rsid w:val="17FE3D7E"/>
    <w:rsid w:val="185552F1"/>
    <w:rsid w:val="189153B8"/>
    <w:rsid w:val="18E919C5"/>
    <w:rsid w:val="192B7E45"/>
    <w:rsid w:val="19504AA2"/>
    <w:rsid w:val="19AE4815"/>
    <w:rsid w:val="19B75834"/>
    <w:rsid w:val="19CD62A2"/>
    <w:rsid w:val="1A270841"/>
    <w:rsid w:val="1A2B0264"/>
    <w:rsid w:val="1A584947"/>
    <w:rsid w:val="1A980C6F"/>
    <w:rsid w:val="1AA12B23"/>
    <w:rsid w:val="1AEE0C77"/>
    <w:rsid w:val="1B0C60FC"/>
    <w:rsid w:val="1B3C3DDA"/>
    <w:rsid w:val="1B4510C3"/>
    <w:rsid w:val="1B51710E"/>
    <w:rsid w:val="1B56582D"/>
    <w:rsid w:val="1B5D52B6"/>
    <w:rsid w:val="1B7C621D"/>
    <w:rsid w:val="1B9F3CEE"/>
    <w:rsid w:val="1BE444F3"/>
    <w:rsid w:val="1C7B47C6"/>
    <w:rsid w:val="1C96141B"/>
    <w:rsid w:val="1CA45C4A"/>
    <w:rsid w:val="1CAF7BC0"/>
    <w:rsid w:val="1CC215A8"/>
    <w:rsid w:val="1D1D2071"/>
    <w:rsid w:val="1D1D2739"/>
    <w:rsid w:val="1D2248BE"/>
    <w:rsid w:val="1D762000"/>
    <w:rsid w:val="1D971104"/>
    <w:rsid w:val="1E412B77"/>
    <w:rsid w:val="1E503DF9"/>
    <w:rsid w:val="1E550484"/>
    <w:rsid w:val="1E6465F1"/>
    <w:rsid w:val="1EE26FE1"/>
    <w:rsid w:val="1F547033"/>
    <w:rsid w:val="1F732DD8"/>
    <w:rsid w:val="1FB247B8"/>
    <w:rsid w:val="1FE859D3"/>
    <w:rsid w:val="1FFC672B"/>
    <w:rsid w:val="202E4DF7"/>
    <w:rsid w:val="207309DC"/>
    <w:rsid w:val="20755B5E"/>
    <w:rsid w:val="2088496A"/>
    <w:rsid w:val="20E2119E"/>
    <w:rsid w:val="212E3FCC"/>
    <w:rsid w:val="21304037"/>
    <w:rsid w:val="214E4652"/>
    <w:rsid w:val="2173580A"/>
    <w:rsid w:val="217D23C6"/>
    <w:rsid w:val="218061AE"/>
    <w:rsid w:val="21866203"/>
    <w:rsid w:val="218F497A"/>
    <w:rsid w:val="224A50E8"/>
    <w:rsid w:val="22850580"/>
    <w:rsid w:val="22AD79B7"/>
    <w:rsid w:val="22D12F97"/>
    <w:rsid w:val="22D6182B"/>
    <w:rsid w:val="22EB0C14"/>
    <w:rsid w:val="22F16D16"/>
    <w:rsid w:val="22F53974"/>
    <w:rsid w:val="231F06DC"/>
    <w:rsid w:val="23273154"/>
    <w:rsid w:val="23D61272"/>
    <w:rsid w:val="23DD2ABB"/>
    <w:rsid w:val="23E87122"/>
    <w:rsid w:val="241915BC"/>
    <w:rsid w:val="245300A6"/>
    <w:rsid w:val="24FB2EF6"/>
    <w:rsid w:val="252D525D"/>
    <w:rsid w:val="258B7558"/>
    <w:rsid w:val="25B317DC"/>
    <w:rsid w:val="263E601B"/>
    <w:rsid w:val="2676194C"/>
    <w:rsid w:val="2694215A"/>
    <w:rsid w:val="26BA3D31"/>
    <w:rsid w:val="26E61785"/>
    <w:rsid w:val="26E63A7F"/>
    <w:rsid w:val="27102B34"/>
    <w:rsid w:val="272C40F1"/>
    <w:rsid w:val="27370964"/>
    <w:rsid w:val="277B1384"/>
    <w:rsid w:val="27DB1524"/>
    <w:rsid w:val="281C60EE"/>
    <w:rsid w:val="284F3B6E"/>
    <w:rsid w:val="28BA31AA"/>
    <w:rsid w:val="290723B2"/>
    <w:rsid w:val="290A0231"/>
    <w:rsid w:val="290C624C"/>
    <w:rsid w:val="29375AC5"/>
    <w:rsid w:val="29522712"/>
    <w:rsid w:val="295858BA"/>
    <w:rsid w:val="29946F3E"/>
    <w:rsid w:val="29B91E53"/>
    <w:rsid w:val="29CF406A"/>
    <w:rsid w:val="29D943EF"/>
    <w:rsid w:val="2A2473E7"/>
    <w:rsid w:val="2A5026FE"/>
    <w:rsid w:val="2A875F93"/>
    <w:rsid w:val="2AAC4C7D"/>
    <w:rsid w:val="2AED1F22"/>
    <w:rsid w:val="2AF8208B"/>
    <w:rsid w:val="2B383128"/>
    <w:rsid w:val="2B577548"/>
    <w:rsid w:val="2B750196"/>
    <w:rsid w:val="2B8B3EEB"/>
    <w:rsid w:val="2BD13751"/>
    <w:rsid w:val="2BFF617C"/>
    <w:rsid w:val="2C0B720A"/>
    <w:rsid w:val="2D5D645B"/>
    <w:rsid w:val="2D62768D"/>
    <w:rsid w:val="2D8361FB"/>
    <w:rsid w:val="2DC16E8F"/>
    <w:rsid w:val="2DE27339"/>
    <w:rsid w:val="2DEB587F"/>
    <w:rsid w:val="2E293AD3"/>
    <w:rsid w:val="2F9751C4"/>
    <w:rsid w:val="2FD632A2"/>
    <w:rsid w:val="2FE96A98"/>
    <w:rsid w:val="304D207C"/>
    <w:rsid w:val="305E1C50"/>
    <w:rsid w:val="309036C7"/>
    <w:rsid w:val="309E7F8C"/>
    <w:rsid w:val="30A209BB"/>
    <w:rsid w:val="30E07944"/>
    <w:rsid w:val="30F675F6"/>
    <w:rsid w:val="3116311A"/>
    <w:rsid w:val="31920EFC"/>
    <w:rsid w:val="31C527F2"/>
    <w:rsid w:val="31DA4799"/>
    <w:rsid w:val="31DF2419"/>
    <w:rsid w:val="32521B44"/>
    <w:rsid w:val="32624DE7"/>
    <w:rsid w:val="32A01FA9"/>
    <w:rsid w:val="32CA0966"/>
    <w:rsid w:val="32D862B1"/>
    <w:rsid w:val="32DE56F0"/>
    <w:rsid w:val="32E85B28"/>
    <w:rsid w:val="3340031D"/>
    <w:rsid w:val="335E17A8"/>
    <w:rsid w:val="338374FF"/>
    <w:rsid w:val="338F0F49"/>
    <w:rsid w:val="339C240D"/>
    <w:rsid w:val="33BC7F5E"/>
    <w:rsid w:val="33F73CD2"/>
    <w:rsid w:val="348669D4"/>
    <w:rsid w:val="34DC7C2C"/>
    <w:rsid w:val="34F93EEB"/>
    <w:rsid w:val="351E5DDC"/>
    <w:rsid w:val="357324B6"/>
    <w:rsid w:val="35A02B55"/>
    <w:rsid w:val="35BF4E3C"/>
    <w:rsid w:val="35C82DE7"/>
    <w:rsid w:val="35E45BD9"/>
    <w:rsid w:val="35F60B79"/>
    <w:rsid w:val="35FC6659"/>
    <w:rsid w:val="36032B41"/>
    <w:rsid w:val="36171143"/>
    <w:rsid w:val="364D77F0"/>
    <w:rsid w:val="36B37DAC"/>
    <w:rsid w:val="36BC31FC"/>
    <w:rsid w:val="36EA6F12"/>
    <w:rsid w:val="36ED3CAA"/>
    <w:rsid w:val="36FF2BC7"/>
    <w:rsid w:val="372F571B"/>
    <w:rsid w:val="37645038"/>
    <w:rsid w:val="37C2035E"/>
    <w:rsid w:val="38251926"/>
    <w:rsid w:val="387770BF"/>
    <w:rsid w:val="399D6E44"/>
    <w:rsid w:val="39B72C5B"/>
    <w:rsid w:val="39E22C74"/>
    <w:rsid w:val="3A2D2A99"/>
    <w:rsid w:val="3A4E7624"/>
    <w:rsid w:val="3A562FA4"/>
    <w:rsid w:val="3A6607FB"/>
    <w:rsid w:val="3B0F6334"/>
    <w:rsid w:val="3B147759"/>
    <w:rsid w:val="3B1D150C"/>
    <w:rsid w:val="3B5122CA"/>
    <w:rsid w:val="3B815AF6"/>
    <w:rsid w:val="3BA02E15"/>
    <w:rsid w:val="3BAC0C70"/>
    <w:rsid w:val="3BBF52F1"/>
    <w:rsid w:val="3BC4015D"/>
    <w:rsid w:val="3BC5720F"/>
    <w:rsid w:val="3BC840A1"/>
    <w:rsid w:val="3C2377F5"/>
    <w:rsid w:val="3C260D2F"/>
    <w:rsid w:val="3C8E0A1B"/>
    <w:rsid w:val="3CF76B1A"/>
    <w:rsid w:val="3D066F82"/>
    <w:rsid w:val="3D0F39CA"/>
    <w:rsid w:val="3D165B71"/>
    <w:rsid w:val="3D522D0F"/>
    <w:rsid w:val="3D5D01B1"/>
    <w:rsid w:val="3D703698"/>
    <w:rsid w:val="3D99307D"/>
    <w:rsid w:val="3E1E7DDD"/>
    <w:rsid w:val="3E5C5D09"/>
    <w:rsid w:val="3EAB429D"/>
    <w:rsid w:val="3EB31164"/>
    <w:rsid w:val="3EBD12EF"/>
    <w:rsid w:val="3F142CC2"/>
    <w:rsid w:val="3F211E56"/>
    <w:rsid w:val="3F261AEF"/>
    <w:rsid w:val="3F340E7B"/>
    <w:rsid w:val="3F532AB4"/>
    <w:rsid w:val="3F5B2410"/>
    <w:rsid w:val="3F886B35"/>
    <w:rsid w:val="3FDE27D9"/>
    <w:rsid w:val="400D09F7"/>
    <w:rsid w:val="405D6EC0"/>
    <w:rsid w:val="4068425F"/>
    <w:rsid w:val="406B2AC3"/>
    <w:rsid w:val="408917C7"/>
    <w:rsid w:val="40A65439"/>
    <w:rsid w:val="41246B7F"/>
    <w:rsid w:val="41294362"/>
    <w:rsid w:val="41463206"/>
    <w:rsid w:val="415C2E48"/>
    <w:rsid w:val="415E2800"/>
    <w:rsid w:val="419B7C81"/>
    <w:rsid w:val="41C077EE"/>
    <w:rsid w:val="41D55520"/>
    <w:rsid w:val="41DE622C"/>
    <w:rsid w:val="42172FE0"/>
    <w:rsid w:val="421C3D96"/>
    <w:rsid w:val="42242138"/>
    <w:rsid w:val="42351A7E"/>
    <w:rsid w:val="423D5A0C"/>
    <w:rsid w:val="42606B35"/>
    <w:rsid w:val="42731714"/>
    <w:rsid w:val="42D03A33"/>
    <w:rsid w:val="43382E6B"/>
    <w:rsid w:val="43647EF7"/>
    <w:rsid w:val="43931D16"/>
    <w:rsid w:val="43D870C2"/>
    <w:rsid w:val="43FC5885"/>
    <w:rsid w:val="44111E34"/>
    <w:rsid w:val="44277B4B"/>
    <w:rsid w:val="445D7BBD"/>
    <w:rsid w:val="44667C41"/>
    <w:rsid w:val="44D75166"/>
    <w:rsid w:val="44DC186F"/>
    <w:rsid w:val="452450DB"/>
    <w:rsid w:val="459D79C1"/>
    <w:rsid w:val="45CC116E"/>
    <w:rsid w:val="465760C2"/>
    <w:rsid w:val="466203B3"/>
    <w:rsid w:val="468C5919"/>
    <w:rsid w:val="46DC2655"/>
    <w:rsid w:val="46FC60FC"/>
    <w:rsid w:val="471348C3"/>
    <w:rsid w:val="472C2AAD"/>
    <w:rsid w:val="478E4B4A"/>
    <w:rsid w:val="47C55CC7"/>
    <w:rsid w:val="47D36958"/>
    <w:rsid w:val="48016910"/>
    <w:rsid w:val="485135B2"/>
    <w:rsid w:val="485644C8"/>
    <w:rsid w:val="48CD2448"/>
    <w:rsid w:val="48D13D47"/>
    <w:rsid w:val="48E85E28"/>
    <w:rsid w:val="48F9382E"/>
    <w:rsid w:val="49142D27"/>
    <w:rsid w:val="49215537"/>
    <w:rsid w:val="49330BB1"/>
    <w:rsid w:val="4934266D"/>
    <w:rsid w:val="499123D4"/>
    <w:rsid w:val="49AC1D1D"/>
    <w:rsid w:val="49D76B1B"/>
    <w:rsid w:val="49E8502C"/>
    <w:rsid w:val="4AFD5E56"/>
    <w:rsid w:val="4B0D4644"/>
    <w:rsid w:val="4B995FBF"/>
    <w:rsid w:val="4BA86892"/>
    <w:rsid w:val="4C7725DA"/>
    <w:rsid w:val="4C801578"/>
    <w:rsid w:val="4C8A6E37"/>
    <w:rsid w:val="4C8D7888"/>
    <w:rsid w:val="4CBA4F88"/>
    <w:rsid w:val="4CC20C5A"/>
    <w:rsid w:val="4D0E049F"/>
    <w:rsid w:val="4D1A3528"/>
    <w:rsid w:val="4E062C10"/>
    <w:rsid w:val="4E522649"/>
    <w:rsid w:val="4E575021"/>
    <w:rsid w:val="4E71794A"/>
    <w:rsid w:val="4E7D1170"/>
    <w:rsid w:val="4E9173F1"/>
    <w:rsid w:val="4FFB4EC4"/>
    <w:rsid w:val="50050B1E"/>
    <w:rsid w:val="50162565"/>
    <w:rsid w:val="5089087F"/>
    <w:rsid w:val="50AE68B4"/>
    <w:rsid w:val="50D01829"/>
    <w:rsid w:val="50E95B26"/>
    <w:rsid w:val="50F40C26"/>
    <w:rsid w:val="50F93F68"/>
    <w:rsid w:val="51624549"/>
    <w:rsid w:val="518A6F9C"/>
    <w:rsid w:val="51FF706F"/>
    <w:rsid w:val="52040B53"/>
    <w:rsid w:val="52712579"/>
    <w:rsid w:val="52826CB3"/>
    <w:rsid w:val="52A57AEB"/>
    <w:rsid w:val="52C25A76"/>
    <w:rsid w:val="52DD4EA9"/>
    <w:rsid w:val="530157AD"/>
    <w:rsid w:val="535D6031"/>
    <w:rsid w:val="537A20E2"/>
    <w:rsid w:val="53B10E0E"/>
    <w:rsid w:val="53F161B6"/>
    <w:rsid w:val="54264B76"/>
    <w:rsid w:val="543162D6"/>
    <w:rsid w:val="548E1EB1"/>
    <w:rsid w:val="549A66E3"/>
    <w:rsid w:val="549E2463"/>
    <w:rsid w:val="54AF1A2A"/>
    <w:rsid w:val="550F0A41"/>
    <w:rsid w:val="5522684C"/>
    <w:rsid w:val="554C26D2"/>
    <w:rsid w:val="55AC2A1D"/>
    <w:rsid w:val="55CA6D0C"/>
    <w:rsid w:val="55CB6B21"/>
    <w:rsid w:val="56621CC0"/>
    <w:rsid w:val="56804BA8"/>
    <w:rsid w:val="56956BD1"/>
    <w:rsid w:val="56CC4DA9"/>
    <w:rsid w:val="5701542A"/>
    <w:rsid w:val="579B534E"/>
    <w:rsid w:val="582C7CDF"/>
    <w:rsid w:val="583E3BA6"/>
    <w:rsid w:val="58482DC6"/>
    <w:rsid w:val="585E52A9"/>
    <w:rsid w:val="588561B5"/>
    <w:rsid w:val="588D20CB"/>
    <w:rsid w:val="58B57A0E"/>
    <w:rsid w:val="58DB7A0A"/>
    <w:rsid w:val="58F51FFA"/>
    <w:rsid w:val="591B4991"/>
    <w:rsid w:val="592F625D"/>
    <w:rsid w:val="59570292"/>
    <w:rsid w:val="596000F2"/>
    <w:rsid w:val="598A0CFE"/>
    <w:rsid w:val="59FF4D38"/>
    <w:rsid w:val="5A0C4B75"/>
    <w:rsid w:val="5A28064A"/>
    <w:rsid w:val="5A7923BF"/>
    <w:rsid w:val="5A9605BD"/>
    <w:rsid w:val="5AE10FFC"/>
    <w:rsid w:val="5AE47F70"/>
    <w:rsid w:val="5AE67E10"/>
    <w:rsid w:val="5AE911BF"/>
    <w:rsid w:val="5B4F1918"/>
    <w:rsid w:val="5B7F2785"/>
    <w:rsid w:val="5BAC60D4"/>
    <w:rsid w:val="5BDA1DC4"/>
    <w:rsid w:val="5C1D46FC"/>
    <w:rsid w:val="5C3D5425"/>
    <w:rsid w:val="5C5A2DA2"/>
    <w:rsid w:val="5C741A7E"/>
    <w:rsid w:val="5C8C3CA8"/>
    <w:rsid w:val="5C9824E3"/>
    <w:rsid w:val="5CAD7201"/>
    <w:rsid w:val="5CD42029"/>
    <w:rsid w:val="5CE864FF"/>
    <w:rsid w:val="5D117FDD"/>
    <w:rsid w:val="5D18719D"/>
    <w:rsid w:val="5D295DC9"/>
    <w:rsid w:val="5D335BD3"/>
    <w:rsid w:val="5D3436B2"/>
    <w:rsid w:val="5D674CB0"/>
    <w:rsid w:val="5D785662"/>
    <w:rsid w:val="5DC63B4E"/>
    <w:rsid w:val="5DCC234F"/>
    <w:rsid w:val="5E3F14C7"/>
    <w:rsid w:val="5E580E47"/>
    <w:rsid w:val="5E965310"/>
    <w:rsid w:val="5EAE695A"/>
    <w:rsid w:val="5EF13DC8"/>
    <w:rsid w:val="5F065231"/>
    <w:rsid w:val="5F3F68E4"/>
    <w:rsid w:val="5F8949F9"/>
    <w:rsid w:val="5FA4535D"/>
    <w:rsid w:val="5FB24314"/>
    <w:rsid w:val="5FEE0EFA"/>
    <w:rsid w:val="6005336A"/>
    <w:rsid w:val="60175E9A"/>
    <w:rsid w:val="603871C4"/>
    <w:rsid w:val="60C71945"/>
    <w:rsid w:val="60EA622B"/>
    <w:rsid w:val="613106B6"/>
    <w:rsid w:val="6143275F"/>
    <w:rsid w:val="615014E4"/>
    <w:rsid w:val="61685A62"/>
    <w:rsid w:val="61816777"/>
    <w:rsid w:val="61B54E59"/>
    <w:rsid w:val="61E9479D"/>
    <w:rsid w:val="621B2390"/>
    <w:rsid w:val="627739F9"/>
    <w:rsid w:val="62D9704A"/>
    <w:rsid w:val="62F41621"/>
    <w:rsid w:val="631F5140"/>
    <w:rsid w:val="63206CA6"/>
    <w:rsid w:val="633B597B"/>
    <w:rsid w:val="636D4FE6"/>
    <w:rsid w:val="63F0608C"/>
    <w:rsid w:val="63FE790F"/>
    <w:rsid w:val="64382189"/>
    <w:rsid w:val="64455F5E"/>
    <w:rsid w:val="64834A99"/>
    <w:rsid w:val="64845FD3"/>
    <w:rsid w:val="649A1366"/>
    <w:rsid w:val="64A4394A"/>
    <w:rsid w:val="64BB7417"/>
    <w:rsid w:val="64BC06ED"/>
    <w:rsid w:val="64E24D7D"/>
    <w:rsid w:val="64FD655F"/>
    <w:rsid w:val="652105C6"/>
    <w:rsid w:val="652D090B"/>
    <w:rsid w:val="654423FD"/>
    <w:rsid w:val="65580111"/>
    <w:rsid w:val="65847151"/>
    <w:rsid w:val="65F34C4A"/>
    <w:rsid w:val="65F37DD4"/>
    <w:rsid w:val="66003E23"/>
    <w:rsid w:val="66040DA7"/>
    <w:rsid w:val="660663C1"/>
    <w:rsid w:val="663973F8"/>
    <w:rsid w:val="66413961"/>
    <w:rsid w:val="6641458A"/>
    <w:rsid w:val="66835CCD"/>
    <w:rsid w:val="66B934EE"/>
    <w:rsid w:val="66C96879"/>
    <w:rsid w:val="66EB187F"/>
    <w:rsid w:val="67302D72"/>
    <w:rsid w:val="67730275"/>
    <w:rsid w:val="67AE355A"/>
    <w:rsid w:val="67E06F23"/>
    <w:rsid w:val="67EA5932"/>
    <w:rsid w:val="683A1C46"/>
    <w:rsid w:val="68487F40"/>
    <w:rsid w:val="684C3518"/>
    <w:rsid w:val="68A066BA"/>
    <w:rsid w:val="69526C2A"/>
    <w:rsid w:val="69535F9B"/>
    <w:rsid w:val="69654292"/>
    <w:rsid w:val="69734476"/>
    <w:rsid w:val="697F44DA"/>
    <w:rsid w:val="69AD2905"/>
    <w:rsid w:val="69AE5167"/>
    <w:rsid w:val="69B47C6D"/>
    <w:rsid w:val="69D87D95"/>
    <w:rsid w:val="69FE60DF"/>
    <w:rsid w:val="6A093C19"/>
    <w:rsid w:val="6A3476F5"/>
    <w:rsid w:val="6A8638CB"/>
    <w:rsid w:val="6A9341CF"/>
    <w:rsid w:val="6A9853D4"/>
    <w:rsid w:val="6A9B43AC"/>
    <w:rsid w:val="6AE362F9"/>
    <w:rsid w:val="6AE53045"/>
    <w:rsid w:val="6B0C6921"/>
    <w:rsid w:val="6B78270D"/>
    <w:rsid w:val="6B901BE4"/>
    <w:rsid w:val="6BF8667B"/>
    <w:rsid w:val="6C3F2DEB"/>
    <w:rsid w:val="6C591948"/>
    <w:rsid w:val="6C73669B"/>
    <w:rsid w:val="6CA90003"/>
    <w:rsid w:val="6CE56B7E"/>
    <w:rsid w:val="6CE6378C"/>
    <w:rsid w:val="6D0E1A49"/>
    <w:rsid w:val="6D472CF8"/>
    <w:rsid w:val="6D757D14"/>
    <w:rsid w:val="6DF112F5"/>
    <w:rsid w:val="6E0814C1"/>
    <w:rsid w:val="6EA45BE3"/>
    <w:rsid w:val="6EEC7092"/>
    <w:rsid w:val="6F06407D"/>
    <w:rsid w:val="6F0E5947"/>
    <w:rsid w:val="6F1917CD"/>
    <w:rsid w:val="6F1B3C75"/>
    <w:rsid w:val="6F2F3955"/>
    <w:rsid w:val="6F5E5ADE"/>
    <w:rsid w:val="6F6659E6"/>
    <w:rsid w:val="6F7E1EA5"/>
    <w:rsid w:val="6FB71CAB"/>
    <w:rsid w:val="70131B5D"/>
    <w:rsid w:val="701D11D5"/>
    <w:rsid w:val="70495515"/>
    <w:rsid w:val="705E3864"/>
    <w:rsid w:val="70881BA0"/>
    <w:rsid w:val="708A29AB"/>
    <w:rsid w:val="70BC3F8A"/>
    <w:rsid w:val="71097DF4"/>
    <w:rsid w:val="71842F90"/>
    <w:rsid w:val="71906FB8"/>
    <w:rsid w:val="71D16FA9"/>
    <w:rsid w:val="728104F0"/>
    <w:rsid w:val="72A04B65"/>
    <w:rsid w:val="72C452D2"/>
    <w:rsid w:val="735E5E3A"/>
    <w:rsid w:val="73724697"/>
    <w:rsid w:val="73B26F97"/>
    <w:rsid w:val="73BF458F"/>
    <w:rsid w:val="7417588C"/>
    <w:rsid w:val="742B59BE"/>
    <w:rsid w:val="743B6B13"/>
    <w:rsid w:val="747E117B"/>
    <w:rsid w:val="74AD588E"/>
    <w:rsid w:val="751670D0"/>
    <w:rsid w:val="75414655"/>
    <w:rsid w:val="757522EF"/>
    <w:rsid w:val="75EC6F1F"/>
    <w:rsid w:val="75FC1C6A"/>
    <w:rsid w:val="76010416"/>
    <w:rsid w:val="76183E28"/>
    <w:rsid w:val="7645269C"/>
    <w:rsid w:val="767F56D5"/>
    <w:rsid w:val="769E1959"/>
    <w:rsid w:val="76D111AF"/>
    <w:rsid w:val="76DB126A"/>
    <w:rsid w:val="76E76878"/>
    <w:rsid w:val="76F43FBC"/>
    <w:rsid w:val="77182D1C"/>
    <w:rsid w:val="77515D33"/>
    <w:rsid w:val="77E2793C"/>
    <w:rsid w:val="77FF49A6"/>
    <w:rsid w:val="782F21C2"/>
    <w:rsid w:val="78655425"/>
    <w:rsid w:val="78913D4D"/>
    <w:rsid w:val="78B2753C"/>
    <w:rsid w:val="78C7535C"/>
    <w:rsid w:val="78DA7894"/>
    <w:rsid w:val="78FE020D"/>
    <w:rsid w:val="790F539F"/>
    <w:rsid w:val="79516C6D"/>
    <w:rsid w:val="79776158"/>
    <w:rsid w:val="79B60BF0"/>
    <w:rsid w:val="79B641BD"/>
    <w:rsid w:val="79C3723C"/>
    <w:rsid w:val="79C579F9"/>
    <w:rsid w:val="7A0F6CE2"/>
    <w:rsid w:val="7A634F5D"/>
    <w:rsid w:val="7A841BA8"/>
    <w:rsid w:val="7AA12A52"/>
    <w:rsid w:val="7AAF2BC9"/>
    <w:rsid w:val="7ABF3BA7"/>
    <w:rsid w:val="7AC850B9"/>
    <w:rsid w:val="7AD52090"/>
    <w:rsid w:val="7AF2025B"/>
    <w:rsid w:val="7B6F6041"/>
    <w:rsid w:val="7B76228F"/>
    <w:rsid w:val="7B9103EF"/>
    <w:rsid w:val="7B9649B6"/>
    <w:rsid w:val="7BA504EC"/>
    <w:rsid w:val="7BB04F0E"/>
    <w:rsid w:val="7BBC677E"/>
    <w:rsid w:val="7BD873E8"/>
    <w:rsid w:val="7BF135EE"/>
    <w:rsid w:val="7BFD37C8"/>
    <w:rsid w:val="7C0A237C"/>
    <w:rsid w:val="7C513B96"/>
    <w:rsid w:val="7C6C76BE"/>
    <w:rsid w:val="7C856238"/>
    <w:rsid w:val="7CC27F9D"/>
    <w:rsid w:val="7CDE147C"/>
    <w:rsid w:val="7CFD7EB9"/>
    <w:rsid w:val="7D392EEF"/>
    <w:rsid w:val="7E030DD8"/>
    <w:rsid w:val="7E09456B"/>
    <w:rsid w:val="7E1518FF"/>
    <w:rsid w:val="7E166EA7"/>
    <w:rsid w:val="7E41445B"/>
    <w:rsid w:val="7E926046"/>
    <w:rsid w:val="7EAC3A17"/>
    <w:rsid w:val="7ECD5A97"/>
    <w:rsid w:val="7F3C4DB8"/>
    <w:rsid w:val="7F9054B1"/>
    <w:rsid w:val="7F91687D"/>
    <w:rsid w:val="7FC13C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iPriority="99"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3"/>
    <w:basedOn w:val="1"/>
    <w:next w:val="1"/>
    <w:link w:val="27"/>
    <w:qFormat/>
    <w:uiPriority w:val="0"/>
    <w:pPr>
      <w:keepNext/>
      <w:keepLines/>
      <w:spacing w:before="260" w:after="260" w:line="416" w:lineRule="auto"/>
      <w:outlineLvl w:val="2"/>
    </w:pPr>
    <w:rPr>
      <w:b/>
      <w:bCs/>
      <w:sz w:val="32"/>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endnote text"/>
    <w:basedOn w:val="1"/>
    <w:link w:val="72"/>
    <w:unhideWhenUsed/>
    <w:qFormat/>
    <w:uiPriority w:val="99"/>
    <w:pPr>
      <w:snapToGrid w:val="0"/>
    </w:pPr>
    <w:rPr>
      <w:rFonts w:ascii="Calibri" w:hAnsi="Calibri"/>
      <w:szCs w:val="24"/>
    </w:rPr>
  </w:style>
  <w:style w:type="paragraph" w:styleId="5">
    <w:name w:val="Document Map"/>
    <w:basedOn w:val="1"/>
    <w:qFormat/>
    <w:uiPriority w:val="0"/>
    <w:pPr>
      <w:shd w:val="clear" w:color="auto" w:fill="000080"/>
    </w:pPr>
  </w:style>
  <w:style w:type="paragraph" w:styleId="6">
    <w:name w:val="annotation text"/>
    <w:basedOn w:val="1"/>
    <w:qFormat/>
    <w:uiPriority w:val="0"/>
    <w:pPr>
      <w:jc w:val="left"/>
    </w:pPr>
  </w:style>
  <w:style w:type="paragraph" w:styleId="7">
    <w:name w:val="Body Text"/>
    <w:basedOn w:val="1"/>
    <w:autoRedefine/>
    <w:qFormat/>
    <w:uiPriority w:val="0"/>
    <w:pPr>
      <w:spacing w:after="120"/>
    </w:pPr>
  </w:style>
  <w:style w:type="paragraph" w:styleId="8">
    <w:name w:val="Date"/>
    <w:basedOn w:val="1"/>
    <w:next w:val="1"/>
    <w:link w:val="26"/>
    <w:qFormat/>
    <w:uiPriority w:val="0"/>
    <w:pPr>
      <w:ind w:left="100" w:leftChars="2500"/>
    </w:pPr>
  </w:style>
  <w:style w:type="paragraph" w:styleId="9">
    <w:name w:val="Balloon Text"/>
    <w:basedOn w:val="1"/>
    <w:autoRedefine/>
    <w:qFormat/>
    <w:uiPriority w:val="0"/>
    <w:rPr>
      <w:sz w:val="18"/>
    </w:rPr>
  </w:style>
  <w:style w:type="paragraph" w:styleId="10">
    <w:name w:val="footer"/>
    <w:basedOn w:val="1"/>
    <w:link w:val="23"/>
    <w:autoRedefine/>
    <w:qFormat/>
    <w:uiPriority w:val="99"/>
    <w:pPr>
      <w:tabs>
        <w:tab w:val="center" w:pos="4153"/>
        <w:tab w:val="right" w:pos="8306"/>
      </w:tabs>
      <w:snapToGrid w:val="0"/>
      <w:ind w:right="100" w:rightChars="100"/>
      <w:jc w:val="right"/>
    </w:pPr>
    <w:rPr>
      <w:sz w:val="18"/>
    </w:rPr>
  </w:style>
  <w:style w:type="paragraph" w:styleId="11">
    <w:name w:val="header"/>
    <w:basedOn w:val="1"/>
    <w:link w:val="24"/>
    <w:qFormat/>
    <w:uiPriority w:val="99"/>
    <w:pPr>
      <w:pBdr>
        <w:bottom w:val="single" w:color="auto" w:sz="6" w:space="1"/>
      </w:pBdr>
      <w:tabs>
        <w:tab w:val="center" w:pos="4153"/>
        <w:tab w:val="right" w:pos="8306"/>
      </w:tabs>
      <w:snapToGrid w:val="0"/>
      <w:jc w:val="center"/>
    </w:pPr>
    <w:rPr>
      <w:sz w:val="18"/>
    </w:rPr>
  </w:style>
  <w:style w:type="paragraph" w:styleId="12">
    <w:name w:val="footnote text"/>
    <w:basedOn w:val="1"/>
    <w:autoRedefine/>
    <w:qFormat/>
    <w:uiPriority w:val="0"/>
    <w:pPr>
      <w:snapToGrid w:val="0"/>
      <w:jc w:val="left"/>
    </w:pPr>
    <w:rPr>
      <w:sz w:val="18"/>
    </w:rPr>
  </w:style>
  <w:style w:type="paragraph" w:styleId="13">
    <w:name w:val="index 9"/>
    <w:basedOn w:val="1"/>
    <w:next w:val="1"/>
    <w:qFormat/>
    <w:uiPriority w:val="0"/>
    <w:pPr>
      <w:widowControl/>
      <w:spacing w:after="200" w:line="276" w:lineRule="auto"/>
      <w:ind w:left="1890" w:hanging="210"/>
      <w:jc w:val="left"/>
    </w:pPr>
    <w:rPr>
      <w:rFonts w:ascii="Calibri" w:hAnsi="Calibri" w:eastAsiaTheme="minorEastAsia" w:cstheme="minorBidi"/>
      <w:kern w:val="0"/>
      <w:sz w:val="20"/>
    </w:rPr>
  </w:style>
  <w:style w:type="paragraph" w:styleId="14">
    <w:name w:val="annotation subject"/>
    <w:basedOn w:val="6"/>
    <w:next w:val="6"/>
    <w:qFormat/>
    <w:uiPriority w:val="0"/>
    <w:rPr>
      <w:b/>
    </w:rPr>
  </w:style>
  <w:style w:type="paragraph" w:styleId="15">
    <w:name w:val="Body Text First Indent"/>
    <w:basedOn w:val="7"/>
    <w:qFormat/>
    <w:uiPriority w:val="0"/>
    <w:pPr>
      <w:adjustRightInd w:val="0"/>
      <w:spacing w:after="0"/>
      <w:jc w:val="left"/>
      <w:textAlignment w:val="baseline"/>
    </w:pPr>
    <w:rPr>
      <w:rFonts w:ascii="宋体" w:hAnsi="宋体"/>
      <w:kern w:val="0"/>
    </w:rPr>
  </w:style>
  <w:style w:type="table" w:styleId="17">
    <w:name w:val="Table Grid"/>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autoRedefine/>
    <w:qFormat/>
    <w:uiPriority w:val="0"/>
    <w:rPr>
      <w:b/>
    </w:rPr>
  </w:style>
  <w:style w:type="character" w:styleId="20">
    <w:name w:val="page number"/>
    <w:qFormat/>
    <w:uiPriority w:val="0"/>
    <w:rPr>
      <w:rFonts w:ascii="Times New Roman" w:hAnsi="Times New Roman" w:eastAsia="宋体"/>
      <w:sz w:val="18"/>
    </w:rPr>
  </w:style>
  <w:style w:type="character" w:styleId="21">
    <w:name w:val="annotation reference"/>
    <w:qFormat/>
    <w:uiPriority w:val="0"/>
    <w:rPr>
      <w:sz w:val="21"/>
    </w:rPr>
  </w:style>
  <w:style w:type="character" w:styleId="22">
    <w:name w:val="footnote reference"/>
    <w:autoRedefine/>
    <w:qFormat/>
    <w:uiPriority w:val="0"/>
    <w:rPr>
      <w:vertAlign w:val="superscript"/>
    </w:rPr>
  </w:style>
  <w:style w:type="character" w:customStyle="1" w:styleId="23">
    <w:name w:val="页脚 字符"/>
    <w:link w:val="10"/>
    <w:autoRedefine/>
    <w:qFormat/>
    <w:uiPriority w:val="99"/>
    <w:rPr>
      <w:kern w:val="2"/>
      <w:sz w:val="18"/>
    </w:rPr>
  </w:style>
  <w:style w:type="character" w:customStyle="1" w:styleId="24">
    <w:name w:val="页眉 字符"/>
    <w:link w:val="11"/>
    <w:qFormat/>
    <w:uiPriority w:val="99"/>
    <w:rPr>
      <w:kern w:val="2"/>
      <w:sz w:val="18"/>
    </w:rPr>
  </w:style>
  <w:style w:type="character" w:customStyle="1" w:styleId="25">
    <w:name w:val="发布"/>
    <w:autoRedefine/>
    <w:qFormat/>
    <w:uiPriority w:val="0"/>
    <w:rPr>
      <w:rFonts w:ascii="黑体" w:eastAsia="黑体"/>
      <w:spacing w:val="22"/>
      <w:w w:val="100"/>
      <w:position w:val="3"/>
      <w:sz w:val="28"/>
    </w:rPr>
  </w:style>
  <w:style w:type="character" w:customStyle="1" w:styleId="26">
    <w:name w:val="日期 字符"/>
    <w:link w:val="8"/>
    <w:qFormat/>
    <w:uiPriority w:val="0"/>
    <w:rPr>
      <w:kern w:val="2"/>
      <w:sz w:val="21"/>
    </w:rPr>
  </w:style>
  <w:style w:type="character" w:customStyle="1" w:styleId="27">
    <w:name w:val="标题 3 字符"/>
    <w:link w:val="4"/>
    <w:semiHidden/>
    <w:qFormat/>
    <w:uiPriority w:val="0"/>
    <w:rPr>
      <w:b/>
      <w:bCs/>
      <w:kern w:val="2"/>
      <w:sz w:val="32"/>
      <w:szCs w:val="32"/>
    </w:rPr>
  </w:style>
  <w:style w:type="paragraph" w:customStyle="1" w:styleId="28">
    <w:name w:val="实施日期"/>
    <w:basedOn w:val="29"/>
    <w:autoRedefine/>
    <w:qFormat/>
    <w:uiPriority w:val="0"/>
    <w:pPr>
      <w:jc w:val="right"/>
    </w:pPr>
  </w:style>
  <w:style w:type="paragraph" w:customStyle="1" w:styleId="29">
    <w:name w:val="发布日期"/>
    <w:autoRedefine/>
    <w:qFormat/>
    <w:uiPriority w:val="0"/>
    <w:rPr>
      <w:rFonts w:ascii="Times New Roman" w:hAnsi="Times New Roman" w:eastAsia="黑体" w:cs="Times New Roman"/>
      <w:sz w:val="28"/>
      <w:lang w:val="en-US" w:eastAsia="zh-CN" w:bidi="ar-SA"/>
    </w:rPr>
  </w:style>
  <w:style w:type="paragraph" w:customStyle="1" w:styleId="30">
    <w:name w:val="_Style 37"/>
    <w:basedOn w:val="1"/>
    <w:next w:val="7"/>
    <w:autoRedefine/>
    <w:qFormat/>
    <w:uiPriority w:val="0"/>
    <w:pPr>
      <w:spacing w:after="120"/>
    </w:pPr>
  </w:style>
  <w:style w:type="paragraph" w:customStyle="1" w:styleId="31">
    <w:name w:val="正文表标题"/>
    <w:next w:val="32"/>
    <w:qFormat/>
    <w:uiPriority w:val="0"/>
    <w:pPr>
      <w:ind w:left="4680"/>
      <w:jc w:val="center"/>
    </w:pPr>
    <w:rPr>
      <w:rFonts w:ascii="黑体" w:hAnsi="Times New Roman" w:eastAsia="黑体" w:cs="Times New Roman"/>
      <w:sz w:val="21"/>
      <w:lang w:val="en-US" w:eastAsia="zh-CN" w:bidi="ar-SA"/>
    </w:rPr>
  </w:style>
  <w:style w:type="paragraph" w:customStyle="1" w:styleId="32">
    <w:name w:val="段"/>
    <w:link w:val="67"/>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3">
    <w:name w:val="封面标准文稿编辑信息"/>
    <w:autoRedefine/>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34">
    <w:name w:val="附录五级条标题"/>
    <w:basedOn w:val="35"/>
    <w:next w:val="32"/>
    <w:qFormat/>
    <w:uiPriority w:val="0"/>
    <w:pPr>
      <w:outlineLvl w:val="6"/>
    </w:pPr>
  </w:style>
  <w:style w:type="paragraph" w:customStyle="1" w:styleId="35">
    <w:name w:val="附录四级条标题"/>
    <w:basedOn w:val="36"/>
    <w:next w:val="32"/>
    <w:autoRedefine/>
    <w:qFormat/>
    <w:uiPriority w:val="0"/>
    <w:pPr>
      <w:outlineLvl w:val="5"/>
    </w:pPr>
  </w:style>
  <w:style w:type="paragraph" w:customStyle="1" w:styleId="36">
    <w:name w:val="附录三级条标题"/>
    <w:basedOn w:val="37"/>
    <w:next w:val="32"/>
    <w:autoRedefine/>
    <w:qFormat/>
    <w:uiPriority w:val="0"/>
    <w:pPr>
      <w:outlineLvl w:val="4"/>
    </w:pPr>
  </w:style>
  <w:style w:type="paragraph" w:customStyle="1" w:styleId="37">
    <w:name w:val="附录二级条标题"/>
    <w:basedOn w:val="38"/>
    <w:next w:val="32"/>
    <w:autoRedefine/>
    <w:qFormat/>
    <w:uiPriority w:val="0"/>
    <w:pPr>
      <w:outlineLvl w:val="3"/>
    </w:pPr>
  </w:style>
  <w:style w:type="paragraph" w:customStyle="1" w:styleId="38">
    <w:name w:val="附录一级条标题"/>
    <w:basedOn w:val="39"/>
    <w:next w:val="32"/>
    <w:qFormat/>
    <w:uiPriority w:val="0"/>
    <w:pPr>
      <w:autoSpaceDN w:val="0"/>
      <w:spacing w:beforeLines="0" w:afterLines="0"/>
      <w:outlineLvl w:val="2"/>
    </w:pPr>
  </w:style>
  <w:style w:type="paragraph" w:customStyle="1" w:styleId="39">
    <w:name w:val="附录章标题"/>
    <w:next w:val="32"/>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40">
    <w:name w:val="二级条标题"/>
    <w:basedOn w:val="41"/>
    <w:next w:val="32"/>
    <w:autoRedefine/>
    <w:qFormat/>
    <w:uiPriority w:val="0"/>
    <w:pPr>
      <w:outlineLvl w:val="3"/>
    </w:pPr>
  </w:style>
  <w:style w:type="paragraph" w:customStyle="1" w:styleId="41">
    <w:name w:val="一级条标题"/>
    <w:basedOn w:val="42"/>
    <w:next w:val="32"/>
    <w:autoRedefine/>
    <w:qFormat/>
    <w:uiPriority w:val="0"/>
    <w:pPr>
      <w:spacing w:beforeLines="0" w:afterLines="0"/>
      <w:outlineLvl w:val="2"/>
    </w:pPr>
  </w:style>
  <w:style w:type="paragraph" w:customStyle="1" w:styleId="42">
    <w:name w:val="章标题"/>
    <w:next w:val="32"/>
    <w:autoRedefine/>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43">
    <w:name w:val="封面标准文稿类别"/>
    <w:autoRedefine/>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44">
    <w:name w:val="封面一致性程度标识"/>
    <w:autoRedefine/>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45">
    <w:name w:val="目次、标准名称标题"/>
    <w:basedOn w:val="46"/>
    <w:next w:val="32"/>
    <w:qFormat/>
    <w:uiPriority w:val="99"/>
    <w:pPr>
      <w:spacing w:line="460" w:lineRule="exact"/>
    </w:pPr>
  </w:style>
  <w:style w:type="paragraph" w:customStyle="1" w:styleId="46">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47">
    <w:name w:val="三级条标题"/>
    <w:basedOn w:val="40"/>
    <w:next w:val="32"/>
    <w:autoRedefine/>
    <w:qFormat/>
    <w:uiPriority w:val="0"/>
    <w:pPr>
      <w:outlineLvl w:val="4"/>
    </w:pPr>
  </w:style>
  <w:style w:type="paragraph" w:customStyle="1" w:styleId="48">
    <w:name w:val="四级条标题"/>
    <w:basedOn w:val="47"/>
    <w:next w:val="32"/>
    <w:qFormat/>
    <w:uiPriority w:val="0"/>
    <w:pPr>
      <w:outlineLvl w:val="5"/>
    </w:pPr>
  </w:style>
  <w:style w:type="paragraph" w:customStyle="1" w:styleId="49">
    <w:name w:val="文献分类号"/>
    <w:autoRedefine/>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50">
    <w:name w:val="五级条标题"/>
    <w:basedOn w:val="48"/>
    <w:next w:val="32"/>
    <w:qFormat/>
    <w:uiPriority w:val="0"/>
    <w:pPr>
      <w:outlineLvl w:val="6"/>
    </w:pPr>
  </w:style>
  <w:style w:type="paragraph" w:customStyle="1" w:styleId="51">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52">
    <w:name w:val="标准书眉_偶数页"/>
    <w:basedOn w:val="53"/>
    <w:next w:val="1"/>
    <w:autoRedefine/>
    <w:qFormat/>
    <w:uiPriority w:val="0"/>
    <w:pPr>
      <w:tabs>
        <w:tab w:val="center" w:pos="4154"/>
        <w:tab w:val="right" w:pos="8306"/>
      </w:tabs>
      <w:jc w:val="left"/>
    </w:pPr>
  </w:style>
  <w:style w:type="paragraph" w:customStyle="1" w:styleId="5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54">
    <w:name w:val="篇"/>
    <w:basedOn w:val="1"/>
    <w:next w:val="1"/>
    <w:qFormat/>
    <w:uiPriority w:val="0"/>
    <w:pPr>
      <w:adjustRightInd w:val="0"/>
      <w:spacing w:line="360" w:lineRule="atLeast"/>
      <w:jc w:val="center"/>
      <w:textAlignment w:val="baseline"/>
    </w:pPr>
    <w:rPr>
      <w:rFonts w:eastAsia="黑体"/>
      <w:kern w:val="0"/>
      <w:sz w:val="24"/>
    </w:rPr>
  </w:style>
  <w:style w:type="paragraph" w:customStyle="1" w:styleId="55">
    <w:name w:val="封面标准英文名称"/>
    <w:autoRedefine/>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56">
    <w:name w:val="封面标准号1"/>
    <w:autoRedefine/>
    <w:qFormat/>
    <w:uiPriority w:val="0"/>
    <w:pPr>
      <w:widowControl w:val="0"/>
      <w:kinsoku w:val="0"/>
      <w:overflowPunct w:val="0"/>
      <w:autoSpaceDE w:val="0"/>
      <w:autoSpaceDN w:val="0"/>
      <w:spacing w:before="100" w:beforeAutospacing="1" w:after="100" w:afterAutospacing="1"/>
      <w:jc w:val="right"/>
      <w:textAlignment w:val="center"/>
    </w:pPr>
    <w:rPr>
      <w:rFonts w:ascii="Times New Roman" w:hAnsi="Times New Roman" w:eastAsia="宋体" w:cs="Times New Roman"/>
      <w:sz w:val="28"/>
      <w:lang w:val="en-US" w:eastAsia="zh-CN" w:bidi="ar-SA"/>
    </w:rPr>
  </w:style>
  <w:style w:type="paragraph" w:customStyle="1" w:styleId="57">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58">
    <w:name w:val="封面正文"/>
    <w:autoRedefine/>
    <w:qFormat/>
    <w:uiPriority w:val="0"/>
    <w:pPr>
      <w:jc w:val="both"/>
    </w:pPr>
    <w:rPr>
      <w:rFonts w:ascii="Times New Roman" w:hAnsi="Times New Roman" w:eastAsia="宋体" w:cs="Times New Roman"/>
      <w:lang w:val="en-US" w:eastAsia="zh-CN" w:bidi="ar-SA"/>
    </w:rPr>
  </w:style>
  <w:style w:type="paragraph" w:customStyle="1" w:styleId="59">
    <w:name w:val="封面标准名称"/>
    <w:autoRedefine/>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60">
    <w:name w:val="附录标识"/>
    <w:basedOn w:val="46"/>
    <w:autoRedefine/>
    <w:qFormat/>
    <w:uiPriority w:val="0"/>
    <w:pPr>
      <w:tabs>
        <w:tab w:val="left" w:pos="6405"/>
      </w:tabs>
      <w:spacing w:after="200"/>
    </w:pPr>
    <w:rPr>
      <w:sz w:val="21"/>
    </w:rPr>
  </w:style>
  <w:style w:type="paragraph" w:customStyle="1" w:styleId="61">
    <w:name w:val="发布部门"/>
    <w:next w:val="32"/>
    <w:autoRedefine/>
    <w:qFormat/>
    <w:uiPriority w:val="0"/>
    <w:pPr>
      <w:jc w:val="center"/>
    </w:pPr>
    <w:rPr>
      <w:rFonts w:ascii="宋体" w:hAnsi="Times New Roman" w:eastAsia="宋体" w:cs="Times New Roman"/>
      <w:b/>
      <w:spacing w:val="20"/>
      <w:w w:val="135"/>
      <w:sz w:val="36"/>
      <w:lang w:val="en-US" w:eastAsia="zh-CN" w:bidi="ar-SA"/>
    </w:rPr>
  </w:style>
  <w:style w:type="paragraph" w:customStyle="1" w:styleId="62">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63">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spacing w:val="20"/>
      <w:w w:val="148"/>
      <w:sz w:val="52"/>
      <w:lang w:val="en-US" w:eastAsia="zh-CN" w:bidi="ar-SA"/>
    </w:rPr>
  </w:style>
  <w:style w:type="paragraph" w:customStyle="1" w:styleId="64">
    <w:name w:val="标准书眉一"/>
    <w:autoRedefine/>
    <w:qFormat/>
    <w:uiPriority w:val="0"/>
    <w:pPr>
      <w:jc w:val="both"/>
    </w:pPr>
    <w:rPr>
      <w:rFonts w:ascii="Times New Roman" w:hAnsi="Times New Roman" w:eastAsia="宋体" w:cs="Times New Roman"/>
      <w:lang w:val="en-US" w:eastAsia="zh-CN" w:bidi="ar-SA"/>
    </w:rPr>
  </w:style>
  <w:style w:type="character" w:styleId="65">
    <w:name w:val="Placeholder Text"/>
    <w:basedOn w:val="18"/>
    <w:unhideWhenUsed/>
    <w:qFormat/>
    <w:uiPriority w:val="99"/>
    <w:rPr>
      <w:color w:val="808080"/>
    </w:rPr>
  </w:style>
  <w:style w:type="character" w:customStyle="1" w:styleId="66">
    <w:name w:val="apple-converted-space"/>
    <w:basedOn w:val="18"/>
    <w:autoRedefine/>
    <w:qFormat/>
    <w:uiPriority w:val="0"/>
  </w:style>
  <w:style w:type="character" w:customStyle="1" w:styleId="67">
    <w:name w:val="段 Char"/>
    <w:link w:val="32"/>
    <w:autoRedefine/>
    <w:qFormat/>
    <w:uiPriority w:val="0"/>
    <w:rPr>
      <w:rFonts w:ascii="宋体"/>
      <w:sz w:val="21"/>
    </w:rPr>
  </w:style>
  <w:style w:type="paragraph" w:customStyle="1" w:styleId="68">
    <w:name w:val="Body text|2"/>
    <w:basedOn w:val="1"/>
    <w:link w:val="70"/>
    <w:autoRedefine/>
    <w:qFormat/>
    <w:uiPriority w:val="0"/>
    <w:pPr>
      <w:shd w:val="clear" w:color="auto" w:fill="FFFFFF"/>
      <w:spacing w:after="3760" w:line="222" w:lineRule="exact"/>
      <w:jc w:val="right"/>
    </w:pPr>
    <w:rPr>
      <w:rFonts w:ascii="PMingLiU" w:hAnsi="PMingLiU" w:eastAsia="PMingLiU" w:cs="PMingLiU"/>
      <w:spacing w:val="20"/>
      <w:sz w:val="18"/>
      <w:szCs w:val="18"/>
    </w:rPr>
  </w:style>
  <w:style w:type="character" w:customStyle="1" w:styleId="69">
    <w:name w:val="Body text|2 + Times New Roman"/>
    <w:basedOn w:val="70"/>
    <w:autoRedefine/>
    <w:unhideWhenUsed/>
    <w:qFormat/>
    <w:uiPriority w:val="0"/>
    <w:rPr>
      <w:rFonts w:ascii="Times New Roman" w:hAnsi="Times New Roman" w:eastAsia="Times New Roman" w:cs="Times New Roman"/>
      <w:color w:val="000000"/>
      <w:spacing w:val="10"/>
      <w:w w:val="100"/>
      <w:position w:val="0"/>
      <w:sz w:val="20"/>
      <w:szCs w:val="20"/>
      <w:u w:val="none"/>
      <w:lang w:val="en-US" w:eastAsia="en-US" w:bidi="en-US"/>
    </w:rPr>
  </w:style>
  <w:style w:type="character" w:customStyle="1" w:styleId="70">
    <w:name w:val="Body text|2_"/>
    <w:basedOn w:val="18"/>
    <w:link w:val="68"/>
    <w:autoRedefine/>
    <w:qFormat/>
    <w:uiPriority w:val="0"/>
    <w:rPr>
      <w:rFonts w:ascii="PMingLiU" w:hAnsi="PMingLiU" w:eastAsia="PMingLiU" w:cs="PMingLiU"/>
      <w:spacing w:val="20"/>
      <w:sz w:val="18"/>
      <w:szCs w:val="18"/>
      <w:u w:val="none"/>
    </w:rPr>
  </w:style>
  <w:style w:type="paragraph" w:customStyle="1" w:styleId="71">
    <w:name w:val="Table Paragraph"/>
    <w:basedOn w:val="1"/>
    <w:autoRedefine/>
    <w:qFormat/>
    <w:uiPriority w:val="1"/>
    <w:pPr>
      <w:autoSpaceDE w:val="0"/>
      <w:autoSpaceDN w:val="0"/>
      <w:jc w:val="left"/>
    </w:pPr>
    <w:rPr>
      <w:rFonts w:ascii="宋体" w:hAnsi="宋体" w:cs="宋体"/>
      <w:kern w:val="0"/>
      <w:sz w:val="22"/>
      <w:szCs w:val="22"/>
      <w:lang w:val="zh-CN" w:bidi="zh-CN"/>
    </w:rPr>
  </w:style>
  <w:style w:type="character" w:customStyle="1" w:styleId="72">
    <w:name w:val="尾注文本 字符"/>
    <w:basedOn w:val="18"/>
    <w:link w:val="2"/>
    <w:autoRedefine/>
    <w:qFormat/>
    <w:uiPriority w:val="99"/>
    <w:rPr>
      <w:rFonts w:ascii="Calibri" w:hAnsi="Calibri"/>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305290-B8CF-4C27-881B-2058DD9FE0DA}">
  <ds:schemaRefs/>
</ds:datastoreItem>
</file>

<file path=docProps/app.xml><?xml version="1.0" encoding="utf-8"?>
<Properties xmlns="http://schemas.openxmlformats.org/officeDocument/2006/extended-properties" xmlns:vt="http://schemas.openxmlformats.org/officeDocument/2006/docPropsVTypes">
  <Template>Normal.dotm</Template>
  <Company>mgl</Company>
  <Pages>8</Pages>
  <Words>488</Words>
  <Characters>2787</Characters>
  <Lines>23</Lines>
  <Paragraphs>6</Paragraphs>
  <TotalTime>3</TotalTime>
  <ScaleCrop>false</ScaleCrop>
  <LinksUpToDate>false</LinksUpToDate>
  <CharactersWithSpaces>3269</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2020-07-28T07:18:00Z</dcterms:created>
  <dc:creator>mgl</dc:creator>
  <cp:lastModifiedBy>ss</cp:lastModifiedBy>
  <cp:lastPrinted>2020-08-24T02:31:00Z</cp:lastPrinted>
  <dcterms:modified xsi:type="dcterms:W3CDTF">2024-03-25T02:46:55Z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E929E103D9254BC88A6AA87B8B918945_13</vt:lpwstr>
  </property>
</Properties>
</file>