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framePr w:w="0" w:hRule="auto" w:wrap="auto" w:vAnchor="margin" w:hAnchor="text" w:xAlign="left" w:yAlign="inline"/>
      </w:pPr>
      <w:bookmarkStart w:id="0" w:name="_Toc49776953"/>
      <w:bookmarkStart w:id="1" w:name="_Toc48717817"/>
      <w:bookmarkStart w:id="2" w:name="SectionMark0"/>
      <w:r>
        <w:rPr>
          <w:rFonts w:eastAsia="Times New Roman"/>
          <w:b w:val="0"/>
          <w:bCs/>
          <w:w w:val="100"/>
          <w:sz w:val="144"/>
          <w:szCs w:val="144"/>
        </w:rPr>
        <mc:AlternateContent>
          <mc:Choice Requires="wps">
            <w:drawing>
              <wp:anchor distT="0" distB="0" distL="114300" distR="114300" simplePos="0" relativeHeight="251667456" behindDoc="1" locked="0" layoutInCell="1" allowOverlap="1">
                <wp:simplePos x="0" y="0"/>
                <wp:positionH relativeFrom="page">
                  <wp:posOffset>701675</wp:posOffset>
                </wp:positionH>
                <wp:positionV relativeFrom="paragraph">
                  <wp:posOffset>135255</wp:posOffset>
                </wp:positionV>
                <wp:extent cx="1222375" cy="704850"/>
                <wp:effectExtent l="0" t="0" r="0" b="0"/>
                <wp:wrapSquare wrapText="bothSides"/>
                <wp:docPr id="29" name="Text Box 62"/>
                <wp:cNvGraphicFramePr/>
                <a:graphic xmlns:a="http://schemas.openxmlformats.org/drawingml/2006/main">
                  <a:graphicData uri="http://schemas.microsoft.com/office/word/2010/wordprocessingShape">
                    <wps:wsp>
                      <wps:cNvSpPr txBox="1">
                        <a:spLocks noChangeArrowheads="1"/>
                      </wps:cNvSpPr>
                      <wps:spPr bwMode="auto">
                        <a:xfrm>
                          <a:off x="0" y="0"/>
                          <a:ext cx="1222375" cy="704850"/>
                        </a:xfrm>
                        <a:prstGeom prst="rect">
                          <a:avLst/>
                        </a:prstGeom>
                        <a:noFill/>
                        <a:ln>
                          <a:noFill/>
                        </a:ln>
                      </wps:spPr>
                      <wps:txbx>
                        <w:txbxContent>
                          <w:p>
                            <w:pPr>
                              <w:pStyle w:val="140"/>
                              <w:spacing w:after="0" w:line="360" w:lineRule="auto"/>
                              <w:rPr>
                                <w:rFonts w:ascii="黑体" w:hAnsi="黑体" w:eastAsia="黑体"/>
                                <w:bCs/>
                                <w:sz w:val="21"/>
                                <w:szCs w:val="21"/>
                              </w:rPr>
                            </w:pPr>
                            <w:r>
                              <w:rPr>
                                <w:rFonts w:ascii="黑体" w:hAnsi="黑体" w:eastAsia="黑体"/>
                                <w:bCs/>
                                <w:sz w:val="21"/>
                                <w:szCs w:val="21"/>
                              </w:rPr>
                              <w:t>ICS 77.120</w:t>
                            </w:r>
                          </w:p>
                          <w:p>
                            <w:pPr>
                              <w:pStyle w:val="140"/>
                              <w:spacing w:after="0" w:line="360" w:lineRule="auto"/>
                              <w:rPr>
                                <w:rFonts w:ascii="黑体" w:hAnsi="黑体" w:eastAsia="黑体"/>
                                <w:bCs/>
                                <w:sz w:val="21"/>
                                <w:szCs w:val="21"/>
                              </w:rPr>
                            </w:pPr>
                            <w:r>
                              <w:rPr>
                                <w:rFonts w:ascii="黑体" w:hAnsi="黑体" w:eastAsia="黑体"/>
                                <w:bCs/>
                                <w:sz w:val="21"/>
                                <w:szCs w:val="21"/>
                              </w:rPr>
                              <w:t>C</w:t>
                            </w:r>
                            <w:r>
                              <w:rPr>
                                <w:rFonts w:hint="eastAsia" w:ascii="黑体" w:hAnsi="黑体" w:eastAsia="黑体"/>
                                <w:bCs/>
                                <w:sz w:val="21"/>
                                <w:szCs w:val="21"/>
                              </w:rPr>
                              <w:t xml:space="preserve">CS </w:t>
                            </w:r>
                            <w:r>
                              <w:rPr>
                                <w:rFonts w:ascii="黑体" w:hAnsi="黑体" w:eastAsia="黑体"/>
                                <w:bCs/>
                                <w:sz w:val="21"/>
                                <w:szCs w:val="21"/>
                              </w:rPr>
                              <w:t xml:space="preserve">H </w:t>
                            </w:r>
                            <w:r>
                              <w:rPr>
                                <w:rFonts w:hint="eastAsia" w:ascii="黑体" w:hAnsi="黑体" w:eastAsia="黑体"/>
                                <w:bCs/>
                                <w:sz w:val="21"/>
                                <w:szCs w:val="21"/>
                              </w:rPr>
                              <w:t>XX</w:t>
                            </w:r>
                          </w:p>
                          <w:p>
                            <w:pPr>
                              <w:pStyle w:val="140"/>
                              <w:spacing w:after="0" w:line="360" w:lineRule="auto"/>
                              <w:rPr>
                                <w:rFonts w:ascii="黑体" w:hAnsi="黑体" w:eastAsia="黑体"/>
                                <w:bCs/>
                                <w:sz w:val="21"/>
                                <w:szCs w:val="21"/>
                              </w:rPr>
                            </w:pPr>
                          </w:p>
                        </w:txbxContent>
                      </wps:txbx>
                      <wps:bodyPr rot="0" vert="horz" wrap="square" lIns="0" tIns="0" rIns="0" bIns="0" anchor="t" anchorCtr="0" upright="1">
                        <a:noAutofit/>
                      </wps:bodyPr>
                    </wps:wsp>
                  </a:graphicData>
                </a:graphic>
              </wp:anchor>
            </w:drawing>
          </mc:Choice>
          <mc:Fallback>
            <w:pict>
              <v:shape id="Text Box 62" o:spid="_x0000_s1026" o:spt="202" type="#_x0000_t202" style="position:absolute;left:0pt;margin-left:55.25pt;margin-top:10.65pt;height:55.5pt;width:96.25pt;mso-position-horizontal-relative:page;mso-wrap-distance-bottom:0pt;mso-wrap-distance-left:9pt;mso-wrap-distance-right:9pt;mso-wrap-distance-top:0pt;z-index:-251649024;mso-width-relative:page;mso-height-relative:page;" filled="f" stroked="f" coordsize="21600,21600" o:gfxdata="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2ODjXAAAACgEAAA8AAAAAAAAAAQAgAAAAIgAAAGRycy9kb3du&#10;cmV2LnhtbFBLAQIUABQAAAAIAIdO4kBZ94ZzAAIAAAYEAAAOAAAAAAAAAAEAIAAAACYBAABkcnMv&#10;ZTJvRG9jLnhtbFBLBQYAAAAABgAGAFkBAACYBQAAAAA=&#10;">
                <v:fill on="f" focussize="0,0"/>
                <v:stroke on="f"/>
                <v:imagedata o:title=""/>
                <o:lock v:ext="edit" aspectratio="f"/>
                <v:textbox inset="0mm,0mm,0mm,0mm">
                  <w:txbxContent>
                    <w:p>
                      <w:pPr>
                        <w:pStyle w:val="140"/>
                        <w:spacing w:after="0" w:line="360" w:lineRule="auto"/>
                        <w:rPr>
                          <w:rFonts w:ascii="黑体" w:hAnsi="黑体" w:eastAsia="黑体"/>
                          <w:bCs/>
                          <w:sz w:val="21"/>
                          <w:szCs w:val="21"/>
                        </w:rPr>
                      </w:pPr>
                      <w:r>
                        <w:rPr>
                          <w:rFonts w:ascii="黑体" w:hAnsi="黑体" w:eastAsia="黑体"/>
                          <w:bCs/>
                          <w:sz w:val="21"/>
                          <w:szCs w:val="21"/>
                        </w:rPr>
                        <w:t>ICS 77.120</w:t>
                      </w:r>
                    </w:p>
                    <w:p>
                      <w:pPr>
                        <w:pStyle w:val="140"/>
                        <w:spacing w:after="0" w:line="360" w:lineRule="auto"/>
                        <w:rPr>
                          <w:rFonts w:ascii="黑体" w:hAnsi="黑体" w:eastAsia="黑体"/>
                          <w:bCs/>
                          <w:sz w:val="21"/>
                          <w:szCs w:val="21"/>
                        </w:rPr>
                      </w:pPr>
                      <w:r>
                        <w:rPr>
                          <w:rFonts w:ascii="黑体" w:hAnsi="黑体" w:eastAsia="黑体"/>
                          <w:bCs/>
                          <w:sz w:val="21"/>
                          <w:szCs w:val="21"/>
                        </w:rPr>
                        <w:t>C</w:t>
                      </w:r>
                      <w:r>
                        <w:rPr>
                          <w:rFonts w:hint="eastAsia" w:ascii="黑体" w:hAnsi="黑体" w:eastAsia="黑体"/>
                          <w:bCs/>
                          <w:sz w:val="21"/>
                          <w:szCs w:val="21"/>
                        </w:rPr>
                        <w:t xml:space="preserve">CS </w:t>
                      </w:r>
                      <w:r>
                        <w:rPr>
                          <w:rFonts w:ascii="黑体" w:hAnsi="黑体" w:eastAsia="黑体"/>
                          <w:bCs/>
                          <w:sz w:val="21"/>
                          <w:szCs w:val="21"/>
                        </w:rPr>
                        <w:t xml:space="preserve">H </w:t>
                      </w:r>
                      <w:r>
                        <w:rPr>
                          <w:rFonts w:hint="eastAsia" w:ascii="黑体" w:hAnsi="黑体" w:eastAsia="黑体"/>
                          <w:bCs/>
                          <w:sz w:val="21"/>
                          <w:szCs w:val="21"/>
                        </w:rPr>
                        <w:t>XX</w:t>
                      </w:r>
                    </w:p>
                    <w:p>
                      <w:pPr>
                        <w:pStyle w:val="140"/>
                        <w:spacing w:after="0" w:line="360" w:lineRule="auto"/>
                        <w:rPr>
                          <w:rFonts w:ascii="黑体" w:hAnsi="黑体" w:eastAsia="黑体"/>
                          <w:bCs/>
                          <w:sz w:val="21"/>
                          <w:szCs w:val="21"/>
                        </w:rPr>
                      </w:pPr>
                    </w:p>
                  </w:txbxContent>
                </v:textbox>
                <w10:wrap type="square"/>
              </v:shape>
            </w:pict>
          </mc:Fallback>
        </mc:AlternateContent>
      </w:r>
      <w:r>
        <w:t>YS</w:t>
      </w:r>
    </w:p>
    <w:p>
      <w:pPr>
        <w:pStyle w:val="14"/>
        <w:rPr>
          <w:rFonts w:ascii="Times New Roman"/>
        </w:rPr>
      </w:pPr>
    </w:p>
    <w:p>
      <w:pPr>
        <w:pStyle w:val="14"/>
        <w:rPr>
          <w:rFonts w:ascii="Times New Roman"/>
        </w:rPr>
      </w:pPr>
      <w:r>
        <mc:AlternateContent>
          <mc:Choice Requires="wps">
            <w:drawing>
              <wp:anchor distT="0" distB="0" distL="114300" distR="114300" simplePos="0" relativeHeight="251668480" behindDoc="0" locked="1" layoutInCell="1" allowOverlap="1">
                <wp:simplePos x="0" y="0"/>
                <wp:positionH relativeFrom="margin">
                  <wp:posOffset>-137795</wp:posOffset>
                </wp:positionH>
                <wp:positionV relativeFrom="margin">
                  <wp:posOffset>938530</wp:posOffset>
                </wp:positionV>
                <wp:extent cx="6120130" cy="391160"/>
                <wp:effectExtent l="0" t="0" r="13970" b="8890"/>
                <wp:wrapNone/>
                <wp:docPr id="1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119"/>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10.85pt;margin-top:73.9pt;height:30.8pt;width:481.9pt;mso-position-horizontal-relative:margin;mso-position-vertical-relative:margin;z-index:251668480;mso-width-relative:page;mso-height-relative:page;" fillcolor="#FFFFFF" filled="t" stroked="f" coordsize="21600,21600" o:gfxdata="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AiYatoAAAALAQAADwAAAAAAAAAB&#10;ACAAAAAiAAAAZHJzL2Rvd25yZXYueG1sUEsBAhQAFAAAAAgAh07iQCunE98OAgAALAQAAA4AAAAA&#10;AAAAAQAgAAAAKQEAAGRycy9lMm9Eb2MueG1sUEsFBgAAAAAGAAYAWQEAAKkFAAAAAA==&#10;">
                <v:fill on="t" focussize="0,0"/>
                <v:stroke on="f"/>
                <v:imagedata o:title=""/>
                <o:lock v:ext="edit" aspectratio="f"/>
                <v:textbox inset="0mm,0mm,0mm,0mm">
                  <w:txbxContent>
                    <w:p>
                      <w:pPr>
                        <w:pStyle w:val="119"/>
                      </w:pPr>
                      <w:r>
                        <w:rPr>
                          <w:rFonts w:hint="eastAsia"/>
                        </w:rPr>
                        <w:t>中华人民共和国有色金属行业标准</w:t>
                      </w:r>
                    </w:p>
                  </w:txbxContent>
                </v:textbox>
                <w10:anchorlock/>
              </v:shape>
            </w:pict>
          </mc:Fallback>
        </mc:AlternateContent>
      </w:r>
    </w:p>
    <w:p>
      <w:pPr>
        <w:pStyle w:val="14"/>
        <w:rPr>
          <w:rFonts w:ascii="Times New Roman"/>
        </w:rPr>
      </w:pPr>
    </w:p>
    <w:p>
      <w:pPr>
        <w:pStyle w:val="14"/>
        <w:rPr>
          <w:rFonts w:ascii="Times New Roman"/>
        </w:rPr>
      </w:pP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ragraph">
                  <wp:posOffset>8287385</wp:posOffset>
                </wp:positionV>
                <wp:extent cx="6057900" cy="0"/>
                <wp:effectExtent l="0" t="0" r="10160" b="0"/>
                <wp:wrapNone/>
                <wp:docPr id="5" name="Line 68"/>
                <wp:cNvGraphicFramePr/>
                <a:graphic xmlns:a="http://schemas.openxmlformats.org/drawingml/2006/main">
                  <a:graphicData uri="http://schemas.microsoft.com/office/word/2010/wordprocessingShape">
                    <wps:wsp>
                      <wps:cNvCnPr/>
                      <wps:spPr>
                        <a:xfrm>
                          <a:off x="0" y="0"/>
                          <a:ext cx="60579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Line 68" o:spid="_x0000_s1026" o:spt="20" style="position:absolute;left:0pt;margin-left:-7.9pt;margin-top:652.55pt;height:0pt;width:477pt;z-index:251664384;mso-width-relative:page;mso-height-relative:page;" filled="f" stroked="t" coordsize="21600,21600" o:gfxdata="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O8Z/tcAAAANAQAADwAAAAAAAAAB&#10;ACAAAAAiAAAAZHJzL2Rvd25yZXYueG1sUEsBAhQAFAAAAAgAh07iQG23Sh/YAQAA3QMAAA4AAAAA&#10;AAAAAQAgAAAAJgEAAGRycy9lMm9Eb2MueG1sUEsFBgAAAAAGAAYAWQEAAHAFAAAAAA==&#10;">
                <v:fill on="f" focussize="0,0"/>
                <v:stroke weight="1.5pt"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3360" behindDoc="0" locked="1" layoutInCell="1" allowOverlap="1">
                <wp:simplePos x="0" y="0"/>
                <wp:positionH relativeFrom="margin">
                  <wp:posOffset>-133985</wp:posOffset>
                </wp:positionH>
                <wp:positionV relativeFrom="margin">
                  <wp:posOffset>8826500</wp:posOffset>
                </wp:positionV>
                <wp:extent cx="6120130" cy="793750"/>
                <wp:effectExtent l="0" t="0" r="0" b="0"/>
                <wp:wrapNone/>
                <wp:docPr id="4" name="fmFrame7"/>
                <wp:cNvGraphicFramePr/>
                <a:graphic xmlns:a="http://schemas.openxmlformats.org/drawingml/2006/main">
                  <a:graphicData uri="http://schemas.microsoft.com/office/word/2010/wordprocessingShape">
                    <wps:wsp>
                      <wps:cNvSpPr txBox="1"/>
                      <wps:spPr>
                        <a:xfrm>
                          <a:off x="0" y="0"/>
                          <a:ext cx="6120130" cy="793750"/>
                        </a:xfrm>
                        <a:prstGeom prst="rect">
                          <a:avLst/>
                        </a:prstGeom>
                        <a:solidFill>
                          <a:srgbClr val="FFFFFF"/>
                        </a:solidFill>
                        <a:ln>
                          <a:noFill/>
                        </a:ln>
                        <a:effectLst/>
                      </wps:spPr>
                      <wps:txbx>
                        <w:txbxContent>
                          <w:p>
                            <w:pPr>
                              <w:pStyle w:val="63"/>
                              <w:spacing w:line="340" w:lineRule="exact"/>
                              <w:ind w:firstLine="2299" w:firstLineChars="550"/>
                              <w:jc w:val="both"/>
                              <w:rPr>
                                <w:rFonts w:ascii="黑体" w:eastAsia="黑体"/>
                                <w:b w:val="0"/>
                                <w:bCs/>
                                <w:sz w:val="28"/>
                                <w:u w:val="single"/>
                              </w:rPr>
                            </w:pPr>
                          </w:p>
                          <w:p>
                            <w:pPr>
                              <w:pStyle w:val="63"/>
                              <w:spacing w:line="340" w:lineRule="exact"/>
                              <w:rPr>
                                <w:rFonts w:ascii="黑体" w:eastAsia="黑体"/>
                                <w:b w:val="0"/>
                                <w:bCs/>
                                <w:sz w:val="28"/>
                              </w:rPr>
                            </w:pPr>
                          </w:p>
                          <w:p>
                            <w:pPr>
                              <w:pStyle w:val="63"/>
                              <w:spacing w:line="340" w:lineRule="exact"/>
                              <w:rPr>
                                <w:rFonts w:ascii="黑体" w:eastAsia="黑体"/>
                                <w:bCs/>
                                <w:sz w:val="28"/>
                              </w:rPr>
                            </w:pPr>
                            <w:r>
                              <w:rPr>
                                <w:rFonts w:hint="eastAsia" w:ascii="黑体" w:eastAsia="黑体"/>
                                <w:bCs/>
                                <w:sz w:val="28"/>
                              </w:rPr>
                              <w:t>中华人民共和国工业和信息化部　发布</w:t>
                            </w:r>
                          </w:p>
                          <w:p>
                            <w:pPr>
                              <w:pStyle w:val="47"/>
                              <w:ind w:firstLine="420"/>
                            </w:pPr>
                          </w:p>
                          <w:p>
                            <w:pPr>
                              <w:pStyle w:val="47"/>
                              <w:ind w:firstLine="420"/>
                            </w:pPr>
                          </w:p>
                          <w:p>
                            <w:pPr>
                              <w:pStyle w:val="47"/>
                              <w:ind w:firstLine="420"/>
                            </w:pPr>
                          </w:p>
                        </w:txbxContent>
                      </wps:txbx>
                      <wps:bodyPr lIns="0" tIns="0" rIns="0" bIns="0" upright="1"/>
                    </wps:wsp>
                  </a:graphicData>
                </a:graphic>
              </wp:anchor>
            </w:drawing>
          </mc:Choice>
          <mc:Fallback>
            <w:pict>
              <v:shape id="fmFrame7" o:spid="_x0000_s1026" o:spt="202" type="#_x0000_t202" style="position:absolute;left:0pt;margin-left:-10.55pt;margin-top:695pt;height:62.5pt;width:481.9pt;mso-position-horizontal-relative:margin;mso-position-vertical-relative:margin;z-index:251663360;mso-width-relative:page;mso-height-relative:page;" fillcolor="#FFFFFF" filled="t" stroked="f" coordsize="21600,21600" o:gfxdata="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zhI72wAAAA0BAAAPAAAAAAAAAAEAIAAAACIAAABkcnMvZG93&#10;bnJldi54bWxQSwECFAAUAAAACACHTuJA0Lf+tsQBAACmAwAADgAAAAAAAAABACAAAAAqAQAAZHJz&#10;L2Uyb0RvYy54bWxQSwUGAAAAAAYABgBZAQAAYAUAAAAA&#10;">
                <v:fill on="t" focussize="0,0"/>
                <v:stroke on="f"/>
                <v:imagedata o:title=""/>
                <o:lock v:ext="edit" aspectratio="f"/>
                <v:textbox inset="0mm,0mm,0mm,0mm">
                  <w:txbxContent>
                    <w:p>
                      <w:pPr>
                        <w:pStyle w:val="63"/>
                        <w:spacing w:line="340" w:lineRule="exact"/>
                        <w:ind w:firstLine="2299" w:firstLineChars="550"/>
                        <w:jc w:val="both"/>
                        <w:rPr>
                          <w:rFonts w:ascii="黑体" w:eastAsia="黑体"/>
                          <w:b w:val="0"/>
                          <w:bCs/>
                          <w:sz w:val="28"/>
                          <w:u w:val="single"/>
                        </w:rPr>
                      </w:pPr>
                    </w:p>
                    <w:p>
                      <w:pPr>
                        <w:pStyle w:val="63"/>
                        <w:spacing w:line="340" w:lineRule="exact"/>
                        <w:rPr>
                          <w:rFonts w:ascii="黑体" w:eastAsia="黑体"/>
                          <w:b w:val="0"/>
                          <w:bCs/>
                          <w:sz w:val="28"/>
                        </w:rPr>
                      </w:pPr>
                    </w:p>
                    <w:p>
                      <w:pPr>
                        <w:pStyle w:val="63"/>
                        <w:spacing w:line="340" w:lineRule="exact"/>
                        <w:rPr>
                          <w:rFonts w:ascii="黑体" w:eastAsia="黑体"/>
                          <w:bCs/>
                          <w:sz w:val="28"/>
                        </w:rPr>
                      </w:pPr>
                      <w:r>
                        <w:rPr>
                          <w:rFonts w:hint="eastAsia" w:ascii="黑体" w:eastAsia="黑体"/>
                          <w:bCs/>
                          <w:sz w:val="28"/>
                        </w:rPr>
                        <w:t>中华人民共和国工业和信息化部　发布</w:t>
                      </w:r>
                    </w:p>
                    <w:p>
                      <w:pPr>
                        <w:pStyle w:val="47"/>
                        <w:ind w:firstLine="420"/>
                      </w:pPr>
                    </w:p>
                    <w:p>
                      <w:pPr>
                        <w:pStyle w:val="47"/>
                        <w:ind w:firstLine="420"/>
                      </w:pPr>
                    </w:p>
                    <w:p>
                      <w:pPr>
                        <w:pStyle w:val="47"/>
                        <w:ind w:firstLine="420"/>
                      </w:pPr>
                    </w:p>
                  </w:txbxContent>
                </v:textbox>
                <w10:anchorlock/>
              </v:shape>
            </w:pict>
          </mc:Fallback>
        </mc:AlternateContent>
      </w:r>
      <w:r>
        <w:rPr>
          <w:rFonts w:ascii="Times New Roman"/>
        </w:rPr>
        <mc:AlternateContent>
          <mc:Choice Requires="wps">
            <w:drawing>
              <wp:anchor distT="0" distB="0" distL="114300" distR="114300" simplePos="0" relativeHeight="251662336" behindDoc="0" locked="1" layoutInCell="1" allowOverlap="1">
                <wp:simplePos x="0" y="0"/>
                <wp:positionH relativeFrom="margin">
                  <wp:posOffset>3823970</wp:posOffset>
                </wp:positionH>
                <wp:positionV relativeFrom="margin">
                  <wp:posOffset>8514080</wp:posOffset>
                </wp:positionV>
                <wp:extent cx="2019300" cy="312420"/>
                <wp:effectExtent l="0" t="0" r="0" b="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jc w:val="right"/>
                              <w:rPr>
                                <w:rFonts w:eastAsia="黑体"/>
                                <w:sz w:val="28"/>
                                <w:szCs w:val="28"/>
                              </w:rPr>
                            </w:pPr>
                            <w:r>
                              <w:rPr>
                                <w:rFonts w:hint="eastAsia" w:eastAsia="黑体"/>
                                <w:sz w:val="28"/>
                                <w:szCs w:val="28"/>
                              </w:rPr>
                              <w:t>202</w:t>
                            </w:r>
                            <w:r>
                              <w:rPr>
                                <w:rFonts w:eastAsia="黑体"/>
                                <w:sz w:val="28"/>
                                <w:szCs w:val="28"/>
                              </w:rPr>
                              <w:t xml:space="preserve">X-XX-XX实施   </w:t>
                            </w:r>
                          </w:p>
                        </w:txbxContent>
                      </wps:txbx>
                      <wps:bodyPr lIns="0" tIns="0" rIns="0" bIns="0" upright="1"/>
                    </wps:wsp>
                  </a:graphicData>
                </a:graphic>
              </wp:anchor>
            </w:drawing>
          </mc:Choice>
          <mc:Fallback>
            <w:pict>
              <v:shape id="fmFrame6" o:spid="_x0000_s1026" o:spt="202" type="#_x0000_t202" style="position:absolute;left:0pt;margin-left:301.1pt;margin-top:670.4pt;height:24.6pt;width:159pt;mso-position-horizontal-relative:margin;mso-position-vertical-relative:margin;z-index:251662336;mso-width-relative:page;mso-height-relative:page;" fillcolor="#FFFFFF" filled="t"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QPaDfYAAAADQEAAA8AAAAAAAAAAQAgAAAAIgAAAGRycy9kb3ducmV2&#10;LnhtbFBLAQIUABQAAAAIAIdO4kDpEOAawwEAAKYDAAAOAAAAAAAAAAEAIAAAACcBAABkcnMvZTJv&#10;RG9jLnhtbFBLBQYAAAAABgAGAFkBAABcBQAAAAA=&#10;">
                <v:fill on="t" focussize="0,0"/>
                <v:stroke on="f"/>
                <v:imagedata o:title=""/>
                <o:lock v:ext="edit" aspectratio="f"/>
                <v:textbox inset="0mm,0mm,0mm,0mm">
                  <w:txbxContent>
                    <w:p>
                      <w:pPr>
                        <w:jc w:val="right"/>
                        <w:rPr>
                          <w:rFonts w:eastAsia="黑体"/>
                          <w:sz w:val="28"/>
                          <w:szCs w:val="28"/>
                        </w:rPr>
                      </w:pPr>
                      <w:r>
                        <w:rPr>
                          <w:rFonts w:hint="eastAsia" w:eastAsia="黑体"/>
                          <w:sz w:val="28"/>
                          <w:szCs w:val="28"/>
                        </w:rPr>
                        <w:t>202</w:t>
                      </w:r>
                      <w:r>
                        <w:rPr>
                          <w:rFonts w:eastAsia="黑体"/>
                          <w:sz w:val="28"/>
                          <w:szCs w:val="28"/>
                        </w:rPr>
                        <w:t xml:space="preserve">X-XX-XX实施   </w:t>
                      </w:r>
                    </w:p>
                  </w:txbxContent>
                </v:textbox>
                <w10:anchorlock/>
              </v:shape>
            </w:pict>
          </mc:Fallback>
        </mc:AlternateContent>
      </w:r>
      <w:r>
        <w:rPr>
          <w:rFonts w:ascii="Times New Roman"/>
        </w:rPr>
        <mc:AlternateContent>
          <mc:Choice Requires="wps">
            <w:drawing>
              <wp:anchor distT="0" distB="0" distL="114300" distR="114300" simplePos="0" relativeHeight="251661312" behindDoc="0" locked="1" layoutInCell="1" allowOverlap="1">
                <wp:simplePos x="0" y="0"/>
                <wp:positionH relativeFrom="margin">
                  <wp:posOffset>47625</wp:posOffset>
                </wp:positionH>
                <wp:positionV relativeFrom="margin">
                  <wp:posOffset>8516620</wp:posOffset>
                </wp:positionV>
                <wp:extent cx="2019300" cy="312420"/>
                <wp:effectExtent l="0" t="0" r="0" b="0"/>
                <wp:wrapNone/>
                <wp:docPr id="2"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pPr>
                              <w:pStyle w:val="79"/>
                            </w:pPr>
                            <w:r>
                              <w:rPr>
                                <w:rFonts w:hint="eastAsia"/>
                              </w:rPr>
                              <w:t>202</w:t>
                            </w:r>
                            <w:r>
                              <w:t>X-XX-XX发布</w:t>
                            </w:r>
                          </w:p>
                          <w:p/>
                        </w:txbxContent>
                      </wps:txbx>
                      <wps:bodyPr lIns="0" tIns="0" rIns="0" bIns="0" upright="1"/>
                    </wps:wsp>
                  </a:graphicData>
                </a:graphic>
              </wp:anchor>
            </w:drawing>
          </mc:Choice>
          <mc:Fallback>
            <w:pict>
              <v:shape id="fmFrame5" o:spid="_x0000_s1026" o:spt="202" type="#_x0000_t202" style="position:absolute;left:0pt;margin-left:3.75pt;margin-top:670.6pt;height:24.6pt;width:159pt;mso-position-horizontal-relative:margin;mso-position-vertical-relative:margin;z-index:251661312;mso-width-relative:page;mso-height-relative:page;" fillcolor="#FFFFFF" filled="t" stroked="f" coordsize="21600,21600" o:gfxdata="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UICmo2QAAAAsBAAAPAAAAAAAAAAEAIAAAACIAAABkcnMvZG93bnJl&#10;di54bWxQSwECFAAUAAAACACHTuJAZE8bkMMBAACmAwAADgAAAAAAAAABACAAAAAoAQAAZHJzL2Uy&#10;b0RvYy54bWxQSwUGAAAAAAYABgBZAQAAXQUAAAAA&#10;">
                <v:fill on="t" focussize="0,0"/>
                <v:stroke on="f"/>
                <v:imagedata o:title=""/>
                <o:lock v:ext="edit" aspectratio="f"/>
                <v:textbox inset="0mm,0mm,0mm,0mm">
                  <w:txbxContent>
                    <w:p>
                      <w:pPr>
                        <w:pStyle w:val="79"/>
                      </w:pPr>
                      <w:r>
                        <w:rPr>
                          <w:rFonts w:hint="eastAsia"/>
                        </w:rPr>
                        <w:t>202</w:t>
                      </w:r>
                      <w:r>
                        <w:t>X-XX-XX发布</w:t>
                      </w:r>
                    </w:p>
                    <w:p/>
                  </w:txbxContent>
                </v:textbox>
                <w10:anchorlock/>
              </v:shape>
            </w:pict>
          </mc:Fallback>
        </mc:AlternateContent>
      </w:r>
      <w:r>
        <w:rPr>
          <w:rFonts w:ascii="Times New Roman"/>
        </w:rPr>
        <mc:AlternateContent>
          <mc:Choice Requires="wps">
            <w:drawing>
              <wp:anchor distT="0" distB="0" distL="114300" distR="114300" simplePos="0" relativeHeight="251660288" behindDoc="0" locked="1" layoutInCell="1" allowOverlap="1">
                <wp:simplePos x="0" y="0"/>
                <wp:positionH relativeFrom="margin">
                  <wp:posOffset>111760</wp:posOffset>
                </wp:positionH>
                <wp:positionV relativeFrom="margin">
                  <wp:posOffset>2778760</wp:posOffset>
                </wp:positionV>
                <wp:extent cx="5722620" cy="5376545"/>
                <wp:effectExtent l="0" t="0" r="11430" b="14605"/>
                <wp:wrapNone/>
                <wp:docPr id="1" name="fmFrame4"/>
                <wp:cNvGraphicFramePr/>
                <a:graphic xmlns:a="http://schemas.openxmlformats.org/drawingml/2006/main">
                  <a:graphicData uri="http://schemas.microsoft.com/office/word/2010/wordprocessingShape">
                    <wps:wsp>
                      <wps:cNvSpPr txBox="1"/>
                      <wps:spPr>
                        <a:xfrm>
                          <a:off x="0" y="0"/>
                          <a:ext cx="5722620" cy="5376545"/>
                        </a:xfrm>
                        <a:prstGeom prst="rect">
                          <a:avLst/>
                        </a:prstGeom>
                        <a:solidFill>
                          <a:srgbClr val="FFFFFF"/>
                        </a:solidFill>
                        <a:ln>
                          <a:noFill/>
                        </a:ln>
                        <a:effectLst/>
                      </wps:spPr>
                      <wps:txbx>
                        <w:txbxContent>
                          <w:p>
                            <w:pPr>
                              <w:jc w:val="center"/>
                              <w:rPr>
                                <w:rFonts w:ascii="黑体" w:eastAsia="黑体"/>
                                <w:sz w:val="52"/>
                              </w:rPr>
                            </w:pPr>
                          </w:p>
                          <w:p>
                            <w:pPr>
                              <w:pStyle w:val="122"/>
                            </w:pPr>
                            <w:r>
                              <w:rPr>
                                <w:rFonts w:hint="eastAsia"/>
                              </w:rPr>
                              <w:t xml:space="preserve">硫精矿化学分析方法 </w:t>
                            </w:r>
                          </w:p>
                          <w:p>
                            <w:pPr>
                              <w:pStyle w:val="122"/>
                            </w:pPr>
                            <w:r>
                              <w:rPr>
                                <w:rFonts w:hint="eastAsia"/>
                              </w:rPr>
                              <w:t xml:space="preserve">  有效硫含量的测定 </w:t>
                            </w:r>
                          </w:p>
                          <w:p>
                            <w:pPr>
                              <w:jc w:val="center"/>
                              <w:rPr>
                                <w:rFonts w:ascii="黑体" w:eastAsia="黑体"/>
                                <w:kern w:val="0"/>
                                <w:sz w:val="52"/>
                              </w:rPr>
                            </w:pPr>
                            <w:r>
                              <w:rPr>
                                <w:rFonts w:hint="eastAsia" w:ascii="黑体" w:eastAsia="黑体"/>
                                <w:kern w:val="0"/>
                                <w:sz w:val="52"/>
                              </w:rPr>
                              <w:t>高温红外吸收法</w:t>
                            </w:r>
                          </w:p>
                          <w:p>
                            <w:pPr>
                              <w:pStyle w:val="121"/>
                              <w:rPr>
                                <w:rFonts w:ascii="黑体" w:hAnsi="黑体" w:eastAsia="黑体" w:cs="黑体"/>
                              </w:rPr>
                            </w:pPr>
                            <w:r>
                              <w:rPr>
                                <w:rFonts w:ascii="黑体" w:hAnsi="黑体" w:eastAsia="黑体" w:cs="黑体"/>
                              </w:rPr>
                              <w:t>Method for chemical analysis of pyrite concentrate—</w:t>
                            </w:r>
                          </w:p>
                          <w:p>
                            <w:pPr>
                              <w:pStyle w:val="121"/>
                              <w:rPr>
                                <w:rFonts w:ascii="黑体" w:hAnsi="黑体" w:eastAsia="黑体" w:cs="黑体"/>
                              </w:rPr>
                            </w:pPr>
                            <w:r>
                              <w:rPr>
                                <w:rFonts w:ascii="黑体" w:hAnsi="黑体" w:eastAsia="黑体" w:cs="黑体"/>
                              </w:rPr>
                              <w:t>Determination of effective sulfur content—</w:t>
                            </w:r>
                          </w:p>
                          <w:p>
                            <w:pPr>
                              <w:pStyle w:val="121"/>
                              <w:rPr>
                                <w:rFonts w:ascii="黑体" w:hAnsi="黑体" w:eastAsia="黑体" w:cs="黑体"/>
                              </w:rPr>
                            </w:pPr>
                            <w:r>
                              <w:rPr>
                                <w:rFonts w:ascii="黑体" w:hAnsi="黑体" w:eastAsia="黑体" w:cs="黑体"/>
                              </w:rPr>
                              <w:t>High temperature infrared absorption method </w:t>
                            </w:r>
                          </w:p>
                          <w:p>
                            <w:pPr>
                              <w:pStyle w:val="75"/>
                              <w:rPr>
                                <w:b/>
                                <w:sz w:val="30"/>
                              </w:rPr>
                            </w:pPr>
                          </w:p>
                          <w:p>
                            <w:pPr>
                              <w:pStyle w:val="62"/>
                            </w:pPr>
                            <w:r>
                              <w:rPr>
                                <w:rFonts w:ascii="Times New Roman" w:eastAsia="黑体"/>
                                <w:color w:val="000000"/>
                                <w:sz w:val="28"/>
                              </w:rPr>
                              <w:t>（</w:t>
                            </w:r>
                            <w:r>
                              <w:rPr>
                                <w:rFonts w:hint="eastAsia" w:ascii="Times New Roman" w:eastAsia="黑体"/>
                                <w:color w:val="000000"/>
                                <w:sz w:val="28"/>
                              </w:rPr>
                              <w:t>预审稿</w:t>
                            </w:r>
                            <w:r>
                              <w:rPr>
                                <w:rFonts w:ascii="Times New Roman" w:eastAsia="黑体"/>
                                <w:color w:val="000000"/>
                                <w:sz w:val="28"/>
                              </w:rPr>
                              <w:t>）</w:t>
                            </w:r>
                          </w:p>
                        </w:txbxContent>
                      </wps:txbx>
                      <wps:bodyPr lIns="0" tIns="0" rIns="0" bIns="0" upright="1"/>
                    </wps:wsp>
                  </a:graphicData>
                </a:graphic>
              </wp:anchor>
            </w:drawing>
          </mc:Choice>
          <mc:Fallback>
            <w:pict>
              <v:shape id="fmFrame4" o:spid="_x0000_s1026" o:spt="202" type="#_x0000_t202" style="position:absolute;left:0pt;margin-left:8.8pt;margin-top:218.8pt;height:423.35pt;width:450.6pt;mso-position-horizontal-relative:margin;mso-position-vertical-relative:margin;z-index:251660288;mso-width-relative:page;mso-height-relative:page;" fillcolor="#FFFFFF" filled="t" stroked="f" coordsize="21600,21600" o:gfxdata="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UYDKNkAAAALAQAADwAAAAAAAAABACAAAAAiAAAAZHJzL2Rvd25yZXYu&#10;eG1sUEsBAhQAFAAAAAgAh07iQNZt8x7BAQAApwMAAA4AAAAAAAAAAQAgAAAAKAEAAGRycy9lMm9E&#10;b2MueG1sUEsFBgAAAAAGAAYAWQEAAFsFAAAAAA==&#10;">
                <v:fill on="t" focussize="0,0"/>
                <v:stroke on="f"/>
                <v:imagedata o:title=""/>
                <o:lock v:ext="edit" aspectratio="f"/>
                <v:textbox inset="0mm,0mm,0mm,0mm">
                  <w:txbxContent>
                    <w:p>
                      <w:pPr>
                        <w:jc w:val="center"/>
                        <w:rPr>
                          <w:rFonts w:ascii="黑体" w:eastAsia="黑体"/>
                          <w:sz w:val="52"/>
                        </w:rPr>
                      </w:pPr>
                    </w:p>
                    <w:p>
                      <w:pPr>
                        <w:pStyle w:val="122"/>
                      </w:pPr>
                      <w:r>
                        <w:rPr>
                          <w:rFonts w:hint="eastAsia"/>
                        </w:rPr>
                        <w:t xml:space="preserve">硫精矿化学分析方法 </w:t>
                      </w:r>
                    </w:p>
                    <w:p>
                      <w:pPr>
                        <w:pStyle w:val="122"/>
                      </w:pPr>
                      <w:r>
                        <w:rPr>
                          <w:rFonts w:hint="eastAsia"/>
                        </w:rPr>
                        <w:t xml:space="preserve">  有效硫含量的测定 </w:t>
                      </w:r>
                    </w:p>
                    <w:p>
                      <w:pPr>
                        <w:jc w:val="center"/>
                        <w:rPr>
                          <w:rFonts w:ascii="黑体" w:eastAsia="黑体"/>
                          <w:kern w:val="0"/>
                          <w:sz w:val="52"/>
                        </w:rPr>
                      </w:pPr>
                      <w:r>
                        <w:rPr>
                          <w:rFonts w:hint="eastAsia" w:ascii="黑体" w:eastAsia="黑体"/>
                          <w:kern w:val="0"/>
                          <w:sz w:val="52"/>
                        </w:rPr>
                        <w:t>高温红外吸收法</w:t>
                      </w:r>
                    </w:p>
                    <w:p>
                      <w:pPr>
                        <w:pStyle w:val="121"/>
                        <w:rPr>
                          <w:rFonts w:ascii="黑体" w:hAnsi="黑体" w:eastAsia="黑体" w:cs="黑体"/>
                        </w:rPr>
                      </w:pPr>
                      <w:r>
                        <w:rPr>
                          <w:rFonts w:ascii="黑体" w:hAnsi="黑体" w:eastAsia="黑体" w:cs="黑体"/>
                        </w:rPr>
                        <w:t>Method for chemical analysis of pyrite concentrate—</w:t>
                      </w:r>
                    </w:p>
                    <w:p>
                      <w:pPr>
                        <w:pStyle w:val="121"/>
                        <w:rPr>
                          <w:rFonts w:ascii="黑体" w:hAnsi="黑体" w:eastAsia="黑体" w:cs="黑体"/>
                        </w:rPr>
                      </w:pPr>
                      <w:r>
                        <w:rPr>
                          <w:rFonts w:ascii="黑体" w:hAnsi="黑体" w:eastAsia="黑体" w:cs="黑体"/>
                        </w:rPr>
                        <w:t>Determination of effective sulfur content—</w:t>
                      </w:r>
                    </w:p>
                    <w:p>
                      <w:pPr>
                        <w:pStyle w:val="121"/>
                        <w:rPr>
                          <w:rFonts w:ascii="黑体" w:hAnsi="黑体" w:eastAsia="黑体" w:cs="黑体"/>
                        </w:rPr>
                      </w:pPr>
                      <w:r>
                        <w:rPr>
                          <w:rFonts w:ascii="黑体" w:hAnsi="黑体" w:eastAsia="黑体" w:cs="黑体"/>
                        </w:rPr>
                        <w:t>High temperature infrared absorption method </w:t>
                      </w:r>
                    </w:p>
                    <w:p>
                      <w:pPr>
                        <w:pStyle w:val="75"/>
                        <w:rPr>
                          <w:b/>
                          <w:sz w:val="30"/>
                        </w:rPr>
                      </w:pPr>
                    </w:p>
                    <w:p>
                      <w:pPr>
                        <w:pStyle w:val="62"/>
                      </w:pPr>
                      <w:r>
                        <w:rPr>
                          <w:rFonts w:ascii="Times New Roman" w:eastAsia="黑体"/>
                          <w:color w:val="000000"/>
                          <w:sz w:val="28"/>
                        </w:rPr>
                        <w:t>（</w:t>
                      </w:r>
                      <w:r>
                        <w:rPr>
                          <w:rFonts w:hint="eastAsia" w:ascii="Times New Roman" w:eastAsia="黑体"/>
                          <w:color w:val="000000"/>
                          <w:sz w:val="28"/>
                        </w:rPr>
                        <w:t>预审稿</w:t>
                      </w:r>
                      <w:r>
                        <w:rPr>
                          <w:rFonts w:ascii="Times New Roman" w:eastAsia="黑体"/>
                          <w:color w:val="000000"/>
                          <w:sz w:val="28"/>
                        </w:rPr>
                        <w:t>）</w:t>
                      </w:r>
                    </w:p>
                  </w:txbxContent>
                </v:textbox>
                <w10:anchorlock/>
              </v:shape>
            </w:pict>
          </mc:Fallback>
        </mc:AlternateContent>
      </w:r>
      <w:bookmarkEnd w:id="0"/>
      <w:bookmarkEnd w:id="1"/>
    </w:p>
    <w:p/>
    <w:p>
      <w:pPr>
        <w:tabs>
          <w:tab w:val="left" w:pos="8489"/>
        </w:tabs>
        <w:jc w:val="right"/>
        <w:rPr>
          <w:rFonts w:ascii="黑体" w:hAnsi="黑体" w:eastAsia="黑体" w:cs="黑体"/>
          <w:szCs w:val="21"/>
        </w:rPr>
      </w:pPr>
      <w:r>
        <w:rPr>
          <w:rFonts w:ascii="黑体" w:hAnsi="黑体" w:eastAsia="黑体" w:cs="黑体"/>
          <w:szCs w:val="21"/>
        </w:rPr>
        <w:t>YS/T XXXXX −202X</w:t>
      </w:r>
    </w:p>
    <w:p>
      <w:pPr>
        <w:tabs>
          <w:tab w:val="left" w:pos="8489"/>
        </w:tabs>
        <w:ind w:firstLine="8160" w:firstLineChars="3400"/>
        <w:jc w:val="left"/>
      </w:pPr>
      <w:r>
        <w:rPr>
          <w:sz w:val="24"/>
        </w:rPr>
        <mc:AlternateContent>
          <mc:Choice Requires="wps">
            <w:drawing>
              <wp:anchor distT="0" distB="0" distL="114300" distR="114300" simplePos="0" relativeHeight="251665408" behindDoc="0" locked="0" layoutInCell="1" allowOverlap="1">
                <wp:simplePos x="0" y="0"/>
                <wp:positionH relativeFrom="column">
                  <wp:posOffset>74930</wp:posOffset>
                </wp:positionH>
                <wp:positionV relativeFrom="paragraph">
                  <wp:posOffset>19685</wp:posOffset>
                </wp:positionV>
                <wp:extent cx="5781675" cy="1270"/>
                <wp:effectExtent l="38100" t="38100" r="54610" b="75565"/>
                <wp:wrapNone/>
                <wp:docPr id="10" name="直接连接符 10"/>
                <wp:cNvGraphicFramePr/>
                <a:graphic xmlns:a="http://schemas.openxmlformats.org/drawingml/2006/main">
                  <a:graphicData uri="http://schemas.microsoft.com/office/word/2010/wordprocessingShape">
                    <wps:wsp>
                      <wps:cNvCnPr/>
                      <wps:spPr>
                        <a:xfrm flipV="1">
                          <a:off x="0" y="0"/>
                          <a:ext cx="5781675" cy="1270"/>
                        </a:xfrm>
                        <a:prstGeom prst="line">
                          <a:avLst/>
                        </a:prstGeom>
                        <a:noFill/>
                        <a:ln w="1905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flip:y;margin-left:5.9pt;margin-top:1.55pt;height:0.1pt;width:455.25pt;z-index:251665408;mso-width-relative:page;mso-height-relative:page;" filled="f" stroked="t" coordsize="21600,21600" o:gfxdata="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JKDKfUAAAABgEAAA8AAAAAAAAAAQAgAAAAIgAAAGRycy9kb3ducmV2LnhtbFBLAQIUABQA&#10;AAAIAIdO4kBw1ZDxLQIAAFYEAAAOAAAAAAAAAAEAIAAAACMBAABkcnMvZTJvRG9jLnhtbFBLBQYA&#10;AAAABgAGAFkBAADCBQAAAAA=&#10;">
                <v:fill on="f" focussize="0,0"/>
                <v:stroke weight="1.5pt" color="#000000" joinstyle="round"/>
                <v:imagedata o:title=""/>
                <o:lock v:ext="edit" aspectratio="f"/>
                <v:shadow on="t" color="#000000" opacity="24903f" offset="0pt,1.5748031496063pt" origin="0f,32768f" matrix="65536f,0f,0f,65536f"/>
              </v:line>
            </w:pict>
          </mc:Fallback>
        </mc:AlternateContent>
      </w:r>
    </w:p>
    <w:p>
      <w:pPr>
        <w:tabs>
          <w:tab w:val="left" w:pos="8489"/>
        </w:tabs>
        <w:ind w:firstLine="7140" w:firstLineChars="3400"/>
        <w:jc w:val="left"/>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NumType w:fmt="upperRoman" w:start="1"/>
          <w:cols w:space="720" w:num="1"/>
          <w:titlePg/>
          <w:docGrid w:type="linesAndChars" w:linePitch="312" w:charSpace="0"/>
        </w:sectPr>
      </w:pPr>
    </w:p>
    <w:bookmarkEnd w:id="2"/>
    <w:p>
      <w:pPr>
        <w:pStyle w:val="50"/>
        <w:numPr>
          <w:ilvl w:val="0"/>
          <w:numId w:val="5"/>
        </w:numPr>
        <w:tabs>
          <w:tab w:val="clear" w:pos="720"/>
        </w:tabs>
      </w:pPr>
      <w:r>
        <w:t>前   言</w:t>
      </w:r>
    </w:p>
    <w:p>
      <w:pPr>
        <w:ind w:firstLine="420" w:firstLineChars="200"/>
        <w:rPr>
          <w:szCs w:val="21"/>
        </w:rPr>
      </w:pPr>
      <w:r>
        <w:rPr>
          <w:szCs w:val="21"/>
        </w:rPr>
        <w:t>本</w:t>
      </w:r>
      <w:r>
        <w:rPr>
          <w:rFonts w:hint="eastAsia"/>
          <w:szCs w:val="21"/>
        </w:rPr>
        <w:t>文件</w:t>
      </w:r>
      <w:r>
        <w:rPr>
          <w:szCs w:val="21"/>
        </w:rPr>
        <w:t>按照GB/T</w:t>
      </w:r>
      <w:r>
        <w:rPr>
          <w:rFonts w:hint="eastAsia"/>
          <w:szCs w:val="21"/>
        </w:rPr>
        <w:t xml:space="preserve"> </w:t>
      </w:r>
      <w:r>
        <w:rPr>
          <w:szCs w:val="21"/>
        </w:rPr>
        <w:t>1.1</w:t>
      </w:r>
      <w:r>
        <w:rPr>
          <w:rFonts w:hint="eastAsia"/>
          <w:szCs w:val="21"/>
        </w:rPr>
        <w:t>—</w:t>
      </w:r>
      <w:r>
        <w:rPr>
          <w:szCs w:val="21"/>
        </w:rPr>
        <w:t>2020《标准化工作导则 第1部分：标准化文件的结构和起草规则》的规</w:t>
      </w:r>
      <w:r>
        <w:rPr>
          <w:rFonts w:hint="eastAsia"/>
          <w:szCs w:val="21"/>
        </w:rPr>
        <w:t>定</w:t>
      </w:r>
      <w:r>
        <w:rPr>
          <w:szCs w:val="21"/>
        </w:rPr>
        <w:t>起草。</w:t>
      </w:r>
    </w:p>
    <w:p>
      <w:pPr>
        <w:pStyle w:val="47"/>
        <w:tabs>
          <w:tab w:val="center" w:pos="4201"/>
          <w:tab w:val="right" w:leader="dot" w:pos="9298"/>
        </w:tabs>
        <w:ind w:firstLine="409" w:firstLineChars="195"/>
        <w:rPr>
          <w:rFonts w:ascii="Times New Roman" w:hAnsi="Times New Roman" w:cs="Times New Roman"/>
        </w:rPr>
      </w:pPr>
      <w:r>
        <w:rPr>
          <w:rFonts w:ascii="Times New Roman" w:hAnsi="Times New Roman" w:cs="Times New Roman"/>
        </w:rPr>
        <w:t>请注意</w:t>
      </w:r>
      <w:r>
        <w:rPr>
          <w:rFonts w:hint="eastAsia" w:ascii="Times New Roman" w:hAnsi="Times New Roman" w:cs="Times New Roman"/>
        </w:rPr>
        <w:t>本文件</w:t>
      </w:r>
      <w:r>
        <w:rPr>
          <w:rFonts w:ascii="Times New Roman" w:hAnsi="Times New Roman" w:cs="Times New Roman"/>
        </w:rPr>
        <w:t>的某些内容可能涉及专利。本文件的发布机构不承担识别专利的责任。</w:t>
      </w:r>
    </w:p>
    <w:p>
      <w:pPr>
        <w:ind w:firstLine="420" w:firstLineChars="200"/>
      </w:pPr>
      <w:r>
        <w:t>本文件由全国有色金属标准化技术委员会（SAC/TC 243）提出并归口。</w:t>
      </w:r>
    </w:p>
    <w:p>
      <w:pPr>
        <w:ind w:firstLine="420" w:firstLineChars="200"/>
      </w:pPr>
      <w:r>
        <w:rPr>
          <w:rFonts w:hint="eastAsia"/>
        </w:rPr>
        <w:t>本文件起草单位：云南驰宏锌锗股份有限公司、彝良驰宏矿业有限公司、昆明冶金研究院有限公司、</w:t>
      </w:r>
      <w:r>
        <w:rPr>
          <w:rFonts w:hint="eastAsia" w:asciiTheme="minorEastAsia" w:hAnsiTheme="minorEastAsia" w:eastAsiaTheme="minorEastAsia" w:cstheme="minorEastAsia"/>
          <w:color w:val="000000"/>
          <w:kern w:val="0"/>
          <w:sz w:val="22"/>
          <w:szCs w:val="22"/>
          <w:lang w:bidi="ar"/>
        </w:rPr>
        <w:t>云南黄金矿业集团贵金属检测有限公司、深圳市中金岭南有色金属股份有限公司、云南华联锌铟股份有限公司、江西铜业铅锌金属有限公司、铜陵有色金属集团控股有限公司、金川集团股份有限公司、国标（北京）检验认证有限公司、中国有色桂林矿产地质研究院有限公司、北矿检测技术股份有限公司、深圳市中金岭南有色金属股份有限公司凡口铅锌矿。</w:t>
      </w:r>
    </w:p>
    <w:p>
      <w:pPr>
        <w:ind w:firstLine="420" w:firstLineChars="200"/>
      </w:pPr>
      <w:r>
        <w:rPr>
          <w:rFonts w:hint="eastAsia"/>
        </w:rPr>
        <w:t>本文件主要起草人：</w:t>
      </w:r>
    </w:p>
    <w:p>
      <w:pPr>
        <w:pStyle w:val="26"/>
        <w:adjustRightInd w:val="0"/>
        <w:snapToGrid w:val="0"/>
        <w:spacing w:before="100" w:beforeAutospacing="1" w:after="100" w:afterAutospacing="1"/>
        <w:rPr>
          <w:b w:val="0"/>
          <w:bCs w:val="0"/>
        </w:rPr>
        <w:sectPr>
          <w:footerReference r:id="rId8" w:type="default"/>
          <w:footerReference r:id="rId9" w:type="even"/>
          <w:pgSz w:w="11906" w:h="16838"/>
          <w:pgMar w:top="1440" w:right="1361" w:bottom="1440" w:left="1361" w:header="851" w:footer="992" w:gutter="0"/>
          <w:pgNumType w:fmt="upperRoman" w:start="1"/>
          <w:cols w:space="720" w:num="1"/>
          <w:docGrid w:type="lines" w:linePitch="312" w:charSpace="0"/>
        </w:sectPr>
      </w:pPr>
    </w:p>
    <w:p/>
    <w:p>
      <w:pPr>
        <w:pStyle w:val="26"/>
        <w:adjustRightInd w:val="0"/>
        <w:snapToGrid w:val="0"/>
        <w:spacing w:before="100" w:beforeAutospacing="1" w:after="100" w:afterAutospacing="1"/>
        <w:rPr>
          <w:rFonts w:ascii="黑体" w:hAnsi="黑体" w:eastAsia="黑体" w:cs="黑体"/>
          <w:b w:val="0"/>
          <w:bCs w:val="0"/>
        </w:rPr>
      </w:pPr>
      <w:r>
        <w:rPr>
          <w:rFonts w:hint="eastAsia" w:ascii="黑体" w:hAnsi="黑体" w:eastAsia="黑体" w:cs="黑体"/>
          <w:b w:val="0"/>
          <w:bCs w:val="0"/>
        </w:rPr>
        <w:t>硫精矿化学分析方法</w:t>
      </w:r>
    </w:p>
    <w:p>
      <w:pPr>
        <w:pStyle w:val="26"/>
        <w:adjustRightInd w:val="0"/>
        <w:snapToGrid w:val="0"/>
        <w:spacing w:before="100" w:beforeAutospacing="1" w:after="100" w:afterAutospacing="1"/>
        <w:rPr>
          <w:rFonts w:ascii="黑体" w:hAnsi="黑体" w:eastAsia="黑体" w:cs="黑体"/>
          <w:b w:val="0"/>
          <w:bCs w:val="0"/>
        </w:rPr>
      </w:pPr>
      <w:r>
        <w:rPr>
          <w:rFonts w:hint="eastAsia" w:ascii="黑体" w:hAnsi="黑体" w:eastAsia="黑体" w:cs="黑体"/>
          <w:b w:val="0"/>
          <w:bCs w:val="0"/>
        </w:rPr>
        <w:t>有效硫含量的测定</w:t>
      </w:r>
    </w:p>
    <w:p>
      <w:pPr>
        <w:pStyle w:val="26"/>
        <w:adjustRightInd w:val="0"/>
        <w:snapToGrid w:val="0"/>
        <w:spacing w:before="100" w:beforeAutospacing="1" w:after="100" w:afterAutospacing="1"/>
        <w:rPr>
          <w:rFonts w:ascii="黑体" w:hAnsi="黑体" w:eastAsia="黑体" w:cs="黑体"/>
          <w:b w:val="0"/>
          <w:bCs w:val="0"/>
        </w:rPr>
      </w:pPr>
      <w:r>
        <w:rPr>
          <w:rFonts w:hint="eastAsia" w:ascii="黑体" w:hAnsi="黑体" w:eastAsia="黑体" w:cs="黑体"/>
          <w:b w:val="0"/>
          <w:bCs w:val="0"/>
        </w:rPr>
        <w:t>高温红外吸收法</w:t>
      </w:r>
    </w:p>
    <w:p>
      <w:pPr>
        <w:pStyle w:val="61"/>
        <w:spacing w:before="312" w:beforeLines="100" w:after="312" w:afterLines="100"/>
      </w:pPr>
      <w:r>
        <w:rPr>
          <w:rFonts w:hint="eastAsia"/>
        </w:rPr>
        <w:t>警示—使用本文件的人员应有正规实验室工作的实践经验。本文件并未指出所有可能的安全问题。使用者有责任采取适当的安全和健康措施，并保证符合国家有关法规规定的条件。</w:t>
      </w:r>
    </w:p>
    <w:p>
      <w:pPr>
        <w:pStyle w:val="61"/>
        <w:numPr>
          <w:ilvl w:val="0"/>
          <w:numId w:val="6"/>
        </w:numPr>
        <w:spacing w:before="312" w:beforeLines="100" w:after="312" w:afterLines="100"/>
      </w:pPr>
      <w:r>
        <w:t xml:space="preserve">范围  </w:t>
      </w:r>
    </w:p>
    <w:p>
      <w:pPr>
        <w:pStyle w:val="47"/>
        <w:tabs>
          <w:tab w:val="center" w:pos="4201"/>
          <w:tab w:val="right" w:leader="dot" w:pos="9298"/>
        </w:tabs>
        <w:ind w:firstLine="420"/>
      </w:pPr>
      <w:r>
        <w:rPr>
          <w:rFonts w:hint="eastAsia"/>
        </w:rPr>
        <w:t>本文件规定了硫精矿中有效硫的测定方法。</w:t>
      </w:r>
    </w:p>
    <w:p>
      <w:pPr>
        <w:pStyle w:val="47"/>
        <w:tabs>
          <w:tab w:val="center" w:pos="4201"/>
          <w:tab w:val="right" w:leader="dot" w:pos="9298"/>
        </w:tabs>
        <w:ind w:firstLine="420"/>
        <w:rPr>
          <w:szCs w:val="21"/>
        </w:rPr>
      </w:pPr>
      <w:r>
        <w:rPr>
          <w:rFonts w:hint="eastAsia"/>
        </w:rPr>
        <w:t>本文件适用于硫精矿中有效硫的测定，其测定范围为：10.00%～50.00%。</w:t>
      </w:r>
    </w:p>
    <w:p>
      <w:pPr>
        <w:pStyle w:val="61"/>
        <w:numPr>
          <w:ilvl w:val="0"/>
          <w:numId w:val="6"/>
        </w:numPr>
        <w:spacing w:before="312" w:beforeLines="100" w:after="312" w:afterLines="100"/>
      </w:pPr>
      <w:r>
        <w:t>规范性引用文件</w:t>
      </w:r>
    </w:p>
    <w:p>
      <w:pPr>
        <w:pStyle w:val="47"/>
        <w:ind w:firstLine="420"/>
      </w:pPr>
      <w:r>
        <w:rPr>
          <w:rFonts w:hint="eastAsia" w:cs="宋体" w:asciiTheme="minorEastAsia" w:hAnsiTheme="minorEastAsia"/>
          <w:color w:val="000000" w:themeColor="text1"/>
          <w:szCs w:val="21"/>
          <w14:textFill>
            <w14:solidFill>
              <w14:schemeClr w14:val="tx1"/>
            </w14:solidFill>
          </w14:textFill>
        </w:rPr>
        <w:t>下列文件中内容通过文中的规范性引用而构成本文件必不可少的条款。其中，注日期的引用文件，仅该日期对应的版本适用于本文件；不注日期的引用文件，其最新版本（包括所有的修改单）适用于本文件。</w:t>
      </w:r>
    </w:p>
    <w:p>
      <w:pPr>
        <w:pStyle w:val="47"/>
        <w:ind w:firstLine="420"/>
      </w:pPr>
      <w:r>
        <w:t xml:space="preserve">GB/T </w:t>
      </w:r>
      <w:r>
        <w:rPr>
          <w:rFonts w:hint="eastAsia"/>
        </w:rPr>
        <w:t>2460</w:t>
      </w:r>
      <w:r>
        <w:t xml:space="preserve"> </w:t>
      </w:r>
      <w:r>
        <w:rPr>
          <w:rFonts w:hint="eastAsia"/>
        </w:rPr>
        <w:t>硫铁矿和硫精矿 分析试样的采取及制备方法</w:t>
      </w:r>
    </w:p>
    <w:p>
      <w:pPr>
        <w:pStyle w:val="47"/>
        <w:ind w:firstLine="420"/>
      </w:pPr>
      <w:r>
        <w:t>GB/T 8170</w:t>
      </w:r>
      <w:r>
        <w:rPr>
          <w:rFonts w:hint="eastAsia"/>
        </w:rPr>
        <w:t xml:space="preserve"> 数值修约规则与极限数值的表示和判定</w:t>
      </w:r>
    </w:p>
    <w:p>
      <w:pPr>
        <w:pStyle w:val="61"/>
        <w:numPr>
          <w:ilvl w:val="0"/>
          <w:numId w:val="6"/>
        </w:numPr>
        <w:spacing w:before="312" w:beforeLines="100" w:after="312" w:afterLines="100"/>
      </w:pPr>
      <w:r>
        <w:t>术语和定义</w:t>
      </w:r>
    </w:p>
    <w:p>
      <w:pPr>
        <w:ind w:firstLine="382" w:firstLineChars="182"/>
        <w:jc w:val="left"/>
        <w:rPr>
          <w:rFonts w:ascii="宋体" w:hAnsi="宋体" w:cs="宋体"/>
          <w:bCs/>
          <w:szCs w:val="21"/>
        </w:rPr>
      </w:pPr>
      <w:r>
        <w:rPr>
          <w:rFonts w:hint="eastAsia" w:ascii="宋体" w:hAnsi="宋体" w:cs="宋体"/>
          <w:bCs/>
          <w:szCs w:val="21"/>
        </w:rPr>
        <w:t>本文件没有需要界定的术语和定义。</w:t>
      </w:r>
    </w:p>
    <w:p>
      <w:pPr>
        <w:pStyle w:val="61"/>
        <w:numPr>
          <w:ilvl w:val="0"/>
          <w:numId w:val="6"/>
        </w:numPr>
        <w:spacing w:before="312" w:beforeLines="100" w:after="312" w:afterLines="100"/>
      </w:pPr>
      <w:r>
        <w:rPr>
          <w:rFonts w:hint="eastAsia"/>
        </w:rPr>
        <w:t>原理</w:t>
      </w:r>
    </w:p>
    <w:p>
      <w:pPr>
        <w:pStyle w:val="47"/>
        <w:tabs>
          <w:tab w:val="center" w:pos="4201"/>
          <w:tab w:val="right" w:leader="dot" w:pos="9298"/>
        </w:tabs>
        <w:ind w:firstLine="420"/>
      </w:pPr>
      <w:r>
        <w:rPr>
          <w:rFonts w:hint="eastAsia"/>
        </w:rPr>
        <w:t>试料在850℃纯氧气流中燃烧，有效硫氧化生成SO</w:t>
      </w:r>
      <w:r>
        <w:rPr>
          <w:rFonts w:hint="eastAsia"/>
          <w:vertAlign w:val="subscript"/>
        </w:rPr>
        <w:t>2</w:t>
      </w:r>
      <w:r>
        <w:rPr>
          <w:rFonts w:hint="eastAsia"/>
        </w:rPr>
        <w:t xml:space="preserve"> 逸出，通过载气进入红外光线检测器。根据被测气体吸收特定波长的红外线光能变化测出有效硫的含量。</w:t>
      </w:r>
    </w:p>
    <w:p>
      <w:pPr>
        <w:pStyle w:val="61"/>
        <w:numPr>
          <w:ilvl w:val="0"/>
          <w:numId w:val="6"/>
        </w:numPr>
        <w:spacing w:before="312" w:beforeLines="100" w:after="312" w:afterLines="100"/>
      </w:pPr>
      <w:r>
        <w:t>试剂</w:t>
      </w:r>
      <w:r>
        <w:rPr>
          <w:rFonts w:hint="eastAsia"/>
        </w:rPr>
        <w:t>和材料</w:t>
      </w:r>
    </w:p>
    <w:p>
      <w:pPr>
        <w:ind w:firstLine="420" w:firstLineChars="200"/>
      </w:pPr>
      <w:r>
        <w:rPr>
          <w:rFonts w:hint="eastAsia"/>
        </w:rPr>
        <w:t>除非另有说明，</w:t>
      </w:r>
      <w:r>
        <w:rPr>
          <w:rFonts w:hint="eastAsia" w:asciiTheme="minorEastAsia" w:hAnsiTheme="minorEastAsia" w:eastAsiaTheme="minorEastAsia"/>
          <w:szCs w:val="21"/>
        </w:rPr>
        <w:t>在分析中仅使用确认为分析纯的试剂</w:t>
      </w:r>
      <w:r>
        <w:rPr>
          <w:rFonts w:hint="eastAsia"/>
        </w:rPr>
        <w:t>。</w:t>
      </w:r>
    </w:p>
    <w:p>
      <w:pPr>
        <w:pStyle w:val="13"/>
        <w:numPr>
          <w:ilvl w:val="1"/>
          <w:numId w:val="6"/>
        </w:numPr>
      </w:pPr>
      <w:r>
        <w:rPr>
          <w:rFonts w:hint="eastAsia"/>
        </w:rPr>
        <w:t>无水高氯酸镁。</w:t>
      </w:r>
    </w:p>
    <w:p>
      <w:pPr>
        <w:pStyle w:val="13"/>
        <w:numPr>
          <w:ilvl w:val="1"/>
          <w:numId w:val="6"/>
        </w:numPr>
      </w:pPr>
      <w:r>
        <w:rPr>
          <w:rFonts w:hint="eastAsia"/>
        </w:rPr>
        <w:t>氧气：纯度＞99.5%。</w:t>
      </w:r>
    </w:p>
    <w:p>
      <w:pPr>
        <w:pStyle w:val="13"/>
        <w:numPr>
          <w:ilvl w:val="1"/>
          <w:numId w:val="6"/>
        </w:numPr>
      </w:pPr>
      <w:r>
        <w:rPr>
          <w:rFonts w:hint="eastAsia"/>
        </w:rPr>
        <w:t>硫精矿有证标准物质。</w:t>
      </w:r>
    </w:p>
    <w:p>
      <w:pPr>
        <w:pStyle w:val="13"/>
        <w:numPr>
          <w:ilvl w:val="1"/>
          <w:numId w:val="6"/>
        </w:numPr>
        <w:rPr>
          <w:rFonts w:ascii="Times New Roman" w:hAnsi="Times New Roman" w:cs="Times New Roman"/>
        </w:rPr>
      </w:pPr>
      <w:r>
        <w:rPr>
          <w:rFonts w:hint="eastAsia"/>
        </w:rPr>
        <w:t>陶瓷坩埚：具有精确的装配尺寸，适合于高温燃烧炉。使用前在不低于1300 ℃的马弗炉中燃烧4 h，冷却后保存在干燥器中</w:t>
      </w:r>
      <w:r>
        <w:rPr>
          <w:rFonts w:hint="eastAsia" w:ascii="Times New Roman" w:hAnsi="Times New Roman" w:cs="Times New Roman"/>
        </w:rPr>
        <w:t>。</w:t>
      </w:r>
    </w:p>
    <w:p>
      <w:pPr>
        <w:pStyle w:val="61"/>
        <w:numPr>
          <w:ilvl w:val="0"/>
          <w:numId w:val="6"/>
        </w:numPr>
        <w:spacing w:before="312" w:beforeLines="100" w:after="312" w:afterLines="100"/>
      </w:pPr>
      <w:r>
        <w:rPr>
          <w:rFonts w:hint="eastAsia"/>
        </w:rPr>
        <w:t>仪器</w:t>
      </w:r>
    </w:p>
    <w:p>
      <w:pPr>
        <w:pStyle w:val="13"/>
        <w:numPr>
          <w:ilvl w:val="1"/>
          <w:numId w:val="6"/>
        </w:numPr>
      </w:pPr>
      <w:r>
        <w:rPr>
          <w:rFonts w:hint="eastAsia"/>
        </w:rPr>
        <w:t>红外碳硫分析仪：干燥管内装无水高氯酸镁（5.1）。</w:t>
      </w:r>
    </w:p>
    <w:p>
      <w:pPr>
        <w:pStyle w:val="13"/>
        <w:numPr>
          <w:ilvl w:val="1"/>
          <w:numId w:val="6"/>
        </w:numPr>
      </w:pPr>
      <w:r>
        <w:rPr>
          <w:rFonts w:hint="eastAsia"/>
        </w:rPr>
        <w:t>高温燃烧炉：应满足试料燃烧温度(850℃)的要求</w:t>
      </w:r>
      <w:bookmarkStart w:id="3" w:name="_GoBack"/>
      <w:bookmarkEnd w:id="3"/>
      <w:r>
        <w:rPr>
          <w:rFonts w:hint="eastAsia"/>
        </w:rPr>
        <w:t>。</w:t>
      </w:r>
    </w:p>
    <w:p>
      <w:pPr>
        <w:pStyle w:val="13"/>
        <w:numPr>
          <w:ilvl w:val="1"/>
          <w:numId w:val="6"/>
        </w:numPr>
      </w:pPr>
      <w:r>
        <w:rPr>
          <w:rFonts w:hint="eastAsia"/>
        </w:rPr>
        <w:t>电子天平：感量0.0001 g。</w:t>
      </w:r>
    </w:p>
    <w:p>
      <w:pPr>
        <w:pStyle w:val="13"/>
        <w:numPr>
          <w:ilvl w:val="1"/>
          <w:numId w:val="6"/>
        </w:numPr>
        <w:rPr>
          <w:rFonts w:asciiTheme="minorEastAsia" w:hAnsiTheme="minorEastAsia" w:eastAsiaTheme="minorEastAsia" w:cstheme="minorEastAsia"/>
          <w:bCs/>
        </w:rPr>
      </w:pPr>
      <w:r>
        <w:rPr>
          <w:rFonts w:hint="eastAsia"/>
        </w:rPr>
        <w:t>马弗炉：最高使用温度不低于1400 ℃。</w:t>
      </w:r>
    </w:p>
    <w:p>
      <w:pPr>
        <w:pStyle w:val="61"/>
        <w:numPr>
          <w:ilvl w:val="0"/>
          <w:numId w:val="6"/>
        </w:numPr>
        <w:spacing w:before="312" w:beforeLines="100" w:after="312" w:afterLines="100"/>
      </w:pPr>
      <w:r>
        <w:rPr>
          <w:rFonts w:hint="eastAsia"/>
        </w:rPr>
        <w:t>样品</w:t>
      </w:r>
    </w:p>
    <w:p>
      <w:pPr>
        <w:ind w:firstLine="420" w:firstLineChars="200"/>
        <w:rPr>
          <w:rFonts w:eastAsia="黑体"/>
          <w:color w:val="4F81BD" w:themeColor="accent1"/>
          <w14:textFill>
            <w14:solidFill>
              <w14:schemeClr w14:val="accent1"/>
            </w14:solidFill>
          </w14:textFill>
        </w:rPr>
      </w:pPr>
      <w:r>
        <w:rPr>
          <w:rFonts w:hint="eastAsia" w:eastAsiaTheme="minorEastAsia"/>
          <w:bCs/>
          <w:szCs w:val="21"/>
        </w:rPr>
        <w:t>按照GB/T 2460进行取样和制样，样品粒度不大于0.075 mm，在105 ℃±5 ℃下干燥样品至恒量，置于干燥器中冷却至室温备用。</w:t>
      </w:r>
    </w:p>
    <w:p>
      <w:pPr>
        <w:pStyle w:val="61"/>
        <w:numPr>
          <w:ilvl w:val="0"/>
          <w:numId w:val="6"/>
        </w:numPr>
        <w:spacing w:before="312" w:beforeLines="100" w:after="312" w:afterLines="100"/>
      </w:pPr>
      <w:r>
        <w:rPr>
          <w:rFonts w:hint="eastAsia"/>
        </w:rPr>
        <w:t>分析</w:t>
      </w:r>
      <w:r>
        <w:t>步骤</w:t>
      </w:r>
    </w:p>
    <w:p>
      <w:pPr>
        <w:pStyle w:val="60"/>
        <w:spacing w:before="156" w:beforeLines="50" w:after="156" w:afterLines="50"/>
        <w:ind w:firstLine="420" w:firstLineChars="200"/>
        <w:jc w:val="left"/>
      </w:pPr>
      <w:r>
        <w:rPr>
          <w:rFonts w:hint="eastAsia"/>
        </w:rPr>
        <w:t>警告：在分析过程中，应及时将燃烧试样时产生的气体排出实验室外。</w:t>
      </w:r>
    </w:p>
    <w:p>
      <w:pPr>
        <w:pStyle w:val="13"/>
        <w:numPr>
          <w:ilvl w:val="1"/>
          <w:numId w:val="6"/>
        </w:numPr>
        <w:rPr>
          <w:rFonts w:ascii="黑体" w:hAnsi="黑体" w:eastAsia="黑体" w:cs="黑体"/>
        </w:rPr>
      </w:pPr>
      <w:r>
        <w:rPr>
          <w:rFonts w:hint="eastAsia" w:ascii="黑体" w:hAnsi="黑体" w:eastAsia="黑体" w:cs="黑体"/>
        </w:rPr>
        <w:t>试料</w:t>
      </w:r>
    </w:p>
    <w:p>
      <w:pPr>
        <w:ind w:firstLine="420" w:firstLineChars="200"/>
        <w:rPr>
          <w:bCs/>
        </w:rPr>
      </w:pPr>
      <w:r>
        <w:rPr>
          <w:rFonts w:hint="eastAsia"/>
          <w:bCs/>
        </w:rPr>
        <w:t>称取0.05 g样品，精确至0.0001 g。</w:t>
      </w:r>
    </w:p>
    <w:p>
      <w:pPr>
        <w:pStyle w:val="13"/>
        <w:numPr>
          <w:ilvl w:val="1"/>
          <w:numId w:val="6"/>
        </w:numPr>
        <w:rPr>
          <w:rFonts w:ascii="黑体" w:hAnsi="黑体" w:eastAsia="黑体" w:cs="黑体"/>
        </w:rPr>
      </w:pPr>
      <w:r>
        <w:rPr>
          <w:rFonts w:hint="eastAsia" w:ascii="黑体" w:hAnsi="黑体" w:eastAsia="黑体" w:cs="黑体"/>
        </w:rPr>
        <w:t>测定次数</w:t>
      </w:r>
    </w:p>
    <w:p>
      <w:pPr>
        <w:ind w:firstLine="420" w:firstLineChars="200"/>
        <w:rPr>
          <w:bCs/>
        </w:rPr>
      </w:pPr>
      <w:r>
        <w:rPr>
          <w:rFonts w:hint="eastAsia"/>
        </w:rPr>
        <w:t>独立地进行两次测定，取其平均值</w:t>
      </w:r>
      <w:r>
        <w:rPr>
          <w:bCs/>
        </w:rPr>
        <w:t>。</w:t>
      </w:r>
    </w:p>
    <w:p>
      <w:pPr>
        <w:pStyle w:val="13"/>
        <w:numPr>
          <w:ilvl w:val="1"/>
          <w:numId w:val="6"/>
        </w:numPr>
        <w:rPr>
          <w:rFonts w:ascii="黑体" w:hAnsi="黑体" w:eastAsia="黑体" w:cs="黑体"/>
        </w:rPr>
      </w:pPr>
      <w:r>
        <w:rPr>
          <w:rFonts w:hint="eastAsia" w:ascii="黑体" w:hAnsi="黑体" w:eastAsia="黑体" w:cs="黑体"/>
        </w:rPr>
        <w:t>空白试验</w:t>
      </w:r>
    </w:p>
    <w:p>
      <w:pPr>
        <w:ind w:firstLine="420" w:firstLineChars="200"/>
      </w:pPr>
      <w:r>
        <w:rPr>
          <w:rFonts w:hint="eastAsia"/>
        </w:rPr>
        <w:t>做空白试验，按不加试料进行3次试验，取其平均值作为空白校正。</w:t>
      </w:r>
    </w:p>
    <w:p>
      <w:pPr>
        <w:pStyle w:val="13"/>
        <w:numPr>
          <w:ilvl w:val="1"/>
          <w:numId w:val="6"/>
        </w:numPr>
        <w:rPr>
          <w:rFonts w:ascii="黑体" w:hAnsi="黑体" w:eastAsia="黑体" w:cs="黑体"/>
        </w:rPr>
      </w:pPr>
      <w:r>
        <w:rPr>
          <w:rFonts w:hint="eastAsia" w:ascii="黑体" w:hAnsi="黑体" w:eastAsia="黑体" w:cs="黑体"/>
        </w:rPr>
        <w:t>仪器准备</w:t>
      </w:r>
    </w:p>
    <w:p>
      <w:pPr>
        <w:ind w:firstLine="420" w:firstLineChars="200"/>
      </w:pPr>
      <w:r>
        <w:rPr>
          <w:rFonts w:hint="eastAsia"/>
        </w:rPr>
        <w:t>测量试料前，检查调试仪器，保证仪器处于正常稳定的工作状态，确定最佳的分析条件。</w:t>
      </w:r>
    </w:p>
    <w:p>
      <w:pPr>
        <w:pStyle w:val="13"/>
        <w:numPr>
          <w:ilvl w:val="1"/>
          <w:numId w:val="6"/>
        </w:numPr>
        <w:rPr>
          <w:rFonts w:ascii="黑体" w:hAnsi="黑体" w:eastAsia="黑体" w:cs="黑体"/>
        </w:rPr>
      </w:pPr>
      <w:r>
        <w:rPr>
          <w:rFonts w:hint="eastAsia" w:ascii="黑体" w:hAnsi="黑体" w:eastAsia="黑体" w:cs="黑体"/>
        </w:rPr>
        <w:t>测定</w:t>
      </w:r>
    </w:p>
    <w:p>
      <w:pPr>
        <w:pStyle w:val="13"/>
        <w:ind w:firstLine="420" w:firstLineChars="200"/>
        <w:rPr>
          <w:rFonts w:ascii="Times New Roman" w:hAnsi="Times New Roman" w:cs="Times New Roman"/>
        </w:rPr>
      </w:pPr>
      <w:r>
        <w:rPr>
          <w:rFonts w:hint="eastAsia" w:ascii="Times New Roman" w:hAnsi="Times New Roman" w:cs="Times New Roman"/>
        </w:rPr>
        <w:t>将试料置于灼烧过的坩埚内，按照仪器设置的工作条件进行测定。</w:t>
      </w:r>
    </w:p>
    <w:p>
      <w:pPr>
        <w:pStyle w:val="13"/>
        <w:numPr>
          <w:ilvl w:val="1"/>
          <w:numId w:val="6"/>
        </w:numPr>
        <w:rPr>
          <w:rFonts w:ascii="黑体" w:hAnsi="黑体" w:eastAsia="黑体" w:cs="黑体"/>
        </w:rPr>
      </w:pPr>
      <w:r>
        <w:rPr>
          <w:rFonts w:hint="eastAsia" w:ascii="黑体" w:hAnsi="黑体" w:eastAsia="黑体" w:cs="黑体"/>
        </w:rPr>
        <w:t>工作曲线的绘制</w:t>
      </w:r>
    </w:p>
    <w:p>
      <w:pPr>
        <w:ind w:firstLine="420" w:firstLineChars="200"/>
      </w:pPr>
      <w:r>
        <w:rPr>
          <w:rFonts w:hint="eastAsia"/>
        </w:rPr>
        <w:t>按照试料的测定方法将表1中的硫精矿有证标准物质(5.3)进行测定，计算机自动生成工作曲线，检查相关系数是否满足要求。</w:t>
      </w:r>
    </w:p>
    <w:p>
      <w:pPr>
        <w:pStyle w:val="120"/>
        <w:numPr>
          <w:ilvl w:val="0"/>
          <w:numId w:val="0"/>
        </w:numPr>
        <w:rPr>
          <w:rFonts w:ascii="黑体" w:hAnsi="黑体" w:eastAsia="黑体" w:cs="黑体"/>
        </w:rPr>
      </w:pPr>
      <w:r>
        <w:rPr>
          <w:rFonts w:hint="eastAsia" w:ascii="黑体" w:hAnsi="黑体" w:eastAsia="黑体" w:cs="黑体"/>
        </w:rPr>
        <w:t>表</w:t>
      </w:r>
      <w:r>
        <w:rPr>
          <w:rFonts w:ascii="黑体" w:hAnsi="黑体" w:eastAsia="黑体" w:cs="黑体"/>
        </w:rPr>
        <w:t>1</w:t>
      </w:r>
    </w:p>
    <w:tbl>
      <w:tblPr>
        <w:tblStyle w:val="3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3069"/>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9" w:type="dxa"/>
            <w:vAlign w:val="center"/>
          </w:tcPr>
          <w:p>
            <w:pPr>
              <w:pStyle w:val="47"/>
              <w:tabs>
                <w:tab w:val="left" w:pos="678"/>
                <w:tab w:val="center" w:pos="4201"/>
                <w:tab w:val="right" w:leader="dot" w:pos="9298"/>
              </w:tabs>
              <w:ind w:firstLine="180" w:firstLineChars="100"/>
              <w:jc w:val="center"/>
              <w:rPr>
                <w:rFonts w:ascii="Times New Roman" w:hAnsi="Times New Roman" w:cs="Times New Roman"/>
                <w:sz w:val="18"/>
                <w:szCs w:val="18"/>
              </w:rPr>
            </w:pPr>
            <w:r>
              <w:rPr>
                <w:rFonts w:hint="eastAsia" w:ascii="Times New Roman" w:cs="Times New Roman"/>
                <w:sz w:val="18"/>
                <w:szCs w:val="18"/>
              </w:rPr>
              <w:t>硫精矿有证标准物质</w:t>
            </w:r>
            <w:r>
              <w:rPr>
                <w:rFonts w:hint="eastAsia" w:ascii="Times New Roman" w:cs="Times New Roman"/>
                <w:sz w:val="18"/>
                <w:szCs w:val="18"/>
              </w:rPr>
              <w:t>序号</w:t>
            </w:r>
          </w:p>
        </w:tc>
        <w:tc>
          <w:tcPr>
            <w:tcW w:w="3069" w:type="dxa"/>
            <w:vAlign w:val="center"/>
          </w:tcPr>
          <w:p>
            <w:pPr>
              <w:pStyle w:val="47"/>
              <w:tabs>
                <w:tab w:val="center" w:pos="4201"/>
                <w:tab w:val="right" w:leader="dot" w:pos="9298"/>
              </w:tabs>
              <w:ind w:right="25" w:rightChars="12"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称取量</w:t>
            </w:r>
          </w:p>
          <w:p>
            <w:pPr>
              <w:pStyle w:val="47"/>
              <w:tabs>
                <w:tab w:val="center" w:pos="4201"/>
                <w:tab w:val="right" w:leader="dot" w:pos="9298"/>
              </w:tabs>
              <w:ind w:right="25" w:rightChars="12"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g</w:t>
            </w:r>
          </w:p>
        </w:tc>
        <w:tc>
          <w:tcPr>
            <w:tcW w:w="3071" w:type="dxa"/>
            <w:vAlign w:val="center"/>
          </w:tcPr>
          <w:p>
            <w:pPr>
              <w:pStyle w:val="47"/>
              <w:tabs>
                <w:tab w:val="center" w:pos="4201"/>
                <w:tab w:val="right" w:leader="dot" w:pos="9298"/>
              </w:tabs>
              <w:ind w:firstLine="0" w:firstLineChars="0"/>
              <w:jc w:val="center"/>
              <w:rPr>
                <w:rFonts w:ascii="Times New Roman" w:cs="Times New Roman"/>
                <w:sz w:val="18"/>
                <w:szCs w:val="18"/>
              </w:rPr>
            </w:pPr>
            <w:r>
              <w:rPr>
                <w:rFonts w:hint="eastAsia" w:ascii="Times New Roman" w:cs="Times New Roman"/>
                <w:sz w:val="18"/>
                <w:szCs w:val="18"/>
              </w:rPr>
              <w:t>有效硫标准质量分数</w:t>
            </w:r>
          </w:p>
          <w:p>
            <w:pPr>
              <w:pStyle w:val="47"/>
              <w:tabs>
                <w:tab w:val="center" w:pos="4201"/>
                <w:tab w:val="right" w:leader="dot" w:pos="9298"/>
              </w:tabs>
              <w:ind w:firstLine="0" w:firstLineChars="0"/>
              <w:jc w:val="center"/>
              <w:rPr>
                <w:rFonts w:ascii="Times New Roman" w:hAnsi="Times New Roman" w:eastAsia="宋体" w:cs="Times New Roman"/>
                <w:sz w:val="18"/>
                <w:szCs w:val="18"/>
              </w:rPr>
            </w:pPr>
            <w:r>
              <w:rPr>
                <w:rFonts w:asci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9" w:type="dxa"/>
            <w:vAlign w:val="center"/>
          </w:tcPr>
          <w:p>
            <w:pPr>
              <w:pStyle w:val="47"/>
              <w:tabs>
                <w:tab w:val="center" w:pos="4201"/>
                <w:tab w:val="right" w:leader="dot" w:pos="9298"/>
              </w:tabs>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S1</w:t>
            </w:r>
          </w:p>
        </w:tc>
        <w:tc>
          <w:tcPr>
            <w:tcW w:w="3069" w:type="dxa"/>
            <w:vAlign w:val="center"/>
          </w:tcPr>
          <w:p>
            <w:pPr>
              <w:pStyle w:val="47"/>
              <w:tabs>
                <w:tab w:val="center" w:pos="4201"/>
                <w:tab w:val="right" w:leader="dot" w:pos="9298"/>
              </w:tabs>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0.0500</w:t>
            </w:r>
          </w:p>
        </w:tc>
        <w:tc>
          <w:tcPr>
            <w:tcW w:w="3071" w:type="dxa"/>
            <w:vAlign w:val="center"/>
          </w:tcPr>
          <w:p>
            <w:pPr>
              <w:pStyle w:val="47"/>
              <w:tabs>
                <w:tab w:val="center" w:pos="4201"/>
                <w:tab w:val="right" w:leader="dot" w:pos="9298"/>
              </w:tabs>
              <w:ind w:firstLine="0" w:firstLineChars="0"/>
              <w:jc w:val="center"/>
              <w:rPr>
                <w:rFonts w:ascii="Times New Roman" w:hAnsi="Times New Roman" w:eastAsia="宋体" w:cs="Times New Roman"/>
                <w:sz w:val="18"/>
                <w:szCs w:val="18"/>
              </w:rPr>
            </w:pPr>
            <w:r>
              <w:rPr>
                <w:rFonts w:ascii="Times New Roman" w:cs="Times New Roman"/>
                <w:sz w:val="18"/>
                <w:szCs w:val="18"/>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9" w:type="dxa"/>
            <w:vAlign w:val="center"/>
          </w:tcPr>
          <w:p>
            <w:pPr>
              <w:pStyle w:val="47"/>
              <w:tabs>
                <w:tab w:val="center" w:pos="4201"/>
                <w:tab w:val="right" w:leader="dot" w:pos="9298"/>
              </w:tabs>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S2</w:t>
            </w:r>
          </w:p>
        </w:tc>
        <w:tc>
          <w:tcPr>
            <w:tcW w:w="3069" w:type="dxa"/>
            <w:vAlign w:val="center"/>
          </w:tcPr>
          <w:p>
            <w:pPr>
              <w:jc w:val="center"/>
              <w:rPr>
                <w:sz w:val="18"/>
                <w:szCs w:val="18"/>
              </w:rPr>
            </w:pPr>
            <w:r>
              <w:rPr>
                <w:sz w:val="18"/>
                <w:szCs w:val="18"/>
              </w:rPr>
              <w:t>0.0500</w:t>
            </w:r>
          </w:p>
        </w:tc>
        <w:tc>
          <w:tcPr>
            <w:tcW w:w="3071" w:type="dxa"/>
            <w:vAlign w:val="center"/>
          </w:tcPr>
          <w:p>
            <w:pPr>
              <w:pStyle w:val="47"/>
              <w:tabs>
                <w:tab w:val="center" w:pos="4201"/>
                <w:tab w:val="right" w:leader="dot" w:pos="9298"/>
              </w:tabs>
              <w:ind w:firstLine="0" w:firstLineChars="0"/>
              <w:jc w:val="center"/>
              <w:rPr>
                <w:rFonts w:ascii="Times New Roman" w:hAnsi="Times New Roman" w:eastAsia="宋体" w:cs="Times New Roman"/>
                <w:sz w:val="18"/>
                <w:szCs w:val="18"/>
              </w:rPr>
            </w:pPr>
            <w:r>
              <w:rPr>
                <w:rFonts w:ascii="Times New Roman" w:cs="Times New Roman"/>
                <w:sz w:val="18"/>
                <w:szCs w:val="18"/>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9" w:type="dxa"/>
            <w:vAlign w:val="center"/>
          </w:tcPr>
          <w:p>
            <w:pPr>
              <w:pStyle w:val="47"/>
              <w:tabs>
                <w:tab w:val="center" w:pos="4201"/>
                <w:tab w:val="right" w:leader="dot" w:pos="9298"/>
              </w:tabs>
              <w:ind w:firstLine="0" w:firstLineChars="0"/>
              <w:jc w:val="center"/>
              <w:rPr>
                <w:rFonts w:ascii="Times New Roman" w:hAnsi="Times New Roman" w:cs="Times New Roman"/>
                <w:sz w:val="18"/>
                <w:szCs w:val="18"/>
              </w:rPr>
            </w:pPr>
            <w:r>
              <w:rPr>
                <w:rFonts w:ascii="Times New Roman" w:hAnsi="Times New Roman" w:cs="Times New Roman"/>
                <w:sz w:val="18"/>
                <w:szCs w:val="18"/>
              </w:rPr>
              <w:t>S3</w:t>
            </w:r>
          </w:p>
        </w:tc>
        <w:tc>
          <w:tcPr>
            <w:tcW w:w="3069" w:type="dxa"/>
            <w:vAlign w:val="center"/>
          </w:tcPr>
          <w:p>
            <w:pPr>
              <w:jc w:val="center"/>
              <w:rPr>
                <w:sz w:val="18"/>
                <w:szCs w:val="18"/>
              </w:rPr>
            </w:pPr>
            <w:r>
              <w:rPr>
                <w:sz w:val="18"/>
                <w:szCs w:val="18"/>
              </w:rPr>
              <w:t>0.0500</w:t>
            </w:r>
          </w:p>
        </w:tc>
        <w:tc>
          <w:tcPr>
            <w:tcW w:w="3071" w:type="dxa"/>
            <w:vAlign w:val="center"/>
          </w:tcPr>
          <w:p>
            <w:pPr>
              <w:pStyle w:val="47"/>
              <w:tabs>
                <w:tab w:val="center" w:pos="4201"/>
                <w:tab w:val="right" w:leader="dot" w:pos="9298"/>
              </w:tabs>
              <w:ind w:firstLine="0" w:firstLineChars="0"/>
              <w:jc w:val="center"/>
              <w:rPr>
                <w:rFonts w:ascii="Times New Roman" w:hAnsi="Times New Roman" w:eastAsia="宋体" w:cs="Times New Roman"/>
                <w:sz w:val="18"/>
                <w:szCs w:val="18"/>
              </w:rPr>
            </w:pPr>
            <w:r>
              <w:rPr>
                <w:rFonts w:ascii="Times New Roman" w:cs="Times New Roman"/>
                <w:sz w:val="18"/>
                <w:szCs w:val="18"/>
              </w:rPr>
              <w:t>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9" w:type="dxa"/>
            <w:vAlign w:val="center"/>
          </w:tcPr>
          <w:p>
            <w:pPr>
              <w:pStyle w:val="47"/>
              <w:tabs>
                <w:tab w:val="center" w:pos="4201"/>
                <w:tab w:val="right" w:leader="dot" w:pos="9298"/>
              </w:tabs>
              <w:ind w:firstLine="0" w:firstLineChars="0"/>
              <w:jc w:val="center"/>
              <w:rPr>
                <w:rFonts w:ascii="Times New Roman" w:hAnsi="Times New Roman" w:cs="Times New Roman"/>
                <w:sz w:val="18"/>
                <w:szCs w:val="18"/>
              </w:rPr>
            </w:pPr>
            <w:r>
              <w:rPr>
                <w:rFonts w:ascii="Times New Roman" w:hAnsi="Times New Roman" w:cs="Times New Roman"/>
                <w:sz w:val="18"/>
                <w:szCs w:val="18"/>
              </w:rPr>
              <w:t>S4</w:t>
            </w:r>
          </w:p>
        </w:tc>
        <w:tc>
          <w:tcPr>
            <w:tcW w:w="3069" w:type="dxa"/>
            <w:vAlign w:val="center"/>
          </w:tcPr>
          <w:p>
            <w:pPr>
              <w:jc w:val="center"/>
              <w:rPr>
                <w:sz w:val="18"/>
                <w:szCs w:val="18"/>
              </w:rPr>
            </w:pPr>
            <w:r>
              <w:rPr>
                <w:sz w:val="18"/>
                <w:szCs w:val="18"/>
              </w:rPr>
              <w:t>0.0500</w:t>
            </w:r>
          </w:p>
        </w:tc>
        <w:tc>
          <w:tcPr>
            <w:tcW w:w="3071" w:type="dxa"/>
            <w:vAlign w:val="center"/>
          </w:tcPr>
          <w:p>
            <w:pPr>
              <w:pStyle w:val="47"/>
              <w:tabs>
                <w:tab w:val="center" w:pos="4201"/>
                <w:tab w:val="right" w:leader="dot" w:pos="9298"/>
              </w:tabs>
              <w:ind w:firstLine="0" w:firstLineChars="0"/>
              <w:jc w:val="center"/>
              <w:rPr>
                <w:rFonts w:ascii="Times New Roman" w:hAnsi="Times New Roman" w:eastAsia="宋体" w:cs="Times New Roman"/>
                <w:sz w:val="18"/>
                <w:szCs w:val="18"/>
              </w:rPr>
            </w:pPr>
            <w:r>
              <w:rPr>
                <w:rFonts w:ascii="Times New Roman" w:cs="Times New Roman"/>
                <w:sz w:val="18"/>
                <w:szCs w:val="18"/>
              </w:rPr>
              <w:t>38.74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9" w:type="dxa"/>
            <w:vAlign w:val="center"/>
          </w:tcPr>
          <w:p>
            <w:pPr>
              <w:pStyle w:val="47"/>
              <w:tabs>
                <w:tab w:val="center" w:pos="4201"/>
                <w:tab w:val="right" w:leader="dot" w:pos="9298"/>
              </w:tabs>
              <w:ind w:firstLine="0" w:firstLineChars="0"/>
              <w:jc w:val="center"/>
              <w:rPr>
                <w:rFonts w:ascii="Times New Roman" w:hAnsi="Times New Roman" w:cs="Times New Roman"/>
                <w:sz w:val="18"/>
                <w:szCs w:val="18"/>
              </w:rPr>
            </w:pPr>
            <w:r>
              <w:rPr>
                <w:rFonts w:ascii="Times New Roman" w:hAnsi="Times New Roman" w:cs="Times New Roman"/>
                <w:sz w:val="18"/>
                <w:szCs w:val="18"/>
              </w:rPr>
              <w:t>S5</w:t>
            </w:r>
          </w:p>
        </w:tc>
        <w:tc>
          <w:tcPr>
            <w:tcW w:w="3069" w:type="dxa"/>
            <w:vAlign w:val="center"/>
          </w:tcPr>
          <w:p>
            <w:pPr>
              <w:jc w:val="center"/>
              <w:rPr>
                <w:sz w:val="18"/>
                <w:szCs w:val="18"/>
              </w:rPr>
            </w:pPr>
            <w:r>
              <w:rPr>
                <w:sz w:val="18"/>
                <w:szCs w:val="18"/>
              </w:rPr>
              <w:t>0.0500</w:t>
            </w:r>
          </w:p>
        </w:tc>
        <w:tc>
          <w:tcPr>
            <w:tcW w:w="3071" w:type="dxa"/>
            <w:vAlign w:val="center"/>
          </w:tcPr>
          <w:p>
            <w:pPr>
              <w:pStyle w:val="47"/>
              <w:tabs>
                <w:tab w:val="center" w:pos="4201"/>
                <w:tab w:val="right" w:leader="dot" w:pos="9298"/>
              </w:tabs>
              <w:ind w:firstLine="0" w:firstLineChars="0"/>
              <w:jc w:val="center"/>
              <w:rPr>
                <w:rFonts w:ascii="Times New Roman" w:hAnsi="Times New Roman" w:eastAsia="宋体" w:cs="Times New Roman"/>
                <w:sz w:val="18"/>
                <w:szCs w:val="18"/>
              </w:rPr>
            </w:pPr>
            <w:r>
              <w:rPr>
                <w:rFonts w:ascii="Times New Roman" w:cs="Times New Roman"/>
                <w:sz w:val="18"/>
                <w:szCs w:val="18"/>
              </w:rPr>
              <w:t>47.24</w:t>
            </w:r>
          </w:p>
        </w:tc>
      </w:tr>
    </w:tbl>
    <w:p>
      <w:pPr>
        <w:pStyle w:val="13"/>
        <w:numPr>
          <w:ilvl w:val="1"/>
          <w:numId w:val="6"/>
        </w:numPr>
        <w:rPr>
          <w:rFonts w:ascii="黑体" w:hAnsi="黑体" w:eastAsia="黑体" w:cs="黑体"/>
        </w:rPr>
      </w:pPr>
      <w:r>
        <w:rPr>
          <w:rFonts w:hint="eastAsia" w:ascii="黑体" w:hAnsi="黑体" w:eastAsia="黑体" w:cs="黑体"/>
        </w:rPr>
        <w:t>校准</w:t>
      </w:r>
    </w:p>
    <w:p>
      <w:pPr>
        <w:ind w:firstLine="420" w:firstLineChars="200"/>
      </w:pPr>
      <w:r>
        <w:rPr>
          <w:rFonts w:hint="eastAsia"/>
        </w:rPr>
        <w:t>根据待测试料的有效硫含量，选择2个硫精矿有证标准物质(5.3)依次测定，测量结果在允许误差范围内，确认工作曲线有效，否则，应重新绘制工作曲线。</w:t>
      </w:r>
    </w:p>
    <w:p>
      <w:pPr>
        <w:pStyle w:val="61"/>
        <w:numPr>
          <w:ilvl w:val="0"/>
          <w:numId w:val="6"/>
        </w:numPr>
        <w:spacing w:before="312" w:beforeLines="100" w:after="312" w:afterLines="100"/>
      </w:pPr>
      <w:r>
        <w:rPr>
          <w:rFonts w:hint="eastAsia"/>
        </w:rPr>
        <w:t>试验数据处理</w:t>
      </w:r>
    </w:p>
    <w:p>
      <w:pPr>
        <w:snapToGrid w:val="0"/>
        <w:ind w:left="424" w:leftChars="202"/>
        <w:rPr>
          <w:color w:val="333333"/>
          <w:szCs w:val="21"/>
          <w:shd w:val="clear" w:color="auto" w:fill="FFFFFF"/>
        </w:rPr>
      </w:pPr>
      <w:r>
        <w:rPr>
          <w:rFonts w:hint="eastAsia"/>
          <w:szCs w:val="21"/>
        </w:rPr>
        <w:t>由计算机自动给出有效硫的质量分数（%），保留到小数点后两位。</w:t>
      </w:r>
    </w:p>
    <w:p>
      <w:pPr>
        <w:pStyle w:val="61"/>
        <w:numPr>
          <w:ilvl w:val="0"/>
          <w:numId w:val="6"/>
        </w:numPr>
        <w:spacing w:before="312" w:beforeLines="100" w:after="312" w:afterLines="100"/>
      </w:pPr>
      <w:r>
        <w:rPr>
          <w:rFonts w:hint="eastAsia"/>
        </w:rPr>
        <w:t>精密度</w:t>
      </w:r>
    </w:p>
    <w:p>
      <w:pPr>
        <w:pStyle w:val="13"/>
        <w:numPr>
          <w:ilvl w:val="1"/>
          <w:numId w:val="6"/>
        </w:numPr>
        <w:rPr>
          <w:rFonts w:ascii="黑体" w:hAnsi="黑体" w:eastAsia="黑体" w:cs="黑体"/>
        </w:rPr>
      </w:pPr>
      <w:r>
        <w:rPr>
          <w:rFonts w:hint="eastAsia" w:ascii="黑体" w:hAnsi="黑体" w:eastAsia="黑体" w:cs="黑体"/>
        </w:rPr>
        <w:t>重复性</w:t>
      </w:r>
    </w:p>
    <w:p>
      <w:pPr>
        <w:pStyle w:val="47"/>
        <w:tabs>
          <w:tab w:val="center" w:pos="4201"/>
          <w:tab w:val="right" w:leader="dot" w:pos="9298"/>
        </w:tabs>
        <w:ind w:firstLine="420"/>
        <w:rPr>
          <w:rFonts w:ascii="Times New Roman" w:hAnsi="Times New Roman" w:cs="Times New Roman"/>
        </w:rPr>
      </w:pPr>
      <w:r>
        <w:rPr>
          <w:rFonts w:ascii="Times New Roman" w:hAnsi="Times New Roman" w:cs="Times New Roman"/>
        </w:rPr>
        <w:t>在重复性条件下获得的两次独立测试结果的测定值，在</w:t>
      </w:r>
      <w:r>
        <w:rPr>
          <w:rFonts w:hint="eastAsia" w:ascii="Times New Roman" w:hAnsi="Times New Roman" w:cs="Times New Roman"/>
        </w:rPr>
        <w:t>表2</w:t>
      </w:r>
      <w:r>
        <w:rPr>
          <w:rFonts w:ascii="Times New Roman" w:hAnsi="Times New Roman" w:cs="Times New Roman"/>
        </w:rPr>
        <w:t>给出的平均值范围内，这两个测试结果的绝对差值不超过重复性限（</w:t>
      </w:r>
      <w:r>
        <w:rPr>
          <w:rFonts w:ascii="Times New Roman" w:hAnsi="Times New Roman" w:cs="Times New Roman"/>
          <w:i/>
          <w:iCs/>
        </w:rPr>
        <w:t>r</w:t>
      </w:r>
      <w:r>
        <w:rPr>
          <w:rFonts w:ascii="Times New Roman" w:hAnsi="Times New Roman" w:cs="Times New Roman"/>
        </w:rPr>
        <w:t>），超过重复性限（</w:t>
      </w:r>
      <w:r>
        <w:rPr>
          <w:rFonts w:ascii="Times New Roman" w:hAnsi="Times New Roman" w:cs="Times New Roman"/>
          <w:i/>
          <w:iCs/>
        </w:rPr>
        <w:t>r</w:t>
      </w:r>
      <w:r>
        <w:rPr>
          <w:rFonts w:ascii="Times New Roman" w:hAnsi="Times New Roman" w:cs="Times New Roman"/>
        </w:rPr>
        <w:t>）的情况不超过5%，重复性限（</w:t>
      </w:r>
      <w:r>
        <w:rPr>
          <w:rFonts w:ascii="Times New Roman" w:hAnsi="Times New Roman" w:cs="Times New Roman"/>
          <w:i/>
          <w:iCs/>
        </w:rPr>
        <w:t>r</w:t>
      </w:r>
      <w:r>
        <w:rPr>
          <w:rFonts w:ascii="Times New Roman" w:hAnsi="Times New Roman" w:cs="Times New Roman"/>
        </w:rPr>
        <w:t>）按表</w:t>
      </w:r>
      <w:r>
        <w:rPr>
          <w:rFonts w:hint="eastAsia" w:ascii="Times New Roman" w:hAnsi="Times New Roman" w:cs="Times New Roman"/>
        </w:rPr>
        <w:t>2</w:t>
      </w:r>
      <w:r>
        <w:rPr>
          <w:rFonts w:ascii="Times New Roman" w:hAnsi="Times New Roman" w:cs="Times New Roman"/>
        </w:rPr>
        <w:t>数据采用线性内插法</w:t>
      </w:r>
      <w:r>
        <w:rPr>
          <w:rFonts w:hint="eastAsia" w:ascii="Times New Roman" w:hAnsi="Times New Roman" w:cs="Times New Roman"/>
        </w:rPr>
        <w:t>或外延法</w:t>
      </w:r>
      <w:r>
        <w:rPr>
          <w:rFonts w:ascii="Times New Roman" w:hAnsi="Times New Roman" w:cs="Times New Roman"/>
        </w:rPr>
        <w:t>求得</w:t>
      </w:r>
      <w:r>
        <w:rPr>
          <w:rFonts w:hint="eastAsia" w:ascii="Times New Roman" w:hAnsi="Times New Roman" w:cs="Times New Roman"/>
        </w:rPr>
        <w:t>。</w:t>
      </w:r>
    </w:p>
    <w:p>
      <w:pPr>
        <w:pStyle w:val="120"/>
        <w:numPr>
          <w:ilvl w:val="0"/>
          <w:numId w:val="0"/>
        </w:numPr>
        <w:rPr>
          <w:rFonts w:ascii="黑体" w:hAnsi="黑体" w:eastAsia="黑体" w:cs="黑体"/>
        </w:rPr>
      </w:pPr>
      <w:r>
        <w:rPr>
          <w:rFonts w:hint="eastAsia" w:ascii="黑体" w:hAnsi="黑体" w:eastAsia="黑体" w:cs="黑体"/>
        </w:rPr>
        <w:t>表</w:t>
      </w:r>
      <w:r>
        <w:rPr>
          <w:rFonts w:ascii="黑体" w:hAnsi="黑体" w:eastAsia="黑体" w:cs="黑体"/>
        </w:rPr>
        <w:t>2</w:t>
      </w:r>
    </w:p>
    <w:tbl>
      <w:tblPr>
        <w:tblStyle w:val="29"/>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581"/>
        <w:gridCol w:w="1582"/>
        <w:gridCol w:w="1582"/>
        <w:gridCol w:w="158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Align w:val="center"/>
          </w:tcPr>
          <w:p>
            <w:pPr>
              <w:pStyle w:val="47"/>
              <w:ind w:firstLine="0" w:firstLineChars="0"/>
              <w:jc w:val="center"/>
              <w:rPr>
                <w:rFonts w:ascii="Times New Roman" w:hAnsi="Times New Roman" w:cs="Times New Roman"/>
                <w:sz w:val="18"/>
                <w:szCs w:val="18"/>
              </w:rPr>
            </w:pPr>
            <w:r>
              <w:rPr>
                <w:rFonts w:hint="eastAsia" w:ascii="Times New Roman" w:hAnsi="Times New Roman" w:cs="Times New Roman"/>
                <w:i/>
                <w:iCs/>
                <w:sz w:val="18"/>
                <w:szCs w:val="18"/>
              </w:rPr>
              <w:t>ω</w:t>
            </w:r>
            <w:r>
              <w:rPr>
                <w:rFonts w:ascii="Times New Roman" w:hAnsi="Times New Roman" w:cs="Times New Roman"/>
                <w:sz w:val="18"/>
                <w:szCs w:val="18"/>
              </w:rPr>
              <w:t>/</w:t>
            </w:r>
            <w:r>
              <w:rPr>
                <w:rFonts w:hint="eastAsia" w:ascii="Times New Roman" w:hAnsi="Times New Roman" w:cs="Times New Roman"/>
                <w:sz w:val="18"/>
                <w:szCs w:val="18"/>
              </w:rPr>
              <w:t>（%）</w:t>
            </w:r>
          </w:p>
        </w:tc>
        <w:tc>
          <w:tcPr>
            <w:tcW w:w="833" w:type="pct"/>
            <w:vAlign w:val="center"/>
          </w:tcPr>
          <w:p>
            <w:pPr>
              <w:widowControl/>
              <w:jc w:val="center"/>
              <w:textAlignment w:val="center"/>
              <w:rPr>
                <w:sz w:val="18"/>
                <w:szCs w:val="18"/>
              </w:rPr>
            </w:pPr>
            <w:r>
              <w:rPr>
                <w:sz w:val="18"/>
                <w:szCs w:val="18"/>
              </w:rPr>
              <w:t>13.48</w:t>
            </w:r>
          </w:p>
        </w:tc>
        <w:tc>
          <w:tcPr>
            <w:tcW w:w="833" w:type="pct"/>
            <w:vAlign w:val="center"/>
          </w:tcPr>
          <w:p>
            <w:pPr>
              <w:widowControl/>
              <w:jc w:val="center"/>
              <w:textAlignment w:val="center"/>
              <w:rPr>
                <w:sz w:val="18"/>
                <w:szCs w:val="18"/>
              </w:rPr>
            </w:pPr>
            <w:r>
              <w:rPr>
                <w:sz w:val="18"/>
                <w:szCs w:val="18"/>
              </w:rPr>
              <w:t>29.76</w:t>
            </w:r>
          </w:p>
        </w:tc>
        <w:tc>
          <w:tcPr>
            <w:tcW w:w="833" w:type="pct"/>
            <w:vAlign w:val="center"/>
          </w:tcPr>
          <w:p>
            <w:pPr>
              <w:widowControl/>
              <w:jc w:val="center"/>
              <w:textAlignment w:val="center"/>
              <w:rPr>
                <w:sz w:val="18"/>
                <w:szCs w:val="18"/>
              </w:rPr>
            </w:pPr>
            <w:r>
              <w:rPr>
                <w:sz w:val="18"/>
                <w:szCs w:val="18"/>
              </w:rPr>
              <w:t>33.57</w:t>
            </w:r>
          </w:p>
        </w:tc>
        <w:tc>
          <w:tcPr>
            <w:tcW w:w="833" w:type="pct"/>
            <w:vAlign w:val="center"/>
          </w:tcPr>
          <w:p>
            <w:pPr>
              <w:widowControl/>
              <w:jc w:val="center"/>
              <w:textAlignment w:val="center"/>
              <w:rPr>
                <w:sz w:val="18"/>
                <w:szCs w:val="18"/>
              </w:rPr>
            </w:pPr>
            <w:r>
              <w:rPr>
                <w:sz w:val="18"/>
                <w:szCs w:val="18"/>
              </w:rPr>
              <w:t>41.57</w:t>
            </w:r>
          </w:p>
        </w:tc>
        <w:tc>
          <w:tcPr>
            <w:tcW w:w="833" w:type="pct"/>
            <w:vAlign w:val="center"/>
          </w:tcPr>
          <w:p>
            <w:pPr>
              <w:widowControl/>
              <w:jc w:val="center"/>
              <w:textAlignment w:val="center"/>
              <w:rPr>
                <w:sz w:val="18"/>
                <w:szCs w:val="18"/>
              </w:rPr>
            </w:pPr>
            <w:r>
              <w:rPr>
                <w:sz w:val="18"/>
                <w:szCs w:val="18"/>
              </w:rPr>
              <w:t>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i/>
                <w:iCs/>
                <w:sz w:val="18"/>
                <w:szCs w:val="18"/>
              </w:rPr>
              <w:t>r</w:t>
            </w:r>
            <w:r>
              <w:rPr>
                <w:rFonts w:ascii="Times New Roman" w:hAnsi="Times New Roman" w:cs="Times New Roman"/>
                <w:sz w:val="18"/>
                <w:szCs w:val="18"/>
              </w:rPr>
              <w:t>/</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QUOTE </w:instrText>
            </w:r>
            <w:r>
              <w:rPr>
                <w:rFonts w:ascii="Times New Roman" w:hAnsi="Times New Roman" w:cs="Times New Roman"/>
                <w:position w:val="-7"/>
                <w:sz w:val="18"/>
                <w:szCs w:val="18"/>
              </w:rPr>
              <w:drawing>
                <wp:inline distT="0" distB="0" distL="114300" distR="114300">
                  <wp:extent cx="717550" cy="196850"/>
                  <wp:effectExtent l="0" t="0" r="6350"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717550" cy="196850"/>
                          </a:xfrm>
                          <a:prstGeom prst="rect">
                            <a:avLst/>
                          </a:prstGeom>
                          <a:noFill/>
                          <a:ln>
                            <a:noFill/>
                          </a:ln>
                        </pic:spPr>
                      </pic:pic>
                    </a:graphicData>
                  </a:graphic>
                </wp:inline>
              </w:drawing>
            </w:r>
            <w:r>
              <w:rPr>
                <w:rFonts w:ascii="Times New Roman" w:hAnsi="Times New Roman" w:cs="Times New Roman"/>
                <w:sz w:val="18"/>
                <w:szCs w:val="18"/>
              </w:rPr>
              <w:instrText xml:space="preserve"> </w:instrText>
            </w:r>
            <w:r>
              <w:rPr>
                <w:rFonts w:ascii="Times New Roman" w:hAnsi="Times New Roman" w:cs="Times New Roman"/>
                <w:sz w:val="18"/>
                <w:szCs w:val="18"/>
              </w:rPr>
              <w:fldChar w:fldCharType="separate"/>
            </w:r>
            <w:r>
              <w:rPr>
                <w:rFonts w:hint="eastAsia" w:ascii="Times New Roman" w:hAnsi="Times New Roman" w:cs="Times New Roman"/>
                <w:sz w:val="18"/>
                <w:szCs w:val="18"/>
              </w:rPr>
              <w:t>（</w:t>
            </w:r>
            <w:r>
              <w:rPr>
                <w:rFonts w:ascii="Times New Roman" w:hAnsi="Times New Roman" w:cs="Times New Roman"/>
                <w:sz w:val="18"/>
                <w:szCs w:val="18"/>
              </w:rPr>
              <w:fldChar w:fldCharType="end"/>
            </w:r>
            <w:r>
              <w:rPr>
                <w:rFonts w:hint="eastAsia" w:ascii="Times New Roman" w:hAnsi="Times New Roman" w:cs="Times New Roman"/>
                <w:sz w:val="18"/>
                <w:szCs w:val="18"/>
              </w:rPr>
              <w:t>%）</w:t>
            </w:r>
          </w:p>
        </w:tc>
        <w:tc>
          <w:tcPr>
            <w:tcW w:w="1581" w:type="dxa"/>
            <w:vAlign w:val="center"/>
          </w:tcPr>
          <w:p>
            <w:pPr>
              <w:pStyle w:val="47"/>
              <w:widowControl w:val="0"/>
              <w:autoSpaceDE/>
              <w:autoSpaceDN/>
              <w:ind w:firstLine="360"/>
              <w:rPr>
                <w:rFonts w:ascii="Times New Roman" w:hAnsi="Times New Roman" w:cs="Times New Roman"/>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 xml:space="preserve">0.42 </w:t>
            </w:r>
          </w:p>
        </w:tc>
        <w:tc>
          <w:tcPr>
            <w:tcW w:w="1582" w:type="dxa"/>
            <w:vAlign w:val="center"/>
          </w:tcPr>
          <w:p>
            <w:pPr>
              <w:pStyle w:val="47"/>
              <w:widowControl w:val="0"/>
              <w:autoSpaceDE/>
              <w:autoSpaceDN/>
              <w:ind w:firstLine="360"/>
              <w:rPr>
                <w:rFonts w:ascii="Times New Roman" w:hAnsi="Times New Roman" w:cs="Times New Roman"/>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 xml:space="preserve">0.62 </w:t>
            </w:r>
          </w:p>
        </w:tc>
        <w:tc>
          <w:tcPr>
            <w:tcW w:w="1582" w:type="dxa"/>
            <w:vAlign w:val="center"/>
          </w:tcPr>
          <w:p>
            <w:pPr>
              <w:pStyle w:val="47"/>
              <w:widowControl w:val="0"/>
              <w:autoSpaceDE/>
              <w:autoSpaceDN/>
              <w:ind w:firstLine="360"/>
              <w:rPr>
                <w:rFonts w:ascii="Times New Roman" w:hAnsi="Times New Roman" w:cs="Times New Roman"/>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 xml:space="preserve">0.39 </w:t>
            </w:r>
          </w:p>
        </w:tc>
        <w:tc>
          <w:tcPr>
            <w:tcW w:w="1582" w:type="dxa"/>
            <w:vAlign w:val="center"/>
          </w:tcPr>
          <w:p>
            <w:pPr>
              <w:pStyle w:val="47"/>
              <w:widowControl w:val="0"/>
              <w:autoSpaceDE/>
              <w:autoSpaceDN/>
              <w:ind w:firstLine="360"/>
              <w:rPr>
                <w:rFonts w:ascii="Times New Roman" w:hAnsi="Times New Roman" w:cs="Times New Roman"/>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 xml:space="preserve">0.62 </w:t>
            </w:r>
          </w:p>
        </w:tc>
        <w:tc>
          <w:tcPr>
            <w:tcW w:w="1582" w:type="dxa"/>
            <w:vAlign w:val="center"/>
          </w:tcPr>
          <w:p>
            <w:pPr>
              <w:pStyle w:val="47"/>
              <w:widowControl w:val="0"/>
              <w:autoSpaceDE/>
              <w:autoSpaceDN/>
              <w:ind w:firstLine="360"/>
              <w:rPr>
                <w:rFonts w:ascii="Times New Roman" w:hAnsi="Times New Roman" w:cs="Times New Roman"/>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 xml:space="preserve">0.53 </w:t>
            </w:r>
          </w:p>
        </w:tc>
      </w:tr>
    </w:tbl>
    <w:p>
      <w:pPr>
        <w:pStyle w:val="47"/>
        <w:ind w:firstLine="420"/>
      </w:pPr>
    </w:p>
    <w:p>
      <w:pPr>
        <w:pStyle w:val="13"/>
        <w:numPr>
          <w:ilvl w:val="1"/>
          <w:numId w:val="6"/>
        </w:numPr>
        <w:rPr>
          <w:rFonts w:ascii="黑体" w:hAnsi="黑体" w:eastAsia="黑体" w:cs="黑体"/>
        </w:rPr>
      </w:pPr>
      <w:r>
        <w:rPr>
          <w:rFonts w:hint="eastAsia" w:ascii="黑体" w:hAnsi="黑体" w:eastAsia="黑体" w:cs="黑体"/>
        </w:rPr>
        <w:t>再现性</w:t>
      </w:r>
    </w:p>
    <w:p>
      <w:pPr>
        <w:pStyle w:val="47"/>
        <w:tabs>
          <w:tab w:val="center" w:pos="4201"/>
          <w:tab w:val="right" w:leader="dot" w:pos="9298"/>
        </w:tabs>
        <w:ind w:firstLine="420"/>
        <w:rPr>
          <w:rFonts w:asciiTheme="minorEastAsia" w:hAnsiTheme="minorEastAsia" w:cstheme="minorEastAsia"/>
        </w:rPr>
      </w:pPr>
      <w:r>
        <w:rPr>
          <w:rFonts w:ascii="Times New Roman" w:hAnsi="Times New Roman" w:cs="Times New Roman"/>
        </w:rPr>
        <w:t>在再现性条件下获得的两次独立测试结果的测定值，在表3给出的平均值范围内，这两个测试结果的绝对差值不超过再现性限（</w:t>
      </w:r>
      <w:r>
        <w:rPr>
          <w:rFonts w:ascii="Times New Roman" w:hAnsi="Times New Roman" w:cs="Times New Roman"/>
          <w:i/>
          <w:iCs/>
        </w:rPr>
        <w:t>R</w:t>
      </w:r>
      <w:r>
        <w:rPr>
          <w:rFonts w:ascii="Times New Roman" w:hAnsi="Times New Roman" w:cs="Times New Roman"/>
        </w:rPr>
        <w:t>），超过再现性限（</w:t>
      </w:r>
      <w:r>
        <w:rPr>
          <w:rFonts w:ascii="Times New Roman" w:hAnsi="Times New Roman" w:cs="Times New Roman"/>
          <w:i/>
          <w:iCs/>
        </w:rPr>
        <w:t>R</w:t>
      </w:r>
      <w:r>
        <w:rPr>
          <w:rFonts w:ascii="Times New Roman" w:hAnsi="Times New Roman" w:cs="Times New Roman"/>
        </w:rPr>
        <w:t>）的情况不超过5%，再现性限（</w:t>
      </w:r>
      <w:r>
        <w:rPr>
          <w:rFonts w:ascii="Times New Roman" w:hAnsi="Times New Roman" w:cs="Times New Roman"/>
          <w:i/>
          <w:iCs/>
        </w:rPr>
        <w:t>R</w:t>
      </w:r>
      <w:r>
        <w:rPr>
          <w:rFonts w:ascii="Times New Roman" w:hAnsi="Times New Roman" w:cs="Times New Roman"/>
        </w:rPr>
        <w:t>）按表3数据采用线性内插法</w:t>
      </w:r>
      <w:r>
        <w:rPr>
          <w:rFonts w:hint="eastAsia" w:ascii="Times New Roman" w:hAnsi="Times New Roman" w:cs="Times New Roman"/>
        </w:rPr>
        <w:t>或外延法</w:t>
      </w:r>
      <w:r>
        <w:rPr>
          <w:rFonts w:hint="eastAsia" w:asciiTheme="minorEastAsia" w:hAnsiTheme="minorEastAsia" w:cstheme="minorEastAsia"/>
        </w:rPr>
        <w:t>求得。</w:t>
      </w:r>
    </w:p>
    <w:p>
      <w:pPr>
        <w:pStyle w:val="120"/>
        <w:numPr>
          <w:ilvl w:val="0"/>
          <w:numId w:val="0"/>
        </w:numPr>
        <w:rPr>
          <w:rFonts w:ascii="黑体" w:hAnsi="黑体" w:eastAsia="黑体" w:cs="黑体"/>
        </w:rPr>
      </w:pPr>
      <w:r>
        <w:rPr>
          <w:rFonts w:hint="eastAsia" w:ascii="黑体" w:hAnsi="黑体" w:eastAsia="黑体" w:cs="黑体"/>
        </w:rPr>
        <w:t>表</w:t>
      </w:r>
      <w:r>
        <w:rPr>
          <w:rFonts w:ascii="黑体" w:hAnsi="黑体" w:eastAsia="黑体" w:cs="黑体"/>
        </w:rPr>
        <w:t>3</w:t>
      </w:r>
    </w:p>
    <w:tbl>
      <w:tblPr>
        <w:tblStyle w:val="29"/>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9"/>
        <w:gridCol w:w="1343"/>
        <w:gridCol w:w="1343"/>
        <w:gridCol w:w="1343"/>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0" w:type="pct"/>
            <w:vAlign w:val="center"/>
          </w:tcPr>
          <w:p>
            <w:pPr>
              <w:pStyle w:val="47"/>
              <w:ind w:firstLine="0" w:firstLineChars="0"/>
              <w:jc w:val="center"/>
              <w:rPr>
                <w:rFonts w:ascii="Times New Roman" w:hAnsi="Times New Roman" w:cs="Times New Roman"/>
                <w:sz w:val="18"/>
                <w:szCs w:val="18"/>
              </w:rPr>
            </w:pPr>
            <w:r>
              <w:rPr>
                <w:rFonts w:hint="eastAsia" w:ascii="Times New Roman" w:hAnsi="Times New Roman" w:cs="Times New Roman"/>
                <w:i/>
                <w:iCs/>
                <w:sz w:val="18"/>
                <w:szCs w:val="18"/>
              </w:rPr>
              <w:t>ω</w:t>
            </w:r>
            <w:r>
              <w:rPr>
                <w:rFonts w:ascii="Times New Roman" w:hAnsi="Times New Roman" w:cs="Times New Roman"/>
                <w:sz w:val="18"/>
                <w:szCs w:val="18"/>
              </w:rPr>
              <w:t>/</w:t>
            </w:r>
            <w:r>
              <w:rPr>
                <w:rFonts w:hint="eastAsia" w:ascii="Times New Roman" w:hAnsi="Times New Roman" w:cs="Times New Roman"/>
                <w:sz w:val="18"/>
                <w:szCs w:val="18"/>
              </w:rPr>
              <w:t>（%）</w:t>
            </w:r>
          </w:p>
        </w:tc>
        <w:tc>
          <w:tcPr>
            <w:tcW w:w="691" w:type="pct"/>
            <w:vAlign w:val="center"/>
          </w:tcPr>
          <w:p>
            <w:pPr>
              <w:widowControl/>
              <w:jc w:val="center"/>
              <w:textAlignment w:val="center"/>
              <w:rPr>
                <w:sz w:val="18"/>
                <w:szCs w:val="18"/>
              </w:rPr>
            </w:pPr>
            <w:r>
              <w:rPr>
                <w:sz w:val="18"/>
                <w:szCs w:val="18"/>
              </w:rPr>
              <w:t>13.48</w:t>
            </w:r>
          </w:p>
        </w:tc>
        <w:tc>
          <w:tcPr>
            <w:tcW w:w="693" w:type="pct"/>
            <w:vAlign w:val="center"/>
          </w:tcPr>
          <w:p>
            <w:pPr>
              <w:widowControl/>
              <w:jc w:val="center"/>
              <w:textAlignment w:val="center"/>
              <w:rPr>
                <w:sz w:val="18"/>
                <w:szCs w:val="18"/>
              </w:rPr>
            </w:pPr>
            <w:r>
              <w:rPr>
                <w:sz w:val="18"/>
                <w:szCs w:val="18"/>
              </w:rPr>
              <w:t>29.76</w:t>
            </w:r>
          </w:p>
        </w:tc>
        <w:tc>
          <w:tcPr>
            <w:tcW w:w="693" w:type="pct"/>
            <w:vAlign w:val="center"/>
          </w:tcPr>
          <w:p>
            <w:pPr>
              <w:widowControl/>
              <w:jc w:val="center"/>
              <w:textAlignment w:val="center"/>
              <w:rPr>
                <w:sz w:val="18"/>
                <w:szCs w:val="18"/>
              </w:rPr>
            </w:pPr>
            <w:r>
              <w:rPr>
                <w:sz w:val="18"/>
                <w:szCs w:val="18"/>
              </w:rPr>
              <w:t>33.57</w:t>
            </w:r>
          </w:p>
        </w:tc>
        <w:tc>
          <w:tcPr>
            <w:tcW w:w="693" w:type="pct"/>
            <w:vAlign w:val="center"/>
          </w:tcPr>
          <w:p>
            <w:pPr>
              <w:widowControl/>
              <w:jc w:val="center"/>
              <w:textAlignment w:val="center"/>
              <w:rPr>
                <w:sz w:val="18"/>
                <w:szCs w:val="18"/>
              </w:rPr>
            </w:pPr>
            <w:r>
              <w:rPr>
                <w:sz w:val="18"/>
                <w:szCs w:val="18"/>
              </w:rPr>
              <w:t>41.57</w:t>
            </w:r>
          </w:p>
        </w:tc>
        <w:tc>
          <w:tcPr>
            <w:tcW w:w="1297" w:type="pct"/>
            <w:vAlign w:val="center"/>
          </w:tcPr>
          <w:p>
            <w:pPr>
              <w:widowControl/>
              <w:jc w:val="center"/>
              <w:textAlignment w:val="center"/>
              <w:rPr>
                <w:sz w:val="18"/>
                <w:szCs w:val="18"/>
              </w:rPr>
            </w:pPr>
            <w:r>
              <w:rPr>
                <w:sz w:val="18"/>
                <w:szCs w:val="18"/>
              </w:rPr>
              <w:t>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0" w:type="pct"/>
            <w:vAlign w:val="center"/>
          </w:tcPr>
          <w:p>
            <w:pPr>
              <w:pStyle w:val="47"/>
              <w:ind w:firstLine="0" w:firstLineChars="0"/>
              <w:jc w:val="center"/>
              <w:rPr>
                <w:rFonts w:ascii="Times New Roman" w:hAnsi="Times New Roman" w:cs="Times New Roman"/>
                <w:sz w:val="18"/>
                <w:szCs w:val="18"/>
              </w:rPr>
            </w:pPr>
            <w:r>
              <w:rPr>
                <w:rFonts w:ascii="Times New Roman" w:hAnsi="Times New Roman" w:cs="Times New Roman"/>
                <w:i/>
                <w:iCs/>
                <w:sz w:val="18"/>
                <w:szCs w:val="18"/>
              </w:rPr>
              <w:t>R</w:t>
            </w:r>
            <w:r>
              <w:rPr>
                <w:rFonts w:ascii="Times New Roman" w:hAnsi="Times New Roman" w:cs="Times New Roman"/>
                <w:sz w:val="18"/>
                <w:szCs w:val="18"/>
              </w:rPr>
              <w:t>/</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QUOTE </w:instrText>
            </w:r>
            <w:r>
              <w:rPr>
                <w:rFonts w:ascii="Times New Roman" w:hAnsi="Times New Roman" w:cs="Times New Roman"/>
                <w:position w:val="-7"/>
                <w:sz w:val="18"/>
                <w:szCs w:val="18"/>
              </w:rPr>
              <w:drawing>
                <wp:inline distT="0" distB="0" distL="114300" distR="114300">
                  <wp:extent cx="717550" cy="196850"/>
                  <wp:effectExtent l="0" t="0" r="6350" b="1270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3"/>
                          <a:stretch>
                            <a:fillRect/>
                          </a:stretch>
                        </pic:blipFill>
                        <pic:spPr>
                          <a:xfrm>
                            <a:off x="0" y="0"/>
                            <a:ext cx="717550" cy="196850"/>
                          </a:xfrm>
                          <a:prstGeom prst="rect">
                            <a:avLst/>
                          </a:prstGeom>
                          <a:noFill/>
                          <a:ln>
                            <a:noFill/>
                          </a:ln>
                        </pic:spPr>
                      </pic:pic>
                    </a:graphicData>
                  </a:graphic>
                </wp:inline>
              </w:drawing>
            </w:r>
            <w:r>
              <w:rPr>
                <w:rFonts w:ascii="Times New Roman" w:hAnsi="Times New Roman" w:cs="Times New Roman"/>
                <w:sz w:val="18"/>
                <w:szCs w:val="18"/>
              </w:rPr>
              <w:instrText xml:space="preserve"> </w:instrText>
            </w:r>
            <w:r>
              <w:rPr>
                <w:rFonts w:ascii="Times New Roman" w:hAnsi="Times New Roman" w:cs="Times New Roman"/>
                <w:sz w:val="18"/>
                <w:szCs w:val="18"/>
              </w:rPr>
              <w:fldChar w:fldCharType="separate"/>
            </w:r>
            <w:r>
              <w:rPr>
                <w:rFonts w:hint="eastAsia" w:ascii="Times New Roman" w:hAnsi="Times New Roman" w:cs="Times New Roman"/>
                <w:sz w:val="18"/>
                <w:szCs w:val="18"/>
              </w:rPr>
              <w:t>（</w:t>
            </w:r>
            <w:r>
              <w:rPr>
                <w:rFonts w:ascii="Times New Roman" w:hAnsi="Times New Roman" w:cs="Times New Roman"/>
                <w:sz w:val="18"/>
                <w:szCs w:val="18"/>
              </w:rPr>
              <w:fldChar w:fldCharType="end"/>
            </w:r>
            <w:r>
              <w:rPr>
                <w:rFonts w:hint="eastAsia" w:ascii="Times New Roman" w:hAnsi="Times New Roman" w:cs="Times New Roman"/>
                <w:sz w:val="18"/>
                <w:szCs w:val="18"/>
              </w:rPr>
              <w:t>%）</w:t>
            </w:r>
          </w:p>
        </w:tc>
        <w:tc>
          <w:tcPr>
            <w:tcW w:w="1339" w:type="dxa"/>
            <w:vAlign w:val="center"/>
          </w:tcPr>
          <w:p>
            <w:pPr>
              <w:pStyle w:val="47"/>
              <w:widowControl w:val="0"/>
              <w:autoSpaceDE/>
              <w:autoSpaceDN/>
              <w:ind w:firstLine="360"/>
              <w:jc w:val="center"/>
              <w:rPr>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1.88</w:t>
            </w:r>
          </w:p>
        </w:tc>
        <w:tc>
          <w:tcPr>
            <w:tcW w:w="1343" w:type="dxa"/>
            <w:vAlign w:val="center"/>
          </w:tcPr>
          <w:p>
            <w:pPr>
              <w:pStyle w:val="47"/>
              <w:widowControl w:val="0"/>
              <w:autoSpaceDE/>
              <w:autoSpaceDN/>
              <w:ind w:firstLine="360"/>
              <w:jc w:val="center"/>
              <w:rPr>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1.74</w:t>
            </w:r>
          </w:p>
        </w:tc>
        <w:tc>
          <w:tcPr>
            <w:tcW w:w="1343" w:type="dxa"/>
            <w:vAlign w:val="center"/>
          </w:tcPr>
          <w:p>
            <w:pPr>
              <w:pStyle w:val="47"/>
              <w:widowControl w:val="0"/>
              <w:autoSpaceDE/>
              <w:autoSpaceDN/>
              <w:ind w:firstLine="360"/>
              <w:jc w:val="center"/>
              <w:rPr>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0.56</w:t>
            </w:r>
          </w:p>
        </w:tc>
        <w:tc>
          <w:tcPr>
            <w:tcW w:w="1343" w:type="dxa"/>
            <w:vAlign w:val="center"/>
          </w:tcPr>
          <w:p>
            <w:pPr>
              <w:pStyle w:val="47"/>
              <w:widowControl w:val="0"/>
              <w:autoSpaceDE/>
              <w:autoSpaceDN/>
              <w:ind w:firstLine="360"/>
              <w:jc w:val="center"/>
              <w:rPr>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1.46</w:t>
            </w:r>
          </w:p>
        </w:tc>
        <w:tc>
          <w:tcPr>
            <w:tcW w:w="2514" w:type="dxa"/>
            <w:vAlign w:val="center"/>
          </w:tcPr>
          <w:p>
            <w:pPr>
              <w:pStyle w:val="47"/>
              <w:widowControl w:val="0"/>
              <w:autoSpaceDE/>
              <w:autoSpaceDN/>
              <w:ind w:firstLine="360"/>
              <w:jc w:val="center"/>
              <w:rPr>
                <w:sz w:val="18"/>
                <w:szCs w:val="18"/>
              </w:rPr>
            </w:pPr>
            <w:r>
              <w:rPr>
                <w:rFonts w:hint="eastAsia" w:ascii="Times New Roman" w:hAnsi="Times New Roman" w:cs="Times New Roman"/>
                <w:color w:val="000000" w:themeColor="text1"/>
                <w:sz w:val="18"/>
                <w:szCs w:val="18"/>
                <w:lang w:bidi="ar"/>
                <w14:textFill>
                  <w14:solidFill>
                    <w14:schemeClr w14:val="tx1"/>
                  </w14:solidFill>
                </w14:textFill>
              </w:rPr>
              <w:t>1.68</w:t>
            </w:r>
          </w:p>
        </w:tc>
      </w:tr>
    </w:tbl>
    <w:p>
      <w:pPr>
        <w:pStyle w:val="47"/>
        <w:ind w:firstLine="420"/>
      </w:pPr>
    </w:p>
    <w:p>
      <w:pPr>
        <w:pStyle w:val="61"/>
        <w:numPr>
          <w:ilvl w:val="0"/>
          <w:numId w:val="6"/>
        </w:numPr>
        <w:spacing w:before="312" w:beforeLines="100" w:after="312" w:afterLines="100"/>
        <w:rPr>
          <w:rFonts w:ascii="Times New Roman"/>
        </w:rPr>
      </w:pPr>
      <w:r>
        <w:rPr>
          <w:rFonts w:ascii="Times New Roman"/>
        </w:rPr>
        <w:t>试验报告</w:t>
      </w:r>
    </w:p>
    <w:p>
      <w:pPr>
        <w:pStyle w:val="47"/>
        <w:tabs>
          <w:tab w:val="center" w:pos="4201"/>
          <w:tab w:val="right" w:leader="dot" w:pos="9298"/>
        </w:tabs>
        <w:ind w:firstLine="420"/>
        <w:rPr>
          <w:rFonts w:ascii="Times New Roman" w:hAnsi="Times New Roman" w:cs="Times New Roman"/>
        </w:rPr>
      </w:pPr>
      <w:r>
        <w:rPr>
          <w:rFonts w:ascii="Times New Roman" w:hAnsi="Times New Roman" w:cs="Times New Roman"/>
        </w:rPr>
        <w:t>试验报告至少应给出以下几个方面的内容：</w:t>
      </w:r>
    </w:p>
    <w:p>
      <w:pPr>
        <w:pStyle w:val="112"/>
        <w:numPr>
          <w:ilvl w:val="255"/>
          <w:numId w:val="0"/>
        </w:numPr>
        <w:ind w:left="420" w:hanging="200"/>
        <w:rPr>
          <w:rFonts w:ascii="Times New Roman"/>
        </w:rPr>
      </w:pPr>
      <w:r>
        <w:rPr>
          <w:rFonts w:hint="eastAsia" w:ascii="Times New Roman"/>
        </w:rPr>
        <w:t>——</w:t>
      </w:r>
      <w:r>
        <w:rPr>
          <w:rFonts w:ascii="Times New Roman"/>
        </w:rPr>
        <w:t>实验对象；</w:t>
      </w:r>
    </w:p>
    <w:p>
      <w:pPr>
        <w:pStyle w:val="112"/>
        <w:numPr>
          <w:ilvl w:val="255"/>
          <w:numId w:val="0"/>
        </w:numPr>
        <w:ind w:left="420" w:hanging="200"/>
      </w:pPr>
      <w:r>
        <w:rPr>
          <w:rFonts w:hint="eastAsia" w:ascii="Times New Roman"/>
        </w:rPr>
        <w:t>——</w:t>
      </w:r>
      <w:r>
        <w:rPr>
          <w:rFonts w:hint="eastAsia"/>
        </w:rPr>
        <w:t>本文件编号；</w:t>
      </w:r>
    </w:p>
    <w:p>
      <w:pPr>
        <w:pStyle w:val="112"/>
        <w:numPr>
          <w:ilvl w:val="255"/>
          <w:numId w:val="0"/>
        </w:numPr>
        <w:ind w:left="420" w:hanging="200"/>
      </w:pPr>
      <w:r>
        <w:rPr>
          <w:rFonts w:hint="eastAsia" w:ascii="Times New Roman"/>
        </w:rPr>
        <w:t>——</w:t>
      </w:r>
      <w:r>
        <w:rPr>
          <w:rFonts w:hint="eastAsia"/>
        </w:rPr>
        <w:t>结果；</w:t>
      </w:r>
    </w:p>
    <w:p>
      <w:pPr>
        <w:pStyle w:val="112"/>
        <w:numPr>
          <w:ilvl w:val="255"/>
          <w:numId w:val="0"/>
        </w:numPr>
        <w:ind w:left="420" w:hanging="200"/>
      </w:pPr>
      <w:r>
        <w:rPr>
          <w:rFonts w:hint="eastAsia" w:ascii="Times New Roman"/>
        </w:rPr>
        <w:t>——</w:t>
      </w:r>
      <w:r>
        <w:rPr>
          <w:rFonts w:hint="eastAsia"/>
        </w:rPr>
        <w:t>观察到的异常现象；</w:t>
      </w:r>
    </w:p>
    <w:p>
      <w:pPr>
        <w:pStyle w:val="112"/>
        <w:numPr>
          <w:ilvl w:val="255"/>
          <w:numId w:val="0"/>
        </w:numPr>
        <w:ind w:left="420" w:hanging="200"/>
      </w:pPr>
      <w:r>
        <w:rPr>
          <w:rFonts w:hint="eastAsia" w:ascii="Times New Roman"/>
        </w:rPr>
        <w:t>——</w:t>
      </w:r>
      <w:r>
        <w:rPr>
          <w:rFonts w:hint="eastAsia"/>
        </w:rPr>
        <w:t>试验日期。</w:t>
      </w:r>
    </w:p>
    <w:p>
      <w:pPr>
        <w:pStyle w:val="47"/>
        <w:widowControl w:val="0"/>
        <w:autoSpaceDE/>
        <w:autoSpaceDN/>
        <w:ind w:firstLineChars="0"/>
        <w:rPr>
          <w:rFonts w:ascii="Times New Roman" w:hAnsi="Times New Roman" w:eastAsia="黑体" w:cs="Times New Roman"/>
          <w:b/>
          <w:bCs/>
          <w:sz w:val="28"/>
          <w:szCs w:val="28"/>
          <w:u w:val="single"/>
        </w:rPr>
      </w:pP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br w:type="page"/>
      </w:r>
    </w:p>
    <w:p>
      <w:pPr>
        <w:pStyle w:val="47"/>
        <w:ind w:firstLine="420"/>
        <w:jc w:val="center"/>
        <w:rPr>
          <w:rFonts w:ascii="黑体" w:hAnsi="黑体" w:eastAsia="黑体" w:cs="黑体"/>
        </w:rPr>
      </w:pPr>
      <w:r>
        <w:rPr>
          <w:rFonts w:hint="eastAsia" w:ascii="黑体" w:hAnsi="黑体" w:eastAsia="黑体" w:cs="黑体"/>
          <w:b w:val="0"/>
          <w:bCs w:val="0"/>
          <w:color w:val="000000" w:themeColor="text1"/>
          <w:szCs w:val="21"/>
          <w14:textFill>
            <w14:solidFill>
              <w14:schemeClr w14:val="tx1"/>
            </w14:solidFill>
          </w14:textFill>
        </w:rPr>
        <w:t>附</w:t>
      </w:r>
      <w:r>
        <w:rPr>
          <w:rFonts w:ascii="黑体" w:hAnsi="黑体" w:eastAsia="黑体" w:cs="黑体"/>
          <w:b w:val="0"/>
          <w:bCs w:val="0"/>
          <w:color w:val="000000" w:themeColor="text1"/>
          <w:szCs w:val="21"/>
          <w14:textFill>
            <w14:solidFill>
              <w14:schemeClr w14:val="tx1"/>
            </w14:solidFill>
          </w14:textFill>
        </w:rPr>
        <w:t xml:space="preserve"> </w:t>
      </w:r>
      <w:r>
        <w:rPr>
          <w:rFonts w:hint="eastAsia" w:ascii="黑体" w:hAnsi="黑体" w:eastAsia="黑体" w:cs="黑体"/>
          <w:b w:val="0"/>
          <w:bCs w:val="0"/>
          <w:color w:val="000000" w:themeColor="text1"/>
          <w:szCs w:val="21"/>
          <w14:textFill>
            <w14:solidFill>
              <w14:schemeClr w14:val="tx1"/>
            </w14:solidFill>
          </w14:textFill>
        </w:rPr>
        <w:t>录</w:t>
      </w:r>
      <w:r>
        <w:rPr>
          <w:rFonts w:ascii="黑体" w:hAnsi="黑体" w:eastAsia="黑体" w:cs="黑体"/>
          <w:b w:val="0"/>
          <w:bCs w:val="0"/>
          <w:color w:val="000000" w:themeColor="text1"/>
          <w:szCs w:val="21"/>
          <w14:textFill>
            <w14:solidFill>
              <w14:schemeClr w14:val="tx1"/>
            </w14:solidFill>
          </w14:textFill>
        </w:rPr>
        <w:t xml:space="preserve"> A</w:t>
      </w:r>
    </w:p>
    <w:p>
      <w:pPr>
        <w:pStyle w:val="47"/>
        <w:ind w:firstLine="420"/>
        <w:jc w:val="center"/>
        <w:rPr>
          <w:rFonts w:ascii="黑体" w:hAnsi="黑体" w:eastAsia="黑体" w:cs="黑体"/>
        </w:rPr>
      </w:pPr>
      <w:r>
        <w:rPr>
          <w:rFonts w:hint="eastAsia" w:ascii="黑体" w:hAnsi="黑体" w:eastAsia="黑体" w:cs="黑体"/>
        </w:rPr>
        <w:t>（资料性）</w:t>
      </w:r>
    </w:p>
    <w:p>
      <w:pPr>
        <w:pStyle w:val="47"/>
        <w:widowControl w:val="0"/>
        <w:autoSpaceDE/>
        <w:autoSpaceDN/>
        <w:ind w:firstLineChars="0"/>
        <w:jc w:val="center"/>
        <w:rPr>
          <w:rFonts w:ascii="Times New Roman" w:hAnsi="Times New Roman" w:cs="Times New Roman"/>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从实验室间试验结果得到的统计数据和其他数据</w:t>
      </w:r>
    </w:p>
    <w:p>
      <w:pPr>
        <w:pStyle w:val="47"/>
        <w:widowControl w:val="0"/>
        <w:autoSpaceDE/>
        <w:autoSpaceDN/>
        <w:ind w:firstLineChars="0"/>
        <w:jc w:val="center"/>
        <w:rPr>
          <w:rFonts w:ascii="Times New Roman" w:hAnsi="Times New Roman" w:cs="Times New Roman"/>
          <w:b/>
          <w:bCs/>
          <w:color w:val="000000" w:themeColor="text1"/>
          <w:szCs w:val="21"/>
          <w14:textFill>
            <w14:solidFill>
              <w14:schemeClr w14:val="tx1"/>
            </w14:solidFill>
          </w14:textFill>
        </w:rPr>
      </w:pPr>
      <w:r>
        <w:rPr>
          <w:rFonts w:hint="eastAsia" w:ascii="黑体" w:hAnsi="黑体" w:eastAsia="黑体" w:cs="黑体"/>
          <w:b w:val="0"/>
          <w:bCs w:val="0"/>
          <w:color w:val="000000" w:themeColor="text1"/>
          <w:szCs w:val="21"/>
          <w14:textFill>
            <w14:solidFill>
              <w14:schemeClr w14:val="tx1"/>
            </w14:solidFill>
          </w14:textFill>
        </w:rPr>
        <w:t xml:space="preserve">表A.1 </w:t>
      </w:r>
      <w:r>
        <w:rPr>
          <w:rFonts w:hint="eastAsia" w:ascii="黑体" w:hAnsi="黑体" w:eastAsia="黑体" w:cs="黑体"/>
          <w:color w:val="000000" w:themeColor="text1"/>
          <w:szCs w:val="21"/>
          <w14:textFill>
            <w14:solidFill>
              <w14:schemeClr w14:val="tx1"/>
            </w14:solidFill>
          </w14:textFill>
        </w:rPr>
        <w:t>统计结果表</w:t>
      </w:r>
      <w:r>
        <w:rPr>
          <w:rFonts w:ascii="黑体" w:hAnsi="黑体" w:eastAsia="黑体" w:cs="黑体"/>
          <w:b w:val="0"/>
          <w:bCs w:val="0"/>
          <w:color w:val="000000" w:themeColor="text1"/>
          <w:szCs w:val="21"/>
          <w14:textFill>
            <w14:solidFill>
              <w14:schemeClr w14:val="tx1"/>
            </w14:solidFill>
          </w14:textFill>
        </w:rPr>
        <w:t xml:space="preserve">   </w:t>
      </w:r>
      <w:r>
        <w:rPr>
          <w:rFonts w:hint="eastAsia" w:ascii="Times New Roman" w:hAnsi="Times New Roman" w:cs="Times New Roman"/>
          <w:b/>
          <w:bCs/>
          <w:color w:val="000000" w:themeColor="text1"/>
          <w:szCs w:val="21"/>
          <w14:textFill>
            <w14:solidFill>
              <w14:schemeClr w14:val="tx1"/>
            </w14:solidFill>
          </w14:textFill>
        </w:rPr>
        <w:t xml:space="preserve">     </w:t>
      </w:r>
    </w:p>
    <w:tbl>
      <w:tblPr>
        <w:tblStyle w:val="30"/>
        <w:tblpPr w:leftFromText="180" w:rightFromText="180" w:vertAnchor="text" w:horzAnchor="page" w:tblpXSpec="center" w:tblpY="27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1134"/>
        <w:gridCol w:w="1146"/>
        <w:gridCol w:w="1146"/>
        <w:gridCol w:w="114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样品的标识</w:t>
            </w:r>
          </w:p>
        </w:tc>
        <w:tc>
          <w:tcPr>
            <w:tcW w:w="1134"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参加试验室的数目</w:t>
            </w:r>
          </w:p>
        </w:tc>
        <w:tc>
          <w:tcPr>
            <w:tcW w:w="1134"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可接受结果的数目</w:t>
            </w:r>
          </w:p>
        </w:tc>
        <w:tc>
          <w:tcPr>
            <w:tcW w:w="1134"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平均值/w%</w:t>
            </w:r>
          </w:p>
        </w:tc>
        <w:tc>
          <w:tcPr>
            <w:tcW w:w="1134" w:type="dxa"/>
            <w:vAlign w:val="center"/>
          </w:tcPr>
          <w:p>
            <w:pPr>
              <w:pStyle w:val="47"/>
              <w:widowControl w:val="0"/>
              <w:autoSpaceDE/>
              <w:autoSpaceDN/>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13.61</w:t>
            </w:r>
          </w:p>
        </w:tc>
        <w:tc>
          <w:tcPr>
            <w:tcW w:w="1146" w:type="dxa"/>
            <w:vAlign w:val="center"/>
          </w:tcPr>
          <w:p>
            <w:pPr>
              <w:pStyle w:val="47"/>
              <w:widowControl w:val="0"/>
              <w:autoSpaceDE/>
              <w:autoSpaceDN/>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29.49</w:t>
            </w:r>
          </w:p>
        </w:tc>
        <w:tc>
          <w:tcPr>
            <w:tcW w:w="1146" w:type="dxa"/>
            <w:vAlign w:val="center"/>
          </w:tcPr>
          <w:p>
            <w:pPr>
              <w:pStyle w:val="47"/>
              <w:widowControl w:val="0"/>
              <w:autoSpaceDE/>
              <w:autoSpaceDN/>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33.55</w:t>
            </w:r>
          </w:p>
        </w:tc>
        <w:tc>
          <w:tcPr>
            <w:tcW w:w="1146" w:type="dxa"/>
            <w:vAlign w:val="center"/>
          </w:tcPr>
          <w:p>
            <w:pPr>
              <w:pStyle w:val="47"/>
              <w:widowControl w:val="0"/>
              <w:autoSpaceDE/>
              <w:autoSpaceDN/>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41.56</w:t>
            </w:r>
          </w:p>
        </w:tc>
        <w:tc>
          <w:tcPr>
            <w:tcW w:w="1146" w:type="dxa"/>
            <w:vAlign w:val="center"/>
          </w:tcPr>
          <w:p>
            <w:pPr>
              <w:pStyle w:val="47"/>
              <w:widowControl w:val="0"/>
              <w:autoSpaceDE/>
              <w:autoSpaceDN/>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真值或可接受值/w%</w:t>
            </w:r>
          </w:p>
        </w:tc>
        <w:tc>
          <w:tcPr>
            <w:tcW w:w="1134" w:type="dxa"/>
            <w:vAlign w:val="center"/>
          </w:tcPr>
          <w:p>
            <w:pPr>
              <w:pStyle w:val="47"/>
              <w:widowControl w:val="0"/>
              <w:autoSpaceDE/>
              <w:autoSpaceDN/>
              <w:ind w:firstLine="36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146" w:type="dxa"/>
            <w:vAlign w:val="center"/>
          </w:tcPr>
          <w:p>
            <w:pPr>
              <w:pStyle w:val="47"/>
              <w:widowControl w:val="0"/>
              <w:autoSpaceDE/>
              <w:autoSpaceDN/>
              <w:ind w:firstLine="36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146" w:type="dxa"/>
            <w:vAlign w:val="center"/>
          </w:tcPr>
          <w:p>
            <w:pPr>
              <w:pStyle w:val="47"/>
              <w:widowControl w:val="0"/>
              <w:autoSpaceDE/>
              <w:autoSpaceDN/>
              <w:ind w:firstLine="36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146" w:type="dxa"/>
            <w:vAlign w:val="center"/>
          </w:tcPr>
          <w:p>
            <w:pPr>
              <w:pStyle w:val="47"/>
              <w:widowControl w:val="0"/>
              <w:autoSpaceDE/>
              <w:autoSpaceDN/>
              <w:ind w:firstLine="36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c>
          <w:tcPr>
            <w:tcW w:w="1146" w:type="dxa"/>
            <w:vAlign w:val="center"/>
          </w:tcPr>
          <w:p>
            <w:pPr>
              <w:pStyle w:val="47"/>
              <w:widowControl w:val="0"/>
              <w:autoSpaceDE/>
              <w:autoSpaceDN/>
              <w:ind w:firstLine="36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重复性标准差(S</w:t>
            </w:r>
            <w:r>
              <w:rPr>
                <w:rFonts w:hint="eastAsia" w:asciiTheme="minorEastAsia" w:hAnsiTheme="minorEastAsia" w:cstheme="minorEastAsia"/>
                <w:color w:val="000000" w:themeColor="text1"/>
                <w:sz w:val="18"/>
                <w:szCs w:val="18"/>
                <w:vertAlign w:val="subscript"/>
                <w14:textFill>
                  <w14:solidFill>
                    <w14:schemeClr w14:val="tx1"/>
                  </w14:solidFill>
                </w14:textFill>
              </w:rPr>
              <w:t>r</w:t>
            </w:r>
            <w:r>
              <w:rPr>
                <w:rFonts w:hint="eastAsia" w:asciiTheme="minorEastAsia" w:hAnsiTheme="minorEastAsia" w:cstheme="minorEastAsia"/>
                <w:color w:val="000000" w:themeColor="text1"/>
                <w:sz w:val="18"/>
                <w:szCs w:val="18"/>
                <w14:textFill>
                  <w14:solidFill>
                    <w14:schemeClr w14:val="tx1"/>
                  </w14:solidFill>
                </w14:textFill>
              </w:rPr>
              <w:t>)</w:t>
            </w:r>
          </w:p>
        </w:tc>
        <w:tc>
          <w:tcPr>
            <w:tcW w:w="1134"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0.15</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0.22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0.14</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0.22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重复性变异系数</w:t>
            </w:r>
          </w:p>
        </w:tc>
        <w:tc>
          <w:tcPr>
            <w:tcW w:w="1134"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1.10%</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0.75 %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0.42 %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0.53 %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0.41 %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重复性限(r)(2.8×S</w:t>
            </w:r>
            <w:r>
              <w:rPr>
                <w:rFonts w:hint="eastAsia" w:asciiTheme="minorEastAsia" w:hAnsiTheme="minorEastAsia" w:cstheme="minorEastAsia"/>
                <w:color w:val="000000" w:themeColor="text1"/>
                <w:sz w:val="18"/>
                <w:szCs w:val="18"/>
                <w:vertAlign w:val="subscript"/>
                <w14:textFill>
                  <w14:solidFill>
                    <w14:schemeClr w14:val="tx1"/>
                  </w14:solidFill>
                </w14:textFill>
              </w:rPr>
              <w:t>r</w:t>
            </w:r>
            <w:r>
              <w:rPr>
                <w:rFonts w:hint="eastAsia" w:asciiTheme="minorEastAsia" w:hAnsiTheme="minorEastAsia" w:cstheme="minorEastAsia"/>
                <w:color w:val="000000" w:themeColor="text1"/>
                <w:sz w:val="18"/>
                <w:szCs w:val="18"/>
                <w14:textFill>
                  <w14:solidFill>
                    <w14:schemeClr w14:val="tx1"/>
                  </w14:solidFill>
                </w14:textFill>
              </w:rPr>
              <w:t>)</w:t>
            </w:r>
          </w:p>
        </w:tc>
        <w:tc>
          <w:tcPr>
            <w:tcW w:w="1134"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0.42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0.62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0.39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0.62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pStyle w:val="47"/>
              <w:widowControl w:val="0"/>
              <w:autoSpaceDE/>
              <w:autoSpaceDN/>
              <w:ind w:firstLine="0" w:firstLineChars="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再现性标准差(S</w:t>
            </w:r>
            <w:r>
              <w:rPr>
                <w:rFonts w:hint="eastAsia" w:asciiTheme="minorEastAsia" w:hAnsiTheme="minorEastAsia" w:cstheme="minorEastAsia"/>
                <w:color w:val="000000" w:themeColor="text1"/>
                <w:sz w:val="18"/>
                <w:szCs w:val="18"/>
                <w:vertAlign w:val="subscript"/>
                <w14:textFill>
                  <w14:solidFill>
                    <w14:schemeClr w14:val="tx1"/>
                  </w14:solidFill>
                </w14:textFill>
              </w:rPr>
              <w:t>R</w:t>
            </w:r>
            <w:r>
              <w:rPr>
                <w:rFonts w:hint="eastAsia" w:asciiTheme="minorEastAsia" w:hAnsiTheme="minorEastAsia" w:cstheme="minorEastAsia"/>
                <w:color w:val="000000" w:themeColor="text1"/>
                <w:sz w:val="18"/>
                <w:szCs w:val="18"/>
                <w14:textFill>
                  <w14:solidFill>
                    <w14:schemeClr w14:val="tx1"/>
                  </w14:solidFill>
                </w14:textFill>
              </w:rPr>
              <w:t>)</w:t>
            </w:r>
          </w:p>
        </w:tc>
        <w:tc>
          <w:tcPr>
            <w:tcW w:w="1134"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0.67</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0.62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0.20</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0.52</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再现性变异系数</w:t>
            </w:r>
          </w:p>
        </w:tc>
        <w:tc>
          <w:tcPr>
            <w:tcW w:w="1134"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4.92%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2.10 %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0.60 %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1.25 %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pStyle w:val="47"/>
              <w:widowControl w:val="0"/>
              <w:autoSpaceDE/>
              <w:autoSpaceDN/>
              <w:ind w:firstLine="360"/>
              <w:jc w:val="center"/>
              <w:rPr>
                <w:rFonts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再现性(R)(2.8×S</w:t>
            </w:r>
            <w:r>
              <w:rPr>
                <w:rFonts w:hint="eastAsia" w:asciiTheme="minorEastAsia" w:hAnsiTheme="minorEastAsia" w:cstheme="minorEastAsia"/>
                <w:color w:val="000000" w:themeColor="text1"/>
                <w:sz w:val="18"/>
                <w:szCs w:val="18"/>
                <w:vertAlign w:val="subscript"/>
                <w14:textFill>
                  <w14:solidFill>
                    <w14:schemeClr w14:val="tx1"/>
                  </w14:solidFill>
                </w14:textFill>
              </w:rPr>
              <w:t>R</w:t>
            </w:r>
            <w:r>
              <w:rPr>
                <w:rFonts w:hint="eastAsia" w:asciiTheme="minorEastAsia" w:hAnsiTheme="minorEastAsia" w:cstheme="minorEastAsia"/>
                <w:color w:val="000000" w:themeColor="text1"/>
                <w:sz w:val="18"/>
                <w:szCs w:val="18"/>
                <w14:textFill>
                  <w14:solidFill>
                    <w14:schemeClr w14:val="tx1"/>
                  </w14:solidFill>
                </w14:textFill>
              </w:rPr>
              <w:t>)</w:t>
            </w:r>
          </w:p>
        </w:tc>
        <w:tc>
          <w:tcPr>
            <w:tcW w:w="1134"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1.88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1.74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0.56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1.46 </w:t>
            </w:r>
          </w:p>
        </w:tc>
        <w:tc>
          <w:tcPr>
            <w:tcW w:w="1146" w:type="dxa"/>
            <w:vAlign w:val="center"/>
          </w:tcPr>
          <w:p>
            <w:pPr>
              <w:pStyle w:val="47"/>
              <w:widowControl w:val="0"/>
              <w:autoSpaceDE/>
              <w:autoSpaceDN/>
              <w:ind w:firstLine="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 xml:space="preserve">1.68 </w:t>
            </w:r>
          </w:p>
        </w:tc>
      </w:tr>
    </w:tbl>
    <w:p>
      <w:pPr>
        <w:pStyle w:val="47"/>
        <w:widowControl w:val="0"/>
        <w:autoSpaceDE/>
        <w:autoSpaceDN/>
        <w:ind w:firstLineChars="0"/>
        <w:jc w:val="left"/>
        <w:rPr>
          <w:rFonts w:ascii="Times New Roman" w:hAnsi="Times New Roman" w:cs="Times New Roman"/>
          <w:b/>
          <w:bCs/>
          <w:color w:val="000000" w:themeColor="text1"/>
          <w:szCs w:val="21"/>
          <w14:textFill>
            <w14:solidFill>
              <w14:schemeClr w14:val="tx1"/>
            </w14:solidFill>
          </w14:textFill>
        </w:rPr>
      </w:pPr>
    </w:p>
    <w:p>
      <w:pPr>
        <w:pStyle w:val="47"/>
        <w:widowControl w:val="0"/>
        <w:autoSpaceDE/>
        <w:autoSpaceDN/>
        <w:ind w:firstLineChars="0"/>
        <w:jc w:val="left"/>
        <w:rPr>
          <w:rFonts w:ascii="Times New Roman" w:hAnsi="Times New Roman" w:cs="Times New Roman"/>
          <w:color w:val="000000" w:themeColor="text1"/>
          <w:szCs w:val="21"/>
          <w14:textFill>
            <w14:solidFill>
              <w14:schemeClr w14:val="tx1"/>
            </w14:solidFill>
          </w14:textFill>
        </w:rPr>
      </w:pPr>
    </w:p>
    <w:p>
      <w:pPr>
        <w:pStyle w:val="47"/>
        <w:widowControl w:val="0"/>
        <w:autoSpaceDE/>
        <w:autoSpaceDN/>
        <w:ind w:firstLineChars="0"/>
        <w:jc w:val="left"/>
        <w:rPr>
          <w:rFonts w:ascii="Times New Roman" w:hAnsi="Times New Roman" w:cs="Times New Roman"/>
          <w:color w:val="000000" w:themeColor="text1"/>
          <w:szCs w:val="21"/>
          <w14:textFill>
            <w14:solidFill>
              <w14:schemeClr w14:val="tx1"/>
            </w14:solidFill>
          </w14:textFill>
        </w:rPr>
      </w:pPr>
    </w:p>
    <w:p>
      <w:pPr>
        <w:pStyle w:val="47"/>
        <w:widowControl w:val="0"/>
        <w:autoSpaceDE/>
        <w:autoSpaceDN/>
        <w:ind w:firstLineChars="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 w:val="28"/>
          <w:szCs w:val="28"/>
          <w:u w:val="singl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1784350</wp:posOffset>
                </wp:positionH>
                <wp:positionV relativeFrom="paragraph">
                  <wp:posOffset>82550</wp:posOffset>
                </wp:positionV>
                <wp:extent cx="2262505" cy="12065"/>
                <wp:effectExtent l="0" t="4445" r="4445" b="12065"/>
                <wp:wrapNone/>
                <wp:docPr id="8" name="直线 12"/>
                <wp:cNvGraphicFramePr/>
                <a:graphic xmlns:a="http://schemas.openxmlformats.org/drawingml/2006/main">
                  <a:graphicData uri="http://schemas.microsoft.com/office/word/2010/wordprocessingShape">
                    <wps:wsp>
                      <wps:cNvCnPr/>
                      <wps:spPr>
                        <a:xfrm flipV="1">
                          <a:off x="0" y="0"/>
                          <a:ext cx="2262505" cy="12065"/>
                        </a:xfrm>
                        <a:prstGeom prst="line">
                          <a:avLst/>
                        </a:prstGeom>
                        <a:ln w="9525">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线 12" o:spid="_x0000_s1026" o:spt="20" style="position:absolute;left:0pt;flip:y;margin-left:140.5pt;margin-top:6.5pt;height:0.95pt;width:178.15pt;z-index:251666432;mso-width-relative:page;mso-height-relative:page;" filled="f" stroked="t" coordsize="21600,21600" o:gfxdata="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EEaezXAAAACQEAAA8AAAAAAAAAAQAgAAAA&#10;IgAAAGRycy9kb3ducmV2LnhtbFBLAQIUABQAAAAIAIdO4kC4H0JaDAIAAC0EAAAOAAAAAAAAAAEA&#10;IAAAACYBAABkcnMvZTJvRG9jLnhtbFBLBQYAAAAABgAGAFkBAACkBQAAAAA=&#10;">
                <v:fill on="f" focussize="0,0"/>
                <v:stroke color="#000000 [3200]" joinstyle="round"/>
                <v:imagedata o:title=""/>
                <o:lock v:ext="edit" aspectratio="f"/>
              </v:line>
            </w:pict>
          </mc:Fallback>
        </mc:AlternateContent>
      </w:r>
    </w:p>
    <w:sectPr>
      <w:footerReference r:id="rId10" w:type="default"/>
      <w:footerReference r:id="rId11" w:type="even"/>
      <w:pgSz w:w="11906" w:h="16838"/>
      <w:pgMar w:top="1440" w:right="1361" w:bottom="1440" w:left="136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ZXBSK--GBK1-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Style w:val="38"/>
      </w:rPr>
    </w:pPr>
    <w:r>
      <w:fldChar w:fldCharType="begin"/>
    </w:r>
    <w:r>
      <w:rPr>
        <w:rStyle w:val="38"/>
      </w:rPr>
      <w:instrText xml:space="preserve">PAGE  </w:instrText>
    </w:r>
    <w:r>
      <w:fldChar w:fldCharType="separate"/>
    </w:r>
    <w:r>
      <w:rPr>
        <w:rStyle w:val="3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rPr>
        <w:rStyle w:val="38"/>
      </w:rPr>
    </w:pPr>
    <w:r>
      <w:fldChar w:fldCharType="begin"/>
    </w:r>
    <w:r>
      <w:rPr>
        <w:rStyle w:val="38"/>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18"/>
                            <w:jc w:val="right"/>
                          </w:pPr>
                          <w:r>
                            <w:fldChar w:fldCharType="begin"/>
                          </w:r>
                          <w:r>
                            <w:instrText xml:space="preserve"> PAGE   \* MERGEFORMAT </w:instrText>
                          </w:r>
                          <w:r>
                            <w:fldChar w:fldCharType="separate"/>
                          </w:r>
                          <w:r>
                            <w:rPr>
                              <w:lang w:val="zh-CN"/>
                            </w:rPr>
                            <w:t>I</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DIV6zwAA&#10;AAUBAAAPAAAAAAAAAAEAIAAAACIAAABkcnMvZG93bnJldi54bWxQSwECFAAUAAAACACHTuJA5Jn5&#10;wicCAABUBAAADgAAAAAAAAABACAAAAAeAQAAZHJzL2Uyb0RvYy54bWxQSwUGAAAAAAYABgBZAQAA&#10;twUAAAAA&#10;">
              <v:fill on="f" focussize="0,0"/>
              <v:stroke on="f" weight="0pt"/>
              <v:imagedata o:title=""/>
              <o:lock v:ext="edit" aspectratio="f"/>
              <v:textbox inset="0mm,0mm,0mm,0mm" style="mso-fit-shape-to-text:t;">
                <w:txbxContent>
                  <w:p>
                    <w:pPr>
                      <w:pStyle w:val="18"/>
                      <w:jc w:val="right"/>
                    </w:pPr>
                    <w:r>
                      <w:fldChar w:fldCharType="begin"/>
                    </w:r>
                    <w:r>
                      <w:instrText xml:space="preserve"> PAGE   \* MERGEFORMAT </w:instrText>
                    </w:r>
                    <w:r>
                      <w:fldChar w:fldCharType="separate"/>
                    </w:r>
                    <w:r>
                      <w:rPr>
                        <w:lang w:val="zh-CN"/>
                      </w:rPr>
                      <w:t>I</w:t>
                    </w:r>
                    <w:r>
                      <w:rPr>
                        <w:lang w:val="zh-CN"/>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1080" w:firstLine="360" w:firstLineChars="2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18"/>
                            <w:ind w:right="1080" w:firstLine="360" w:firstLineChars="200"/>
                          </w:pPr>
                          <w:r>
                            <w:fldChar w:fldCharType="begin"/>
                          </w:r>
                          <w:r>
                            <w:rPr>
                              <w:rStyle w:val="38"/>
                            </w:rPr>
                            <w:instrText xml:space="preserve"> PAGE </w:instrText>
                          </w:r>
                          <w:r>
                            <w:fldChar w:fldCharType="separate"/>
                          </w:r>
                          <w:r>
                            <w:rPr>
                              <w:rStyle w:val="38"/>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DIV6zwAA&#10;AAUBAAAPAAAAAAAAAAEAIAAAACIAAABkcnMvZG93bnJldi54bWxQSwECFAAUAAAACACHTuJAnI9C&#10;4CcCAABUBAAADgAAAAAAAAABACAAAAAeAQAAZHJzL2Uyb0RvYy54bWxQSwUGAAAAAAYABgBZAQAA&#10;twUAAAAA&#10;">
              <v:fill on="f" focussize="0,0"/>
              <v:stroke on="f" weight="0pt"/>
              <v:imagedata o:title=""/>
              <o:lock v:ext="edit" aspectratio="f"/>
              <v:textbox inset="0mm,0mm,0mm,0mm" style="mso-fit-shape-to-text:t;">
                <w:txbxContent>
                  <w:p>
                    <w:pPr>
                      <w:pStyle w:val="18"/>
                      <w:ind w:right="1080" w:firstLine="360" w:firstLineChars="200"/>
                    </w:pPr>
                    <w:r>
                      <w:fldChar w:fldCharType="begin"/>
                    </w:r>
                    <w:r>
                      <w:rPr>
                        <w:rStyle w:val="38"/>
                      </w:rPr>
                      <w:instrText xml:space="preserve"> PAGE </w:instrText>
                    </w:r>
                    <w:r>
                      <w:fldChar w:fldCharType="separate"/>
                    </w:r>
                    <w:r>
                      <w:rPr>
                        <w:rStyle w:val="38"/>
                      </w:rP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18"/>
                            <w:jc w:val="right"/>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DIV6zwAA&#10;AAUBAAAPAAAAAAAAAAEAIAAAACIAAABkcnMvZG93bnJldi54bWxQSwECFAAUAAAACACHTuJAVFMR&#10;7ScCAABUBAAADgAAAAAAAAABACAAAAAeAQAAZHJzL2Uyb0RvYy54bWxQSwUGAAAAAAYABgBZAQAA&#10;twUAAAAA&#10;">
              <v:fill on="f" focussize="0,0"/>
              <v:stroke on="f" weight="0pt"/>
              <v:imagedata o:title=""/>
              <o:lock v:ext="edit" aspectratio="f"/>
              <v:textbox inset="0mm,0mm,0mm,0mm" style="mso-fit-shape-to-text:t;">
                <w:txbxContent>
                  <w:p>
                    <w:pPr>
                      <w:pStyle w:val="18"/>
                      <w:jc w:val="right"/>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1080" w:firstLine="360" w:firstLineChars="20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18"/>
                            <w:ind w:right="1080" w:firstLine="360" w:firstLineChars="200"/>
                          </w:pPr>
                          <w:r>
                            <w:fldChar w:fldCharType="begin"/>
                          </w:r>
                          <w:r>
                            <w:rPr>
                              <w:rStyle w:val="38"/>
                            </w:rPr>
                            <w:instrText xml:space="preserve"> PAGE </w:instrText>
                          </w:r>
                          <w:r>
                            <w:fldChar w:fldCharType="separate"/>
                          </w:r>
                          <w:r>
                            <w:rPr>
                              <w:rStyle w:val="38"/>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DIV6zwAA&#10;AAUBAAAPAAAAAAAAAAEAIAAAACIAAABkcnMvZG93bnJldi54bWxQSwECFAAUAAAACACHTuJADDbl&#10;+icCAABUBAAADgAAAAAAAAABACAAAAAeAQAAZHJzL2Uyb0RvYy54bWxQSwUGAAAAAAYABgBZAQAA&#10;twUAAAAA&#10;">
              <v:fill on="f" focussize="0,0"/>
              <v:stroke on="f" weight="0pt"/>
              <v:imagedata o:title=""/>
              <o:lock v:ext="edit" aspectratio="f"/>
              <v:textbox inset="0mm,0mm,0mm,0mm" style="mso-fit-shape-to-text:t;">
                <w:txbxContent>
                  <w:p>
                    <w:pPr>
                      <w:pStyle w:val="18"/>
                      <w:ind w:right="1080" w:firstLine="360" w:firstLineChars="200"/>
                    </w:pPr>
                    <w:r>
                      <w:fldChar w:fldCharType="begin"/>
                    </w:r>
                    <w:r>
                      <w:rPr>
                        <w:rStyle w:val="38"/>
                      </w:rPr>
                      <w:instrText xml:space="preserve"> PAGE </w:instrText>
                    </w:r>
                    <w:r>
                      <w:fldChar w:fldCharType="separate"/>
                    </w:r>
                    <w:r>
                      <w:rPr>
                        <w:rStyle w:val="38"/>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wordWrap w:val="0"/>
      <w:rPr>
        <w:rFonts w:eastAsia="黑体"/>
        <w:sz w:val="16"/>
        <w:szCs w:val="16"/>
      </w:rPr>
    </w:pPr>
    <w:r>
      <w:rPr>
        <w:rFonts w:eastAsia="黑体"/>
        <w:szCs w:val="21"/>
      </w:rPr>
      <w:t xml:space="preserve">YS/T </w:t>
    </w:r>
    <w:r>
      <w:rPr>
        <w:rFonts w:hint="eastAsia" w:eastAsia="黑体"/>
        <w:szCs w:val="21"/>
      </w:rPr>
      <w:t>XXXXX</w:t>
    </w:r>
    <w:r>
      <w:rPr>
        <w:rFonts w:eastAsia="黑体"/>
        <w:szCs w:val="21"/>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wordWrap w:val="0"/>
      <w:ind w:right="840"/>
      <w:jc w:val="both"/>
      <w:rPr>
        <w:rFonts w:ascii="黑体" w:hAnsi="黑体" w:eastAsia="黑体" w:cs="黑体"/>
        <w:sz w:val="28"/>
        <w:szCs w:val="28"/>
      </w:rPr>
    </w:pPr>
    <w:r>
      <w:rPr>
        <w:rFonts w:eastAsia="黑体"/>
        <w:szCs w:val="21"/>
      </w:rPr>
      <w:t xml:space="preserve">YS/T </w:t>
    </w:r>
    <w:r>
      <w:rPr>
        <w:rFonts w:hint="eastAsia" w:eastAsia="黑体"/>
        <w:szCs w:val="21"/>
      </w:rPr>
      <w:t>XXXXX</w:t>
    </w:r>
    <w:r>
      <w:rPr>
        <w:rFonts w:eastAsia="黑体"/>
        <w:szCs w:val="21"/>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wordWrap w:val="0"/>
      <w:rPr>
        <w:rFonts w:ascii="黑体" w:eastAsia="黑体"/>
      </w:rPr>
    </w:pPr>
  </w:p>
  <w:p>
    <w:pPr>
      <w:pStyle w:val="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2AC44"/>
    <w:multiLevelType w:val="multilevel"/>
    <w:tmpl w:val="9112AC44"/>
    <w:lvl w:ilvl="0" w:tentative="0">
      <w:start w:val="1"/>
      <w:numFmt w:val="decimal"/>
      <w:lvlText w:val="%1"/>
      <w:lvlJc w:val="left"/>
      <w:pPr>
        <w:tabs>
          <w:tab w:val="left" w:pos="0"/>
        </w:tabs>
        <w:ind w:left="0" w:firstLine="0"/>
      </w:pPr>
      <w:rPr>
        <w:rFonts w:hint="default" w:ascii="黑体" w:hAnsi="黑体" w:eastAsia="黑体" w:cs="黑体"/>
      </w:rPr>
    </w:lvl>
    <w:lvl w:ilvl="1" w:tentative="0">
      <w:start w:val="1"/>
      <w:numFmt w:val="decimal"/>
      <w:lvlText w:val="%1.%2"/>
      <w:lvlJc w:val="left"/>
      <w:pPr>
        <w:tabs>
          <w:tab w:val="left" w:pos="0"/>
        </w:tabs>
        <w:ind w:left="0" w:firstLine="0"/>
      </w:pPr>
      <w:rPr>
        <w:rFonts w:hint="default" w:ascii="黑体" w:hAnsi="黑体" w:eastAsia="黑体" w:cs="黑体"/>
        <w:snapToGrid w:val="0"/>
        <w:spacing w:val="-23"/>
        <w:sz w:val="21"/>
        <w:szCs w:val="21"/>
      </w:rPr>
    </w:lvl>
    <w:lvl w:ilvl="2" w:tentative="0">
      <w:start w:val="1"/>
      <w:numFmt w:val="decimal"/>
      <w:lvlText w:val="%1.%2.%3"/>
      <w:lvlJc w:val="left"/>
      <w:pPr>
        <w:tabs>
          <w:tab w:val="left" w:pos="0"/>
        </w:tabs>
        <w:ind w:left="0" w:firstLine="0"/>
      </w:pPr>
      <w:rPr>
        <w:rFonts w:hint="default" w:ascii="黑体" w:hAnsi="黑体" w:eastAsia="黑体" w:cs="黑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000001"/>
    <w:multiLevelType w:val="multilevel"/>
    <w:tmpl w:val="00000001"/>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8"/>
    <w:multiLevelType w:val="multilevel"/>
    <w:tmpl w:val="00000008"/>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5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5A025719"/>
    <w:multiLevelType w:val="multilevel"/>
    <w:tmpl w:val="5A025719"/>
    <w:lvl w:ilvl="0" w:tentative="0">
      <w:start w:val="1"/>
      <w:numFmt w:val="decimal"/>
      <w:pStyle w:val="120"/>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
    <w:nsid w:val="76933334"/>
    <w:multiLevelType w:val="multilevel"/>
    <w:tmpl w:val="76933334"/>
    <w:lvl w:ilvl="0" w:tentative="0">
      <w:start w:val="1"/>
      <w:numFmt w:val="none"/>
      <w:pStyle w:val="11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jFiYzEyMGYxNjdhN2I2ODlmY2E1MmZjYThkZWYifQ=="/>
  </w:docVars>
  <w:rsids>
    <w:rsidRoot w:val="000F1E08"/>
    <w:rsid w:val="00014B6F"/>
    <w:rsid w:val="000152F9"/>
    <w:rsid w:val="000226A7"/>
    <w:rsid w:val="00027703"/>
    <w:rsid w:val="00040599"/>
    <w:rsid w:val="00041432"/>
    <w:rsid w:val="00041CBF"/>
    <w:rsid w:val="00051C37"/>
    <w:rsid w:val="00056FF1"/>
    <w:rsid w:val="0006521B"/>
    <w:rsid w:val="00071BA2"/>
    <w:rsid w:val="0007682E"/>
    <w:rsid w:val="000802F5"/>
    <w:rsid w:val="00082218"/>
    <w:rsid w:val="00084D82"/>
    <w:rsid w:val="000929CC"/>
    <w:rsid w:val="00097334"/>
    <w:rsid w:val="000978C6"/>
    <w:rsid w:val="000A1F0A"/>
    <w:rsid w:val="000B0FEF"/>
    <w:rsid w:val="000B3E5C"/>
    <w:rsid w:val="000B49A5"/>
    <w:rsid w:val="000C2849"/>
    <w:rsid w:val="000E060B"/>
    <w:rsid w:val="000F1E08"/>
    <w:rsid w:val="000F3FB9"/>
    <w:rsid w:val="00104463"/>
    <w:rsid w:val="00106436"/>
    <w:rsid w:val="00115A50"/>
    <w:rsid w:val="001201C7"/>
    <w:rsid w:val="00122BAB"/>
    <w:rsid w:val="00123222"/>
    <w:rsid w:val="00124EEE"/>
    <w:rsid w:val="00126799"/>
    <w:rsid w:val="00127257"/>
    <w:rsid w:val="00132043"/>
    <w:rsid w:val="00141170"/>
    <w:rsid w:val="00153429"/>
    <w:rsid w:val="00156351"/>
    <w:rsid w:val="0016012C"/>
    <w:rsid w:val="00164ABB"/>
    <w:rsid w:val="00165311"/>
    <w:rsid w:val="00170A6D"/>
    <w:rsid w:val="00172234"/>
    <w:rsid w:val="00174FEA"/>
    <w:rsid w:val="00190124"/>
    <w:rsid w:val="001A05FF"/>
    <w:rsid w:val="001A064E"/>
    <w:rsid w:val="001A1485"/>
    <w:rsid w:val="001A28AF"/>
    <w:rsid w:val="001A79EC"/>
    <w:rsid w:val="001B25AC"/>
    <w:rsid w:val="001B3499"/>
    <w:rsid w:val="001B46B1"/>
    <w:rsid w:val="001B4CFC"/>
    <w:rsid w:val="001C0FC7"/>
    <w:rsid w:val="001C116C"/>
    <w:rsid w:val="001D5EDC"/>
    <w:rsid w:val="001D739C"/>
    <w:rsid w:val="001D7D5F"/>
    <w:rsid w:val="001E0E90"/>
    <w:rsid w:val="001E3E71"/>
    <w:rsid w:val="001E44FD"/>
    <w:rsid w:val="001E68BC"/>
    <w:rsid w:val="001E6A14"/>
    <w:rsid w:val="001E703A"/>
    <w:rsid w:val="001F01E0"/>
    <w:rsid w:val="001F236B"/>
    <w:rsid w:val="001F5DB1"/>
    <w:rsid w:val="001F64AE"/>
    <w:rsid w:val="001F760E"/>
    <w:rsid w:val="002001A1"/>
    <w:rsid w:val="00200E9A"/>
    <w:rsid w:val="00213F16"/>
    <w:rsid w:val="00215AA3"/>
    <w:rsid w:val="00217137"/>
    <w:rsid w:val="00217F9C"/>
    <w:rsid w:val="00221974"/>
    <w:rsid w:val="0022577A"/>
    <w:rsid w:val="002263AD"/>
    <w:rsid w:val="00227021"/>
    <w:rsid w:val="00233467"/>
    <w:rsid w:val="00233A2C"/>
    <w:rsid w:val="00234347"/>
    <w:rsid w:val="0023709B"/>
    <w:rsid w:val="00237635"/>
    <w:rsid w:val="0025503A"/>
    <w:rsid w:val="00256B43"/>
    <w:rsid w:val="002609F1"/>
    <w:rsid w:val="00264966"/>
    <w:rsid w:val="00266929"/>
    <w:rsid w:val="00267C2D"/>
    <w:rsid w:val="00267FDB"/>
    <w:rsid w:val="00276177"/>
    <w:rsid w:val="00277873"/>
    <w:rsid w:val="002810EB"/>
    <w:rsid w:val="00293884"/>
    <w:rsid w:val="00297592"/>
    <w:rsid w:val="00297D0B"/>
    <w:rsid w:val="002A57F5"/>
    <w:rsid w:val="002A6DB5"/>
    <w:rsid w:val="002B7603"/>
    <w:rsid w:val="002C1F9F"/>
    <w:rsid w:val="002C2D57"/>
    <w:rsid w:val="002C73F9"/>
    <w:rsid w:val="002D15E1"/>
    <w:rsid w:val="002D1EC5"/>
    <w:rsid w:val="002D36F7"/>
    <w:rsid w:val="002E135A"/>
    <w:rsid w:val="002E4A5B"/>
    <w:rsid w:val="002F3A62"/>
    <w:rsid w:val="002F62D3"/>
    <w:rsid w:val="00303434"/>
    <w:rsid w:val="00304CAE"/>
    <w:rsid w:val="00307E8B"/>
    <w:rsid w:val="00312C4E"/>
    <w:rsid w:val="00313AAE"/>
    <w:rsid w:val="003200E0"/>
    <w:rsid w:val="0032349A"/>
    <w:rsid w:val="00344D62"/>
    <w:rsid w:val="003569C4"/>
    <w:rsid w:val="00362298"/>
    <w:rsid w:val="00364C0E"/>
    <w:rsid w:val="00373167"/>
    <w:rsid w:val="0037544D"/>
    <w:rsid w:val="003778A9"/>
    <w:rsid w:val="00382A9B"/>
    <w:rsid w:val="00385CA1"/>
    <w:rsid w:val="00393F0C"/>
    <w:rsid w:val="003A01DF"/>
    <w:rsid w:val="003A32EA"/>
    <w:rsid w:val="003A411F"/>
    <w:rsid w:val="003C251C"/>
    <w:rsid w:val="003C3B19"/>
    <w:rsid w:val="003C7A38"/>
    <w:rsid w:val="003D514F"/>
    <w:rsid w:val="003E218B"/>
    <w:rsid w:val="003F79BA"/>
    <w:rsid w:val="003F7BDC"/>
    <w:rsid w:val="00401CBA"/>
    <w:rsid w:val="0040344B"/>
    <w:rsid w:val="004112E1"/>
    <w:rsid w:val="004256A2"/>
    <w:rsid w:val="00427E37"/>
    <w:rsid w:val="0043019E"/>
    <w:rsid w:val="0043053E"/>
    <w:rsid w:val="004417BE"/>
    <w:rsid w:val="004470A4"/>
    <w:rsid w:val="00451A07"/>
    <w:rsid w:val="00461C5F"/>
    <w:rsid w:val="0047207D"/>
    <w:rsid w:val="00480028"/>
    <w:rsid w:val="0048547E"/>
    <w:rsid w:val="0048629F"/>
    <w:rsid w:val="00487831"/>
    <w:rsid w:val="00494DD9"/>
    <w:rsid w:val="004976C4"/>
    <w:rsid w:val="004A3E9E"/>
    <w:rsid w:val="004A5999"/>
    <w:rsid w:val="004A6D21"/>
    <w:rsid w:val="004B38F6"/>
    <w:rsid w:val="004C3A60"/>
    <w:rsid w:val="004E1E7F"/>
    <w:rsid w:val="004F6656"/>
    <w:rsid w:val="00501C48"/>
    <w:rsid w:val="00507CAF"/>
    <w:rsid w:val="005123F2"/>
    <w:rsid w:val="005207CA"/>
    <w:rsid w:val="00551AE0"/>
    <w:rsid w:val="00553051"/>
    <w:rsid w:val="00561823"/>
    <w:rsid w:val="00571311"/>
    <w:rsid w:val="00573959"/>
    <w:rsid w:val="00574BF6"/>
    <w:rsid w:val="00582DBB"/>
    <w:rsid w:val="005858DF"/>
    <w:rsid w:val="005A2E3F"/>
    <w:rsid w:val="005A6101"/>
    <w:rsid w:val="005A7E9D"/>
    <w:rsid w:val="005B06F7"/>
    <w:rsid w:val="005C7552"/>
    <w:rsid w:val="005D437E"/>
    <w:rsid w:val="005D5B5D"/>
    <w:rsid w:val="005E6494"/>
    <w:rsid w:val="005F3CF5"/>
    <w:rsid w:val="005F743C"/>
    <w:rsid w:val="00610C50"/>
    <w:rsid w:val="006135FE"/>
    <w:rsid w:val="0062075D"/>
    <w:rsid w:val="00624059"/>
    <w:rsid w:val="00625113"/>
    <w:rsid w:val="006357C3"/>
    <w:rsid w:val="00644153"/>
    <w:rsid w:val="00644685"/>
    <w:rsid w:val="00646182"/>
    <w:rsid w:val="00646FFF"/>
    <w:rsid w:val="0065095F"/>
    <w:rsid w:val="00651042"/>
    <w:rsid w:val="00655F00"/>
    <w:rsid w:val="006621EA"/>
    <w:rsid w:val="00665605"/>
    <w:rsid w:val="00684972"/>
    <w:rsid w:val="00694EF1"/>
    <w:rsid w:val="006A1C23"/>
    <w:rsid w:val="006A2350"/>
    <w:rsid w:val="006C0433"/>
    <w:rsid w:val="006C2E5C"/>
    <w:rsid w:val="006C45FD"/>
    <w:rsid w:val="006E5A5F"/>
    <w:rsid w:val="006F0DB3"/>
    <w:rsid w:val="006F426C"/>
    <w:rsid w:val="006F6EC4"/>
    <w:rsid w:val="006F747A"/>
    <w:rsid w:val="0070453F"/>
    <w:rsid w:val="00707591"/>
    <w:rsid w:val="00707D19"/>
    <w:rsid w:val="007215E9"/>
    <w:rsid w:val="007239B8"/>
    <w:rsid w:val="00724ACD"/>
    <w:rsid w:val="0072554E"/>
    <w:rsid w:val="00733A7D"/>
    <w:rsid w:val="0073407F"/>
    <w:rsid w:val="007342CA"/>
    <w:rsid w:val="00736649"/>
    <w:rsid w:val="00737A71"/>
    <w:rsid w:val="00741BAF"/>
    <w:rsid w:val="00741EDD"/>
    <w:rsid w:val="00742923"/>
    <w:rsid w:val="00743941"/>
    <w:rsid w:val="00744148"/>
    <w:rsid w:val="00752B56"/>
    <w:rsid w:val="00755C61"/>
    <w:rsid w:val="007567C2"/>
    <w:rsid w:val="00765ED4"/>
    <w:rsid w:val="00767131"/>
    <w:rsid w:val="00770221"/>
    <w:rsid w:val="00770B08"/>
    <w:rsid w:val="00770EF2"/>
    <w:rsid w:val="00771282"/>
    <w:rsid w:val="007723B7"/>
    <w:rsid w:val="0077538A"/>
    <w:rsid w:val="00783D08"/>
    <w:rsid w:val="00787C65"/>
    <w:rsid w:val="00795676"/>
    <w:rsid w:val="00796E8A"/>
    <w:rsid w:val="007A0AD6"/>
    <w:rsid w:val="007A673F"/>
    <w:rsid w:val="007B0B9D"/>
    <w:rsid w:val="007B3E56"/>
    <w:rsid w:val="007B52A5"/>
    <w:rsid w:val="007C111C"/>
    <w:rsid w:val="007C2544"/>
    <w:rsid w:val="007C77ED"/>
    <w:rsid w:val="007D50CD"/>
    <w:rsid w:val="007E1626"/>
    <w:rsid w:val="007E2227"/>
    <w:rsid w:val="007F14BD"/>
    <w:rsid w:val="007F1CA7"/>
    <w:rsid w:val="007F4A69"/>
    <w:rsid w:val="007F631A"/>
    <w:rsid w:val="007F7EE0"/>
    <w:rsid w:val="008032BB"/>
    <w:rsid w:val="00804E6D"/>
    <w:rsid w:val="00813488"/>
    <w:rsid w:val="00822A72"/>
    <w:rsid w:val="0082427D"/>
    <w:rsid w:val="008260E0"/>
    <w:rsid w:val="00832339"/>
    <w:rsid w:val="00837021"/>
    <w:rsid w:val="00860B61"/>
    <w:rsid w:val="00874B46"/>
    <w:rsid w:val="008874B2"/>
    <w:rsid w:val="008923A0"/>
    <w:rsid w:val="008B03B2"/>
    <w:rsid w:val="008B2BBD"/>
    <w:rsid w:val="008B7ACB"/>
    <w:rsid w:val="008C4242"/>
    <w:rsid w:val="008C6723"/>
    <w:rsid w:val="008D266B"/>
    <w:rsid w:val="008D3A74"/>
    <w:rsid w:val="008E2D3C"/>
    <w:rsid w:val="008F610D"/>
    <w:rsid w:val="00905FAC"/>
    <w:rsid w:val="009105DB"/>
    <w:rsid w:val="0092282C"/>
    <w:rsid w:val="009242BB"/>
    <w:rsid w:val="00926F1B"/>
    <w:rsid w:val="00932656"/>
    <w:rsid w:val="00934AFF"/>
    <w:rsid w:val="00934D35"/>
    <w:rsid w:val="00937EE1"/>
    <w:rsid w:val="00941140"/>
    <w:rsid w:val="00944262"/>
    <w:rsid w:val="00947AB7"/>
    <w:rsid w:val="009519A7"/>
    <w:rsid w:val="00970ABA"/>
    <w:rsid w:val="0097439B"/>
    <w:rsid w:val="009761E9"/>
    <w:rsid w:val="00980AAA"/>
    <w:rsid w:val="00980F03"/>
    <w:rsid w:val="009827B3"/>
    <w:rsid w:val="0098313B"/>
    <w:rsid w:val="00984073"/>
    <w:rsid w:val="00986485"/>
    <w:rsid w:val="00986C64"/>
    <w:rsid w:val="00994674"/>
    <w:rsid w:val="00994BCD"/>
    <w:rsid w:val="009953DC"/>
    <w:rsid w:val="00995E1D"/>
    <w:rsid w:val="009B2A65"/>
    <w:rsid w:val="009B5E5C"/>
    <w:rsid w:val="009B70A0"/>
    <w:rsid w:val="009B75E3"/>
    <w:rsid w:val="009C2507"/>
    <w:rsid w:val="009C39BB"/>
    <w:rsid w:val="009C6558"/>
    <w:rsid w:val="009D28B8"/>
    <w:rsid w:val="009D424F"/>
    <w:rsid w:val="009F3370"/>
    <w:rsid w:val="00A02A29"/>
    <w:rsid w:val="00A036A9"/>
    <w:rsid w:val="00A17E48"/>
    <w:rsid w:val="00A265B7"/>
    <w:rsid w:val="00A32B06"/>
    <w:rsid w:val="00A33C75"/>
    <w:rsid w:val="00A35C8F"/>
    <w:rsid w:val="00A465F0"/>
    <w:rsid w:val="00A539ED"/>
    <w:rsid w:val="00A64AB2"/>
    <w:rsid w:val="00A7062A"/>
    <w:rsid w:val="00A72F4D"/>
    <w:rsid w:val="00A7601E"/>
    <w:rsid w:val="00AC26E6"/>
    <w:rsid w:val="00AC32D6"/>
    <w:rsid w:val="00AC38F1"/>
    <w:rsid w:val="00AC3D3B"/>
    <w:rsid w:val="00AF1EBF"/>
    <w:rsid w:val="00AF201B"/>
    <w:rsid w:val="00AF6360"/>
    <w:rsid w:val="00B06E4D"/>
    <w:rsid w:val="00B07450"/>
    <w:rsid w:val="00B12228"/>
    <w:rsid w:val="00B128A5"/>
    <w:rsid w:val="00B15D67"/>
    <w:rsid w:val="00B20F7C"/>
    <w:rsid w:val="00B256B8"/>
    <w:rsid w:val="00B30DE2"/>
    <w:rsid w:val="00B34C15"/>
    <w:rsid w:val="00B40FDC"/>
    <w:rsid w:val="00B421E2"/>
    <w:rsid w:val="00B42EDF"/>
    <w:rsid w:val="00B436D6"/>
    <w:rsid w:val="00B57889"/>
    <w:rsid w:val="00B6055A"/>
    <w:rsid w:val="00B6768D"/>
    <w:rsid w:val="00B67A0D"/>
    <w:rsid w:val="00B707FC"/>
    <w:rsid w:val="00B7224B"/>
    <w:rsid w:val="00B750EA"/>
    <w:rsid w:val="00B80EAF"/>
    <w:rsid w:val="00B84332"/>
    <w:rsid w:val="00B90168"/>
    <w:rsid w:val="00B90437"/>
    <w:rsid w:val="00B920C1"/>
    <w:rsid w:val="00B96904"/>
    <w:rsid w:val="00BA0183"/>
    <w:rsid w:val="00BC3D23"/>
    <w:rsid w:val="00BC4F7A"/>
    <w:rsid w:val="00BC774C"/>
    <w:rsid w:val="00BD008F"/>
    <w:rsid w:val="00BD5847"/>
    <w:rsid w:val="00BE679B"/>
    <w:rsid w:val="00BE760A"/>
    <w:rsid w:val="00BF02D5"/>
    <w:rsid w:val="00BF096B"/>
    <w:rsid w:val="00BF46DC"/>
    <w:rsid w:val="00BF4A09"/>
    <w:rsid w:val="00BF5A9D"/>
    <w:rsid w:val="00BF6AE7"/>
    <w:rsid w:val="00C0488A"/>
    <w:rsid w:val="00C105DD"/>
    <w:rsid w:val="00C10BBD"/>
    <w:rsid w:val="00C120FC"/>
    <w:rsid w:val="00C12630"/>
    <w:rsid w:val="00C127D3"/>
    <w:rsid w:val="00C14170"/>
    <w:rsid w:val="00C23898"/>
    <w:rsid w:val="00C23A0A"/>
    <w:rsid w:val="00C31F6C"/>
    <w:rsid w:val="00C40518"/>
    <w:rsid w:val="00C44302"/>
    <w:rsid w:val="00C44672"/>
    <w:rsid w:val="00C45EC7"/>
    <w:rsid w:val="00C54A72"/>
    <w:rsid w:val="00C7126D"/>
    <w:rsid w:val="00C77099"/>
    <w:rsid w:val="00C812C7"/>
    <w:rsid w:val="00C834CB"/>
    <w:rsid w:val="00C91227"/>
    <w:rsid w:val="00C94843"/>
    <w:rsid w:val="00CB2922"/>
    <w:rsid w:val="00CB43C2"/>
    <w:rsid w:val="00CB510B"/>
    <w:rsid w:val="00CB6D81"/>
    <w:rsid w:val="00CC0779"/>
    <w:rsid w:val="00CC4118"/>
    <w:rsid w:val="00CC476C"/>
    <w:rsid w:val="00CD14DA"/>
    <w:rsid w:val="00CE1CD1"/>
    <w:rsid w:val="00CE45A3"/>
    <w:rsid w:val="00CF3F80"/>
    <w:rsid w:val="00CF741C"/>
    <w:rsid w:val="00D06588"/>
    <w:rsid w:val="00D11CDC"/>
    <w:rsid w:val="00D403F4"/>
    <w:rsid w:val="00D510C2"/>
    <w:rsid w:val="00D52A2D"/>
    <w:rsid w:val="00D575F2"/>
    <w:rsid w:val="00D57637"/>
    <w:rsid w:val="00D60903"/>
    <w:rsid w:val="00D60F39"/>
    <w:rsid w:val="00D6439A"/>
    <w:rsid w:val="00D67BE1"/>
    <w:rsid w:val="00D740BF"/>
    <w:rsid w:val="00D82C3E"/>
    <w:rsid w:val="00D861D6"/>
    <w:rsid w:val="00D95856"/>
    <w:rsid w:val="00DA312A"/>
    <w:rsid w:val="00DB3D10"/>
    <w:rsid w:val="00DB454C"/>
    <w:rsid w:val="00DB7F1C"/>
    <w:rsid w:val="00DC0F07"/>
    <w:rsid w:val="00DC120B"/>
    <w:rsid w:val="00DC7B26"/>
    <w:rsid w:val="00DC7DFE"/>
    <w:rsid w:val="00DD003B"/>
    <w:rsid w:val="00DD6D56"/>
    <w:rsid w:val="00DE3335"/>
    <w:rsid w:val="00DF146F"/>
    <w:rsid w:val="00DF17B5"/>
    <w:rsid w:val="00DF39D9"/>
    <w:rsid w:val="00DF6866"/>
    <w:rsid w:val="00E01BEB"/>
    <w:rsid w:val="00E32D12"/>
    <w:rsid w:val="00E33E07"/>
    <w:rsid w:val="00E474E2"/>
    <w:rsid w:val="00E55DCB"/>
    <w:rsid w:val="00E57081"/>
    <w:rsid w:val="00E66B42"/>
    <w:rsid w:val="00E76EB6"/>
    <w:rsid w:val="00E83728"/>
    <w:rsid w:val="00EA32DB"/>
    <w:rsid w:val="00EA59C1"/>
    <w:rsid w:val="00EB24CD"/>
    <w:rsid w:val="00EC7293"/>
    <w:rsid w:val="00ED35ED"/>
    <w:rsid w:val="00ED5751"/>
    <w:rsid w:val="00ED7A5C"/>
    <w:rsid w:val="00EE0CFD"/>
    <w:rsid w:val="00EF4F03"/>
    <w:rsid w:val="00F11287"/>
    <w:rsid w:val="00F25567"/>
    <w:rsid w:val="00F3324B"/>
    <w:rsid w:val="00F33629"/>
    <w:rsid w:val="00F35D03"/>
    <w:rsid w:val="00F5411C"/>
    <w:rsid w:val="00F572A1"/>
    <w:rsid w:val="00F573FA"/>
    <w:rsid w:val="00F621F3"/>
    <w:rsid w:val="00F6363D"/>
    <w:rsid w:val="00F67749"/>
    <w:rsid w:val="00F71801"/>
    <w:rsid w:val="00F74567"/>
    <w:rsid w:val="00F772C0"/>
    <w:rsid w:val="00F82EA4"/>
    <w:rsid w:val="00F8465D"/>
    <w:rsid w:val="00F8769F"/>
    <w:rsid w:val="00F87B07"/>
    <w:rsid w:val="00FA102F"/>
    <w:rsid w:val="00FA1E9B"/>
    <w:rsid w:val="00FA60DC"/>
    <w:rsid w:val="00FB1F8B"/>
    <w:rsid w:val="00FB445F"/>
    <w:rsid w:val="00FD0C93"/>
    <w:rsid w:val="00FD2620"/>
    <w:rsid w:val="00FE09D4"/>
    <w:rsid w:val="00FE2260"/>
    <w:rsid w:val="00FE2FD8"/>
    <w:rsid w:val="021E6FF6"/>
    <w:rsid w:val="03846C70"/>
    <w:rsid w:val="03C30C20"/>
    <w:rsid w:val="046C6EC7"/>
    <w:rsid w:val="04B32944"/>
    <w:rsid w:val="05622E1E"/>
    <w:rsid w:val="05FD36FC"/>
    <w:rsid w:val="060E2ED4"/>
    <w:rsid w:val="06714FB4"/>
    <w:rsid w:val="07537261"/>
    <w:rsid w:val="07C2767A"/>
    <w:rsid w:val="09704340"/>
    <w:rsid w:val="0AB75C1B"/>
    <w:rsid w:val="0ABD3456"/>
    <w:rsid w:val="0AF30851"/>
    <w:rsid w:val="0C074D95"/>
    <w:rsid w:val="0C475911"/>
    <w:rsid w:val="0C8807D5"/>
    <w:rsid w:val="0C952396"/>
    <w:rsid w:val="0D0A418A"/>
    <w:rsid w:val="0D6E167A"/>
    <w:rsid w:val="0D90545F"/>
    <w:rsid w:val="0EF12043"/>
    <w:rsid w:val="0F062980"/>
    <w:rsid w:val="0F0C00B6"/>
    <w:rsid w:val="0F1B763F"/>
    <w:rsid w:val="0FC978B9"/>
    <w:rsid w:val="108F1FB4"/>
    <w:rsid w:val="11037CA8"/>
    <w:rsid w:val="11402CDA"/>
    <w:rsid w:val="11410B8C"/>
    <w:rsid w:val="11E70619"/>
    <w:rsid w:val="12B86BB7"/>
    <w:rsid w:val="13740DA0"/>
    <w:rsid w:val="13C22B6A"/>
    <w:rsid w:val="15741CBF"/>
    <w:rsid w:val="17325D16"/>
    <w:rsid w:val="17792FCB"/>
    <w:rsid w:val="17A50836"/>
    <w:rsid w:val="18EC2B35"/>
    <w:rsid w:val="19CF6CD3"/>
    <w:rsid w:val="1B260CED"/>
    <w:rsid w:val="1BB1347B"/>
    <w:rsid w:val="1DB12C0F"/>
    <w:rsid w:val="20797330"/>
    <w:rsid w:val="21352BDF"/>
    <w:rsid w:val="21D870C2"/>
    <w:rsid w:val="22114313"/>
    <w:rsid w:val="232069FA"/>
    <w:rsid w:val="234B1D68"/>
    <w:rsid w:val="238229C7"/>
    <w:rsid w:val="239C2D95"/>
    <w:rsid w:val="23F4298F"/>
    <w:rsid w:val="24EE3873"/>
    <w:rsid w:val="24F25639"/>
    <w:rsid w:val="250C6668"/>
    <w:rsid w:val="2557317B"/>
    <w:rsid w:val="262C2703"/>
    <w:rsid w:val="266B622A"/>
    <w:rsid w:val="26732D8A"/>
    <w:rsid w:val="26896AC5"/>
    <w:rsid w:val="27156D46"/>
    <w:rsid w:val="28A36346"/>
    <w:rsid w:val="298E5158"/>
    <w:rsid w:val="29B57EB8"/>
    <w:rsid w:val="2A0B3839"/>
    <w:rsid w:val="2A6D1E0B"/>
    <w:rsid w:val="2A757504"/>
    <w:rsid w:val="2B901DD1"/>
    <w:rsid w:val="2DAD1E1D"/>
    <w:rsid w:val="2ED35773"/>
    <w:rsid w:val="2F4E53F5"/>
    <w:rsid w:val="301A1987"/>
    <w:rsid w:val="3027168F"/>
    <w:rsid w:val="30C02D74"/>
    <w:rsid w:val="313F5491"/>
    <w:rsid w:val="31DC7F2D"/>
    <w:rsid w:val="32305895"/>
    <w:rsid w:val="325210AB"/>
    <w:rsid w:val="32CE2AEC"/>
    <w:rsid w:val="331A3D1D"/>
    <w:rsid w:val="34A57486"/>
    <w:rsid w:val="34CB67D2"/>
    <w:rsid w:val="34F10AF9"/>
    <w:rsid w:val="35142CFC"/>
    <w:rsid w:val="359345C0"/>
    <w:rsid w:val="35B20B41"/>
    <w:rsid w:val="35D37F50"/>
    <w:rsid w:val="36D50DCC"/>
    <w:rsid w:val="37B60602"/>
    <w:rsid w:val="38626CE3"/>
    <w:rsid w:val="38823E8D"/>
    <w:rsid w:val="38A1672D"/>
    <w:rsid w:val="39AA2104"/>
    <w:rsid w:val="3B72023A"/>
    <w:rsid w:val="3B755153"/>
    <w:rsid w:val="3B9258B0"/>
    <w:rsid w:val="3BA90120"/>
    <w:rsid w:val="3C9D3A7D"/>
    <w:rsid w:val="3D594723"/>
    <w:rsid w:val="3DD70D02"/>
    <w:rsid w:val="3DE35574"/>
    <w:rsid w:val="3F022445"/>
    <w:rsid w:val="3F0301EC"/>
    <w:rsid w:val="40E340D5"/>
    <w:rsid w:val="40E97F48"/>
    <w:rsid w:val="41190BAD"/>
    <w:rsid w:val="419E562A"/>
    <w:rsid w:val="43807983"/>
    <w:rsid w:val="43F75E46"/>
    <w:rsid w:val="43F77E7F"/>
    <w:rsid w:val="44097B54"/>
    <w:rsid w:val="45F16708"/>
    <w:rsid w:val="477D05B5"/>
    <w:rsid w:val="47E8424D"/>
    <w:rsid w:val="4816026D"/>
    <w:rsid w:val="48612CE9"/>
    <w:rsid w:val="49312C5F"/>
    <w:rsid w:val="49555F15"/>
    <w:rsid w:val="499533FF"/>
    <w:rsid w:val="4999194F"/>
    <w:rsid w:val="49C5561E"/>
    <w:rsid w:val="4ACE7CC2"/>
    <w:rsid w:val="4B8E2EB9"/>
    <w:rsid w:val="4BCC650A"/>
    <w:rsid w:val="4C9107C7"/>
    <w:rsid w:val="4CA71720"/>
    <w:rsid w:val="4D8A5B1A"/>
    <w:rsid w:val="4EBE757C"/>
    <w:rsid w:val="4EC53F2B"/>
    <w:rsid w:val="4F4171BA"/>
    <w:rsid w:val="4FA74BFC"/>
    <w:rsid w:val="4FF36618"/>
    <w:rsid w:val="50E31FFA"/>
    <w:rsid w:val="53456330"/>
    <w:rsid w:val="53A41F0C"/>
    <w:rsid w:val="53CF34AC"/>
    <w:rsid w:val="549B175D"/>
    <w:rsid w:val="54E95D2E"/>
    <w:rsid w:val="54F9025B"/>
    <w:rsid w:val="54FB7F3D"/>
    <w:rsid w:val="55C16FD5"/>
    <w:rsid w:val="56850060"/>
    <w:rsid w:val="56CC2E09"/>
    <w:rsid w:val="56F27E53"/>
    <w:rsid w:val="574D65F8"/>
    <w:rsid w:val="58B953D0"/>
    <w:rsid w:val="59011F83"/>
    <w:rsid w:val="590B2A5F"/>
    <w:rsid w:val="59AB7A98"/>
    <w:rsid w:val="5A6A3513"/>
    <w:rsid w:val="5A8663FD"/>
    <w:rsid w:val="5B2D517E"/>
    <w:rsid w:val="5C86014B"/>
    <w:rsid w:val="5C913455"/>
    <w:rsid w:val="5DB56BFB"/>
    <w:rsid w:val="5E6636AE"/>
    <w:rsid w:val="5EBF2823"/>
    <w:rsid w:val="5F1F40D2"/>
    <w:rsid w:val="5F231B09"/>
    <w:rsid w:val="601E5D0A"/>
    <w:rsid w:val="608B26D1"/>
    <w:rsid w:val="60BE75D9"/>
    <w:rsid w:val="61374286"/>
    <w:rsid w:val="61D72A29"/>
    <w:rsid w:val="63231C27"/>
    <w:rsid w:val="63554EFC"/>
    <w:rsid w:val="63886D0C"/>
    <w:rsid w:val="641E2C6F"/>
    <w:rsid w:val="64F32289"/>
    <w:rsid w:val="652270E2"/>
    <w:rsid w:val="657B5645"/>
    <w:rsid w:val="658872F3"/>
    <w:rsid w:val="659C5746"/>
    <w:rsid w:val="65EB6206"/>
    <w:rsid w:val="661B5BE0"/>
    <w:rsid w:val="669B3685"/>
    <w:rsid w:val="67726940"/>
    <w:rsid w:val="68823EF5"/>
    <w:rsid w:val="68BC2F7D"/>
    <w:rsid w:val="696B5A06"/>
    <w:rsid w:val="699A23B0"/>
    <w:rsid w:val="69CC19B0"/>
    <w:rsid w:val="69DB1DA6"/>
    <w:rsid w:val="69FB1C14"/>
    <w:rsid w:val="6A611A43"/>
    <w:rsid w:val="6A6D09E4"/>
    <w:rsid w:val="6BE35D8A"/>
    <w:rsid w:val="6CD636A2"/>
    <w:rsid w:val="6CED7D6A"/>
    <w:rsid w:val="6D3F3591"/>
    <w:rsid w:val="6D706EAF"/>
    <w:rsid w:val="6DF05F0C"/>
    <w:rsid w:val="6E0F20C3"/>
    <w:rsid w:val="6E5A19E7"/>
    <w:rsid w:val="6EC12225"/>
    <w:rsid w:val="6FCC76D4"/>
    <w:rsid w:val="6FCD784A"/>
    <w:rsid w:val="70653C94"/>
    <w:rsid w:val="70DA6735"/>
    <w:rsid w:val="71B63345"/>
    <w:rsid w:val="722C6D49"/>
    <w:rsid w:val="73243531"/>
    <w:rsid w:val="738C22EF"/>
    <w:rsid w:val="747B12F6"/>
    <w:rsid w:val="749A5419"/>
    <w:rsid w:val="75D47C18"/>
    <w:rsid w:val="76521C14"/>
    <w:rsid w:val="76BB4B16"/>
    <w:rsid w:val="772A20CC"/>
    <w:rsid w:val="772C5E7D"/>
    <w:rsid w:val="77AA778D"/>
    <w:rsid w:val="77D94B4E"/>
    <w:rsid w:val="77DE3170"/>
    <w:rsid w:val="787B422E"/>
    <w:rsid w:val="7884182D"/>
    <w:rsid w:val="79131FE1"/>
    <w:rsid w:val="792810CA"/>
    <w:rsid w:val="7B5E5C5A"/>
    <w:rsid w:val="7B9870CD"/>
    <w:rsid w:val="7C8361B6"/>
    <w:rsid w:val="7C9B0213"/>
    <w:rsid w:val="7D3D5D24"/>
    <w:rsid w:val="7D5C7887"/>
    <w:rsid w:val="7D781B89"/>
    <w:rsid w:val="7E224D3F"/>
    <w:rsid w:val="7E253583"/>
    <w:rsid w:val="7E3A534F"/>
    <w:rsid w:val="7F1146EC"/>
    <w:rsid w:val="7FAD1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6"/>
    <w:qFormat/>
    <w:uiPriority w:val="0"/>
    <w:pPr>
      <w:keepNext/>
      <w:jc w:val="center"/>
      <w:outlineLvl w:val="0"/>
    </w:pPr>
    <w:rPr>
      <w:b/>
      <w:bCs/>
      <w:sz w:val="32"/>
      <w:szCs w:val="24"/>
    </w:rPr>
  </w:style>
  <w:style w:type="paragraph" w:styleId="3">
    <w:name w:val="heading 2"/>
    <w:basedOn w:val="1"/>
    <w:next w:val="1"/>
    <w:link w:val="45"/>
    <w:autoRedefine/>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9"/>
    <w:pPr>
      <w:keepNext/>
      <w:keepLines/>
      <w:spacing w:line="416" w:lineRule="auto"/>
      <w:outlineLvl w:val="2"/>
    </w:pPr>
    <w:rPr>
      <w:rFonts w:ascii="Calibri" w:hAnsi="Calibri"/>
      <w:b/>
      <w:bCs/>
      <w:szCs w:val="32"/>
    </w:rPr>
  </w:style>
  <w:style w:type="paragraph" w:styleId="5">
    <w:name w:val="heading 4"/>
    <w:basedOn w:val="1"/>
    <w:next w:val="6"/>
    <w:link w:val="98"/>
    <w:autoRedefine/>
    <w:qFormat/>
    <w:uiPriority w:val="0"/>
    <w:pPr>
      <w:keepNext/>
      <w:jc w:val="center"/>
      <w:outlineLvl w:val="3"/>
    </w:pPr>
    <w:rPr>
      <w:sz w:val="44"/>
      <w:szCs w:val="24"/>
    </w:rPr>
  </w:style>
  <w:style w:type="character" w:default="1" w:styleId="37">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szCs w:val="24"/>
    </w:rPr>
  </w:style>
  <w:style w:type="paragraph" w:styleId="7">
    <w:name w:val="toc 7"/>
    <w:basedOn w:val="1"/>
    <w:next w:val="1"/>
    <w:autoRedefine/>
    <w:qFormat/>
    <w:uiPriority w:val="0"/>
    <w:pPr>
      <w:ind w:left="2520" w:leftChars="1200"/>
    </w:pPr>
  </w:style>
  <w:style w:type="paragraph" w:styleId="8">
    <w:name w:val="Document Map"/>
    <w:basedOn w:val="1"/>
    <w:link w:val="67"/>
    <w:autoRedefine/>
    <w:qFormat/>
    <w:uiPriority w:val="0"/>
    <w:pPr>
      <w:shd w:val="clear" w:color="auto" w:fill="000080"/>
    </w:pPr>
  </w:style>
  <w:style w:type="paragraph" w:styleId="9">
    <w:name w:val="annotation text"/>
    <w:basedOn w:val="1"/>
    <w:link w:val="87"/>
    <w:autoRedefine/>
    <w:qFormat/>
    <w:uiPriority w:val="0"/>
    <w:pPr>
      <w:jc w:val="left"/>
    </w:pPr>
  </w:style>
  <w:style w:type="paragraph" w:styleId="10">
    <w:name w:val="Body Text"/>
    <w:basedOn w:val="1"/>
    <w:link w:val="99"/>
    <w:autoRedefine/>
    <w:qFormat/>
    <w:uiPriority w:val="0"/>
    <w:pPr>
      <w:tabs>
        <w:tab w:val="left" w:pos="5040"/>
      </w:tabs>
    </w:pPr>
    <w:rPr>
      <w:rFonts w:ascii="宋体" w:hAnsi="宋体"/>
      <w:sz w:val="24"/>
      <w:szCs w:val="24"/>
    </w:rPr>
  </w:style>
  <w:style w:type="paragraph" w:styleId="11">
    <w:name w:val="Body Text Indent"/>
    <w:basedOn w:val="1"/>
    <w:link w:val="66"/>
    <w:qFormat/>
    <w:uiPriority w:val="0"/>
    <w:pPr>
      <w:ind w:firstLine="480" w:firstLineChars="200"/>
    </w:pPr>
    <w:rPr>
      <w:sz w:val="24"/>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85"/>
    <w:autoRedefine/>
    <w:qFormat/>
    <w:uiPriority w:val="0"/>
    <w:rPr>
      <w:rFonts w:ascii="宋体" w:hAnsi="Courier New" w:cs="Courier New"/>
      <w:szCs w:val="21"/>
    </w:rPr>
  </w:style>
  <w:style w:type="paragraph" w:styleId="14">
    <w:name w:val="toc 8"/>
    <w:basedOn w:val="7"/>
    <w:next w:val="1"/>
    <w:qFormat/>
    <w:uiPriority w:val="0"/>
    <w:pPr>
      <w:widowControl/>
      <w:tabs>
        <w:tab w:val="left" w:pos="9000"/>
      </w:tabs>
      <w:ind w:left="0" w:leftChars="0"/>
    </w:pPr>
    <w:rPr>
      <w:rFonts w:ascii="宋体"/>
      <w:kern w:val="0"/>
    </w:rPr>
  </w:style>
  <w:style w:type="paragraph" w:styleId="15">
    <w:name w:val="Date"/>
    <w:basedOn w:val="1"/>
    <w:next w:val="1"/>
    <w:link w:val="90"/>
    <w:autoRedefine/>
    <w:qFormat/>
    <w:uiPriority w:val="0"/>
    <w:pPr>
      <w:ind w:left="100" w:leftChars="2500"/>
    </w:pPr>
  </w:style>
  <w:style w:type="paragraph" w:styleId="16">
    <w:name w:val="Body Text Indent 2"/>
    <w:basedOn w:val="1"/>
    <w:link w:val="100"/>
    <w:autoRedefine/>
    <w:qFormat/>
    <w:uiPriority w:val="0"/>
    <w:pPr>
      <w:ind w:firstLine="508" w:firstLineChars="242"/>
    </w:pPr>
    <w:rPr>
      <w:szCs w:val="24"/>
    </w:rPr>
  </w:style>
  <w:style w:type="paragraph" w:styleId="17">
    <w:name w:val="Balloon Text"/>
    <w:basedOn w:val="1"/>
    <w:link w:val="68"/>
    <w:autoRedefine/>
    <w:qFormat/>
    <w:uiPriority w:val="0"/>
    <w:rPr>
      <w:sz w:val="18"/>
    </w:rPr>
  </w:style>
  <w:style w:type="paragraph" w:styleId="18">
    <w:name w:val="footer"/>
    <w:basedOn w:val="1"/>
    <w:link w:val="44"/>
    <w:autoRedefine/>
    <w:unhideWhenUsed/>
    <w:qFormat/>
    <w:uiPriority w:val="99"/>
    <w:pPr>
      <w:tabs>
        <w:tab w:val="center" w:pos="4153"/>
        <w:tab w:val="right" w:pos="8306"/>
      </w:tabs>
      <w:snapToGrid w:val="0"/>
      <w:jc w:val="left"/>
    </w:pPr>
    <w:rPr>
      <w:sz w:val="18"/>
      <w:szCs w:val="18"/>
    </w:rPr>
  </w:style>
  <w:style w:type="paragraph" w:styleId="19">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rPr>
      <w:rFonts w:ascii="Calibri" w:hAnsi="Calibri"/>
      <w:szCs w:val="22"/>
    </w:rPr>
  </w:style>
  <w:style w:type="paragraph" w:styleId="21">
    <w:name w:val="footnote text"/>
    <w:basedOn w:val="1"/>
    <w:link w:val="65"/>
    <w:qFormat/>
    <w:uiPriority w:val="0"/>
    <w:pPr>
      <w:snapToGrid w:val="0"/>
      <w:jc w:val="left"/>
    </w:pPr>
    <w:rPr>
      <w:sz w:val="18"/>
    </w:rPr>
  </w:style>
  <w:style w:type="paragraph" w:styleId="22">
    <w:name w:val="Body Text Indent 3"/>
    <w:basedOn w:val="1"/>
    <w:link w:val="101"/>
    <w:autoRedefine/>
    <w:qFormat/>
    <w:uiPriority w:val="0"/>
    <w:pPr>
      <w:ind w:firstLine="405" w:firstLineChars="193"/>
    </w:pPr>
    <w:rPr>
      <w:szCs w:val="24"/>
    </w:rPr>
  </w:style>
  <w:style w:type="paragraph" w:styleId="2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4">
    <w:name w:val="Body Text 2"/>
    <w:basedOn w:val="1"/>
    <w:link w:val="102"/>
    <w:qFormat/>
    <w:uiPriority w:val="0"/>
    <w:pPr>
      <w:spacing w:line="480" w:lineRule="exact"/>
      <w:jc w:val="left"/>
    </w:pPr>
    <w:rPr>
      <w:spacing w:val="-10"/>
      <w:kern w:val="0"/>
      <w:sz w:val="24"/>
      <w:szCs w:val="24"/>
    </w:rPr>
  </w:style>
  <w:style w:type="paragraph" w:styleId="25">
    <w:name w:val="HTML Preformatted"/>
    <w:basedOn w:val="1"/>
    <w:link w:val="1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88"/>
    <w:autoRedefine/>
    <w:qFormat/>
    <w:uiPriority w:val="0"/>
    <w:rPr>
      <w:b/>
      <w:bCs/>
    </w:rPr>
  </w:style>
  <w:style w:type="paragraph" w:styleId="28">
    <w:name w:val="Body Text First Indent 2"/>
    <w:basedOn w:val="11"/>
    <w:link w:val="104"/>
    <w:qFormat/>
    <w:uiPriority w:val="0"/>
    <w:pPr>
      <w:spacing w:after="120"/>
      <w:ind w:left="420" w:firstLine="210" w:firstLineChars="0"/>
    </w:pPr>
    <w:rPr>
      <w:rFonts w:hint="eastAsia" w:ascii="宋体" w:hAnsi="宋体"/>
      <w:sz w:val="21"/>
    </w:rPr>
  </w:style>
  <w:style w:type="table" w:styleId="30">
    <w:name w:val="Table Grid"/>
    <w:basedOn w:val="29"/>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1">
    <w:name w:val="Medium Grid 3 Accent 1"/>
    <w:basedOn w:val="29"/>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32">
    <w:name w:val="Medium Grid 3 Accent 2"/>
    <w:basedOn w:val="29"/>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33">
    <w:name w:val="Medium Grid 3 Accent 3"/>
    <w:basedOn w:val="29"/>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34">
    <w:name w:val="Medium Grid 3 Accent 4"/>
    <w:basedOn w:val="29"/>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35">
    <w:name w:val="Medium Grid 3 Accent 5"/>
    <w:basedOn w:val="29"/>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36">
    <w:name w:val="Medium Grid 3 Accent 6"/>
    <w:basedOn w:val="29"/>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38">
    <w:name w:val="page number"/>
    <w:basedOn w:val="37"/>
    <w:autoRedefine/>
    <w:qFormat/>
    <w:uiPriority w:val="99"/>
  </w:style>
  <w:style w:type="character" w:styleId="39">
    <w:name w:val="FollowedHyperlink"/>
    <w:autoRedefine/>
    <w:qFormat/>
    <w:uiPriority w:val="0"/>
    <w:rPr>
      <w:color w:val="800080"/>
      <w:u w:val="single"/>
    </w:rPr>
  </w:style>
  <w:style w:type="character" w:styleId="40">
    <w:name w:val="Hyperlink"/>
    <w:basedOn w:val="37"/>
    <w:qFormat/>
    <w:uiPriority w:val="99"/>
    <w:rPr>
      <w:color w:val="261CDC"/>
      <w:u w:val="single"/>
    </w:rPr>
  </w:style>
  <w:style w:type="character" w:styleId="41">
    <w:name w:val="annotation reference"/>
    <w:basedOn w:val="37"/>
    <w:qFormat/>
    <w:uiPriority w:val="0"/>
    <w:rPr>
      <w:sz w:val="21"/>
      <w:szCs w:val="21"/>
    </w:rPr>
  </w:style>
  <w:style w:type="character" w:styleId="42">
    <w:name w:val="footnote reference"/>
    <w:basedOn w:val="37"/>
    <w:autoRedefine/>
    <w:qFormat/>
    <w:uiPriority w:val="0"/>
    <w:rPr>
      <w:vertAlign w:val="superscript"/>
    </w:rPr>
  </w:style>
  <w:style w:type="character" w:customStyle="1" w:styleId="43">
    <w:name w:val="页眉 Char"/>
    <w:basedOn w:val="37"/>
    <w:link w:val="19"/>
    <w:qFormat/>
    <w:uiPriority w:val="99"/>
    <w:rPr>
      <w:sz w:val="18"/>
      <w:szCs w:val="18"/>
    </w:rPr>
  </w:style>
  <w:style w:type="character" w:customStyle="1" w:styleId="44">
    <w:name w:val="页脚 Char"/>
    <w:basedOn w:val="37"/>
    <w:link w:val="18"/>
    <w:qFormat/>
    <w:uiPriority w:val="99"/>
    <w:rPr>
      <w:sz w:val="18"/>
      <w:szCs w:val="18"/>
    </w:rPr>
  </w:style>
  <w:style w:type="character" w:customStyle="1" w:styleId="45">
    <w:name w:val="标题 2 Char"/>
    <w:basedOn w:val="37"/>
    <w:link w:val="3"/>
    <w:qFormat/>
    <w:uiPriority w:val="9"/>
    <w:rPr>
      <w:rFonts w:ascii="Arial" w:hAnsi="Arial" w:eastAsia="黑体" w:cs="Times New Roman"/>
      <w:b/>
      <w:sz w:val="32"/>
      <w:szCs w:val="20"/>
    </w:rPr>
  </w:style>
  <w:style w:type="character" w:customStyle="1" w:styleId="46">
    <w:name w:val="段 Char"/>
    <w:link w:val="47"/>
    <w:autoRedefine/>
    <w:qFormat/>
    <w:uiPriority w:val="99"/>
    <w:rPr>
      <w:rFonts w:ascii="宋体"/>
    </w:rPr>
  </w:style>
  <w:style w:type="paragraph" w:customStyle="1" w:styleId="47">
    <w:name w:val="段"/>
    <w:link w:val="46"/>
    <w:qFormat/>
    <w:uiPriority w:val="99"/>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0">
    <w:name w:val="前言、引言标题"/>
    <w:next w:val="1"/>
    <w:qFormat/>
    <w:uiPriority w:val="0"/>
    <w:pPr>
      <w:shd w:val="clear" w:color="FFFFFF" w:fill="FFFFFF"/>
      <w:tabs>
        <w:tab w:val="left" w:pos="720"/>
      </w:tabs>
      <w:spacing w:before="640" w:after="560"/>
      <w:jc w:val="center"/>
      <w:outlineLvl w:val="0"/>
    </w:pPr>
    <w:rPr>
      <w:rFonts w:ascii="黑体" w:hAnsi="Times New Roman" w:eastAsia="黑体" w:cs="Times New Roman"/>
      <w:sz w:val="32"/>
      <w:lang w:val="en-US" w:eastAsia="zh-CN" w:bidi="ar-SA"/>
    </w:rPr>
  </w:style>
  <w:style w:type="paragraph" w:customStyle="1" w:styleId="51">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5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4">
    <w:name w:val="附录三级条标题"/>
    <w:basedOn w:val="55"/>
    <w:next w:val="47"/>
    <w:qFormat/>
    <w:uiPriority w:val="0"/>
    <w:pPr>
      <w:outlineLvl w:val="4"/>
    </w:pPr>
  </w:style>
  <w:style w:type="paragraph" w:customStyle="1" w:styleId="55">
    <w:name w:val="附录二级条标题"/>
    <w:basedOn w:val="56"/>
    <w:next w:val="47"/>
    <w:qFormat/>
    <w:uiPriority w:val="0"/>
    <w:pPr>
      <w:outlineLvl w:val="3"/>
    </w:pPr>
  </w:style>
  <w:style w:type="paragraph" w:customStyle="1" w:styleId="56">
    <w:name w:val="附录一级条标题"/>
    <w:basedOn w:val="57"/>
    <w:next w:val="47"/>
    <w:qFormat/>
    <w:uiPriority w:val="0"/>
    <w:pPr>
      <w:autoSpaceDN w:val="0"/>
      <w:outlineLvl w:val="2"/>
    </w:pPr>
  </w:style>
  <w:style w:type="paragraph" w:customStyle="1" w:styleId="57">
    <w:name w:val="附录章标题"/>
    <w:next w:val="47"/>
    <w:qFormat/>
    <w:uiPriority w:val="0"/>
    <w:pPr>
      <w:numPr>
        <w:ilvl w:val="1"/>
        <w:numId w:val="1"/>
      </w:num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58">
    <w:name w:val="附录标识"/>
    <w:basedOn w:val="50"/>
    <w:qFormat/>
    <w:uiPriority w:val="0"/>
    <w:pPr>
      <w:tabs>
        <w:tab w:val="left" w:pos="6405"/>
      </w:tabs>
      <w:spacing w:after="200"/>
    </w:pPr>
    <w:rPr>
      <w:sz w:val="21"/>
    </w:rPr>
  </w:style>
  <w:style w:type="paragraph" w:customStyle="1" w:styleId="59">
    <w:name w:val="二级条标题"/>
    <w:basedOn w:val="60"/>
    <w:next w:val="47"/>
    <w:qFormat/>
    <w:uiPriority w:val="99"/>
  </w:style>
  <w:style w:type="paragraph" w:customStyle="1" w:styleId="60">
    <w:name w:val="一级条标题"/>
    <w:basedOn w:val="61"/>
    <w:next w:val="47"/>
    <w:qFormat/>
    <w:uiPriority w:val="99"/>
    <w:pPr>
      <w:spacing w:beforeLines="0" w:afterLines="0"/>
      <w:outlineLvl w:val="2"/>
    </w:pPr>
    <w:rPr>
      <w:rFonts w:hAnsi="黑体"/>
    </w:rPr>
  </w:style>
  <w:style w:type="paragraph" w:customStyle="1" w:styleId="61">
    <w:name w:val="章标题"/>
    <w:next w:val="47"/>
    <w:link w:val="13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3">
    <w:name w:val="发布部门"/>
    <w:next w:val="47"/>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4">
    <w:name w:val="标准书脚_奇数页"/>
    <w:qFormat/>
    <w:uiPriority w:val="99"/>
    <w:pPr>
      <w:spacing w:before="120"/>
      <w:jc w:val="right"/>
    </w:pPr>
    <w:rPr>
      <w:rFonts w:ascii="Times New Roman" w:hAnsi="Times New Roman" w:eastAsia="宋体" w:cs="Times New Roman"/>
      <w:sz w:val="18"/>
      <w:lang w:val="en-US" w:eastAsia="zh-CN" w:bidi="ar-SA"/>
    </w:rPr>
  </w:style>
  <w:style w:type="character" w:customStyle="1" w:styleId="65">
    <w:name w:val="脚注文本 Char"/>
    <w:basedOn w:val="37"/>
    <w:link w:val="21"/>
    <w:qFormat/>
    <w:uiPriority w:val="0"/>
    <w:rPr>
      <w:rFonts w:ascii="Times New Roman" w:hAnsi="Times New Roman" w:eastAsia="宋体" w:cs="Times New Roman"/>
      <w:sz w:val="18"/>
      <w:szCs w:val="20"/>
    </w:rPr>
  </w:style>
  <w:style w:type="character" w:customStyle="1" w:styleId="66">
    <w:name w:val="正文文本缩进 Char"/>
    <w:basedOn w:val="37"/>
    <w:link w:val="11"/>
    <w:autoRedefine/>
    <w:qFormat/>
    <w:uiPriority w:val="0"/>
    <w:rPr>
      <w:rFonts w:ascii="Times New Roman" w:hAnsi="Times New Roman" w:eastAsia="宋体" w:cs="Times New Roman"/>
      <w:sz w:val="24"/>
      <w:szCs w:val="20"/>
    </w:rPr>
  </w:style>
  <w:style w:type="character" w:customStyle="1" w:styleId="67">
    <w:name w:val="文档结构图 Char"/>
    <w:basedOn w:val="37"/>
    <w:link w:val="8"/>
    <w:qFormat/>
    <w:uiPriority w:val="0"/>
    <w:rPr>
      <w:rFonts w:ascii="Times New Roman" w:hAnsi="Times New Roman" w:eastAsia="宋体" w:cs="Times New Roman"/>
      <w:szCs w:val="20"/>
      <w:shd w:val="clear" w:color="auto" w:fill="000080"/>
    </w:rPr>
  </w:style>
  <w:style w:type="character" w:customStyle="1" w:styleId="68">
    <w:name w:val="批注框文本 Char"/>
    <w:basedOn w:val="37"/>
    <w:link w:val="17"/>
    <w:qFormat/>
    <w:uiPriority w:val="0"/>
    <w:rPr>
      <w:rFonts w:ascii="Times New Roman" w:hAnsi="Times New Roman" w:eastAsia="宋体" w:cs="Times New Roman"/>
      <w:sz w:val="18"/>
      <w:szCs w:val="20"/>
    </w:rPr>
  </w:style>
  <w:style w:type="paragraph" w:customStyle="1" w:styleId="69">
    <w:name w:val="标准书眉_偶数页"/>
    <w:basedOn w:val="51"/>
    <w:next w:val="1"/>
    <w:qFormat/>
    <w:uiPriority w:val="0"/>
    <w:pPr>
      <w:jc w:val="left"/>
    </w:pPr>
  </w:style>
  <w:style w:type="paragraph" w:customStyle="1" w:styleId="70">
    <w:name w:val="三级条标题"/>
    <w:basedOn w:val="1"/>
    <w:next w:val="47"/>
    <w:qFormat/>
    <w:uiPriority w:val="99"/>
    <w:pPr>
      <w:widowControl/>
      <w:outlineLvl w:val="4"/>
    </w:pPr>
    <w:rPr>
      <w:rFonts w:ascii="黑体" w:hAnsi="宋体" w:eastAsia="黑体"/>
      <w:kern w:val="0"/>
    </w:rPr>
  </w:style>
  <w:style w:type="paragraph" w:customStyle="1" w:styleId="71">
    <w:name w:val="四级条标题"/>
    <w:basedOn w:val="70"/>
    <w:next w:val="47"/>
    <w:qFormat/>
    <w:uiPriority w:val="99"/>
    <w:pPr>
      <w:outlineLvl w:val="5"/>
    </w:pPr>
  </w:style>
  <w:style w:type="paragraph" w:customStyle="1" w:styleId="72">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73">
    <w:name w:val="附录图标题"/>
    <w:next w:val="47"/>
    <w:qFormat/>
    <w:uiPriority w:val="0"/>
    <w:pPr>
      <w:tabs>
        <w:tab w:val="left" w:pos="360"/>
      </w:tabs>
      <w:jc w:val="center"/>
    </w:pPr>
    <w:rPr>
      <w:rFonts w:ascii="黑体" w:hAnsi="Times New Roman" w:eastAsia="黑体" w:cs="Times New Roman"/>
      <w:sz w:val="21"/>
      <w:lang w:val="en-US" w:eastAsia="zh-CN" w:bidi="ar-SA"/>
    </w:rPr>
  </w:style>
  <w:style w:type="paragraph" w:customStyle="1" w:styleId="74">
    <w:name w:val="图表脚注"/>
    <w:next w:val="47"/>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7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9">
    <w:name w:val="发布日期"/>
    <w:qFormat/>
    <w:uiPriority w:val="0"/>
    <w:rPr>
      <w:rFonts w:ascii="Times New Roman" w:hAnsi="Times New Roman" w:eastAsia="黑体" w:cs="Times New Roman"/>
      <w:sz w:val="28"/>
      <w:lang w:val="en-US" w:eastAsia="zh-CN" w:bidi="ar-SA"/>
    </w:rPr>
  </w:style>
  <w:style w:type="paragraph" w:customStyle="1" w:styleId="80">
    <w:name w:val="五级条标题"/>
    <w:basedOn w:val="71"/>
    <w:next w:val="47"/>
    <w:qFormat/>
    <w:uiPriority w:val="99"/>
    <w:pPr>
      <w:outlineLvl w:val="6"/>
    </w:pPr>
  </w:style>
  <w:style w:type="paragraph" w:customStyle="1" w:styleId="81">
    <w:name w:val="附录四级条标题"/>
    <w:basedOn w:val="54"/>
    <w:next w:val="47"/>
    <w:qFormat/>
    <w:uiPriority w:val="0"/>
    <w:pPr>
      <w:outlineLvl w:val="5"/>
    </w:pPr>
  </w:style>
  <w:style w:type="paragraph" w:customStyle="1" w:styleId="82">
    <w:name w:val="附录表标题"/>
    <w:next w:val="47"/>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8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4">
    <w:name w:val="实施日期"/>
    <w:basedOn w:val="79"/>
    <w:qFormat/>
    <w:uiPriority w:val="0"/>
    <w:pPr>
      <w:jc w:val="right"/>
    </w:pPr>
  </w:style>
  <w:style w:type="character" w:customStyle="1" w:styleId="85">
    <w:name w:val="纯文本 Char"/>
    <w:basedOn w:val="37"/>
    <w:link w:val="13"/>
    <w:qFormat/>
    <w:uiPriority w:val="0"/>
    <w:rPr>
      <w:rFonts w:ascii="宋体" w:hAnsi="Courier New" w:eastAsia="宋体" w:cs="Courier New"/>
      <w:szCs w:val="21"/>
    </w:rPr>
  </w:style>
  <w:style w:type="paragraph" w:styleId="86">
    <w:name w:val="List Paragraph"/>
    <w:basedOn w:val="1"/>
    <w:autoRedefine/>
    <w:qFormat/>
    <w:uiPriority w:val="99"/>
    <w:pPr>
      <w:ind w:firstLine="420" w:firstLineChars="200"/>
    </w:pPr>
  </w:style>
  <w:style w:type="character" w:customStyle="1" w:styleId="87">
    <w:name w:val="批注文字 Char1"/>
    <w:basedOn w:val="37"/>
    <w:link w:val="9"/>
    <w:qFormat/>
    <w:uiPriority w:val="99"/>
    <w:rPr>
      <w:rFonts w:ascii="Times New Roman" w:hAnsi="Times New Roman" w:eastAsia="宋体" w:cs="Times New Roman"/>
      <w:szCs w:val="20"/>
    </w:rPr>
  </w:style>
  <w:style w:type="character" w:customStyle="1" w:styleId="88">
    <w:name w:val="批注主题 Char"/>
    <w:basedOn w:val="87"/>
    <w:link w:val="27"/>
    <w:qFormat/>
    <w:uiPriority w:val="0"/>
    <w:rPr>
      <w:rFonts w:ascii="Times New Roman" w:hAnsi="Times New Roman" w:eastAsia="宋体" w:cs="Times New Roman"/>
      <w:b/>
      <w:bCs/>
      <w:szCs w:val="20"/>
    </w:rPr>
  </w:style>
  <w:style w:type="character" w:customStyle="1" w:styleId="89">
    <w:name w:val="sh141"/>
    <w:basedOn w:val="37"/>
    <w:qFormat/>
    <w:uiPriority w:val="0"/>
    <w:rPr>
      <w:color w:val="2B2B2B"/>
      <w:sz w:val="18"/>
      <w:szCs w:val="18"/>
    </w:rPr>
  </w:style>
  <w:style w:type="character" w:customStyle="1" w:styleId="90">
    <w:name w:val="日期 Char"/>
    <w:basedOn w:val="37"/>
    <w:link w:val="15"/>
    <w:qFormat/>
    <w:uiPriority w:val="0"/>
    <w:rPr>
      <w:rFonts w:ascii="Times New Roman" w:hAnsi="Times New Roman" w:eastAsia="宋体" w:cs="Times New Roman"/>
      <w:szCs w:val="20"/>
    </w:rPr>
  </w:style>
  <w:style w:type="paragraph" w:customStyle="1" w:styleId="91">
    <w:name w:val="封面标准号2"/>
    <w:basedOn w:val="49"/>
    <w:qFormat/>
    <w:uiPriority w:val="0"/>
    <w:pPr>
      <w:framePr w:w="9138" w:h="1244" w:hRule="exact" w:wrap="around" w:vAnchor="page" w:hAnchor="margin" w:y="2908" w:anchorLock="1"/>
      <w:adjustRightInd w:val="0"/>
      <w:spacing w:before="357" w:line="280" w:lineRule="exact"/>
    </w:pPr>
  </w:style>
  <w:style w:type="paragraph" w:customStyle="1" w:styleId="92">
    <w:name w:val="封面标准代替信息"/>
    <w:basedOn w:val="91"/>
    <w:qFormat/>
    <w:uiPriority w:val="0"/>
    <w:pPr>
      <w:framePr w:wrap="around"/>
      <w:spacing w:before="57"/>
    </w:pPr>
    <w:rPr>
      <w:rFonts w:ascii="宋体"/>
      <w:sz w:val="21"/>
    </w:rPr>
  </w:style>
  <w:style w:type="character" w:styleId="93">
    <w:name w:val="Placeholder Text"/>
    <w:basedOn w:val="37"/>
    <w:semiHidden/>
    <w:qFormat/>
    <w:uiPriority w:val="99"/>
    <w:rPr>
      <w:color w:val="808080"/>
    </w:rPr>
  </w:style>
  <w:style w:type="paragraph" w:customStyle="1" w:styleId="94">
    <w:name w:val="封面正文"/>
    <w:qFormat/>
    <w:uiPriority w:val="0"/>
    <w:pPr>
      <w:jc w:val="both"/>
    </w:pPr>
    <w:rPr>
      <w:rFonts w:ascii="Times New Roman" w:hAnsi="Times New Roman" w:eastAsia="宋体" w:cs="Times New Roman"/>
      <w:lang w:val="en-US" w:eastAsia="zh-CN" w:bidi="ar-SA"/>
    </w:rPr>
  </w:style>
  <w:style w:type="character" w:customStyle="1" w:styleId="95">
    <w:name w:val="Char Char"/>
    <w:qFormat/>
    <w:uiPriority w:val="0"/>
    <w:rPr>
      <w:rFonts w:ascii="宋体" w:hAnsi="宋体" w:eastAsia="宋体"/>
      <w:kern w:val="2"/>
      <w:sz w:val="21"/>
      <w:szCs w:val="24"/>
      <w:lang w:val="en-US" w:eastAsia="zh-CN" w:bidi="ar-SA"/>
    </w:rPr>
  </w:style>
  <w:style w:type="character" w:customStyle="1" w:styleId="96">
    <w:name w:val="标题 1 Char"/>
    <w:basedOn w:val="37"/>
    <w:link w:val="2"/>
    <w:qFormat/>
    <w:uiPriority w:val="0"/>
    <w:rPr>
      <w:b/>
      <w:bCs/>
      <w:kern w:val="2"/>
      <w:sz w:val="32"/>
      <w:szCs w:val="24"/>
    </w:rPr>
  </w:style>
  <w:style w:type="character" w:customStyle="1" w:styleId="97">
    <w:name w:val="标题 3 Char"/>
    <w:basedOn w:val="37"/>
    <w:link w:val="4"/>
    <w:qFormat/>
    <w:uiPriority w:val="9"/>
    <w:rPr>
      <w:rFonts w:ascii="Calibri" w:hAnsi="Calibri"/>
      <w:b/>
      <w:bCs/>
      <w:kern w:val="2"/>
      <w:sz w:val="21"/>
      <w:szCs w:val="32"/>
    </w:rPr>
  </w:style>
  <w:style w:type="character" w:customStyle="1" w:styleId="98">
    <w:name w:val="标题 4 Char"/>
    <w:basedOn w:val="37"/>
    <w:link w:val="5"/>
    <w:qFormat/>
    <w:uiPriority w:val="0"/>
    <w:rPr>
      <w:kern w:val="2"/>
      <w:sz w:val="44"/>
      <w:szCs w:val="24"/>
    </w:rPr>
  </w:style>
  <w:style w:type="character" w:customStyle="1" w:styleId="99">
    <w:name w:val="正文文本 Char"/>
    <w:basedOn w:val="37"/>
    <w:link w:val="10"/>
    <w:qFormat/>
    <w:uiPriority w:val="0"/>
    <w:rPr>
      <w:rFonts w:ascii="宋体" w:hAnsi="宋体"/>
      <w:kern w:val="2"/>
      <w:sz w:val="24"/>
      <w:szCs w:val="24"/>
    </w:rPr>
  </w:style>
  <w:style w:type="character" w:customStyle="1" w:styleId="100">
    <w:name w:val="正文文本缩进 2 Char"/>
    <w:basedOn w:val="37"/>
    <w:link w:val="16"/>
    <w:qFormat/>
    <w:uiPriority w:val="0"/>
    <w:rPr>
      <w:kern w:val="2"/>
      <w:sz w:val="21"/>
      <w:szCs w:val="24"/>
    </w:rPr>
  </w:style>
  <w:style w:type="character" w:customStyle="1" w:styleId="101">
    <w:name w:val="正文文本缩进 3 Char"/>
    <w:basedOn w:val="37"/>
    <w:link w:val="22"/>
    <w:qFormat/>
    <w:uiPriority w:val="0"/>
    <w:rPr>
      <w:kern w:val="2"/>
      <w:sz w:val="21"/>
      <w:szCs w:val="24"/>
    </w:rPr>
  </w:style>
  <w:style w:type="character" w:customStyle="1" w:styleId="102">
    <w:name w:val="正文文本 2 Char"/>
    <w:basedOn w:val="37"/>
    <w:link w:val="24"/>
    <w:qFormat/>
    <w:uiPriority w:val="0"/>
    <w:rPr>
      <w:spacing w:val="-10"/>
      <w:sz w:val="24"/>
      <w:szCs w:val="24"/>
    </w:rPr>
  </w:style>
  <w:style w:type="character" w:customStyle="1" w:styleId="103">
    <w:name w:val="HTML 预设格式 Char"/>
    <w:basedOn w:val="37"/>
    <w:link w:val="25"/>
    <w:qFormat/>
    <w:uiPriority w:val="99"/>
    <w:rPr>
      <w:rFonts w:ascii="宋体" w:hAnsi="宋体" w:cs="宋体"/>
      <w:sz w:val="24"/>
      <w:szCs w:val="24"/>
    </w:rPr>
  </w:style>
  <w:style w:type="character" w:customStyle="1" w:styleId="104">
    <w:name w:val="正文首行缩进 2 Char"/>
    <w:basedOn w:val="66"/>
    <w:link w:val="28"/>
    <w:qFormat/>
    <w:uiPriority w:val="0"/>
    <w:rPr>
      <w:rFonts w:ascii="宋体" w:hAnsi="宋体" w:eastAsia="宋体" w:cs="Times New Roman"/>
      <w:kern w:val="2"/>
      <w:sz w:val="21"/>
      <w:szCs w:val="20"/>
    </w:rPr>
  </w:style>
  <w:style w:type="character" w:customStyle="1" w:styleId="105">
    <w:name w:val="Char Char1"/>
    <w:qFormat/>
    <w:uiPriority w:val="0"/>
    <w:rPr>
      <w:rFonts w:ascii="宋体" w:hAnsi="宋体" w:eastAsia="宋体"/>
      <w:kern w:val="2"/>
      <w:sz w:val="21"/>
      <w:szCs w:val="24"/>
      <w:lang w:val="en-US" w:eastAsia="zh-CN" w:bidi="ar-SA"/>
    </w:rPr>
  </w:style>
  <w:style w:type="character" w:customStyle="1" w:styleId="106">
    <w:name w:val="Char Char2"/>
    <w:autoRedefine/>
    <w:qFormat/>
    <w:uiPriority w:val="0"/>
    <w:rPr>
      <w:rFonts w:ascii="宋体" w:hAnsi="宋体" w:eastAsia="宋体"/>
      <w:kern w:val="2"/>
      <w:sz w:val="24"/>
      <w:szCs w:val="24"/>
      <w:lang w:val="en-US" w:eastAsia="zh-CN" w:bidi="ar-SA"/>
    </w:rPr>
  </w:style>
  <w:style w:type="character" w:customStyle="1" w:styleId="107">
    <w:name w:val="Char Char12"/>
    <w:autoRedefine/>
    <w:qFormat/>
    <w:uiPriority w:val="0"/>
    <w:rPr>
      <w:rFonts w:hint="default" w:ascii="Arial" w:hAnsi="Arial" w:eastAsia="黑体" w:cs="Arial"/>
      <w:b/>
      <w:kern w:val="2"/>
      <w:sz w:val="32"/>
      <w:szCs w:val="24"/>
      <w:lang w:val="en-US" w:eastAsia="zh-CN" w:bidi="ar-SA"/>
    </w:rPr>
  </w:style>
  <w:style w:type="character" w:customStyle="1" w:styleId="108">
    <w:name w:val="Char Char13"/>
    <w:autoRedefine/>
    <w:qFormat/>
    <w:uiPriority w:val="0"/>
    <w:rPr>
      <w:rFonts w:hint="eastAsia" w:ascii="宋体" w:hAnsi="宋体" w:eastAsia="宋体"/>
      <w:b/>
      <w:kern w:val="44"/>
      <w:sz w:val="44"/>
      <w:szCs w:val="24"/>
      <w:lang w:val="en-US" w:eastAsia="zh-CN" w:bidi="ar-SA"/>
    </w:rPr>
  </w:style>
  <w:style w:type="character" w:customStyle="1" w:styleId="109">
    <w:name w:val="Char Char3"/>
    <w:autoRedefine/>
    <w:qFormat/>
    <w:uiPriority w:val="0"/>
    <w:rPr>
      <w:rFonts w:ascii="宋体" w:hAnsi="宋体" w:eastAsia="宋体"/>
      <w:spacing w:val="-2"/>
      <w:kern w:val="2"/>
      <w:sz w:val="24"/>
      <w:szCs w:val="24"/>
      <w:lang w:val="en-US" w:eastAsia="zh-CN" w:bidi="ar-SA"/>
    </w:rPr>
  </w:style>
  <w:style w:type="character" w:customStyle="1" w:styleId="110">
    <w:name w:val="Char Char4"/>
    <w:autoRedefine/>
    <w:qFormat/>
    <w:uiPriority w:val="0"/>
    <w:rPr>
      <w:rFonts w:ascii="宋体" w:hAnsi="Courier New" w:eastAsia="宋体"/>
      <w:kern w:val="2"/>
      <w:sz w:val="21"/>
      <w:szCs w:val="21"/>
      <w:lang w:val="en-US" w:eastAsia="zh-CN" w:bidi="ar-SA"/>
    </w:rPr>
  </w:style>
  <w:style w:type="character" w:customStyle="1" w:styleId="111">
    <w:name w:val="列项——（一级） Char"/>
    <w:link w:val="112"/>
    <w:autoRedefine/>
    <w:qFormat/>
    <w:uiPriority w:val="0"/>
    <w:rPr>
      <w:rFonts w:ascii="宋体"/>
      <w:sz w:val="21"/>
    </w:rPr>
  </w:style>
  <w:style w:type="paragraph" w:customStyle="1" w:styleId="112">
    <w:name w:val="列项——（一级）"/>
    <w:link w:val="111"/>
    <w:autoRedefine/>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character" w:customStyle="1" w:styleId="113">
    <w:name w:val="Char Char11"/>
    <w:autoRedefine/>
    <w:qFormat/>
    <w:uiPriority w:val="0"/>
    <w:rPr>
      <w:rFonts w:eastAsia="宋体"/>
      <w:b/>
      <w:bCs/>
      <w:kern w:val="2"/>
      <w:sz w:val="32"/>
      <w:szCs w:val="24"/>
      <w:lang w:val="en-US" w:eastAsia="zh-CN" w:bidi="ar-SA"/>
    </w:rPr>
  </w:style>
  <w:style w:type="character" w:customStyle="1" w:styleId="114">
    <w:name w:val="Char Char7"/>
    <w:autoRedefine/>
    <w:qFormat/>
    <w:uiPriority w:val="0"/>
    <w:rPr>
      <w:rFonts w:ascii="Calibri" w:hAnsi="Calibri" w:eastAsia="宋体"/>
      <w:kern w:val="2"/>
      <w:sz w:val="18"/>
      <w:szCs w:val="18"/>
      <w:lang w:val="en-US" w:eastAsia="zh-CN" w:bidi="ar-SA"/>
    </w:rPr>
  </w:style>
  <w:style w:type="character" w:customStyle="1" w:styleId="115">
    <w:name w:val="Char Char10"/>
    <w:autoRedefine/>
    <w:qFormat/>
    <w:uiPriority w:val="0"/>
    <w:rPr>
      <w:rFonts w:ascii="Cambria" w:hAnsi="Cambria" w:eastAsia="宋体" w:cs="宋体"/>
      <w:b/>
      <w:bCs/>
      <w:kern w:val="2"/>
      <w:sz w:val="21"/>
      <w:szCs w:val="32"/>
      <w:lang w:val="en-US" w:eastAsia="zh-CN" w:bidi="ar-SA"/>
    </w:rPr>
  </w:style>
  <w:style w:type="character" w:customStyle="1" w:styleId="116">
    <w:name w:val="发布"/>
    <w:autoRedefine/>
    <w:qFormat/>
    <w:uiPriority w:val="0"/>
    <w:rPr>
      <w:rFonts w:hint="eastAsia" w:ascii="黑体" w:eastAsia="黑体"/>
      <w:spacing w:val="22"/>
      <w:w w:val="100"/>
      <w:position w:val="3"/>
      <w:sz w:val="28"/>
    </w:rPr>
  </w:style>
  <w:style w:type="character" w:customStyle="1" w:styleId="117">
    <w:name w:val="Char Char8"/>
    <w:autoRedefine/>
    <w:qFormat/>
    <w:uiPriority w:val="0"/>
    <w:rPr>
      <w:rFonts w:ascii="Calibri" w:hAnsi="Calibri" w:eastAsia="宋体"/>
      <w:kern w:val="2"/>
      <w:sz w:val="18"/>
      <w:szCs w:val="18"/>
      <w:lang w:val="en-US" w:eastAsia="zh-CN" w:bidi="ar-SA"/>
    </w:rPr>
  </w:style>
  <w:style w:type="character" w:customStyle="1" w:styleId="118">
    <w:name w:val="Char Char9"/>
    <w:autoRedefine/>
    <w:qFormat/>
    <w:uiPriority w:val="0"/>
    <w:rPr>
      <w:rFonts w:ascii="Calibri" w:hAnsi="Calibri" w:eastAsia="宋体" w:cs="宋体"/>
      <w:b/>
      <w:bCs/>
      <w:kern w:val="2"/>
      <w:sz w:val="21"/>
      <w:szCs w:val="32"/>
      <w:lang w:val="en-US" w:eastAsia="zh-CN" w:bidi="ar-SA"/>
    </w:rPr>
  </w:style>
  <w:style w:type="paragraph" w:customStyle="1" w:styleId="11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20">
    <w:name w:val="正文表标题"/>
    <w:next w:val="47"/>
    <w:autoRedefine/>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21">
    <w:name w:val="封面标准英文名称"/>
    <w:basedOn w:val="122"/>
    <w:autoRedefine/>
    <w:qFormat/>
    <w:uiPriority w:val="0"/>
    <w:pPr>
      <w:framePr w:wrap="around"/>
      <w:spacing w:before="370" w:line="400" w:lineRule="exact"/>
    </w:pPr>
    <w:rPr>
      <w:rFonts w:ascii="Times New Roman" w:eastAsia="宋体"/>
      <w:sz w:val="28"/>
    </w:rPr>
  </w:style>
  <w:style w:type="paragraph" w:customStyle="1" w:styleId="122">
    <w:name w:val="封面标准名称"/>
    <w:autoRedefine/>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123">
    <w:name w:val="TOC 标题1"/>
    <w:basedOn w:val="2"/>
    <w:next w:val="1"/>
    <w:autoRedefine/>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4">
    <w:name w:val="1"/>
    <w:basedOn w:val="1"/>
    <w:autoRedefine/>
    <w:qFormat/>
    <w:uiPriority w:val="0"/>
    <w:pPr>
      <w:widowControl/>
      <w:spacing w:after="160" w:line="240" w:lineRule="exact"/>
      <w:jc w:val="left"/>
    </w:pPr>
    <w:rPr>
      <w:rFonts w:ascii="Verdana" w:hAnsi="Verdana"/>
      <w:kern w:val="0"/>
      <w:sz w:val="18"/>
      <w:lang w:eastAsia="en-US"/>
    </w:rPr>
  </w:style>
  <w:style w:type="paragraph" w:customStyle="1" w:styleId="125">
    <w:name w:val="样式1"/>
    <w:basedOn w:val="1"/>
    <w:autoRedefine/>
    <w:qFormat/>
    <w:uiPriority w:val="0"/>
    <w:pPr>
      <w:tabs>
        <w:tab w:val="left" w:pos="525"/>
      </w:tabs>
    </w:pPr>
    <w:rPr>
      <w:rFonts w:ascii="宋体" w:hAnsi="宋体"/>
      <w:szCs w:val="21"/>
    </w:rPr>
  </w:style>
  <w:style w:type="paragraph" w:customStyle="1" w:styleId="126">
    <w:name w:val="目次、标准名称标题"/>
    <w:basedOn w:val="50"/>
    <w:next w:val="1"/>
    <w:autoRedefine/>
    <w:qFormat/>
    <w:uiPriority w:val="0"/>
    <w:pPr>
      <w:shd w:val="clear" w:color="auto" w:fill="FFFFFF"/>
      <w:tabs>
        <w:tab w:val="clear" w:pos="720"/>
      </w:tabs>
      <w:spacing w:line="460" w:lineRule="exact"/>
    </w:pPr>
  </w:style>
  <w:style w:type="character" w:customStyle="1" w:styleId="127">
    <w:name w:val="HTML 预设格式 Char1"/>
    <w:autoRedefine/>
    <w:semiHidden/>
    <w:qFormat/>
    <w:uiPriority w:val="99"/>
    <w:rPr>
      <w:rFonts w:ascii="Courier New" w:hAnsi="Courier New" w:cs="Courier New"/>
      <w:kern w:val="2"/>
    </w:rPr>
  </w:style>
  <w:style w:type="character" w:customStyle="1" w:styleId="128">
    <w:name w:val="font11"/>
    <w:autoRedefine/>
    <w:qFormat/>
    <w:uiPriority w:val="0"/>
    <w:rPr>
      <w:rFonts w:hint="default" w:ascii="Times New Roman" w:hAnsi="Times New Roman" w:eastAsia="宋体" w:cs="Times New Roman"/>
      <w:color w:val="000000"/>
      <w:sz w:val="18"/>
      <w:szCs w:val="18"/>
      <w:u w:val="none"/>
    </w:rPr>
  </w:style>
  <w:style w:type="character" w:customStyle="1" w:styleId="129">
    <w:name w:val="批注文字 Char"/>
    <w:autoRedefine/>
    <w:qFormat/>
    <w:uiPriority w:val="0"/>
    <w:rPr>
      <w:rFonts w:ascii="Times New Roman" w:hAnsi="Times New Roman"/>
      <w:kern w:val="2"/>
      <w:sz w:val="21"/>
      <w:szCs w:val="21"/>
    </w:rPr>
  </w:style>
  <w:style w:type="character" w:customStyle="1" w:styleId="130">
    <w:name w:val="font61"/>
    <w:basedOn w:val="37"/>
    <w:autoRedefine/>
    <w:qFormat/>
    <w:uiPriority w:val="0"/>
    <w:rPr>
      <w:rFonts w:hint="default" w:ascii="Times New Roman" w:hAnsi="Times New Roman" w:eastAsia="宋体" w:cs="Times New Roman"/>
      <w:color w:val="000000"/>
      <w:sz w:val="18"/>
      <w:szCs w:val="18"/>
      <w:u w:val="none"/>
    </w:rPr>
  </w:style>
  <w:style w:type="character" w:customStyle="1" w:styleId="131">
    <w:name w:val="font31"/>
    <w:autoRedefine/>
    <w:qFormat/>
    <w:uiPriority w:val="0"/>
    <w:rPr>
      <w:rFonts w:hint="eastAsia" w:ascii="宋体" w:hAnsi="宋体" w:eastAsia="宋体" w:cs="宋体"/>
      <w:i/>
      <w:color w:val="000000"/>
      <w:sz w:val="18"/>
      <w:szCs w:val="18"/>
      <w:u w:val="none"/>
      <w:vertAlign w:val="subscript"/>
    </w:rPr>
  </w:style>
  <w:style w:type="character" w:customStyle="1" w:styleId="132">
    <w:name w:val="font41"/>
    <w:autoRedefine/>
    <w:qFormat/>
    <w:uiPriority w:val="0"/>
    <w:rPr>
      <w:rFonts w:hint="default" w:ascii="Times New Roman" w:hAnsi="Times New Roman" w:eastAsia="宋体" w:cs="Times New Roman"/>
      <w:color w:val="000000"/>
      <w:sz w:val="18"/>
      <w:szCs w:val="18"/>
      <w:u w:val="none"/>
    </w:rPr>
  </w:style>
  <w:style w:type="character" w:customStyle="1" w:styleId="133">
    <w:name w:val="font21"/>
    <w:autoRedefine/>
    <w:qFormat/>
    <w:uiPriority w:val="0"/>
    <w:rPr>
      <w:rFonts w:hint="eastAsia" w:ascii="宋体" w:hAnsi="宋体" w:eastAsia="宋体" w:cs="宋体"/>
      <w:color w:val="000000"/>
      <w:sz w:val="18"/>
      <w:szCs w:val="18"/>
      <w:u w:val="none"/>
    </w:rPr>
  </w:style>
  <w:style w:type="paragraph" w:customStyle="1" w:styleId="1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35">
    <w:name w:val="中等深浅网格 31"/>
    <w:basedOn w:val="29"/>
    <w:autoRedefine/>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styleId="136">
    <w:name w:val="No Spacing"/>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37">
    <w:name w:val="fontstyle01"/>
    <w:basedOn w:val="37"/>
    <w:autoRedefine/>
    <w:qFormat/>
    <w:uiPriority w:val="0"/>
    <w:rPr>
      <w:rFonts w:hint="default" w:ascii="FZXBSK--GBK1-0" w:hAnsi="FZXBSK--GBK1-0"/>
      <w:color w:val="000000"/>
      <w:sz w:val="52"/>
      <w:szCs w:val="52"/>
    </w:rPr>
  </w:style>
  <w:style w:type="character" w:customStyle="1" w:styleId="138">
    <w:name w:val="章标题 Char Char"/>
    <w:link w:val="61"/>
    <w:qFormat/>
    <w:uiPriority w:val="0"/>
    <w:rPr>
      <w:rFonts w:ascii="黑体" w:eastAsia="黑体"/>
      <w:sz w:val="21"/>
    </w:rPr>
  </w:style>
  <w:style w:type="paragraph" w:customStyle="1" w:styleId="139">
    <w:name w:val="附录一级无"/>
    <w:basedOn w:val="56"/>
    <w:qFormat/>
    <w:uiPriority w:val="0"/>
    <w:pPr>
      <w:numPr>
        <w:ilvl w:val="2"/>
        <w:numId w:val="4"/>
      </w:numPr>
      <w:ind w:firstLineChars="0"/>
    </w:pPr>
    <w:rPr>
      <w:rFonts w:ascii="宋体" w:eastAsia="宋体"/>
      <w:szCs w:val="21"/>
    </w:rPr>
  </w:style>
  <w:style w:type="paragraph" w:customStyle="1" w:styleId="140">
    <w:name w:val="Body text|2"/>
    <w:basedOn w:val="1"/>
    <w:qFormat/>
    <w:uiPriority w:val="0"/>
    <w:pPr>
      <w:spacing w:after="80"/>
    </w:pPr>
    <w:rPr>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69CD8-8FFA-4748-858B-20EBF0299C97}">
  <ds:schemaRefs/>
</ds:datastoreItem>
</file>

<file path=customXml/itemProps3.xml><?xml version="1.0" encoding="utf-8"?>
<ds:datastoreItem xmlns:ds="http://schemas.openxmlformats.org/officeDocument/2006/customXml" ds:itemID="{667E373F-A571-4898-9B03-9786C03ACF6B}">
  <ds:schemaRefs/>
</ds:datastoreItem>
</file>

<file path=customXml/itemProps4.xml><?xml version="1.0" encoding="utf-8"?>
<ds:datastoreItem xmlns:ds="http://schemas.openxmlformats.org/officeDocument/2006/customXml" ds:itemID="{5A7DBFB1-FF2E-4772-AD6F-05E9537BBDA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1515</Words>
  <Characters>8642</Characters>
  <Lines>72</Lines>
  <Paragraphs>20</Paragraphs>
  <TotalTime>9</TotalTime>
  <ScaleCrop>false</ScaleCrop>
  <LinksUpToDate>false</LinksUpToDate>
  <CharactersWithSpaces>10137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2021-07-12T06:30:00Z</dcterms:created>
  <dc:creator>俞金生</dc:creator>
  <cp:lastModifiedBy>ss</cp:lastModifiedBy>
  <cp:lastPrinted>2020-09-20T04:13:00Z</cp:lastPrinted>
  <dcterms:modified xsi:type="dcterms:W3CDTF">2024-03-13T07:02:32Z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AF091904359F49A689A49E96005B93A6_13</vt:lpwstr>
  </property>
</Properties>
</file>