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0" w:lineRule="atLeast"/>
        <w:rPr>
          <w:rFonts w:ascii="黑体" w:hAnsi="黑体"/>
          <w:color w:val="000000"/>
        </w:rPr>
      </w:pPr>
      <w:bookmarkStart w:id="0" w:name="SectionMark2"/>
      <w:r>
        <w:rPr>
          <w:rFonts w:ascii="黑体" w:hAnsi="黑体"/>
          <w:color w:val="000000"/>
        </w:rPr>
        <w:t>ICS 77.120.99</w:t>
      </w:r>
    </w:p>
    <w:p>
      <w:pPr>
        <w:pStyle w:val="19"/>
        <w:spacing w:line="0" w:lineRule="atLeast"/>
        <w:rPr>
          <w:rFonts w:ascii="黑体" w:hAnsi="黑体"/>
          <w:color w:val="000000"/>
        </w:rPr>
      </w:pPr>
      <w:r>
        <w:rPr>
          <w:rFonts w:ascii="黑体" w:hAnsi="黑体"/>
          <w:color w:val="000000"/>
        </w:rPr>
        <w:t>H 65</w:t>
      </w:r>
    </w:p>
    <w:p>
      <w:pPr>
        <w:pStyle w:val="27"/>
        <w:framePr w:wrap="around" w:vAnchor="page" w:hAnchor="page" w:x="7758" w:y="1681"/>
      </w:pPr>
      <w:r>
        <w:rPr>
          <w:rFonts w:hint="eastAsia"/>
        </w:rPr>
        <w:t>X</w:t>
      </w:r>
      <w:r>
        <w:t>B</w:t>
      </w:r>
    </w:p>
    <w:p>
      <w:pPr>
        <w:pStyle w:val="2"/>
        <w:spacing w:line="0" w:lineRule="atLeast"/>
        <w:ind w:left="-359" w:leftChars="-171" w:right="-334" w:rightChars="-159"/>
        <w:rPr>
          <w:rFonts w:asciiTheme="minorEastAsia" w:hAnsiTheme="minorEastAsia" w:eastAsiaTheme="minorEastAsia"/>
          <w:color w:val="000000"/>
        </w:rPr>
      </w:pPr>
      <w:r>
        <w:rPr>
          <w:rFonts w:asciiTheme="minorEastAsia" w:hAnsiTheme="minorEastAsia" w:eastAsiaTheme="minorEastAsia"/>
          <w:color w:val="000000"/>
        </w:rPr>
        <w:t xml:space="preserve">        </w:t>
      </w:r>
    </w:p>
    <w:p>
      <w:pPr>
        <w:pStyle w:val="2"/>
        <w:spacing w:line="0" w:lineRule="atLeast"/>
        <w:ind w:left="-359" w:leftChars="-171" w:right="-334" w:rightChars="-159"/>
        <w:rPr>
          <w:rFonts w:ascii="黑体" w:hAnsi="黑体" w:eastAsia="黑体"/>
          <w:color w:val="000000"/>
        </w:rPr>
      </w:pPr>
      <w:r>
        <mc:AlternateContent>
          <mc:Choice Requires="wps">
            <w:drawing>
              <wp:anchor distT="0" distB="0" distL="114300" distR="114300" simplePos="0" relativeHeight="251659264" behindDoc="0" locked="1" layoutInCell="1" allowOverlap="1">
                <wp:simplePos x="0" y="0"/>
                <wp:positionH relativeFrom="margin">
                  <wp:posOffset>75565</wp:posOffset>
                </wp:positionH>
                <wp:positionV relativeFrom="margin">
                  <wp:posOffset>968375</wp:posOffset>
                </wp:positionV>
                <wp:extent cx="6120130" cy="488315"/>
                <wp:effectExtent l="0" t="0" r="1270" b="6985"/>
                <wp:wrapNone/>
                <wp:docPr id="2" name="fmFrame2"/>
                <wp:cNvGraphicFramePr/>
                <a:graphic xmlns:a="http://schemas.openxmlformats.org/drawingml/2006/main">
                  <a:graphicData uri="http://schemas.microsoft.com/office/word/2010/wordprocessingShape">
                    <wps:wsp>
                      <wps:cNvSpPr txBox="1"/>
                      <wps:spPr>
                        <a:xfrm>
                          <a:off x="0" y="0"/>
                          <a:ext cx="6120130" cy="488315"/>
                        </a:xfrm>
                        <a:prstGeom prst="rect">
                          <a:avLst/>
                        </a:prstGeom>
                        <a:solidFill>
                          <a:srgbClr val="FFFFFF"/>
                        </a:solidFill>
                        <a:ln>
                          <a:noFill/>
                        </a:ln>
                        <a:effectLst/>
                      </wps:spPr>
                      <wps:txbx>
                        <w:txbxContent>
                          <w:p>
                            <w:pPr>
                              <w:pStyle w:val="28"/>
                              <w:rPr>
                                <w:rFonts w:ascii="宋体" w:eastAsia="宋体" w:cs="宋体"/>
                                <w:b/>
                                <w:w w:val="130"/>
                                <w:sz w:val="52"/>
                              </w:rPr>
                            </w:pPr>
                            <w:r>
                              <w:rPr>
                                <w:rFonts w:hint="eastAsia" w:ascii="华文中宋" w:hAnsi="华文中宋" w:eastAsia="华文中宋" w:cs="华文中宋"/>
                                <w:b/>
                                <w:spacing w:val="0"/>
                                <w:w w:val="130"/>
                                <w:sz w:val="52"/>
                              </w:rPr>
                              <w:t>中华人民共和国稀土行业标准</w:t>
                            </w:r>
                          </w:p>
                        </w:txbxContent>
                      </wps:txbx>
                      <wps:bodyPr lIns="0" tIns="0" rIns="0" bIns="0" upright="1">
                        <a:spAutoFit/>
                      </wps:bodyPr>
                    </wps:wsp>
                  </a:graphicData>
                </a:graphic>
              </wp:anchor>
            </w:drawing>
          </mc:Choice>
          <mc:Fallback>
            <w:pict>
              <v:shape id="fmFrame2" o:spid="_x0000_s1026" o:spt="202" type="#_x0000_t202" style="position:absolute;left:0pt;margin-left:5.95pt;margin-top:76.25pt;height:38.45pt;width:481.9pt;mso-position-horizontal-relative:margin;mso-position-vertical-relative:margin;z-index:251659264;mso-width-relative:page;mso-height-relative:page;" fillcolor="#FFFFFF" filled="t" stroked="f" coordsize="21600,21600" o:gfxdata="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j0/XbAAAACgEAAA8AAAAAAAAAAQAgAAAAIgAA&#10;AGRycy9kb3ducmV2LnhtbFBLAQIUABQAAAAIAIdO4kDiqcYGzAEAAMADAAAOAAAAAAAAAAEAIAAA&#10;ACoBAABkcnMvZTJvRG9jLnhtbFBLBQYAAAAABgAGAFkBAABoBQAAAAA=&#10;">
                <v:fill on="t" focussize="0,0"/>
                <v:stroke on="f"/>
                <v:imagedata o:title=""/>
                <o:lock v:ext="edit" aspectratio="f"/>
                <v:textbox inset="0mm,0mm,0mm,0mm" style="mso-fit-shape-to-text:t;">
                  <w:txbxContent>
                    <w:p>
                      <w:pPr>
                        <w:pStyle w:val="28"/>
                        <w:rPr>
                          <w:rFonts w:ascii="宋体" w:eastAsia="宋体" w:cs="宋体"/>
                          <w:b/>
                          <w:w w:val="130"/>
                          <w:sz w:val="52"/>
                        </w:rPr>
                      </w:pPr>
                      <w:r>
                        <w:rPr>
                          <w:rFonts w:hint="eastAsia" w:ascii="华文中宋" w:hAnsi="华文中宋" w:eastAsia="华文中宋" w:cs="华文中宋"/>
                          <w:b/>
                          <w:spacing w:val="0"/>
                          <w:w w:val="130"/>
                          <w:sz w:val="52"/>
                        </w:rPr>
                        <w:t>中华人民共和国稀土行业标准</w:t>
                      </w:r>
                    </w:p>
                  </w:txbxContent>
                </v:textbox>
                <w10:anchorlock/>
              </v:shape>
            </w:pict>
          </mc:Fallback>
        </mc:AlternateContent>
      </w:r>
      <w:r>
        <w:rPr>
          <w:rFonts w:asciiTheme="minorEastAsia" w:hAnsiTheme="minorEastAsia" w:eastAsiaTheme="minorEastAsia"/>
          <w:color w:val="000000"/>
        </w:rPr>
        <w:t xml:space="preserve">        </w:t>
      </w:r>
    </w:p>
    <w:p>
      <w:pPr>
        <w:adjustRightInd w:val="0"/>
        <w:snapToGrid w:val="0"/>
        <w:spacing w:line="0" w:lineRule="atLeast"/>
        <w:rPr>
          <w:rFonts w:asciiTheme="minorEastAsia" w:hAnsiTheme="minorEastAsia"/>
          <w:color w:val="000000"/>
          <w:u w:val="single"/>
        </w:rPr>
      </w:pPr>
      <w:r>
        <mc:AlternateContent>
          <mc:Choice Requires="wps">
            <w:drawing>
              <wp:anchor distT="0" distB="0" distL="114300" distR="114300" simplePos="0" relativeHeight="251660288" behindDoc="0" locked="1" layoutInCell="1" allowOverlap="1">
                <wp:simplePos x="0" y="0"/>
                <wp:positionH relativeFrom="margin">
                  <wp:posOffset>151765</wp:posOffset>
                </wp:positionH>
                <wp:positionV relativeFrom="margin">
                  <wp:posOffset>1574800</wp:posOffset>
                </wp:positionV>
                <wp:extent cx="6482080" cy="732790"/>
                <wp:effectExtent l="0" t="0" r="7620" b="3810"/>
                <wp:wrapNone/>
                <wp:docPr id="3" name="fmFrame3"/>
                <wp:cNvGraphicFramePr/>
                <a:graphic xmlns:a="http://schemas.openxmlformats.org/drawingml/2006/main">
                  <a:graphicData uri="http://schemas.microsoft.com/office/word/2010/wordprocessingShape">
                    <wps:wsp>
                      <wps:cNvSpPr txBox="1"/>
                      <wps:spPr>
                        <a:xfrm>
                          <a:off x="0" y="0"/>
                          <a:ext cx="6482080" cy="732790"/>
                        </a:xfrm>
                        <a:prstGeom prst="rect">
                          <a:avLst/>
                        </a:prstGeom>
                        <a:solidFill>
                          <a:srgbClr val="FFFFFF"/>
                        </a:solidFill>
                        <a:ln>
                          <a:noFill/>
                        </a:ln>
                        <a:effectLst/>
                      </wps:spPr>
                      <wps:txbx>
                        <w:txbxContent>
                          <w:p>
                            <w:pPr>
                              <w:pStyle w:val="29"/>
                              <w:ind w:right="560"/>
                              <w:rPr>
                                <w:b/>
                              </w:rPr>
                            </w:pPr>
                            <w:r>
                              <w:rPr>
                                <w:rFonts w:hint="eastAsia"/>
                                <w:b/>
                              </w:rPr>
                              <w:t xml:space="preserve">            </w:t>
                            </w:r>
                            <w:r>
                              <w:rPr>
                                <w:rFonts w:hint="eastAsia"/>
                                <w:bCs/>
                              </w:rPr>
                              <w:t xml:space="preserve"> XB/T XXXX—202X</w:t>
                            </w:r>
                            <w:r>
                              <w:rPr>
                                <w:rFonts w:hint="eastAsia" w:hAnsi="华文中宋" w:cs="华文中宋"/>
                                <w:b/>
                              </w:rPr>
                              <w:t xml:space="preserve"> </w:t>
                            </w:r>
                            <w:r>
                              <w:rPr>
                                <w:rFonts w:hint="eastAsia"/>
                                <w:b/>
                              </w:rPr>
                              <w:t xml:space="preserve">  </w:t>
                            </w:r>
                          </w:p>
                          <w:p>
                            <w:pPr>
                              <w:pStyle w:val="29"/>
                              <w:spacing w:before="0"/>
                              <w:ind w:right="560"/>
                              <w:jc w:val="both"/>
                              <w:rPr>
                                <w:sz w:val="24"/>
                                <w:szCs w:val="24"/>
                              </w:rPr>
                            </w:pPr>
                            <w:r>
                              <w:rPr>
                                <w:rFonts w:hint="eastAsia"/>
                                <w:b/>
                                <w:sz w:val="24"/>
                                <w:szCs w:val="24"/>
                              </w:rPr>
                              <w:t xml:space="preserve">                                                              </w:t>
                            </w:r>
                            <w:r>
                              <w:rPr>
                                <w:rFonts w:hint="eastAsia"/>
                                <w:bCs/>
                                <w:sz w:val="24"/>
                                <w:szCs w:val="24"/>
                              </w:rPr>
                              <w:t xml:space="preserve">                                                                       </w:t>
                            </w:r>
                            <w:r>
                              <w:rPr>
                                <w:rFonts w:hint="eastAsia"/>
                                <w:sz w:val="24"/>
                                <w:szCs w:val="24"/>
                              </w:rPr>
                              <w:t xml:space="preserve">        </w:t>
                            </w:r>
                          </w:p>
                        </w:txbxContent>
                      </wps:txbx>
                      <wps:bodyPr lIns="0" tIns="0" rIns="0" bIns="0" upright="1"/>
                    </wps:wsp>
                  </a:graphicData>
                </a:graphic>
              </wp:anchor>
            </w:drawing>
          </mc:Choice>
          <mc:Fallback>
            <w:pict>
              <v:shape id="fmFrame3" o:spid="_x0000_s1026" o:spt="202" type="#_x0000_t202" style="position:absolute;left:0pt;margin-left:11.95pt;margin-top:124pt;height:57.7pt;width:510.4pt;mso-position-horizontal-relative:margin;mso-position-vertical-relative:margin;z-index:251660288;mso-width-relative:page;mso-height-relative:page;" fillcolor="#FFFFFF" filled="t" stroked="f" coordsize="21600,21600" o:gfxdata="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bGez2gAAAAsBAAAPAAAAAAAAAAEAIAAAACIAAABkcnMvZG93&#10;bnJldi54bWxQSwECFAAUAAAACACHTuJAxWTjDsUBAACmAwAADgAAAAAAAAABACAAAAApAQAAZHJz&#10;L2Uyb0RvYy54bWxQSwUGAAAAAAYABgBZAQAAYAUAAAAA&#10;">
                <v:fill on="t" focussize="0,0"/>
                <v:stroke on="f"/>
                <v:imagedata o:title=""/>
                <o:lock v:ext="edit" aspectratio="f"/>
                <v:textbox inset="0mm,0mm,0mm,0mm">
                  <w:txbxContent>
                    <w:p>
                      <w:pPr>
                        <w:pStyle w:val="29"/>
                        <w:ind w:right="560"/>
                        <w:rPr>
                          <w:b/>
                        </w:rPr>
                      </w:pPr>
                      <w:r>
                        <w:rPr>
                          <w:rFonts w:hint="eastAsia"/>
                          <w:b/>
                        </w:rPr>
                        <w:t xml:space="preserve">            </w:t>
                      </w:r>
                      <w:r>
                        <w:rPr>
                          <w:rFonts w:hint="eastAsia"/>
                          <w:bCs/>
                        </w:rPr>
                        <w:t xml:space="preserve"> XB/T XXXX—202X</w:t>
                      </w:r>
                      <w:r>
                        <w:rPr>
                          <w:rFonts w:hint="eastAsia" w:hAnsi="华文中宋" w:cs="华文中宋"/>
                          <w:b/>
                        </w:rPr>
                        <w:t xml:space="preserve"> </w:t>
                      </w:r>
                      <w:r>
                        <w:rPr>
                          <w:rFonts w:hint="eastAsia"/>
                          <w:b/>
                        </w:rPr>
                        <w:t xml:space="preserve">  </w:t>
                      </w:r>
                    </w:p>
                    <w:p>
                      <w:pPr>
                        <w:pStyle w:val="29"/>
                        <w:spacing w:before="0"/>
                        <w:ind w:right="560"/>
                        <w:jc w:val="both"/>
                        <w:rPr>
                          <w:sz w:val="24"/>
                          <w:szCs w:val="24"/>
                        </w:rPr>
                      </w:pPr>
                      <w:r>
                        <w:rPr>
                          <w:rFonts w:hint="eastAsia"/>
                          <w:b/>
                          <w:sz w:val="24"/>
                          <w:szCs w:val="24"/>
                        </w:rPr>
                        <w:t xml:space="preserve">                                                              </w:t>
                      </w:r>
                      <w:r>
                        <w:rPr>
                          <w:rFonts w:hint="eastAsia"/>
                          <w:bCs/>
                          <w:sz w:val="24"/>
                          <w:szCs w:val="24"/>
                        </w:rPr>
                        <w:t xml:space="preserve">                                                                       </w:t>
                      </w:r>
                      <w:r>
                        <w:rPr>
                          <w:rFonts w:hint="eastAsia"/>
                          <w:sz w:val="24"/>
                          <w:szCs w:val="24"/>
                        </w:rPr>
                        <w:t xml:space="preserve">        </w:t>
                      </w:r>
                    </w:p>
                  </w:txbxContent>
                </v:textbox>
                <w10:anchorlock/>
              </v:shape>
            </w:pict>
          </mc:Fallback>
        </mc:AlternateContent>
      </w:r>
    </w:p>
    <w:p>
      <w:pPr>
        <w:adjustRightInd w:val="0"/>
        <w:snapToGrid w:val="0"/>
        <w:spacing w:line="0" w:lineRule="atLeast"/>
        <w:rPr>
          <w:rFonts w:asciiTheme="minorEastAsia" w:hAnsiTheme="minorEastAsia"/>
          <w:color w:val="000000"/>
          <w:sz w:val="44"/>
        </w:rPr>
      </w:pPr>
      <w:r>
        <mc:AlternateContent>
          <mc:Choice Requires="wps">
            <w:drawing>
              <wp:anchor distT="0" distB="0" distL="114300" distR="114300" simplePos="0" relativeHeight="251661312" behindDoc="0" locked="0" layoutInCell="1" allowOverlap="1">
                <wp:simplePos x="0" y="0"/>
                <wp:positionH relativeFrom="column">
                  <wp:posOffset>227965</wp:posOffset>
                </wp:positionH>
                <wp:positionV relativeFrom="paragraph">
                  <wp:posOffset>205740</wp:posOffset>
                </wp:positionV>
                <wp:extent cx="6007100" cy="8890"/>
                <wp:effectExtent l="0" t="4445" r="0" b="5715"/>
                <wp:wrapNone/>
                <wp:docPr id="4" name="Line 5"/>
                <wp:cNvGraphicFramePr/>
                <a:graphic xmlns:a="http://schemas.openxmlformats.org/drawingml/2006/main">
                  <a:graphicData uri="http://schemas.microsoft.com/office/word/2010/wordprocessingShape">
                    <wps:wsp>
                      <wps:cNvCnPr/>
                      <wps:spPr>
                        <a:xfrm flipV="1">
                          <a:off x="0" y="0"/>
                          <a:ext cx="6007100"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 o:spid="_x0000_s1026" o:spt="20" style="position:absolute;left:0pt;flip:y;margin-left:17.95pt;margin-top:16.2pt;height:0.7pt;width:473pt;z-index:251661312;mso-width-relative:page;mso-height-relative:page;" filled="f" stroked="t" coordsize="21600,21600" o:gfxdata="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cyS&#10;SdYAAAAIAQAADwAAAAAAAAABACAAAAAiAAAAZHJzL2Rvd25yZXYueG1sUEsBAhQAFAAAAAgAh07i&#10;QNlelovrAQAA9AMAAA4AAAAAAAAAAQAgAAAAJQEAAGRycy9lMm9Eb2MueG1sUEsFBgAAAAAGAAYA&#10;WQEAAIIFAAAAAA==&#10;">
                <v:fill on="f" focussize="0,0"/>
                <v:stroke color="#000000" joinstyle="round"/>
                <v:imagedata o:title=""/>
                <o:lock v:ext="edit" aspectratio="f"/>
              </v:line>
            </w:pict>
          </mc:Fallback>
        </mc:AlternateContent>
      </w:r>
    </w:p>
    <w:p>
      <w:pPr>
        <w:adjustRightInd w:val="0"/>
        <w:snapToGrid w:val="0"/>
        <w:ind w:left="-540" w:leftChars="-257"/>
        <w:jc w:val="center"/>
        <w:rPr>
          <w:rFonts w:asciiTheme="minorEastAsia" w:hAnsiTheme="minorEastAsia"/>
          <w:color w:val="000000"/>
          <w:sz w:val="44"/>
        </w:rPr>
      </w:pPr>
    </w:p>
    <w:p>
      <w:pPr>
        <w:adjustRightInd w:val="0"/>
        <w:snapToGrid w:val="0"/>
        <w:jc w:val="center"/>
        <w:rPr>
          <w:rFonts w:asciiTheme="minorEastAsia" w:hAnsiTheme="minorEastAsia"/>
          <w:color w:val="000000"/>
          <w:sz w:val="44"/>
        </w:rPr>
      </w:pPr>
    </w:p>
    <w:p>
      <w:pPr>
        <w:adjustRightInd w:val="0"/>
        <w:snapToGrid w:val="0"/>
        <w:jc w:val="center"/>
        <w:rPr>
          <w:rFonts w:asciiTheme="minorEastAsia" w:hAnsiTheme="minorEastAsia"/>
          <w:color w:val="000000"/>
          <w:sz w:val="44"/>
        </w:rPr>
      </w:pPr>
    </w:p>
    <w:p>
      <w:pPr>
        <w:adjustRightInd w:val="0"/>
        <w:snapToGrid w:val="0"/>
        <w:jc w:val="center"/>
        <w:rPr>
          <w:rFonts w:ascii="黑体" w:hAnsi="黑体" w:eastAsia="黑体"/>
          <w:color w:val="000000"/>
          <w:sz w:val="56"/>
          <w:szCs w:val="28"/>
        </w:rPr>
      </w:pPr>
      <w:r>
        <w:rPr>
          <w:rFonts w:hint="eastAsia" w:ascii="黑体" w:hAnsi="黑体" w:eastAsia="黑体"/>
          <w:bCs/>
          <w:color w:val="000000"/>
          <w:sz w:val="52"/>
          <w:szCs w:val="28"/>
        </w:rPr>
        <w:t>闪烁晶体用高纯无水稀土溴化物</w:t>
      </w:r>
    </w:p>
    <w:p>
      <w:pPr>
        <w:adjustRightInd w:val="0"/>
        <w:snapToGrid w:val="0"/>
        <w:jc w:val="center"/>
        <w:rPr>
          <w:rFonts w:asciiTheme="minorEastAsia" w:hAnsiTheme="minorEastAsia"/>
          <w:color w:val="000000"/>
          <w:sz w:val="32"/>
        </w:rPr>
      </w:pPr>
    </w:p>
    <w:p>
      <w:pPr>
        <w:adjustRightInd w:val="0"/>
        <w:snapToGrid w:val="0"/>
        <w:jc w:val="center"/>
        <w:rPr>
          <w:rFonts w:ascii="黑体" w:hAnsi="黑体" w:eastAsia="黑体" w:cs="Times New Roman"/>
          <w:color w:val="000000"/>
          <w:sz w:val="28"/>
          <w:szCs w:val="24"/>
        </w:rPr>
      </w:pPr>
      <w:r>
        <w:rPr>
          <w:rFonts w:hint="eastAsia" w:ascii="黑体" w:hAnsi="黑体" w:eastAsia="黑体" w:cs="Times New Roman"/>
          <w:color w:val="000000"/>
          <w:sz w:val="28"/>
          <w:szCs w:val="24"/>
        </w:rPr>
        <w:t>High Purity Anhydrous Rare Earth Bromides for Scintillation Crystal Applications</w:t>
      </w:r>
    </w:p>
    <w:p>
      <w:pPr>
        <w:adjustRightInd w:val="0"/>
        <w:snapToGrid w:val="0"/>
        <w:jc w:val="center"/>
        <w:rPr>
          <w:rFonts w:ascii="黑体" w:hAnsi="黑体" w:eastAsia="黑体" w:cs="Times New Roman"/>
          <w:color w:val="000000"/>
          <w:sz w:val="28"/>
          <w:szCs w:val="24"/>
        </w:rPr>
      </w:pPr>
    </w:p>
    <w:p>
      <w:pPr>
        <w:adjustRightInd w:val="0"/>
        <w:snapToGrid w:val="0"/>
        <w:jc w:val="center"/>
        <w:rPr>
          <w:rFonts w:asciiTheme="minorEastAsia" w:hAnsiTheme="minorEastAsia"/>
          <w:color w:val="000000"/>
          <w:sz w:val="44"/>
        </w:rPr>
      </w:pPr>
    </w:p>
    <w:p>
      <w:pPr>
        <w:adjustRightInd w:val="0"/>
        <w:snapToGrid w:val="0"/>
        <w:jc w:val="center"/>
        <w:rPr>
          <w:rFonts w:asciiTheme="minorEastAsia" w:hAnsiTheme="minorEastAsia"/>
          <w:color w:val="FF0000"/>
          <w:sz w:val="28"/>
          <w:szCs w:val="24"/>
        </w:rPr>
      </w:pPr>
      <w:r>
        <w:rPr>
          <w:rFonts w:hint="eastAsia" w:asciiTheme="minorEastAsia" w:hAnsiTheme="minorEastAsia"/>
          <w:color w:val="000000"/>
          <w:sz w:val="28"/>
          <w:szCs w:val="24"/>
        </w:rPr>
        <w:t>（</w:t>
      </w:r>
      <w:r>
        <w:rPr>
          <w:rFonts w:hint="eastAsia" w:asciiTheme="minorEastAsia" w:hAnsiTheme="minorEastAsia"/>
          <w:color w:val="000000"/>
          <w:sz w:val="28"/>
          <w:szCs w:val="24"/>
          <w:lang w:val="en-US" w:eastAsia="zh-CN"/>
        </w:rPr>
        <w:t>预审</w:t>
      </w:r>
      <w:r>
        <w:rPr>
          <w:rFonts w:hint="eastAsia" w:asciiTheme="minorEastAsia" w:hAnsiTheme="minorEastAsia"/>
          <w:color w:val="000000"/>
          <w:sz w:val="28"/>
          <w:szCs w:val="24"/>
        </w:rPr>
        <w:t>稿）</w:t>
      </w:r>
    </w:p>
    <w:p>
      <w:pPr>
        <w:adjustRightInd w:val="0"/>
        <w:snapToGrid w:val="0"/>
        <w:jc w:val="center"/>
        <w:rPr>
          <w:rFonts w:asciiTheme="minorEastAsia" w:hAnsiTheme="minorEastAsia"/>
          <w:color w:val="000000"/>
          <w:sz w:val="24"/>
        </w:rPr>
      </w:pPr>
      <w:bookmarkStart w:id="2" w:name="_GoBack"/>
      <w:bookmarkEnd w:id="2"/>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jc w:val="center"/>
        <w:rPr>
          <w:rFonts w:asciiTheme="minorEastAsia" w:hAnsiTheme="minorEastAsia"/>
          <w:color w:val="000000"/>
          <w:sz w:val="30"/>
        </w:rPr>
      </w:pPr>
    </w:p>
    <w:p>
      <w:pPr>
        <w:adjustRightInd w:val="0"/>
        <w:snapToGrid w:val="0"/>
        <w:rPr>
          <w:rFonts w:asciiTheme="minorEastAsia" w:hAnsiTheme="minorEastAsia"/>
          <w:color w:val="000000"/>
          <w:sz w:val="30"/>
        </w:rPr>
      </w:pPr>
    </w:p>
    <w:p>
      <w:pPr>
        <w:adjustRightInd w:val="0"/>
        <w:snapToGrid w:val="0"/>
        <w:jc w:val="center"/>
        <w:rPr>
          <w:rFonts w:ascii="黑体" w:hAnsi="黑体" w:eastAsia="黑体"/>
          <w:color w:val="000000"/>
          <w:sz w:val="28"/>
          <w:u w:val="single"/>
        </w:rPr>
      </w:pPr>
      <w:r>
        <w:rPr>
          <w:rFonts w:ascii="黑体" w:hAnsi="黑体" w:eastAsia="黑体"/>
          <w:color w:val="000000"/>
          <w:sz w:val="28"/>
          <w:u w:val="single"/>
        </w:rPr>
        <w:t>××××</w:t>
      </w:r>
      <w:r>
        <w:rPr>
          <w:rFonts w:hint="eastAsia" w:ascii="黑体" w:hAnsi="黑体" w:eastAsia="黑体"/>
          <w:color w:val="000000"/>
          <w:sz w:val="28"/>
          <w:u w:val="single"/>
        </w:rPr>
        <w:t>－</w:t>
      </w:r>
      <w:r>
        <w:rPr>
          <w:rFonts w:ascii="黑体" w:hAnsi="黑体" w:eastAsia="黑体"/>
          <w:color w:val="000000"/>
          <w:sz w:val="28"/>
          <w:u w:val="single"/>
        </w:rPr>
        <w:t>××</w:t>
      </w:r>
      <w:r>
        <w:rPr>
          <w:rFonts w:hint="eastAsia" w:ascii="黑体" w:hAnsi="黑体" w:eastAsia="黑体"/>
          <w:color w:val="000000"/>
          <w:sz w:val="28"/>
          <w:u w:val="single"/>
        </w:rPr>
        <w:t>－</w:t>
      </w:r>
      <w:r>
        <w:rPr>
          <w:rFonts w:ascii="黑体" w:hAnsi="黑体" w:eastAsia="黑体"/>
          <w:color w:val="000000"/>
          <w:sz w:val="28"/>
          <w:u w:val="single"/>
        </w:rPr>
        <w:t>××</w:t>
      </w:r>
      <w:r>
        <w:rPr>
          <w:rFonts w:hint="eastAsia" w:ascii="黑体" w:hAnsi="黑体" w:eastAsia="黑体"/>
          <w:color w:val="000000"/>
          <w:sz w:val="28"/>
          <w:u w:val="single"/>
        </w:rPr>
        <w:t>发布</w:t>
      </w:r>
      <w:r>
        <w:rPr>
          <w:rFonts w:ascii="黑体" w:hAnsi="黑体" w:eastAsia="黑体"/>
          <w:color w:val="000000"/>
          <w:sz w:val="28"/>
          <w:u w:val="single"/>
        </w:rPr>
        <w:t xml:space="preserve">           ××××</w:t>
      </w:r>
      <w:r>
        <w:rPr>
          <w:rFonts w:hint="eastAsia" w:ascii="黑体" w:hAnsi="黑体" w:eastAsia="黑体"/>
          <w:color w:val="000000"/>
          <w:sz w:val="28"/>
          <w:u w:val="single"/>
        </w:rPr>
        <w:t>－</w:t>
      </w:r>
      <w:r>
        <w:rPr>
          <w:rFonts w:ascii="黑体" w:hAnsi="黑体" w:eastAsia="黑体"/>
          <w:color w:val="000000"/>
          <w:sz w:val="28"/>
          <w:u w:val="single"/>
        </w:rPr>
        <w:t>××</w:t>
      </w:r>
      <w:r>
        <w:rPr>
          <w:rFonts w:hint="eastAsia" w:ascii="黑体" w:hAnsi="黑体" w:eastAsia="黑体"/>
          <w:color w:val="000000"/>
          <w:sz w:val="28"/>
          <w:u w:val="single"/>
        </w:rPr>
        <w:t>－</w:t>
      </w:r>
      <w:r>
        <w:rPr>
          <w:rFonts w:ascii="黑体" w:hAnsi="黑体" w:eastAsia="黑体"/>
          <w:color w:val="000000"/>
          <w:sz w:val="28"/>
          <w:u w:val="single"/>
        </w:rPr>
        <w:t>××</w:t>
      </w:r>
      <w:r>
        <w:rPr>
          <w:rFonts w:hint="eastAsia" w:ascii="黑体" w:hAnsi="黑体" w:eastAsia="黑体"/>
          <w:color w:val="000000"/>
          <w:sz w:val="28"/>
          <w:u w:val="single"/>
        </w:rPr>
        <w:t>实施</w:t>
      </w:r>
    </w:p>
    <w:p>
      <w:pPr>
        <w:adjustRightInd w:val="0"/>
        <w:snapToGrid w:val="0"/>
        <w:jc w:val="center"/>
        <w:rPr>
          <w:rFonts w:ascii="黑体" w:hAnsi="黑体" w:eastAsia="黑体"/>
          <w:color w:val="000000"/>
        </w:rPr>
      </w:pPr>
      <w:r>
        <w:rPr>
          <w:rFonts w:hint="eastAsia" w:ascii="黑体" w:hAnsi="黑体" w:eastAsia="黑体"/>
          <w:b/>
          <w:bCs/>
          <w:color w:val="000000"/>
          <w:sz w:val="32"/>
          <w:szCs w:val="32"/>
        </w:rPr>
        <w:t>中华人民共和国工业和信息化部</w:t>
      </w:r>
      <w:r>
        <w:rPr>
          <w:rFonts w:ascii="黑体" w:hAnsi="黑体" w:eastAsia="黑体"/>
          <w:color w:val="000000"/>
          <w:sz w:val="30"/>
        </w:rPr>
        <w:t xml:space="preserve"> </w:t>
      </w:r>
      <w:r>
        <w:rPr>
          <w:rFonts w:hint="eastAsia" w:ascii="黑体" w:hAnsi="黑体" w:eastAsia="黑体"/>
          <w:color w:val="000000"/>
          <w:sz w:val="30"/>
        </w:rPr>
        <w:t>发布</w:t>
      </w:r>
    </w:p>
    <w:p>
      <w:pPr>
        <w:rPr>
          <w:rFonts w:asciiTheme="minorEastAsia" w:hAnsiTheme="minorEastAsia"/>
        </w:rPr>
      </w:pPr>
    </w:p>
    <w:p>
      <w:pPr>
        <w:rPr>
          <w:rFonts w:asciiTheme="minorEastAsia" w:hAnsiTheme="minorEastAsia"/>
        </w:rPr>
      </w:pPr>
    </w:p>
    <w:p>
      <w:pPr>
        <w:pStyle w:val="17"/>
        <w:spacing w:line="360" w:lineRule="auto"/>
        <w:rPr>
          <w:rFonts w:hAnsi="黑体"/>
          <w:szCs w:val="32"/>
        </w:rPr>
      </w:pPr>
    </w:p>
    <w:p>
      <w:pPr>
        <w:pStyle w:val="17"/>
        <w:spacing w:line="360" w:lineRule="auto"/>
        <w:rPr>
          <w:rFonts w:hAnsi="黑体"/>
          <w:szCs w:val="32"/>
        </w:rPr>
      </w:pPr>
      <w:r>
        <w:rPr>
          <w:rFonts w:hint="eastAsia" w:hAnsi="黑体"/>
          <w:szCs w:val="32"/>
        </w:rPr>
        <w:t>前</w:t>
      </w:r>
      <w:r>
        <w:rPr>
          <w:rFonts w:hAnsi="黑体"/>
          <w:szCs w:val="32"/>
        </w:rPr>
        <w:t xml:space="preserve">    </w:t>
      </w:r>
      <w:r>
        <w:rPr>
          <w:rFonts w:hint="eastAsia" w:hAnsi="黑体"/>
          <w:szCs w:val="32"/>
        </w:rPr>
        <w:t>言</w:t>
      </w:r>
    </w:p>
    <w:p>
      <w:pPr>
        <w:spacing w:line="360" w:lineRule="atLeast"/>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文件</w:t>
      </w:r>
      <w:r>
        <w:rPr>
          <w:rFonts w:cs="Times New Roman" w:asciiTheme="minorEastAsia" w:hAnsiTheme="minorEastAsia"/>
          <w:szCs w:val="21"/>
        </w:rPr>
        <w:t>按照</w:t>
      </w:r>
      <w:r>
        <w:rPr>
          <w:rFonts w:hint="eastAsia" w:asciiTheme="majorEastAsia" w:hAnsiTheme="majorEastAsia" w:eastAsiaTheme="majorEastAsia"/>
          <w:szCs w:val="21"/>
        </w:rPr>
        <w:t>GB/T 1.1-2020</w:t>
      </w:r>
      <w:r>
        <w:rPr>
          <w:rFonts w:hint="eastAsia"/>
          <w:szCs w:val="21"/>
        </w:rPr>
        <w:t xml:space="preserve">《标准化工作导则 </w:t>
      </w:r>
      <w:r>
        <w:rPr>
          <w:rFonts w:hint="eastAsia" w:asciiTheme="minorEastAsia" w:hAnsiTheme="minorEastAsia"/>
          <w:szCs w:val="21"/>
        </w:rPr>
        <w:t>第1部分</w:t>
      </w:r>
      <w:r>
        <w:rPr>
          <w:rFonts w:hint="eastAsia"/>
          <w:szCs w:val="21"/>
        </w:rPr>
        <w:t>：标准化文件的结构和起草规则》的规定</w:t>
      </w:r>
      <w:r>
        <w:rPr>
          <w:rFonts w:cs="Times New Roman" w:asciiTheme="minorEastAsia" w:hAnsiTheme="minorEastAsia"/>
          <w:szCs w:val="21"/>
        </w:rPr>
        <w:t>起草。</w:t>
      </w:r>
    </w:p>
    <w:p>
      <w:pPr>
        <w:spacing w:line="360" w:lineRule="atLeast"/>
        <w:ind w:firstLine="420" w:firstLineChars="200"/>
        <w:rPr>
          <w:rFonts w:cs="Times New Roman" w:asciiTheme="minorEastAsia" w:hAnsiTheme="minorEastAsia"/>
          <w:szCs w:val="21"/>
        </w:rPr>
      </w:pPr>
      <w:r>
        <w:rPr>
          <w:rFonts w:cs="Times New Roman" w:asciiTheme="minorEastAsia" w:hAnsiTheme="minorEastAsia"/>
          <w:szCs w:val="21"/>
        </w:rPr>
        <w:t>本文件由全国稀土标准化技术委员会</w:t>
      </w:r>
      <w:r>
        <w:rPr>
          <w:rFonts w:hint="eastAsia" w:cs="Times New Roman" w:asciiTheme="minorEastAsia" w:hAnsiTheme="minorEastAsia"/>
          <w:szCs w:val="21"/>
        </w:rPr>
        <w:t>（</w:t>
      </w:r>
      <w:r>
        <w:rPr>
          <w:rFonts w:cs="Times New Roman" w:asciiTheme="minorEastAsia" w:hAnsiTheme="minorEastAsia"/>
          <w:szCs w:val="21"/>
        </w:rPr>
        <w:t>SAC/TC 229</w:t>
      </w:r>
      <w:r>
        <w:rPr>
          <w:rFonts w:hint="eastAsia" w:cs="Times New Roman" w:asciiTheme="minorEastAsia" w:hAnsiTheme="minorEastAsia"/>
          <w:szCs w:val="21"/>
        </w:rPr>
        <w:t>）提出并</w:t>
      </w:r>
      <w:r>
        <w:rPr>
          <w:rFonts w:cs="Times New Roman" w:asciiTheme="minorEastAsia" w:hAnsiTheme="minorEastAsia"/>
          <w:szCs w:val="21"/>
        </w:rPr>
        <w:t>归口。</w:t>
      </w:r>
    </w:p>
    <w:p>
      <w:pPr>
        <w:spacing w:line="360" w:lineRule="atLeast"/>
        <w:ind w:firstLine="420" w:firstLineChars="200"/>
        <w:rPr>
          <w:rFonts w:hint="default" w:cs="Times New Roman" w:asciiTheme="minorEastAsia" w:hAnsiTheme="minorEastAsia" w:eastAsiaTheme="minorEastAsia"/>
          <w:kern w:val="0"/>
          <w:szCs w:val="21"/>
          <w:lang w:val="en-US" w:eastAsia="zh-CN"/>
        </w:rPr>
      </w:pPr>
      <w:r>
        <w:rPr>
          <w:rFonts w:cs="Times New Roman" w:asciiTheme="minorEastAsia" w:hAnsiTheme="minorEastAsia"/>
          <w:szCs w:val="21"/>
        </w:rPr>
        <w:t>本文件起草单位</w:t>
      </w:r>
      <w:r>
        <w:rPr>
          <w:rFonts w:hint="eastAsia" w:cs="Times New Roman" w:asciiTheme="minorEastAsia" w:hAnsiTheme="minorEastAsia"/>
          <w:szCs w:val="21"/>
        </w:rPr>
        <w:t>：</w:t>
      </w:r>
      <w:r>
        <w:rPr>
          <w:rFonts w:cs="Times New Roman" w:asciiTheme="minorEastAsia" w:hAnsiTheme="minorEastAsia"/>
          <w:szCs w:val="21"/>
        </w:rPr>
        <w:t>有研稀土新材料股份有限公司</w:t>
      </w:r>
      <w:r>
        <w:rPr>
          <w:rFonts w:hint="eastAsia"/>
          <w:color w:val="000000"/>
          <w:lang w:eastAsia="zh-CN"/>
        </w:rPr>
        <w:t>，</w:t>
      </w:r>
      <w:r>
        <w:rPr>
          <w:rFonts w:hint="eastAsia"/>
          <w:color w:val="000000"/>
          <w:lang w:val="en-US" w:eastAsia="zh-CN"/>
        </w:rPr>
        <w:t>天津包钢稀土研究院有限责任公司，雄安稀土功能材料创新中心有限公司，包头稀土研究院，北京玻璃研究院有限公司，江苏布拉维光学科技有限公司，厦门中烁光电科技有限公司，国合通用测试评价认证股份有限公司，哈尔滨工业大学，厦门稀土材料研究所，赣州稀土矿业有限公司，国瑞科创稀土功能材料（赣州）有限公司，内蒙古中科蒙稀新材料有限责任公司。</w:t>
      </w:r>
    </w:p>
    <w:p>
      <w:pPr>
        <w:spacing w:line="360" w:lineRule="atLeast"/>
        <w:ind w:firstLine="420" w:firstLineChars="200"/>
        <w:rPr>
          <w:rFonts w:cs="Times New Roman" w:asciiTheme="minorEastAsia" w:hAnsiTheme="minorEastAsia"/>
          <w:szCs w:val="21"/>
        </w:rPr>
      </w:pPr>
      <w:r>
        <w:rPr>
          <w:rFonts w:cs="Times New Roman" w:asciiTheme="minorEastAsia" w:hAnsiTheme="minorEastAsia"/>
          <w:szCs w:val="21"/>
        </w:rPr>
        <w:t>本文件主要起草人</w:t>
      </w:r>
      <w:r>
        <w:rPr>
          <w:rFonts w:hint="eastAsia" w:cs="Times New Roman" w:asciiTheme="minorEastAsia" w:hAnsiTheme="minorEastAsia"/>
          <w:szCs w:val="21"/>
        </w:rPr>
        <w:t>：</w:t>
      </w:r>
      <w:r>
        <w:rPr>
          <w:color w:val="000000"/>
        </w:rPr>
        <w:t>……</w:t>
      </w:r>
    </w:p>
    <w:p>
      <w:pPr>
        <w:widowControl/>
        <w:spacing w:line="360" w:lineRule="auto"/>
        <w:ind w:firstLine="420" w:firstLineChars="200"/>
        <w:jc w:val="left"/>
        <w:rPr>
          <w:rFonts w:asciiTheme="minorEastAsia" w:hAnsiTheme="minorEastAsia"/>
          <w:color w:val="000000"/>
          <w:szCs w:val="21"/>
        </w:rPr>
      </w:pPr>
      <w:r>
        <w:rPr>
          <w:rFonts w:asciiTheme="minorEastAsia" w:hAnsiTheme="minorEastAsia"/>
          <w:color w:val="000000"/>
          <w:szCs w:val="21"/>
        </w:rPr>
        <w:br w:type="page"/>
      </w:r>
    </w:p>
    <w:p>
      <w:pPr>
        <w:pStyle w:val="21"/>
        <w:spacing w:before="0" w:after="0" w:line="360" w:lineRule="exact"/>
        <w:jc w:val="right"/>
        <w:rPr>
          <w:rFonts w:hAnsi="黑体"/>
          <w:sz w:val="21"/>
          <w:szCs w:val="21"/>
        </w:rPr>
      </w:pPr>
      <w:r>
        <w:rPr>
          <w:rFonts w:hAnsi="黑体"/>
          <w:color w:val="000000"/>
          <w:sz w:val="21"/>
          <w:szCs w:val="21"/>
        </w:rPr>
        <w:t>XB/T XXX—201X</w:t>
      </w:r>
    </w:p>
    <w:p>
      <w:pPr>
        <w:spacing w:before="360" w:beforeLines="150" w:line="360" w:lineRule="auto"/>
        <w:ind w:firstLine="640" w:firstLineChars="200"/>
        <w:jc w:val="center"/>
        <w:rPr>
          <w:rFonts w:ascii="黑体" w:hAnsi="黑体" w:eastAsia="黑体"/>
          <w:sz w:val="32"/>
          <w:szCs w:val="32"/>
        </w:rPr>
      </w:pPr>
      <w:r>
        <w:rPr>
          <w:rFonts w:hint="eastAsia" w:ascii="Times New Roman" w:hAnsi="Times New Roman" w:eastAsia="黑体"/>
          <w:sz w:val="32"/>
          <w:szCs w:val="32"/>
        </w:rPr>
        <w:t>闪烁晶体用高纯无水稀土溴化物</w:t>
      </w:r>
    </w:p>
    <w:p>
      <w:pPr>
        <w:spacing w:before="240" w:beforeLines="100" w:after="240" w:afterLines="100" w:line="360" w:lineRule="auto"/>
        <w:rPr>
          <w:rFonts w:ascii="黑体" w:hAnsi="黑体" w:eastAsia="黑体" w:cs="Times New Roman"/>
          <w:bCs/>
          <w:szCs w:val="20"/>
        </w:rPr>
      </w:pPr>
      <w:r>
        <w:rPr>
          <w:rFonts w:ascii="黑体" w:hAnsi="黑体" w:eastAsia="黑体" w:cs="Times New Roman"/>
          <w:bCs/>
          <w:szCs w:val="20"/>
        </w:rPr>
        <w:t xml:space="preserve">1 </w:t>
      </w:r>
      <w:r>
        <w:rPr>
          <w:rFonts w:hint="eastAsia" w:ascii="黑体" w:hAnsi="黑体" w:eastAsia="黑体" w:cs="Times New Roman"/>
          <w:bCs/>
          <w:szCs w:val="20"/>
        </w:rPr>
        <w:t>范围</w:t>
      </w:r>
    </w:p>
    <w:p>
      <w:pPr>
        <w:spacing w:line="360" w:lineRule="auto"/>
        <w:ind w:firstLine="420" w:firstLineChars="200"/>
        <w:rPr>
          <w:rFonts w:asciiTheme="minorEastAsia" w:hAnsiTheme="minorEastAsia"/>
          <w:szCs w:val="21"/>
        </w:rPr>
      </w:pPr>
      <w:r>
        <w:rPr>
          <w:rFonts w:hint="eastAsia" w:asciiTheme="minorEastAsia" w:hAnsiTheme="minorEastAsia"/>
          <w:szCs w:val="21"/>
        </w:rPr>
        <w:t>本</w:t>
      </w:r>
      <w:r>
        <w:rPr>
          <w:rFonts w:hint="eastAsia" w:asciiTheme="minorEastAsia" w:hAnsiTheme="minorEastAsia"/>
          <w:szCs w:val="21"/>
          <w:lang w:val="en-US" w:eastAsia="zh-CN"/>
        </w:rPr>
        <w:t>文件</w:t>
      </w:r>
      <w:r>
        <w:rPr>
          <w:rFonts w:hint="eastAsia" w:asciiTheme="minorEastAsia" w:hAnsiTheme="minorEastAsia"/>
          <w:szCs w:val="21"/>
        </w:rPr>
        <w:t>规定了闪烁晶体用高纯无水稀土溴化物的</w:t>
      </w:r>
      <w:r>
        <w:rPr>
          <w:rFonts w:hint="eastAsia" w:asciiTheme="minorEastAsia" w:hAnsiTheme="minorEastAsia"/>
          <w:szCs w:val="21"/>
          <w:lang w:val="en-US" w:eastAsia="zh-CN"/>
        </w:rPr>
        <w:t>技术</w:t>
      </w:r>
      <w:r>
        <w:rPr>
          <w:rFonts w:hint="eastAsia" w:asciiTheme="minorEastAsia" w:hAnsiTheme="minorEastAsia"/>
          <w:szCs w:val="21"/>
        </w:rPr>
        <w:t>要求、试验方法、检测规则与包装、标志、运输、贮存和质量证明书。</w:t>
      </w:r>
    </w:p>
    <w:p>
      <w:pPr>
        <w:spacing w:line="360" w:lineRule="auto"/>
        <w:ind w:firstLine="420" w:firstLineChars="200"/>
        <w:rPr>
          <w:rFonts w:asciiTheme="minorEastAsia" w:hAnsiTheme="minorEastAsia"/>
          <w:szCs w:val="21"/>
        </w:rPr>
      </w:pPr>
      <w:r>
        <w:rPr>
          <w:rFonts w:hint="eastAsia" w:asciiTheme="minorEastAsia" w:hAnsiTheme="minorEastAsia"/>
          <w:szCs w:val="21"/>
        </w:rPr>
        <w:t>本</w:t>
      </w:r>
      <w:r>
        <w:rPr>
          <w:rFonts w:hint="eastAsia" w:asciiTheme="minorEastAsia" w:hAnsiTheme="minorEastAsia"/>
          <w:szCs w:val="21"/>
          <w:lang w:val="en-US" w:eastAsia="zh-CN"/>
        </w:rPr>
        <w:t>文件</w:t>
      </w:r>
      <w:r>
        <w:rPr>
          <w:rFonts w:hint="eastAsia" w:asciiTheme="minorEastAsia" w:hAnsiTheme="minorEastAsia"/>
          <w:szCs w:val="21"/>
        </w:rPr>
        <w:t>适用于高纯无水稀土溴化物的生产和使用，主要用于闪烁晶体材料领域。</w:t>
      </w:r>
    </w:p>
    <w:p>
      <w:pPr>
        <w:spacing w:before="240" w:beforeLines="100" w:after="240" w:afterLines="100" w:line="360" w:lineRule="auto"/>
        <w:rPr>
          <w:rFonts w:ascii="黑体" w:hAnsi="黑体" w:eastAsia="黑体" w:cs="Times New Roman"/>
          <w:bCs/>
          <w:szCs w:val="20"/>
        </w:rPr>
      </w:pPr>
      <w:r>
        <w:rPr>
          <w:rFonts w:ascii="黑体" w:hAnsi="黑体" w:eastAsia="黑体" w:cs="Times New Roman"/>
          <w:bCs/>
          <w:szCs w:val="20"/>
        </w:rPr>
        <w:t xml:space="preserve">2 </w:t>
      </w:r>
      <w:r>
        <w:rPr>
          <w:rFonts w:hint="eastAsia" w:ascii="黑体" w:hAnsi="黑体" w:eastAsia="黑体" w:cs="Times New Roman"/>
          <w:bCs/>
          <w:szCs w:val="20"/>
        </w:rPr>
        <w:t>规范性引用文件</w:t>
      </w:r>
    </w:p>
    <w:p>
      <w:pPr>
        <w:pStyle w:val="16"/>
        <w:spacing w:line="360" w:lineRule="auto"/>
        <w:ind w:firstLine="420"/>
        <w:rPr>
          <w:rFonts w:hAnsi="宋体"/>
        </w:rPr>
      </w:pPr>
      <w:bookmarkStart w:id="1" w:name="_Hlk33123251"/>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6"/>
        <w:spacing w:line="360" w:lineRule="auto"/>
        <w:ind w:firstLine="420"/>
        <w:rPr>
          <w:rFonts w:ascii="Times New Roman"/>
        </w:rPr>
      </w:pPr>
      <w:r>
        <w:rPr>
          <w:rFonts w:ascii="Times New Roman"/>
        </w:rPr>
        <w:t>GB/T 8170  数值修约规则与极限数值的表示和判定</w:t>
      </w:r>
    </w:p>
    <w:p>
      <w:pPr>
        <w:pStyle w:val="16"/>
        <w:spacing w:line="360" w:lineRule="auto"/>
        <w:ind w:firstLine="420"/>
        <w:rPr>
          <w:rFonts w:ascii="Times New Roman"/>
        </w:rPr>
      </w:pPr>
      <w:r>
        <w:rPr>
          <w:rFonts w:ascii="Times New Roman"/>
        </w:rPr>
        <w:t>GB/T 1</w:t>
      </w:r>
      <w:r>
        <w:rPr>
          <w:rFonts w:hint="eastAsia" w:ascii="Times New Roman"/>
        </w:rPr>
        <w:t>1133</w:t>
      </w:r>
      <w:r>
        <w:rPr>
          <w:rFonts w:ascii="Times New Roman"/>
        </w:rPr>
        <w:t xml:space="preserve">  </w:t>
      </w:r>
      <w:r>
        <w:rPr>
          <w:rFonts w:hint="eastAsia" w:ascii="Times New Roman"/>
        </w:rPr>
        <w:t>石油产品、润滑油和添加剂中水含量的测定  卡尔费休库伦滴定法</w:t>
      </w:r>
      <w:r>
        <w:rPr>
          <w:rFonts w:ascii="Times New Roman"/>
        </w:rPr>
        <w:t xml:space="preserve"> </w:t>
      </w:r>
    </w:p>
    <w:p>
      <w:pPr>
        <w:pStyle w:val="16"/>
        <w:spacing w:line="360" w:lineRule="auto"/>
        <w:ind w:firstLine="420"/>
        <w:rPr>
          <w:rFonts w:hint="eastAsia" w:ascii="Times New Roman" w:eastAsia="宋体"/>
          <w:lang w:eastAsia="zh-CN"/>
        </w:rPr>
      </w:pPr>
      <w:r>
        <w:rPr>
          <w:rFonts w:ascii="Times New Roman"/>
        </w:rPr>
        <w:t>GB/T 12690  稀土金属及其氧化物中非稀土杂质化学分析方法</w:t>
      </w:r>
      <w:r>
        <w:rPr>
          <w:rFonts w:hint="eastAsia" w:ascii="Times New Roman"/>
          <w:lang w:eastAsia="zh-CN"/>
        </w:rPr>
        <w:t>（</w:t>
      </w:r>
      <w:r>
        <w:rPr>
          <w:rFonts w:hint="eastAsia" w:ascii="Times New Roman"/>
          <w:lang w:val="en-US" w:eastAsia="zh-CN"/>
        </w:rPr>
        <w:t>所有部分</w:t>
      </w:r>
      <w:r>
        <w:rPr>
          <w:rFonts w:hint="eastAsia" w:ascii="Times New Roman"/>
          <w:lang w:eastAsia="zh-CN"/>
        </w:rPr>
        <w:t>）</w:t>
      </w:r>
    </w:p>
    <w:p>
      <w:pPr>
        <w:pStyle w:val="16"/>
        <w:spacing w:line="360" w:lineRule="auto"/>
        <w:ind w:firstLine="420"/>
        <w:rPr>
          <w:rFonts w:ascii="Times New Roman"/>
        </w:rPr>
      </w:pPr>
      <w:r>
        <w:rPr>
          <w:rFonts w:ascii="Times New Roman"/>
        </w:rPr>
        <w:t>GB/T 14635  稀土金属及其化合物化学分析方法  稀土总量的测定</w:t>
      </w:r>
    </w:p>
    <w:p>
      <w:pPr>
        <w:pStyle w:val="16"/>
        <w:spacing w:line="360" w:lineRule="auto"/>
        <w:ind w:firstLine="420"/>
        <w:rPr>
          <w:rFonts w:ascii="Times New Roman"/>
        </w:rPr>
      </w:pPr>
      <w:r>
        <w:rPr>
          <w:rFonts w:ascii="Times New Roman"/>
        </w:rPr>
        <w:t>GB/T 17803  稀土产品牌号表示方法</w:t>
      </w:r>
    </w:p>
    <w:p>
      <w:pPr>
        <w:pStyle w:val="16"/>
        <w:spacing w:line="360" w:lineRule="auto"/>
        <w:ind w:firstLine="420"/>
        <w:rPr>
          <w:rFonts w:hint="eastAsia" w:ascii="Times New Roman" w:eastAsia="宋体"/>
          <w:lang w:eastAsia="zh-CN"/>
        </w:rPr>
      </w:pPr>
      <w:r>
        <w:rPr>
          <w:rFonts w:ascii="Times New Roman"/>
        </w:rPr>
        <w:t>GB/T 18115  稀土金属及其氧化物中稀土杂质化学分析方法</w:t>
      </w:r>
      <w:r>
        <w:rPr>
          <w:rFonts w:hint="eastAsia" w:ascii="Times New Roman"/>
          <w:lang w:eastAsia="zh-CN"/>
        </w:rPr>
        <w:t>（</w:t>
      </w:r>
      <w:r>
        <w:rPr>
          <w:rFonts w:hint="eastAsia" w:ascii="Times New Roman"/>
          <w:lang w:val="en-US" w:eastAsia="zh-CN"/>
        </w:rPr>
        <w:t>第1和第2部分</w:t>
      </w:r>
      <w:r>
        <w:rPr>
          <w:rFonts w:hint="eastAsia" w:ascii="Times New Roman"/>
          <w:lang w:eastAsia="zh-CN"/>
        </w:rPr>
        <w:t>）</w:t>
      </w:r>
    </w:p>
    <w:bookmarkEnd w:id="1"/>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3</w:t>
      </w:r>
      <w:r>
        <w:rPr>
          <w:rFonts w:ascii="黑体" w:hAnsi="黑体" w:eastAsia="黑体" w:cs="Times New Roman"/>
          <w:bCs/>
          <w:szCs w:val="20"/>
        </w:rPr>
        <w:t xml:space="preserve"> </w:t>
      </w:r>
      <w:r>
        <w:rPr>
          <w:rFonts w:hint="eastAsia" w:ascii="黑体" w:hAnsi="黑体" w:eastAsia="黑体" w:cs="Times New Roman"/>
          <w:bCs/>
          <w:szCs w:val="20"/>
        </w:rPr>
        <w:t>技术要求</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3.1产品分类</w:t>
      </w:r>
    </w:p>
    <w:p>
      <w:pPr>
        <w:spacing w:line="360" w:lineRule="auto"/>
        <w:ind w:firstLine="420" w:firstLineChars="200"/>
        <w:jc w:val="left"/>
        <w:rPr>
          <w:rFonts w:ascii="黑体" w:hAnsi="黑体" w:eastAsia="黑体"/>
          <w:sz w:val="18"/>
          <w:szCs w:val="18"/>
        </w:rPr>
      </w:pPr>
      <w:r>
        <w:rPr>
          <w:rFonts w:hint="eastAsia" w:ascii="Times New Roman" w:hAnsi="Times New Roman" w:cs="Times New Roman"/>
        </w:rPr>
        <w:t>高纯无水稀土溴化物主要分为高纯无水溴化镧和高纯无水溴化铈。</w:t>
      </w:r>
      <w:r>
        <w:rPr>
          <w:rFonts w:ascii="Times New Roman" w:hAnsi="Times New Roman" w:cs="Times New Roman"/>
        </w:rPr>
        <w:t>高纯无水溴化镧产品按化学成分分为LaBr</w:t>
      </w:r>
      <w:r>
        <w:rPr>
          <w:rFonts w:ascii="Times New Roman" w:hAnsi="Times New Roman" w:cs="Times New Roman"/>
          <w:vertAlign w:val="subscript"/>
        </w:rPr>
        <w:t>3</w:t>
      </w:r>
      <w:r>
        <w:rPr>
          <w:rFonts w:ascii="Times New Roman" w:hAnsi="Times New Roman" w:cs="Times New Roman"/>
        </w:rPr>
        <w:t>-4N-SC、LaBr</w:t>
      </w:r>
      <w:r>
        <w:rPr>
          <w:rFonts w:ascii="Times New Roman" w:hAnsi="Times New Roman" w:cs="Times New Roman"/>
          <w:vertAlign w:val="subscript"/>
        </w:rPr>
        <w:t>3</w:t>
      </w:r>
      <w:r>
        <w:rPr>
          <w:rFonts w:ascii="Times New Roman" w:hAnsi="Times New Roman" w:cs="Times New Roman"/>
        </w:rPr>
        <w:t>-5N-SC两个牌号，高纯无水溴化铈产品按化学成分分为CeBr</w:t>
      </w:r>
      <w:r>
        <w:rPr>
          <w:rFonts w:ascii="Times New Roman" w:hAnsi="Times New Roman" w:cs="Times New Roman"/>
          <w:vertAlign w:val="subscript"/>
        </w:rPr>
        <w:t>3</w:t>
      </w:r>
      <w:r>
        <w:rPr>
          <w:rFonts w:ascii="Times New Roman" w:hAnsi="Times New Roman" w:cs="Times New Roman"/>
        </w:rPr>
        <w:t>-4N-SC、CeBr</w:t>
      </w:r>
      <w:r>
        <w:rPr>
          <w:rFonts w:ascii="Times New Roman" w:hAnsi="Times New Roman" w:cs="Times New Roman"/>
          <w:vertAlign w:val="subscript"/>
        </w:rPr>
        <w:t>3</w:t>
      </w:r>
      <w:r>
        <w:rPr>
          <w:rFonts w:ascii="Times New Roman" w:hAnsi="Times New Roman" w:cs="Times New Roman"/>
        </w:rPr>
        <w:t>-5N-SC两个牌号，牌号中的</w:t>
      </w:r>
      <w:r>
        <w:rPr>
          <w:rFonts w:hint="eastAsia" w:ascii="Times New Roman" w:hAnsi="Times New Roman" w:cs="Times New Roman"/>
        </w:rPr>
        <w:t>“</w:t>
      </w:r>
      <w:r>
        <w:rPr>
          <w:rFonts w:ascii="Times New Roman" w:hAnsi="Times New Roman" w:cs="Times New Roman"/>
        </w:rPr>
        <w:t>SC</w:t>
      </w:r>
      <w:r>
        <w:rPr>
          <w:rFonts w:hint="eastAsia" w:ascii="Times New Roman" w:hAnsi="Times New Roman" w:cs="Times New Roman"/>
        </w:rPr>
        <w:t>”</w:t>
      </w:r>
      <w:r>
        <w:rPr>
          <w:rFonts w:ascii="Times New Roman" w:hAnsi="Times New Roman" w:cs="Times New Roman"/>
        </w:rPr>
        <w:t>字母为闪烁晶体英文名称Scintillation Crystal的首字母缩写，代表产品应用领域为闪烁晶体领域。牌号表示方法应符合GB/T 17803的规定。</w:t>
      </w:r>
      <w:r>
        <w:rPr>
          <w:rFonts w:hint="eastAsia" w:ascii="黑体" w:hAnsi="黑体" w:eastAsia="黑体"/>
          <w:sz w:val="18"/>
          <w:szCs w:val="18"/>
        </w:rPr>
        <w:t xml:space="preserve">                                                     </w:t>
      </w:r>
    </w:p>
    <w:p>
      <w:pPr>
        <w:spacing w:before="240" w:beforeLines="100" w:after="240" w:afterLines="100" w:line="360" w:lineRule="auto"/>
        <w:rPr>
          <w:rFonts w:ascii="Times New Roman" w:hAnsi="Times New Roman" w:eastAsia="黑体" w:cs="Times New Roman"/>
          <w:bCs/>
          <w:szCs w:val="20"/>
        </w:rPr>
      </w:pPr>
      <w:r>
        <w:rPr>
          <w:rFonts w:hint="eastAsia" w:ascii="黑体" w:hAnsi="黑体" w:eastAsia="黑体" w:cs="Times New Roman"/>
          <w:bCs/>
          <w:szCs w:val="20"/>
        </w:rPr>
        <w:t>3</w:t>
      </w:r>
      <w:r>
        <w:rPr>
          <w:rFonts w:ascii="黑体" w:hAnsi="黑体" w:eastAsia="黑体" w:cs="Times New Roman"/>
          <w:bCs/>
          <w:szCs w:val="20"/>
        </w:rPr>
        <w:t xml:space="preserve">.2 </w:t>
      </w:r>
      <w:r>
        <w:rPr>
          <w:rFonts w:hint="eastAsia" w:ascii="黑体" w:hAnsi="黑体" w:eastAsia="黑体" w:cs="Times New Roman"/>
          <w:bCs/>
          <w:szCs w:val="20"/>
        </w:rPr>
        <w:t>化学成分</w:t>
      </w:r>
    </w:p>
    <w:p>
      <w:pPr>
        <w:spacing w:line="360" w:lineRule="auto"/>
        <w:ind w:firstLine="420" w:firstLineChars="200"/>
        <w:rPr>
          <w:rFonts w:ascii="Times New Roman" w:hAnsi="Times New Roman" w:cs="Times New Roman"/>
        </w:rPr>
      </w:pPr>
      <w:r>
        <w:rPr>
          <w:rFonts w:ascii="Times New Roman" w:hAnsi="Times New Roman" w:cs="Times New Roman"/>
        </w:rPr>
        <w:t>高纯无水溴化镧、溴化铈产品的化学成分应分别符合表1和表2的规定。需方如有特殊要求，供需双方可另行协议。</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2" w:firstLineChars="200"/>
        <w:jc w:val="center"/>
        <w:rPr>
          <w:rFonts w:ascii="黑体" w:hAnsi="黑体" w:eastAsia="黑体"/>
          <w:b/>
        </w:rPr>
      </w:pPr>
      <w:r>
        <w:rPr>
          <w:rFonts w:ascii="黑体" w:hAnsi="黑体" w:eastAsia="黑体"/>
          <w:b/>
        </w:rPr>
        <w:t xml:space="preserve">表1 </w:t>
      </w:r>
      <w:r>
        <w:rPr>
          <w:rFonts w:hint="eastAsia" w:ascii="黑体" w:hAnsi="黑体" w:eastAsia="黑体"/>
          <w:b/>
        </w:rPr>
        <w:t>高纯无水溴化镧</w:t>
      </w:r>
      <w:r>
        <w:rPr>
          <w:rFonts w:ascii="黑体" w:hAnsi="黑体" w:eastAsia="黑体"/>
          <w:b/>
        </w:rPr>
        <w:t>化学成分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1559"/>
        <w:gridCol w:w="1480"/>
        <w:gridCol w:w="2064"/>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188" w:type="dxa"/>
            <w:gridSpan w:val="3"/>
            <w:vAlign w:val="center"/>
          </w:tcPr>
          <w:p>
            <w:pPr>
              <w:jc w:val="center"/>
              <w:rPr>
                <w:rFonts w:ascii="Times New Roman" w:hAnsi="Times New Roman" w:cs="Times New Roman"/>
              </w:rPr>
            </w:pPr>
            <w:r>
              <w:rPr>
                <w:rFonts w:ascii="Times New Roman" w:hAnsi="Times New Roman" w:cs="Times New Roman"/>
              </w:rPr>
              <w:t>产品牌号</w:t>
            </w:r>
          </w:p>
        </w:tc>
        <w:tc>
          <w:tcPr>
            <w:tcW w:w="2064" w:type="dxa"/>
            <w:vAlign w:val="center"/>
          </w:tcPr>
          <w:p>
            <w:pPr>
              <w:spacing w:line="240" w:lineRule="auto"/>
              <w:jc w:val="center"/>
              <w:rPr>
                <w:rFonts w:ascii="Times New Roman" w:hAnsi="Times New Roman" w:cs="Times New Roman"/>
              </w:rPr>
            </w:pPr>
            <w:r>
              <w:rPr>
                <w:rFonts w:ascii="Times New Roman" w:hAnsi="Times New Roman" w:cs="Times New Roman"/>
              </w:rPr>
              <w:t>LaBr</w:t>
            </w:r>
            <w:r>
              <w:rPr>
                <w:rFonts w:ascii="Times New Roman" w:hAnsi="Times New Roman" w:cs="Times New Roman"/>
                <w:vertAlign w:val="subscript"/>
              </w:rPr>
              <w:t>3</w:t>
            </w:r>
            <w:r>
              <w:rPr>
                <w:rFonts w:ascii="Times New Roman" w:hAnsi="Times New Roman" w:cs="Times New Roman"/>
              </w:rPr>
              <w:t>-4N-SC</w:t>
            </w:r>
          </w:p>
        </w:tc>
        <w:tc>
          <w:tcPr>
            <w:tcW w:w="1799" w:type="dxa"/>
            <w:vAlign w:val="center"/>
          </w:tcPr>
          <w:p>
            <w:pPr>
              <w:spacing w:line="240" w:lineRule="auto"/>
              <w:jc w:val="center"/>
              <w:rPr>
                <w:rFonts w:ascii="Times New Roman" w:hAnsi="Times New Roman" w:cs="Times New Roman"/>
              </w:rPr>
            </w:pPr>
            <w:r>
              <w:rPr>
                <w:rFonts w:ascii="Times New Roman" w:hAnsi="Times New Roman" w:cs="Times New Roman"/>
              </w:rPr>
              <w:t>LaBr</w:t>
            </w:r>
            <w:r>
              <w:rPr>
                <w:rFonts w:ascii="Times New Roman" w:hAnsi="Times New Roman" w:cs="Times New Roman"/>
                <w:vertAlign w:val="subscript"/>
              </w:rPr>
              <w:t>3</w:t>
            </w:r>
            <w:r>
              <w:rPr>
                <w:rFonts w:ascii="Times New Roman" w:hAnsi="Times New Roman" w:cs="Times New Roman"/>
              </w:rPr>
              <w:t>-5N-SC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49" w:type="dxa"/>
            <w:vMerge w:val="restart"/>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化学成分（质量分数）</w:t>
            </w:r>
            <w:r>
              <w:rPr>
                <w:rFonts w:hint="eastAsia" w:ascii="Times New Roman" w:hAnsi="Times New Roman" w:cs="Times New Roman"/>
                <w:lang w:val="en-US" w:eastAsia="zh-CN"/>
              </w:rPr>
              <w:t>/%</w:t>
            </w:r>
          </w:p>
        </w:tc>
        <w:tc>
          <w:tcPr>
            <w:tcW w:w="3039"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La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/REO</w:t>
            </w:r>
          </w:p>
        </w:tc>
        <w:tc>
          <w:tcPr>
            <w:tcW w:w="2064" w:type="dxa"/>
            <w:shd w:val="clear" w:color="auto" w:fill="auto"/>
            <w:vAlign w:val="center"/>
          </w:tcPr>
          <w:p>
            <w:pPr>
              <w:spacing w:line="240" w:lineRule="auto"/>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w:t>
            </w:r>
          </w:p>
        </w:tc>
        <w:tc>
          <w:tcPr>
            <w:tcW w:w="1799" w:type="dxa"/>
            <w:vAlign w:val="center"/>
          </w:tcPr>
          <w:p>
            <w:pPr>
              <w:spacing w:line="240" w:lineRule="auto"/>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149" w:type="dxa"/>
            <w:vMerge w:val="continue"/>
            <w:vAlign w:val="center"/>
          </w:tcPr>
          <w:p>
            <w:pPr>
              <w:jc w:val="center"/>
              <w:rPr>
                <w:rFonts w:ascii="Times New Roman" w:hAnsi="Times New Roman" w:cs="Times New Roman"/>
              </w:rPr>
            </w:pPr>
          </w:p>
        </w:tc>
        <w:tc>
          <w:tcPr>
            <w:tcW w:w="1559" w:type="dxa"/>
            <w:shd w:val="clear" w:color="auto" w:fill="auto"/>
            <w:vAlign w:val="center"/>
          </w:tcPr>
          <w:p>
            <w:pPr>
              <w:jc w:val="center"/>
              <w:rPr>
                <w:rFonts w:ascii="Times New Roman" w:hAnsi="Times New Roman" w:cs="Times New Roman"/>
              </w:rPr>
            </w:pPr>
            <w:r>
              <w:rPr>
                <w:rFonts w:ascii="Times New Roman" w:hAnsi="Times New Roman" w:cs="Times New Roman"/>
              </w:rPr>
              <w:t xml:space="preserve">稀土杂质/REO </w:t>
            </w:r>
          </w:p>
        </w:tc>
        <w:tc>
          <w:tcPr>
            <w:tcW w:w="1480" w:type="dxa"/>
            <w:shd w:val="clear" w:color="auto" w:fill="auto"/>
            <w:vAlign w:val="center"/>
          </w:tcPr>
          <w:p>
            <w:pPr>
              <w:jc w:val="center"/>
              <w:rPr>
                <w:rFonts w:ascii="Times New Roman" w:hAnsi="Times New Roman" w:cs="Times New Roman"/>
              </w:rPr>
            </w:pPr>
            <w:r>
              <w:rPr>
                <w:rFonts w:ascii="Times New Roman" w:hAnsi="Times New Roman" w:cs="Times New Roman"/>
              </w:rPr>
              <w:t>Ce、Pr、Nd、Sm、Eu、Gd、Tb、Dy、Ho、Er、Tm、Yb、Lu、Sc、Y</w:t>
            </w:r>
          </w:p>
        </w:tc>
        <w:tc>
          <w:tcPr>
            <w:tcW w:w="2064" w:type="dxa"/>
            <w:shd w:val="clear" w:color="auto" w:fill="auto"/>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非稀土金属杂质</w:t>
            </w:r>
          </w:p>
        </w:tc>
        <w:tc>
          <w:tcPr>
            <w:tcW w:w="1480" w:type="dxa"/>
            <w:vAlign w:val="center"/>
          </w:tcPr>
          <w:p>
            <w:pPr>
              <w:jc w:val="center"/>
              <w:rPr>
                <w:rFonts w:ascii="Times New Roman" w:hAnsi="Times New Roman" w:cs="Times New Roman"/>
              </w:rPr>
            </w:pPr>
            <w:r>
              <w:rPr>
                <w:rFonts w:ascii="Times New Roman" w:hAnsi="Times New Roman" w:cs="Times New Roman"/>
              </w:rPr>
              <w:t>Li、Na、K、</w:t>
            </w:r>
          </w:p>
          <w:p>
            <w:pPr>
              <w:jc w:val="center"/>
              <w:rPr>
                <w:rFonts w:ascii="Times New Roman" w:hAnsi="Times New Roman" w:cs="Times New Roman"/>
              </w:rPr>
            </w:pPr>
            <w:r>
              <w:rPr>
                <w:rFonts w:ascii="Times New Roman" w:hAnsi="Times New Roman" w:cs="Times New Roman"/>
              </w:rPr>
              <w:t>Rb、Cs、Mg</w:t>
            </w:r>
          </w:p>
          <w:p>
            <w:pPr>
              <w:jc w:val="center"/>
              <w:rPr>
                <w:rFonts w:ascii="Times New Roman" w:hAnsi="Times New Roman" w:cs="Times New Roman"/>
              </w:rPr>
            </w:pPr>
            <w:r>
              <w:rPr>
                <w:rFonts w:ascii="Times New Roman" w:hAnsi="Times New Roman" w:cs="Times New Roman"/>
              </w:rPr>
              <w:t>Ca、Sr、Ba</w:t>
            </w:r>
            <w:r>
              <w:rPr>
                <w:rFonts w:hint="eastAsia" w:ascii="Times New Roman" w:hAnsi="Times New Roman" w:cs="Times New Roman"/>
              </w:rPr>
              <w:t>、Al</w:t>
            </w:r>
          </w:p>
        </w:tc>
        <w:tc>
          <w:tcPr>
            <w:tcW w:w="2064" w:type="dxa"/>
            <w:vAlign w:val="center"/>
          </w:tcPr>
          <w:p>
            <w:pPr>
              <w:jc w:val="center"/>
              <w:rPr>
                <w:rFonts w:hint="default" w:ascii="Times New Roman" w:hAnsi="Times New Roman" w:cs="Times New Roman"/>
                <w:lang w:val="en-US"/>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480" w:type="dxa"/>
          </w:tcPr>
          <w:p>
            <w:pPr>
              <w:jc w:val="center"/>
              <w:rPr>
                <w:rFonts w:ascii="Times New Roman" w:hAnsi="Times New Roman" w:cs="Times New Roman"/>
              </w:rPr>
            </w:pPr>
            <w:r>
              <w:rPr>
                <w:rFonts w:ascii="Times New Roman" w:hAnsi="Times New Roman" w:cs="Times New Roman"/>
              </w:rPr>
              <w:t>Ga、In、Ge、Sn、Pb、Ti、V、Cr、Mn、Fe、Co、Ni、Cu、Zn、W、Cd</w:t>
            </w:r>
          </w:p>
        </w:tc>
        <w:tc>
          <w:tcPr>
            <w:tcW w:w="2064"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c>
          <w:tcPr>
            <w:tcW w:w="1799"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0.0005</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149"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非金属杂质</w:t>
            </w:r>
          </w:p>
        </w:tc>
        <w:tc>
          <w:tcPr>
            <w:tcW w:w="1480" w:type="dxa"/>
            <w:vAlign w:val="center"/>
          </w:tcPr>
          <w:p>
            <w:pPr>
              <w:jc w:val="center"/>
              <w:rPr>
                <w:rFonts w:ascii="Times New Roman" w:hAnsi="Times New Roman" w:cs="Times New Roman"/>
              </w:rPr>
            </w:pPr>
            <w:r>
              <w:rPr>
                <w:rFonts w:ascii="Times New Roman" w:hAnsi="Times New Roman" w:cs="Times New Roman"/>
              </w:rPr>
              <w:t>F、Cl、I、Si、S、P</w:t>
            </w:r>
          </w:p>
        </w:tc>
        <w:tc>
          <w:tcPr>
            <w:tcW w:w="2064"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水、氧杂质</w:t>
            </w:r>
          </w:p>
        </w:tc>
        <w:tc>
          <w:tcPr>
            <w:tcW w:w="1480" w:type="dxa"/>
            <w:vAlign w:val="center"/>
          </w:tcPr>
          <w:p>
            <w:pPr>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tc>
        <w:tc>
          <w:tcPr>
            <w:tcW w:w="2064"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w:t>
            </w:r>
            <w:r>
              <w:rPr>
                <w:rFonts w:hint="eastAsia" w:ascii="Times New Roman" w:hAnsi="Times New Roman" w:cs="Times New Roman"/>
                <w:lang w:val="en-US" w:eastAsia="zh-CN"/>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480" w:type="dxa"/>
            <w:vAlign w:val="center"/>
          </w:tcPr>
          <w:p>
            <w:pPr>
              <w:jc w:val="center"/>
              <w:rPr>
                <w:rFonts w:ascii="Times New Roman" w:hAnsi="Times New Roman" w:cs="Times New Roman"/>
              </w:rPr>
            </w:pPr>
            <w:r>
              <w:rPr>
                <w:rFonts w:ascii="Times New Roman" w:hAnsi="Times New Roman" w:cs="Times New Roman"/>
              </w:rPr>
              <w:t>O</w:t>
            </w:r>
          </w:p>
        </w:tc>
        <w:tc>
          <w:tcPr>
            <w:tcW w:w="206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w:t>
            </w:r>
            <w:r>
              <w:rPr>
                <w:rFonts w:hint="eastAsia" w:ascii="Times New Roman" w:hAnsi="Times New Roman" w:cs="Times New Roman"/>
                <w:lang w:val="en-US" w:eastAsia="zh-CN"/>
              </w:rPr>
              <w:t>0.01</w:t>
            </w:r>
          </w:p>
        </w:tc>
        <w:tc>
          <w:tcPr>
            <w:tcW w:w="1799"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w:t>
            </w:r>
            <w:r>
              <w:rPr>
                <w:rFonts w:hint="eastAsia" w:ascii="Times New Roman" w:hAnsi="Times New Roman" w:cs="Times New Roman"/>
                <w:lang w:val="en-US" w:eastAsia="zh-CN"/>
              </w:rPr>
              <w:t>0.005</w:t>
            </w:r>
          </w:p>
        </w:tc>
      </w:tr>
    </w:tbl>
    <w:p>
      <w:pPr>
        <w:spacing w:line="360" w:lineRule="auto"/>
        <w:ind w:firstLine="422" w:firstLineChars="200"/>
        <w:jc w:val="center"/>
        <w:rPr>
          <w:rFonts w:ascii="Times New Roman" w:hAnsi="Times New Roman" w:eastAsia="黑体" w:cs="Times New Roman"/>
          <w:b/>
        </w:rPr>
      </w:pPr>
    </w:p>
    <w:p>
      <w:pPr>
        <w:spacing w:line="360" w:lineRule="auto"/>
        <w:ind w:firstLine="422" w:firstLineChars="200"/>
        <w:jc w:val="center"/>
        <w:rPr>
          <w:rFonts w:ascii="Times New Roman" w:hAnsi="Times New Roman" w:eastAsia="黑体" w:cs="Times New Roman"/>
          <w:b/>
        </w:rPr>
      </w:pPr>
      <w:r>
        <w:rPr>
          <w:rFonts w:ascii="Times New Roman" w:hAnsi="Times New Roman" w:eastAsia="黑体" w:cs="Times New Roman"/>
          <w:b/>
        </w:rPr>
        <w:t>表2 高纯无水溴化铈化学成分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1559"/>
        <w:gridCol w:w="1480"/>
        <w:gridCol w:w="2064"/>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188" w:type="dxa"/>
            <w:gridSpan w:val="3"/>
            <w:vAlign w:val="center"/>
          </w:tcPr>
          <w:p>
            <w:pPr>
              <w:spacing w:line="240" w:lineRule="auto"/>
              <w:jc w:val="center"/>
              <w:rPr>
                <w:rFonts w:ascii="Times New Roman" w:hAnsi="Times New Roman" w:cs="Times New Roman"/>
              </w:rPr>
            </w:pPr>
            <w:r>
              <w:rPr>
                <w:rFonts w:ascii="Times New Roman" w:hAnsi="Times New Roman" w:cs="Times New Roman"/>
              </w:rPr>
              <w:t>产品牌号</w:t>
            </w:r>
          </w:p>
        </w:tc>
        <w:tc>
          <w:tcPr>
            <w:tcW w:w="2064" w:type="dxa"/>
            <w:vAlign w:val="center"/>
          </w:tcPr>
          <w:p>
            <w:pPr>
              <w:spacing w:line="240" w:lineRule="auto"/>
              <w:jc w:val="center"/>
              <w:rPr>
                <w:rFonts w:ascii="Times New Roman" w:hAnsi="Times New Roman" w:cs="Times New Roman"/>
              </w:rPr>
            </w:pPr>
            <w:r>
              <w:rPr>
                <w:rFonts w:ascii="Times New Roman" w:hAnsi="Times New Roman" w:cs="Times New Roman"/>
              </w:rPr>
              <w:t>CeBr</w:t>
            </w:r>
            <w:r>
              <w:rPr>
                <w:rFonts w:ascii="Times New Roman" w:hAnsi="Times New Roman" w:cs="Times New Roman"/>
                <w:vertAlign w:val="subscript"/>
              </w:rPr>
              <w:t>3</w:t>
            </w:r>
            <w:r>
              <w:rPr>
                <w:rFonts w:ascii="Times New Roman" w:hAnsi="Times New Roman" w:cs="Times New Roman"/>
              </w:rPr>
              <w:t>-4N-SC</w:t>
            </w:r>
          </w:p>
        </w:tc>
        <w:tc>
          <w:tcPr>
            <w:tcW w:w="1799" w:type="dxa"/>
            <w:vAlign w:val="center"/>
          </w:tcPr>
          <w:p>
            <w:pPr>
              <w:spacing w:line="240" w:lineRule="auto"/>
              <w:jc w:val="center"/>
              <w:rPr>
                <w:rFonts w:ascii="Times New Roman" w:hAnsi="Times New Roman" w:cs="Times New Roman"/>
              </w:rPr>
            </w:pPr>
            <w:r>
              <w:rPr>
                <w:rFonts w:ascii="Times New Roman" w:hAnsi="Times New Roman" w:cs="Times New Roman"/>
              </w:rPr>
              <w:t>CeBr</w:t>
            </w:r>
            <w:r>
              <w:rPr>
                <w:rFonts w:ascii="Times New Roman" w:hAnsi="Times New Roman" w:cs="Times New Roman"/>
                <w:vertAlign w:val="subscript"/>
              </w:rPr>
              <w:t>3</w:t>
            </w:r>
            <w:r>
              <w:rPr>
                <w:rFonts w:ascii="Times New Roman" w:hAnsi="Times New Roman" w:cs="Times New Roman"/>
              </w:rPr>
              <w:t>-5N-SC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49" w:type="dxa"/>
            <w:vMerge w:val="restart"/>
            <w:vAlign w:val="center"/>
          </w:tcPr>
          <w:p>
            <w:pPr>
              <w:jc w:val="center"/>
              <w:rPr>
                <w:rFonts w:hint="eastAsia" w:ascii="Times New Roman" w:hAnsi="Times New Roman" w:cs="Times New Roman" w:eastAsiaTheme="minorEastAsia"/>
                <w:lang w:val="en-US" w:eastAsia="zh-CN"/>
              </w:rPr>
            </w:pPr>
            <w:r>
              <w:rPr>
                <w:rFonts w:ascii="Times New Roman" w:hAnsi="Times New Roman" w:cs="Times New Roman"/>
              </w:rPr>
              <w:t>化学成分（质量分数）</w:t>
            </w:r>
            <w:r>
              <w:rPr>
                <w:rFonts w:hint="eastAsia" w:ascii="Times New Roman" w:hAnsi="Times New Roman" w:cs="Times New Roman"/>
                <w:lang w:val="en-US" w:eastAsia="zh-CN"/>
              </w:rPr>
              <w:t>/%</w:t>
            </w:r>
          </w:p>
        </w:tc>
        <w:tc>
          <w:tcPr>
            <w:tcW w:w="3039"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CeO</w:t>
            </w:r>
            <w:r>
              <w:rPr>
                <w:rFonts w:ascii="Times New Roman" w:hAnsi="Times New Roman" w:cs="Times New Roman"/>
                <w:vertAlign w:val="subscript"/>
              </w:rPr>
              <w:t>2</w:t>
            </w:r>
            <w:r>
              <w:rPr>
                <w:rFonts w:ascii="Times New Roman" w:hAnsi="Times New Roman" w:cs="Times New Roman"/>
              </w:rPr>
              <w:t>/REO</w:t>
            </w:r>
          </w:p>
        </w:tc>
        <w:tc>
          <w:tcPr>
            <w:tcW w:w="2064"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w:t>
            </w:r>
          </w:p>
        </w:tc>
        <w:tc>
          <w:tcPr>
            <w:tcW w:w="1799" w:type="dxa"/>
            <w:vAlign w:val="center"/>
          </w:tcPr>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149" w:type="dxa"/>
            <w:vMerge w:val="continue"/>
            <w:vAlign w:val="center"/>
          </w:tcPr>
          <w:p>
            <w:pPr>
              <w:jc w:val="center"/>
              <w:rPr>
                <w:rFonts w:ascii="Times New Roman" w:hAnsi="Times New Roman" w:cs="Times New Roman"/>
              </w:rPr>
            </w:pPr>
          </w:p>
        </w:tc>
        <w:tc>
          <w:tcPr>
            <w:tcW w:w="1559" w:type="dxa"/>
            <w:shd w:val="clear" w:color="auto" w:fill="auto"/>
            <w:vAlign w:val="center"/>
          </w:tcPr>
          <w:p>
            <w:pPr>
              <w:jc w:val="center"/>
              <w:rPr>
                <w:rFonts w:ascii="Times New Roman" w:hAnsi="Times New Roman" w:cs="Times New Roman"/>
              </w:rPr>
            </w:pPr>
            <w:r>
              <w:rPr>
                <w:rFonts w:ascii="Times New Roman" w:hAnsi="Times New Roman" w:cs="Times New Roman"/>
              </w:rPr>
              <w:t xml:space="preserve">稀土杂质/REO </w:t>
            </w:r>
          </w:p>
        </w:tc>
        <w:tc>
          <w:tcPr>
            <w:tcW w:w="1480" w:type="dxa"/>
            <w:shd w:val="clear" w:color="auto" w:fill="auto"/>
            <w:vAlign w:val="center"/>
          </w:tcPr>
          <w:p>
            <w:pPr>
              <w:jc w:val="center"/>
              <w:rPr>
                <w:rFonts w:ascii="Times New Roman" w:hAnsi="Times New Roman" w:cs="Times New Roman"/>
              </w:rPr>
            </w:pPr>
            <w:r>
              <w:rPr>
                <w:rFonts w:ascii="Times New Roman" w:hAnsi="Times New Roman" w:cs="Times New Roman"/>
              </w:rPr>
              <w:t>La、Pr、Nd、Sm、Eu、Gd、Tb、Dy、Ho、Er、Tm、Yb、Lu、Sc、Y</w:t>
            </w:r>
          </w:p>
        </w:tc>
        <w:tc>
          <w:tcPr>
            <w:tcW w:w="2064" w:type="dxa"/>
            <w:shd w:val="clear" w:color="auto" w:fill="auto"/>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非稀土金属杂质</w:t>
            </w:r>
          </w:p>
        </w:tc>
        <w:tc>
          <w:tcPr>
            <w:tcW w:w="1480" w:type="dxa"/>
            <w:vAlign w:val="center"/>
          </w:tcPr>
          <w:p>
            <w:pPr>
              <w:jc w:val="center"/>
              <w:rPr>
                <w:rFonts w:ascii="Times New Roman" w:hAnsi="Times New Roman" w:cs="Times New Roman"/>
              </w:rPr>
            </w:pPr>
            <w:r>
              <w:rPr>
                <w:rFonts w:ascii="Times New Roman" w:hAnsi="Times New Roman" w:cs="Times New Roman"/>
              </w:rPr>
              <w:t>Li、Na、K、</w:t>
            </w:r>
          </w:p>
          <w:p>
            <w:pPr>
              <w:jc w:val="center"/>
              <w:rPr>
                <w:rFonts w:ascii="Times New Roman" w:hAnsi="Times New Roman" w:cs="Times New Roman"/>
              </w:rPr>
            </w:pPr>
            <w:r>
              <w:rPr>
                <w:rFonts w:ascii="Times New Roman" w:hAnsi="Times New Roman" w:cs="Times New Roman"/>
              </w:rPr>
              <w:t>Rb、Cs、Mg</w:t>
            </w:r>
          </w:p>
          <w:p>
            <w:pPr>
              <w:jc w:val="center"/>
              <w:rPr>
                <w:rFonts w:ascii="Times New Roman" w:hAnsi="Times New Roman" w:cs="Times New Roman"/>
              </w:rPr>
            </w:pPr>
            <w:r>
              <w:rPr>
                <w:rFonts w:ascii="Times New Roman" w:hAnsi="Times New Roman" w:cs="Times New Roman"/>
              </w:rPr>
              <w:t>Ca、Sr、Ba</w:t>
            </w:r>
            <w:r>
              <w:rPr>
                <w:rFonts w:hint="eastAsia" w:ascii="Times New Roman" w:hAnsi="Times New Roman" w:cs="Times New Roman"/>
              </w:rPr>
              <w:t>、Al</w:t>
            </w:r>
          </w:p>
        </w:tc>
        <w:tc>
          <w:tcPr>
            <w:tcW w:w="2064"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480" w:type="dxa"/>
          </w:tcPr>
          <w:p>
            <w:pPr>
              <w:jc w:val="center"/>
              <w:rPr>
                <w:rFonts w:ascii="Times New Roman" w:hAnsi="Times New Roman" w:cs="Times New Roman"/>
              </w:rPr>
            </w:pPr>
            <w:r>
              <w:rPr>
                <w:rFonts w:ascii="Times New Roman" w:hAnsi="Times New Roman" w:cs="Times New Roman"/>
              </w:rPr>
              <w:t>Ga、In、Ge、Sn、Pb、Ti、V、Cr、Mn、Fe、Co、Ni、Cu、Zn、W、Cd</w:t>
            </w:r>
          </w:p>
        </w:tc>
        <w:tc>
          <w:tcPr>
            <w:tcW w:w="2064"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c>
          <w:tcPr>
            <w:tcW w:w="1799"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0.0005</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149"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非金属杂质</w:t>
            </w:r>
          </w:p>
        </w:tc>
        <w:tc>
          <w:tcPr>
            <w:tcW w:w="1480" w:type="dxa"/>
            <w:vAlign w:val="center"/>
          </w:tcPr>
          <w:p>
            <w:pPr>
              <w:jc w:val="center"/>
              <w:rPr>
                <w:rFonts w:ascii="Times New Roman" w:hAnsi="Times New Roman" w:cs="Times New Roman"/>
              </w:rPr>
            </w:pPr>
            <w:r>
              <w:rPr>
                <w:rFonts w:ascii="Times New Roman" w:hAnsi="Times New Roman" w:cs="Times New Roman"/>
              </w:rPr>
              <w:t>F、Cl、I、Si、S、P</w:t>
            </w:r>
          </w:p>
        </w:tc>
        <w:tc>
          <w:tcPr>
            <w:tcW w:w="2064"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水、氧杂质</w:t>
            </w:r>
          </w:p>
        </w:tc>
        <w:tc>
          <w:tcPr>
            <w:tcW w:w="1480" w:type="dxa"/>
            <w:vAlign w:val="center"/>
          </w:tcPr>
          <w:p>
            <w:pPr>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tc>
        <w:tc>
          <w:tcPr>
            <w:tcW w:w="2064"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0.001</w:t>
            </w:r>
          </w:p>
        </w:tc>
        <w:tc>
          <w:tcPr>
            <w:tcW w:w="1799"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480" w:type="dxa"/>
            <w:vAlign w:val="center"/>
          </w:tcPr>
          <w:p>
            <w:pPr>
              <w:jc w:val="center"/>
              <w:rPr>
                <w:rFonts w:ascii="Times New Roman" w:hAnsi="Times New Roman" w:cs="Times New Roman"/>
              </w:rPr>
            </w:pPr>
            <w:r>
              <w:rPr>
                <w:rFonts w:ascii="Times New Roman" w:hAnsi="Times New Roman" w:cs="Times New Roman"/>
              </w:rPr>
              <w:t>O</w:t>
            </w:r>
          </w:p>
        </w:tc>
        <w:tc>
          <w:tcPr>
            <w:tcW w:w="2064"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0.01</w:t>
            </w:r>
          </w:p>
        </w:tc>
        <w:tc>
          <w:tcPr>
            <w:tcW w:w="1799"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0.005</w:t>
            </w:r>
          </w:p>
        </w:tc>
      </w:tr>
    </w:tbl>
    <w:p>
      <w:pPr>
        <w:spacing w:before="240" w:beforeLines="100" w:after="240" w:afterLines="100" w:line="360" w:lineRule="auto"/>
        <w:rPr>
          <w:rFonts w:ascii="黑体" w:hAnsi="黑体" w:eastAsia="黑体" w:cs="Times New Roman"/>
          <w:bCs/>
          <w:szCs w:val="20"/>
        </w:rPr>
      </w:pPr>
    </w:p>
    <w:p>
      <w:pPr>
        <w:spacing w:before="240" w:beforeLines="100" w:after="240" w:afterLines="100" w:line="360" w:lineRule="auto"/>
        <w:rPr>
          <w:rFonts w:ascii="Times New Roman" w:hAnsi="Times New Roman" w:eastAsia="黑体" w:cs="Times New Roman"/>
          <w:bCs/>
          <w:szCs w:val="20"/>
        </w:rPr>
      </w:pPr>
      <w:r>
        <w:rPr>
          <w:rFonts w:hint="eastAsia" w:ascii="黑体" w:hAnsi="黑体" w:eastAsia="黑体" w:cs="Times New Roman"/>
          <w:bCs/>
          <w:szCs w:val="20"/>
        </w:rPr>
        <w:t>3</w:t>
      </w:r>
      <w:r>
        <w:rPr>
          <w:rFonts w:ascii="黑体" w:hAnsi="黑体" w:eastAsia="黑体" w:cs="Times New Roman"/>
          <w:bCs/>
          <w:szCs w:val="20"/>
        </w:rPr>
        <w:t>.</w:t>
      </w:r>
      <w:r>
        <w:rPr>
          <w:rFonts w:hint="eastAsia" w:ascii="黑体" w:hAnsi="黑体" w:eastAsia="黑体" w:cs="Times New Roman"/>
          <w:bCs/>
          <w:szCs w:val="20"/>
        </w:rPr>
        <w:t>3</w:t>
      </w:r>
      <w:r>
        <w:rPr>
          <w:rFonts w:ascii="黑体" w:hAnsi="黑体" w:eastAsia="黑体" w:cs="Times New Roman"/>
          <w:bCs/>
          <w:szCs w:val="20"/>
        </w:rPr>
        <w:t xml:space="preserve"> </w:t>
      </w:r>
      <w:r>
        <w:rPr>
          <w:rFonts w:hint="eastAsia" w:ascii="黑体" w:hAnsi="黑体" w:eastAsia="黑体" w:cs="Times New Roman"/>
          <w:bCs/>
          <w:szCs w:val="20"/>
        </w:rPr>
        <w:t>外观质量</w:t>
      </w:r>
    </w:p>
    <w:p>
      <w:pPr>
        <w:spacing w:line="360" w:lineRule="auto"/>
        <w:rPr>
          <w:rFonts w:ascii="黑体" w:hAnsi="黑体" w:eastAsia="黑体" w:cs="Times New Roman"/>
          <w:bCs/>
          <w:szCs w:val="20"/>
        </w:rPr>
      </w:pPr>
      <w:r>
        <w:rPr>
          <w:rFonts w:hint="eastAsia" w:ascii="黑体" w:hAnsi="黑体" w:eastAsia="黑体" w:cs="Times New Roman"/>
          <w:bCs/>
          <w:szCs w:val="20"/>
        </w:rPr>
        <w:t xml:space="preserve">3.3.1 </w:t>
      </w:r>
      <w:r>
        <w:rPr>
          <w:rFonts w:hint="eastAsia" w:ascii="宋体" w:hAnsi="宋体"/>
        </w:rPr>
        <w:t>产品为白色粉末或沙状颗粒，粒径均匀。</w:t>
      </w:r>
    </w:p>
    <w:p>
      <w:pPr>
        <w:spacing w:line="360" w:lineRule="auto"/>
        <w:rPr>
          <w:rFonts w:ascii="宋体" w:hAnsi="宋体"/>
        </w:rPr>
      </w:pPr>
      <w:r>
        <w:rPr>
          <w:rFonts w:hint="eastAsia" w:ascii="黑体" w:hAnsi="黑体" w:eastAsia="黑体" w:cs="Times New Roman"/>
          <w:bCs/>
          <w:szCs w:val="20"/>
        </w:rPr>
        <w:t xml:space="preserve">3.3.2 </w:t>
      </w:r>
      <w:r>
        <w:rPr>
          <w:rFonts w:hint="eastAsia" w:ascii="宋体" w:hAnsi="宋体"/>
        </w:rPr>
        <w:t>产品应该洁净，无目视可见的夹杂物。</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4 试验方法</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4</w:t>
      </w:r>
      <w:r>
        <w:rPr>
          <w:rFonts w:ascii="黑体" w:hAnsi="黑体" w:eastAsia="黑体" w:cs="Times New Roman"/>
          <w:bCs/>
          <w:szCs w:val="20"/>
        </w:rPr>
        <w:t xml:space="preserve">.1 </w:t>
      </w:r>
      <w:r>
        <w:rPr>
          <w:rFonts w:hint="eastAsia" w:ascii="黑体" w:hAnsi="黑体" w:eastAsia="黑体" w:cs="Times New Roman"/>
          <w:bCs/>
          <w:szCs w:val="20"/>
        </w:rPr>
        <w:t>化学成分</w:t>
      </w:r>
    </w:p>
    <w:p>
      <w:pPr>
        <w:spacing w:line="360" w:lineRule="auto"/>
        <w:rPr>
          <w:rFonts w:ascii="宋体" w:hAnsi="宋体"/>
        </w:rPr>
      </w:pPr>
      <w:r>
        <w:rPr>
          <w:rFonts w:hint="eastAsia" w:ascii="黑体" w:hAnsi="黑体" w:eastAsia="黑体" w:cs="Times New Roman"/>
          <w:bCs/>
          <w:szCs w:val="20"/>
        </w:rPr>
        <w:t xml:space="preserve">4.1.1 </w:t>
      </w:r>
      <w:r>
        <w:rPr>
          <w:rFonts w:ascii="Times New Roman" w:hAnsi="Times New Roman" w:cs="Times New Roman"/>
        </w:rPr>
        <w:t>稀土总量（REO）的分析参照GB/T 14635的规定进行</w:t>
      </w:r>
      <w:r>
        <w:rPr>
          <w:rFonts w:ascii="宋体" w:hAnsi="宋体"/>
        </w:rPr>
        <w:t>。</w:t>
      </w:r>
    </w:p>
    <w:p>
      <w:pPr>
        <w:spacing w:line="360" w:lineRule="auto"/>
        <w:rPr>
          <w:rFonts w:ascii="宋体" w:hAnsi="宋体"/>
          <w:highlight w:val="yellow"/>
        </w:rPr>
      </w:pPr>
      <w:r>
        <w:rPr>
          <w:rFonts w:hint="eastAsia" w:ascii="黑体" w:hAnsi="黑体" w:eastAsia="黑体" w:cs="Times New Roman"/>
          <w:bCs/>
          <w:szCs w:val="20"/>
        </w:rPr>
        <w:t xml:space="preserve">4.1.2 </w:t>
      </w:r>
      <w:r>
        <w:rPr>
          <w:rFonts w:ascii="Times New Roman" w:hAnsi="Times New Roman" w:cs="Times New Roman"/>
        </w:rPr>
        <w:t>稀土杂质含量的分析参照GB/T 18115.1</w:t>
      </w:r>
      <w:r>
        <w:rPr>
          <w:rFonts w:hint="eastAsia" w:ascii="Times New Roman" w:hAnsi="Times New Roman" w:cs="Times New Roman"/>
          <w:lang w:val="en-US" w:eastAsia="zh-CN"/>
        </w:rPr>
        <w:t>和</w:t>
      </w:r>
      <w:r>
        <w:rPr>
          <w:rFonts w:ascii="Times New Roman" w:hAnsi="Times New Roman" w:cs="Times New Roman"/>
        </w:rPr>
        <w:t>GB/T 18115.</w:t>
      </w:r>
      <w:r>
        <w:rPr>
          <w:rFonts w:hint="eastAsia" w:ascii="Times New Roman" w:hAnsi="Times New Roman" w:cs="Times New Roman"/>
          <w:lang w:val="en-US" w:eastAsia="zh-CN"/>
        </w:rPr>
        <w:t>2</w:t>
      </w:r>
      <w:r>
        <w:rPr>
          <w:rFonts w:ascii="Times New Roman" w:hAnsi="Times New Roman" w:cs="Times New Roman"/>
        </w:rPr>
        <w:t>的规定进行</w:t>
      </w:r>
      <w:r>
        <w:rPr>
          <w:rFonts w:ascii="宋体" w:hAnsi="宋体"/>
        </w:rPr>
        <w:t>。</w:t>
      </w:r>
    </w:p>
    <w:p>
      <w:pPr>
        <w:spacing w:line="360" w:lineRule="auto"/>
        <w:rPr>
          <w:rFonts w:ascii="宋体" w:hAnsi="宋体"/>
        </w:rPr>
      </w:pPr>
      <w:r>
        <w:rPr>
          <w:rFonts w:hint="eastAsia" w:ascii="黑体" w:hAnsi="黑体" w:eastAsia="黑体" w:cs="Times New Roman"/>
          <w:bCs/>
          <w:szCs w:val="20"/>
        </w:rPr>
        <w:t xml:space="preserve">4.1.3 </w:t>
      </w:r>
      <w:r>
        <w:rPr>
          <w:rFonts w:ascii="Times New Roman" w:hAnsi="Times New Roman" w:cs="Times New Roman"/>
        </w:rPr>
        <w:t>非稀土杂质（水、氧杂质除外）含量的分析参照GB/T 12690的规定进行。</w:t>
      </w:r>
    </w:p>
    <w:p>
      <w:pPr>
        <w:spacing w:line="360" w:lineRule="auto"/>
        <w:rPr>
          <w:rFonts w:ascii="宋体" w:hAnsi="宋体"/>
        </w:rPr>
      </w:pPr>
      <w:r>
        <w:rPr>
          <w:rFonts w:hint="eastAsia" w:ascii="黑体" w:hAnsi="黑体" w:eastAsia="黑体" w:cs="Times New Roman"/>
          <w:bCs/>
          <w:szCs w:val="20"/>
        </w:rPr>
        <w:t xml:space="preserve">4.1.4 </w:t>
      </w:r>
      <w:r>
        <w:rPr>
          <w:rFonts w:ascii="Times New Roman" w:hAnsi="Times New Roman" w:cs="Times New Roman"/>
        </w:rPr>
        <w:t>水杂质的分析参照GB/T 11133的规定，</w:t>
      </w:r>
      <w:r>
        <w:rPr>
          <w:rFonts w:hint="eastAsia" w:ascii="Times New Roman" w:hAnsi="Times New Roman" w:cs="Times New Roman"/>
          <w:lang w:val="en-US" w:eastAsia="zh-CN"/>
        </w:rPr>
        <w:t>使用卡式炉联用的卡尔费休库仑法滴定仪，</w:t>
      </w:r>
      <w:r>
        <w:rPr>
          <w:rFonts w:ascii="Times New Roman" w:hAnsi="Times New Roman" w:cs="Times New Roman"/>
        </w:rPr>
        <w:t>采用水分蒸发器间接滴定法进行</w:t>
      </w:r>
      <w:r>
        <w:rPr>
          <w:rFonts w:hint="eastAsia" w:ascii="Times New Roman" w:hAnsi="Times New Roman" w:cs="Times New Roman"/>
          <w:lang w:eastAsia="zh-CN"/>
        </w:rPr>
        <w:t>。</w:t>
      </w:r>
      <w:r>
        <w:rPr>
          <w:rFonts w:hint="eastAsia" w:ascii="Times New Roman" w:hAnsi="Times New Roman" w:cs="Times New Roman"/>
          <w:lang w:val="en-US" w:eastAsia="zh-CN"/>
        </w:rPr>
        <w:t>精确称量1-2g高纯无水稀土溴化物样品于专用密封安培瓶中，放入卡式炉中加热，</w:t>
      </w:r>
      <w:r>
        <w:rPr>
          <w:rFonts w:ascii="Times New Roman" w:hAnsi="Times New Roman" w:cs="Times New Roman"/>
        </w:rPr>
        <w:t>加热温度为2</w:t>
      </w:r>
      <w:r>
        <w:rPr>
          <w:rFonts w:hint="eastAsia" w:ascii="Times New Roman" w:hAnsi="Times New Roman" w:cs="Times New Roman"/>
          <w:lang w:val="en-US" w:eastAsia="zh-CN"/>
        </w:rPr>
        <w:t>4</w:t>
      </w:r>
      <w:r>
        <w:rPr>
          <w:rFonts w:ascii="Times New Roman" w:hAnsi="Times New Roman" w:cs="Times New Roman"/>
        </w:rPr>
        <w:t>0±5℃</w:t>
      </w:r>
      <w:r>
        <w:rPr>
          <w:rFonts w:hint="eastAsia" w:ascii="Times New Roman" w:hAnsi="Times New Roman" w:cs="Times New Roman"/>
          <w:lang w:eastAsia="zh-CN"/>
        </w:rPr>
        <w:t>，</w:t>
      </w:r>
      <w:r>
        <w:rPr>
          <w:rFonts w:hint="eastAsia" w:ascii="Times New Roman" w:hAnsi="Times New Roman" w:cs="Times New Roman"/>
          <w:lang w:val="en-US" w:eastAsia="zh-CN"/>
        </w:rPr>
        <w:t>样品所释放的水分通过干燥惰性载气导入滴定池进行库仑滴定</w:t>
      </w:r>
      <w:r>
        <w:rPr>
          <w:rFonts w:ascii="Times New Roman" w:hAnsi="Times New Roman" w:cs="Times New Roman"/>
        </w:rPr>
        <w:t>。分析设备整体或进样系统应置于惰性气</w:t>
      </w:r>
      <w:r>
        <w:rPr>
          <w:rFonts w:hint="eastAsia" w:ascii="Times New Roman" w:hAnsi="Times New Roman" w:cs="Times New Roman"/>
          <w:lang w:val="en-US" w:eastAsia="zh-CN"/>
        </w:rPr>
        <w:t>氛环境</w:t>
      </w:r>
      <w:r>
        <w:rPr>
          <w:rFonts w:ascii="Times New Roman" w:hAnsi="Times New Roman" w:cs="Times New Roman"/>
        </w:rPr>
        <w:t>（水、氧含量不高于</w:t>
      </w:r>
      <w:r>
        <w:rPr>
          <w:rFonts w:hint="eastAsia" w:ascii="Times New Roman" w:hAnsi="Times New Roman" w:cs="Times New Roman"/>
          <w:lang w:val="en-US" w:eastAsia="zh-CN"/>
        </w:rPr>
        <w:t>0.0001%</w:t>
      </w:r>
      <w:r>
        <w:rPr>
          <w:rFonts w:ascii="Times New Roman" w:hAnsi="Times New Roman" w:cs="Times New Roman"/>
        </w:rPr>
        <w:t>）中，</w:t>
      </w:r>
      <w:r>
        <w:rPr>
          <w:rFonts w:hint="eastAsia" w:ascii="Times New Roman" w:hAnsi="Times New Roman" w:cs="Times New Roman"/>
          <w:lang w:val="en-US" w:eastAsia="zh-CN"/>
        </w:rPr>
        <w:t>所用密封安培瓶、载气管路保持充分干燥，</w:t>
      </w:r>
      <w:r>
        <w:rPr>
          <w:rFonts w:ascii="Times New Roman" w:hAnsi="Times New Roman" w:cs="Times New Roman"/>
        </w:rPr>
        <w:t>同时所有称量、进样操作均在</w:t>
      </w:r>
      <w:r>
        <w:rPr>
          <w:rFonts w:hint="eastAsia" w:ascii="Times New Roman" w:hAnsi="Times New Roman" w:cs="Times New Roman"/>
          <w:lang w:val="en-US" w:eastAsia="zh-CN"/>
        </w:rPr>
        <w:t>该惰性气氛环境</w:t>
      </w:r>
      <w:r>
        <w:rPr>
          <w:rFonts w:ascii="Times New Roman" w:hAnsi="Times New Roman" w:cs="Times New Roman"/>
        </w:rPr>
        <w:t>中进行。</w:t>
      </w:r>
    </w:p>
    <w:p>
      <w:pPr>
        <w:spacing w:line="360" w:lineRule="auto"/>
        <w:rPr>
          <w:rFonts w:ascii="Times New Roman" w:hAnsi="Times New Roman" w:cs="Times New Roman"/>
        </w:rPr>
      </w:pPr>
      <w:r>
        <w:rPr>
          <w:rFonts w:hint="eastAsia" w:ascii="黑体" w:hAnsi="黑体" w:eastAsia="黑体" w:cs="Times New Roman"/>
          <w:bCs/>
          <w:szCs w:val="20"/>
        </w:rPr>
        <w:t>4.1.5</w:t>
      </w:r>
      <w:r>
        <w:rPr>
          <w:rFonts w:hint="eastAsia" w:ascii="宋体" w:hAnsi="宋体"/>
        </w:rPr>
        <w:t xml:space="preserve"> </w:t>
      </w:r>
      <w:r>
        <w:rPr>
          <w:rFonts w:ascii="Times New Roman" w:hAnsi="Times New Roman" w:cs="Times New Roman"/>
        </w:rPr>
        <w:t>氧杂质的分析参照GB/T 12690.4的规定进行，氧分析设备整体或进样系统应置于惰性气</w:t>
      </w:r>
      <w:r>
        <w:rPr>
          <w:rFonts w:hint="eastAsia" w:ascii="Times New Roman" w:hAnsi="Times New Roman" w:cs="Times New Roman"/>
          <w:lang w:val="en-US" w:eastAsia="zh-CN"/>
        </w:rPr>
        <w:t>氛环境</w:t>
      </w:r>
      <w:r>
        <w:rPr>
          <w:rFonts w:ascii="Times New Roman" w:hAnsi="Times New Roman" w:cs="Times New Roman"/>
        </w:rPr>
        <w:t>（水、氧含量不高于</w:t>
      </w:r>
      <w:r>
        <w:rPr>
          <w:rFonts w:hint="eastAsia" w:ascii="Times New Roman" w:hAnsi="Times New Roman" w:cs="Times New Roman"/>
          <w:lang w:val="en-US" w:eastAsia="zh-CN"/>
        </w:rPr>
        <w:t>0.0001%</w:t>
      </w:r>
      <w:r>
        <w:rPr>
          <w:rFonts w:ascii="Times New Roman" w:hAnsi="Times New Roman" w:cs="Times New Roman"/>
        </w:rPr>
        <w:t>）中，同时所有称量、进样操作均在</w:t>
      </w:r>
      <w:r>
        <w:rPr>
          <w:rFonts w:hint="eastAsia" w:ascii="Times New Roman" w:hAnsi="Times New Roman" w:cs="Times New Roman"/>
          <w:lang w:val="en-US" w:eastAsia="zh-CN"/>
        </w:rPr>
        <w:t>该惰性气氛环境</w:t>
      </w:r>
      <w:r>
        <w:rPr>
          <w:rFonts w:ascii="Times New Roman" w:hAnsi="Times New Roman" w:cs="Times New Roman"/>
        </w:rPr>
        <w:t>中进行。</w:t>
      </w:r>
    </w:p>
    <w:p>
      <w:pPr>
        <w:spacing w:line="360" w:lineRule="auto"/>
        <w:rPr>
          <w:rFonts w:ascii="宋体" w:hAnsi="宋体"/>
        </w:rPr>
      </w:pPr>
      <w:r>
        <w:rPr>
          <w:rFonts w:hint="eastAsia" w:ascii="黑体" w:hAnsi="黑体" w:eastAsia="黑体" w:cs="Times New Roman"/>
          <w:bCs/>
          <w:szCs w:val="20"/>
        </w:rPr>
        <w:t>4.1.6</w:t>
      </w:r>
      <w:r>
        <w:rPr>
          <w:rFonts w:ascii="宋体" w:hAnsi="宋体"/>
        </w:rPr>
        <w:t xml:space="preserve"> </w:t>
      </w:r>
      <w:r>
        <w:rPr>
          <w:rFonts w:ascii="Times New Roman" w:hAnsi="Times New Roman" w:cs="Times New Roman"/>
        </w:rPr>
        <w:t>主稀土元素的相对纯度（La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/REO</w:t>
      </w:r>
      <w:r>
        <w:rPr>
          <w:rFonts w:hint="eastAsia" w:ascii="Times New Roman" w:hAnsi="Times New Roman" w:cs="Times New Roman"/>
          <w:lang w:val="en-US" w:eastAsia="zh-CN"/>
        </w:rPr>
        <w:t>或Ce</w:t>
      </w:r>
      <w:r>
        <w:rPr>
          <w:rFonts w:ascii="Times New Roman" w:hAnsi="Times New Roman" w:cs="Times New Roman"/>
        </w:rPr>
        <w:t>O</w:t>
      </w:r>
      <w:r>
        <w:rPr>
          <w:rFonts w:hint="eastAsia" w:ascii="Times New Roman" w:hAnsi="Times New Roman" w:cs="Times New Roman"/>
          <w:vertAlign w:val="subscript"/>
          <w:lang w:val="en-US" w:eastAsia="zh-CN"/>
        </w:rPr>
        <w:t>2</w:t>
      </w:r>
      <w:r>
        <w:rPr>
          <w:rFonts w:ascii="Times New Roman" w:hAnsi="Times New Roman" w:cs="Times New Roman"/>
        </w:rPr>
        <w:t>/REO）由计算得出，即100%-Σ稀土杂质量。</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4</w:t>
      </w:r>
      <w:r>
        <w:rPr>
          <w:rFonts w:ascii="黑体" w:hAnsi="黑体" w:eastAsia="黑体" w:cs="Times New Roman"/>
          <w:bCs/>
          <w:szCs w:val="20"/>
        </w:rPr>
        <w:t>.</w:t>
      </w:r>
      <w:r>
        <w:rPr>
          <w:rFonts w:hint="eastAsia" w:ascii="黑体" w:hAnsi="黑体" w:eastAsia="黑体" w:cs="Times New Roman"/>
          <w:bCs/>
          <w:szCs w:val="20"/>
        </w:rPr>
        <w:t>2</w:t>
      </w:r>
      <w:r>
        <w:rPr>
          <w:rFonts w:ascii="黑体" w:hAnsi="黑体" w:eastAsia="黑体" w:cs="Times New Roman"/>
          <w:bCs/>
          <w:szCs w:val="20"/>
        </w:rPr>
        <w:t xml:space="preserve"> </w:t>
      </w:r>
      <w:r>
        <w:rPr>
          <w:rFonts w:hint="eastAsia" w:ascii="黑体" w:hAnsi="黑体" w:eastAsia="黑体" w:cs="Times New Roman"/>
          <w:bCs/>
          <w:szCs w:val="20"/>
        </w:rPr>
        <w:t>数值修约</w:t>
      </w:r>
    </w:p>
    <w:p>
      <w:pPr>
        <w:spacing w:line="360" w:lineRule="auto"/>
        <w:ind w:firstLine="420" w:firstLineChars="200"/>
        <w:rPr>
          <w:rFonts w:asciiTheme="minorEastAsia" w:hAnsiTheme="minorEastAsia"/>
        </w:rPr>
      </w:pPr>
      <w:r>
        <w:rPr>
          <w:rFonts w:hint="eastAsia" w:asciiTheme="minorEastAsia" w:hAnsiTheme="minorEastAsia"/>
        </w:rPr>
        <w:t>数值修约按照</w:t>
      </w:r>
      <w:r>
        <w:rPr>
          <w:rFonts w:ascii="Times New Roman" w:hAnsi="Times New Roman" w:cs="Times New Roman"/>
        </w:rPr>
        <w:t>GB/T 8170</w:t>
      </w:r>
      <w:r>
        <w:rPr>
          <w:rFonts w:hint="eastAsia" w:asciiTheme="minorEastAsia" w:hAnsiTheme="minorEastAsia"/>
        </w:rPr>
        <w:t>的规定进行。</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4</w:t>
      </w:r>
      <w:r>
        <w:rPr>
          <w:rFonts w:ascii="黑体" w:hAnsi="黑体" w:eastAsia="黑体" w:cs="Times New Roman"/>
          <w:bCs/>
          <w:szCs w:val="20"/>
        </w:rPr>
        <w:t>.</w:t>
      </w:r>
      <w:r>
        <w:rPr>
          <w:rFonts w:hint="eastAsia" w:ascii="黑体" w:hAnsi="黑体" w:eastAsia="黑体" w:cs="Times New Roman"/>
          <w:bCs/>
          <w:szCs w:val="20"/>
        </w:rPr>
        <w:t>3</w:t>
      </w:r>
      <w:r>
        <w:rPr>
          <w:rFonts w:ascii="黑体" w:hAnsi="黑体" w:eastAsia="黑体" w:cs="Times New Roman"/>
          <w:bCs/>
          <w:szCs w:val="20"/>
        </w:rPr>
        <w:t xml:space="preserve"> </w:t>
      </w:r>
      <w:r>
        <w:rPr>
          <w:rFonts w:hint="eastAsia" w:ascii="黑体" w:hAnsi="黑体" w:eastAsia="黑体" w:cs="Times New Roman"/>
          <w:bCs/>
          <w:szCs w:val="20"/>
        </w:rPr>
        <w:t>外观质量</w:t>
      </w:r>
    </w:p>
    <w:p>
      <w:pPr>
        <w:spacing w:line="360" w:lineRule="auto"/>
        <w:ind w:firstLine="420" w:firstLineChars="200"/>
        <w:rPr>
          <w:rFonts w:asciiTheme="minorEastAsia" w:hAnsiTheme="minorEastAsia"/>
        </w:rPr>
      </w:pPr>
      <w:r>
        <w:rPr>
          <w:rFonts w:hint="eastAsia" w:asciiTheme="minorEastAsia" w:hAnsiTheme="minorEastAsia"/>
        </w:rPr>
        <w:t>自然光下，目视检查。</w:t>
      </w:r>
    </w:p>
    <w:bookmarkEnd w:id="0"/>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5</w:t>
      </w:r>
      <w:r>
        <w:rPr>
          <w:rFonts w:ascii="黑体" w:hAnsi="黑体" w:eastAsia="黑体" w:cs="Times New Roman"/>
          <w:bCs/>
          <w:szCs w:val="20"/>
        </w:rPr>
        <w:t xml:space="preserve"> </w:t>
      </w:r>
      <w:r>
        <w:rPr>
          <w:rFonts w:hint="eastAsia" w:ascii="黑体" w:hAnsi="黑体" w:eastAsia="黑体" w:cs="Times New Roman"/>
          <w:bCs/>
          <w:szCs w:val="20"/>
        </w:rPr>
        <w:t>检验规则</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5</w:t>
      </w:r>
      <w:r>
        <w:rPr>
          <w:rFonts w:ascii="黑体" w:hAnsi="黑体" w:eastAsia="黑体" w:cs="Times New Roman"/>
          <w:bCs/>
          <w:szCs w:val="20"/>
        </w:rPr>
        <w:t xml:space="preserve">.1 </w:t>
      </w:r>
      <w:r>
        <w:rPr>
          <w:rFonts w:hint="eastAsia" w:ascii="黑体" w:hAnsi="黑体" w:eastAsia="黑体" w:cs="Times New Roman"/>
          <w:bCs/>
          <w:szCs w:val="20"/>
        </w:rPr>
        <w:t>检验与验收</w:t>
      </w:r>
    </w:p>
    <w:p>
      <w:pPr>
        <w:spacing w:line="360" w:lineRule="auto"/>
        <w:rPr>
          <w:rFonts w:ascii="宋体" w:hAnsi="宋体"/>
        </w:rPr>
      </w:pPr>
      <w:r>
        <w:rPr>
          <w:rFonts w:hint="eastAsia" w:ascii="黑体" w:hAnsi="黑体" w:eastAsia="黑体" w:cs="Times New Roman"/>
          <w:bCs/>
          <w:szCs w:val="20"/>
        </w:rPr>
        <w:t xml:space="preserve">5.1.1 </w:t>
      </w:r>
      <w:r>
        <w:rPr>
          <w:rFonts w:ascii="宋体" w:hAnsi="宋体"/>
        </w:rPr>
        <w:t>产品由供方质量检测部门进行检验，保证产品符合本标准规定，并填写产品质量证明书。</w:t>
      </w:r>
    </w:p>
    <w:p>
      <w:pPr>
        <w:spacing w:line="360" w:lineRule="auto"/>
        <w:rPr>
          <w:rFonts w:ascii="Times New Roman" w:hAnsi="Times New Roman" w:cs="Times New Roman"/>
        </w:rPr>
      </w:pPr>
      <w:r>
        <w:rPr>
          <w:rFonts w:hint="eastAsia" w:ascii="黑体" w:hAnsi="黑体" w:eastAsia="黑体" w:cs="Times New Roman"/>
          <w:bCs/>
          <w:szCs w:val="20"/>
        </w:rPr>
        <w:t xml:space="preserve">5.1.2 </w:t>
      </w:r>
      <w:r>
        <w:rPr>
          <w:rFonts w:ascii="宋体" w:hAnsi="宋体"/>
        </w:rPr>
        <w:t>需方应对收到的产品进行检验，如检验结果和本标准规定不符，应在</w:t>
      </w:r>
      <w:r>
        <w:rPr>
          <w:rFonts w:ascii="Times New Roman" w:hAnsi="Times New Roman" w:cs="Times New Roman"/>
        </w:rPr>
        <w:t>收到产品之日起2个月内向供方提出，由供需双方协商解决。如需仲裁，可委托双方认可的单位进行，并在需方共同取样。</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5</w:t>
      </w:r>
      <w:r>
        <w:rPr>
          <w:rFonts w:ascii="黑体" w:hAnsi="黑体" w:eastAsia="黑体" w:cs="Times New Roman"/>
          <w:bCs/>
          <w:szCs w:val="20"/>
        </w:rPr>
        <w:t xml:space="preserve">.2 </w:t>
      </w:r>
      <w:r>
        <w:rPr>
          <w:rFonts w:hint="eastAsia" w:ascii="黑体" w:hAnsi="黑体" w:eastAsia="黑体" w:cs="Times New Roman"/>
          <w:bCs/>
          <w:szCs w:val="20"/>
        </w:rPr>
        <w:t>组批</w:t>
      </w:r>
    </w:p>
    <w:p>
      <w:pPr>
        <w:spacing w:line="360" w:lineRule="auto"/>
        <w:ind w:firstLine="420" w:firstLineChars="200"/>
        <w:rPr>
          <w:rFonts w:asciiTheme="minorEastAsia" w:hAnsiTheme="minorEastAsia"/>
        </w:rPr>
      </w:pPr>
      <w:r>
        <w:rPr>
          <w:rFonts w:hint="eastAsia" w:ascii="宋体" w:hAnsi="宋体"/>
        </w:rPr>
        <w:t>产品</w:t>
      </w:r>
      <w:r>
        <w:rPr>
          <w:rFonts w:ascii="宋体" w:hAnsi="宋体"/>
        </w:rPr>
        <w:t>应成批提交检验，每批应由同一牌号的产品组成。</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5</w:t>
      </w:r>
      <w:r>
        <w:rPr>
          <w:rFonts w:ascii="黑体" w:hAnsi="黑体" w:eastAsia="黑体" w:cs="Times New Roman"/>
          <w:bCs/>
          <w:szCs w:val="20"/>
        </w:rPr>
        <w:t xml:space="preserve">.3 </w:t>
      </w:r>
      <w:r>
        <w:rPr>
          <w:rFonts w:hint="eastAsia" w:ascii="黑体" w:hAnsi="黑体" w:eastAsia="黑体" w:cs="Times New Roman"/>
          <w:bCs/>
          <w:szCs w:val="20"/>
        </w:rPr>
        <w:t>检验项目</w:t>
      </w:r>
    </w:p>
    <w:p>
      <w:pPr>
        <w:spacing w:line="360" w:lineRule="auto"/>
        <w:ind w:firstLine="420" w:firstLineChars="200"/>
        <w:rPr>
          <w:rFonts w:asciiTheme="minorEastAsia" w:hAnsiTheme="minorEastAsia"/>
          <w:bCs/>
        </w:rPr>
      </w:pPr>
      <w:r>
        <w:rPr>
          <w:rFonts w:ascii="宋体" w:hAnsi="宋体"/>
        </w:rPr>
        <w:t>每批产品</w:t>
      </w:r>
      <w:r>
        <w:rPr>
          <w:rFonts w:hint="eastAsia" w:ascii="宋体" w:hAnsi="宋体"/>
        </w:rPr>
        <w:t>都</w:t>
      </w:r>
      <w:r>
        <w:rPr>
          <w:rFonts w:ascii="宋体" w:hAnsi="宋体"/>
        </w:rPr>
        <w:t>应进行化学成分和外观质量检验</w:t>
      </w:r>
      <w:r>
        <w:rPr>
          <w:rFonts w:hint="eastAsia" w:ascii="宋体" w:hAnsi="宋体"/>
        </w:rPr>
        <w:t>。</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5</w:t>
      </w:r>
      <w:r>
        <w:rPr>
          <w:rFonts w:ascii="黑体" w:hAnsi="黑体" w:eastAsia="黑体" w:cs="Times New Roman"/>
          <w:bCs/>
          <w:szCs w:val="20"/>
        </w:rPr>
        <w:t>.</w:t>
      </w:r>
      <w:r>
        <w:rPr>
          <w:rFonts w:hint="eastAsia" w:ascii="黑体" w:hAnsi="黑体" w:eastAsia="黑体" w:cs="Times New Roman"/>
          <w:bCs/>
          <w:szCs w:val="20"/>
        </w:rPr>
        <w:t>4</w:t>
      </w:r>
      <w:r>
        <w:rPr>
          <w:rFonts w:ascii="黑体" w:hAnsi="黑体" w:eastAsia="黑体" w:cs="Times New Roman"/>
          <w:bCs/>
          <w:szCs w:val="20"/>
        </w:rPr>
        <w:t xml:space="preserve"> </w:t>
      </w:r>
      <w:r>
        <w:rPr>
          <w:rFonts w:hint="eastAsia" w:ascii="黑体" w:hAnsi="黑体" w:eastAsia="黑体" w:cs="Times New Roman"/>
          <w:bCs/>
          <w:szCs w:val="20"/>
        </w:rPr>
        <w:t>检验结果判断</w:t>
      </w:r>
    </w:p>
    <w:p>
      <w:pPr>
        <w:spacing w:line="360" w:lineRule="auto"/>
        <w:rPr>
          <w:rFonts w:ascii="宋体" w:hAnsi="宋体"/>
        </w:rPr>
      </w:pPr>
      <w:r>
        <w:rPr>
          <w:rFonts w:hint="eastAsia" w:ascii="黑体" w:hAnsi="黑体" w:eastAsia="黑体" w:cs="Times New Roman"/>
          <w:bCs/>
          <w:szCs w:val="20"/>
        </w:rPr>
        <w:t>5.4.1</w:t>
      </w:r>
      <w:r>
        <w:rPr>
          <w:rFonts w:ascii="宋体" w:hAnsi="宋体"/>
        </w:rPr>
        <w:t xml:space="preserve"> </w:t>
      </w:r>
      <w:r>
        <w:rPr>
          <w:rFonts w:hint="eastAsia" w:ascii="宋体" w:hAnsi="宋体"/>
        </w:rPr>
        <w:t>化学成分分析结果不符合时，则从该批产品中随机取样对不合格项目进行重复试验，如仍有不合格项，则判该批产品为不合格。</w:t>
      </w:r>
    </w:p>
    <w:p>
      <w:pPr>
        <w:spacing w:line="360" w:lineRule="auto"/>
        <w:rPr>
          <w:rFonts w:asciiTheme="minorEastAsia" w:hAnsiTheme="minorEastAsia"/>
        </w:rPr>
      </w:pPr>
      <w:r>
        <w:rPr>
          <w:rFonts w:hint="eastAsia" w:ascii="黑体" w:hAnsi="黑体" w:eastAsia="黑体" w:cs="Times New Roman"/>
          <w:bCs/>
          <w:szCs w:val="20"/>
        </w:rPr>
        <w:t xml:space="preserve">5.4.2 </w:t>
      </w:r>
      <w:r>
        <w:rPr>
          <w:rFonts w:hint="eastAsia" w:ascii="宋体" w:hAnsi="宋体"/>
        </w:rPr>
        <w:t>外观质量检验结果和本标准不符时，则直接判该批产品为不合格品。</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6</w:t>
      </w:r>
      <w:r>
        <w:rPr>
          <w:rFonts w:ascii="黑体" w:hAnsi="黑体" w:eastAsia="黑体" w:cs="Times New Roman"/>
          <w:bCs/>
          <w:szCs w:val="20"/>
        </w:rPr>
        <w:t xml:space="preserve"> </w:t>
      </w:r>
      <w:r>
        <w:rPr>
          <w:rFonts w:hint="eastAsia" w:ascii="黑体" w:hAnsi="黑体" w:eastAsia="黑体" w:cs="Times New Roman"/>
          <w:bCs/>
          <w:szCs w:val="20"/>
        </w:rPr>
        <w:t>标志、包装、运输、贮存及随行文件</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6</w:t>
      </w:r>
      <w:r>
        <w:rPr>
          <w:rFonts w:ascii="黑体" w:hAnsi="黑体" w:eastAsia="黑体" w:cs="Times New Roman"/>
          <w:bCs/>
          <w:szCs w:val="20"/>
        </w:rPr>
        <w:t xml:space="preserve">.1 </w:t>
      </w:r>
      <w:r>
        <w:rPr>
          <w:rFonts w:hint="eastAsia" w:ascii="黑体" w:hAnsi="黑体" w:eastAsia="黑体" w:cs="Times New Roman"/>
          <w:bCs/>
          <w:szCs w:val="20"/>
        </w:rPr>
        <w:t>标志</w:t>
      </w:r>
    </w:p>
    <w:p>
      <w:pPr>
        <w:spacing w:line="360" w:lineRule="auto"/>
        <w:ind w:firstLine="420" w:firstLineChars="200"/>
        <w:rPr>
          <w:rFonts w:ascii="Times New Roman" w:hAnsi="Times New Roman" w:cs="Times New Roman"/>
        </w:rPr>
      </w:pPr>
      <w:r>
        <w:rPr>
          <w:rFonts w:ascii="Times New Roman" w:hAnsi="Times New Roman" w:cs="Times New Roman"/>
        </w:rPr>
        <w:t>每件（桶/袋）外应标明：</w:t>
      </w:r>
    </w:p>
    <w:p>
      <w:pPr>
        <w:numPr>
          <w:ilvl w:val="0"/>
          <w:numId w:val="1"/>
        </w:numPr>
        <w:spacing w:line="360" w:lineRule="auto"/>
        <w:rPr>
          <w:rFonts w:ascii="Times New Roman" w:hAnsi="Times New Roman" w:cs="Times New Roman"/>
        </w:rPr>
      </w:pPr>
      <w:r>
        <w:rPr>
          <w:rFonts w:ascii="Times New Roman" w:hAnsi="Times New Roman" w:cs="Times New Roman"/>
        </w:rPr>
        <w:t>供方名称；</w:t>
      </w:r>
    </w:p>
    <w:p>
      <w:pPr>
        <w:numPr>
          <w:ilvl w:val="0"/>
          <w:numId w:val="1"/>
        </w:numPr>
        <w:spacing w:line="360" w:lineRule="auto"/>
        <w:rPr>
          <w:rFonts w:ascii="Times New Roman" w:hAnsi="Times New Roman" w:cs="Times New Roman"/>
        </w:rPr>
      </w:pPr>
      <w:r>
        <w:rPr>
          <w:rFonts w:ascii="Times New Roman" w:hAnsi="Times New Roman" w:cs="Times New Roman"/>
        </w:rPr>
        <w:t>产品名称、</w:t>
      </w:r>
      <w:r>
        <w:rPr>
          <w:rFonts w:hint="eastAsia" w:ascii="Times New Roman" w:hAnsi="Times New Roman" w:cs="Times New Roman"/>
        </w:rPr>
        <w:t>牌号</w:t>
      </w:r>
      <w:r>
        <w:rPr>
          <w:rFonts w:ascii="Times New Roman" w:hAnsi="Times New Roman" w:cs="Times New Roman"/>
        </w:rPr>
        <w:t>；</w:t>
      </w:r>
    </w:p>
    <w:p>
      <w:pPr>
        <w:numPr>
          <w:ilvl w:val="0"/>
          <w:numId w:val="1"/>
        </w:numPr>
        <w:spacing w:line="360" w:lineRule="auto"/>
        <w:rPr>
          <w:rFonts w:ascii="Times New Roman" w:hAnsi="Times New Roman" w:cs="Times New Roman"/>
        </w:rPr>
      </w:pPr>
      <w:r>
        <w:rPr>
          <w:rFonts w:ascii="Times New Roman" w:hAnsi="Times New Roman" w:cs="Times New Roman"/>
        </w:rPr>
        <w:t>批号；</w:t>
      </w:r>
    </w:p>
    <w:p>
      <w:pPr>
        <w:numPr>
          <w:ilvl w:val="0"/>
          <w:numId w:val="1"/>
        </w:numPr>
        <w:spacing w:line="360" w:lineRule="auto"/>
        <w:rPr>
          <w:rFonts w:ascii="Times New Roman" w:hAnsi="Times New Roman" w:cs="Times New Roman"/>
        </w:rPr>
      </w:pPr>
      <w:r>
        <w:rPr>
          <w:rFonts w:ascii="Times New Roman" w:hAnsi="Times New Roman" w:cs="Times New Roman"/>
        </w:rPr>
        <w:t>净重、毛重；</w:t>
      </w:r>
    </w:p>
    <w:p>
      <w:pPr>
        <w:numPr>
          <w:ilvl w:val="0"/>
          <w:numId w:val="1"/>
        </w:numPr>
        <w:spacing w:line="360" w:lineRule="auto"/>
        <w:rPr>
          <w:rFonts w:ascii="Times New Roman" w:hAnsi="Times New Roman" w:cs="Times New Roman"/>
        </w:rPr>
      </w:pPr>
      <w:r>
        <w:rPr>
          <w:rFonts w:ascii="Times New Roman" w:hAnsi="Times New Roman" w:cs="Times New Roman"/>
        </w:rPr>
        <w:t>出厂日期</w:t>
      </w:r>
      <w:r>
        <w:rPr>
          <w:rFonts w:ascii="宋体" w:hAnsi="宋体"/>
        </w:rPr>
        <w:t>及</w:t>
      </w:r>
      <w:r>
        <w:rPr>
          <w:rFonts w:hint="eastAsia" w:ascii="宋体" w:hAnsi="宋体"/>
        </w:rPr>
        <w:t>“防潮”“易碎”</w:t>
      </w:r>
      <w:r>
        <w:rPr>
          <w:rFonts w:ascii="宋体" w:hAnsi="宋体"/>
        </w:rPr>
        <w:t>标志或字样</w:t>
      </w:r>
      <w:r>
        <w:rPr>
          <w:rFonts w:ascii="Times New Roman" w:hAnsi="Times New Roman" w:cs="Times New Roman"/>
        </w:rPr>
        <w:t>。</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6</w:t>
      </w:r>
      <w:r>
        <w:rPr>
          <w:rFonts w:ascii="黑体" w:hAnsi="黑体" w:eastAsia="黑体" w:cs="Times New Roman"/>
          <w:bCs/>
          <w:szCs w:val="20"/>
        </w:rPr>
        <w:t xml:space="preserve">.2 </w:t>
      </w:r>
      <w:r>
        <w:rPr>
          <w:rFonts w:hint="eastAsia" w:ascii="黑体" w:hAnsi="黑体" w:eastAsia="黑体" w:cs="Times New Roman"/>
          <w:bCs/>
          <w:szCs w:val="20"/>
        </w:rPr>
        <w:t>包装</w:t>
      </w:r>
    </w:p>
    <w:p>
      <w:pPr>
        <w:spacing w:line="360" w:lineRule="auto"/>
        <w:ind w:firstLine="420" w:firstLineChars="200"/>
        <w:rPr>
          <w:rFonts w:ascii="宋体" w:hAnsi="宋体"/>
        </w:rPr>
      </w:pPr>
      <w:r>
        <w:rPr>
          <w:rFonts w:ascii="Times New Roman" w:hAnsi="Times New Roman" w:cs="Times New Roman"/>
        </w:rPr>
        <w:t>在惰性气</w:t>
      </w:r>
      <w:r>
        <w:rPr>
          <w:rFonts w:hint="eastAsia" w:ascii="Times New Roman" w:hAnsi="Times New Roman" w:cs="Times New Roman"/>
          <w:lang w:val="en-US" w:eastAsia="zh-CN"/>
        </w:rPr>
        <w:t>氛环境</w:t>
      </w:r>
      <w:r>
        <w:rPr>
          <w:rFonts w:ascii="Times New Roman" w:hAnsi="Times New Roman" w:cs="Times New Roman"/>
        </w:rPr>
        <w:t>（水、氧含量不高于</w:t>
      </w:r>
      <w:r>
        <w:rPr>
          <w:rFonts w:hint="eastAsia" w:ascii="Times New Roman" w:hAnsi="Times New Roman" w:cs="Times New Roman"/>
          <w:lang w:val="en-US" w:eastAsia="zh-CN"/>
        </w:rPr>
        <w:t>0.0001%</w:t>
      </w:r>
      <w:r>
        <w:rPr>
          <w:rFonts w:ascii="Times New Roman" w:hAnsi="Times New Roman" w:cs="Times New Roman"/>
        </w:rPr>
        <w:t>）</w:t>
      </w:r>
      <w:r>
        <w:rPr>
          <w:rFonts w:hint="eastAsia" w:ascii="Times New Roman" w:hAnsi="Times New Roman" w:cs="Times New Roman"/>
          <w:lang w:val="en-US" w:eastAsia="zh-CN"/>
        </w:rPr>
        <w:t>中</w:t>
      </w:r>
      <w:r>
        <w:rPr>
          <w:rFonts w:ascii="Times New Roman" w:hAnsi="Times New Roman" w:cs="Times New Roman"/>
        </w:rPr>
        <w:t>采用充</w:t>
      </w:r>
      <w:r>
        <w:rPr>
          <w:rFonts w:hint="eastAsia" w:ascii="Times New Roman" w:hAnsi="Times New Roman" w:cs="Times New Roman"/>
          <w:lang w:val="en-US" w:eastAsia="zh-CN"/>
        </w:rPr>
        <w:t>惰气</w:t>
      </w:r>
      <w:r>
        <w:rPr>
          <w:rFonts w:ascii="Times New Roman" w:hAnsi="Times New Roman" w:cs="Times New Roman"/>
        </w:rPr>
        <w:t>硬质玻璃瓶熔封密封包装，每瓶净重500g、1kg、2kg，再将瓶置于装有缓冲材料的箱或桶内，每箱或每桶净重5kg、10kg、25kg、50kg。如需方有特殊要求，则供需双方另行协商</w:t>
      </w:r>
      <w:r>
        <w:rPr>
          <w:rFonts w:ascii="宋体" w:hAnsi="宋体"/>
        </w:rPr>
        <w:t>。</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6</w:t>
      </w:r>
      <w:r>
        <w:rPr>
          <w:rFonts w:ascii="黑体" w:hAnsi="黑体" w:eastAsia="黑体" w:cs="Times New Roman"/>
          <w:bCs/>
          <w:szCs w:val="20"/>
        </w:rPr>
        <w:t xml:space="preserve">.3 </w:t>
      </w:r>
      <w:r>
        <w:rPr>
          <w:rFonts w:hint="eastAsia" w:ascii="黑体" w:hAnsi="黑体" w:eastAsia="黑体" w:cs="Times New Roman"/>
          <w:bCs/>
          <w:szCs w:val="20"/>
        </w:rPr>
        <w:t>运输、贮存</w:t>
      </w:r>
    </w:p>
    <w:p>
      <w:pPr>
        <w:spacing w:line="360" w:lineRule="auto"/>
        <w:ind w:firstLine="420" w:firstLineChars="200"/>
        <w:rPr>
          <w:rFonts w:ascii="宋体" w:hAnsi="宋体"/>
        </w:rPr>
      </w:pPr>
      <w:r>
        <w:rPr>
          <w:rFonts w:ascii="Times New Roman" w:hAnsi="Times New Roman"/>
        </w:rPr>
        <w:t>产品运输时</w:t>
      </w:r>
      <w:r>
        <w:rPr>
          <w:rFonts w:hint="eastAsia" w:ascii="Times New Roman" w:hAnsi="Times New Roman"/>
        </w:rPr>
        <w:t>应防止磕碰损坏</w:t>
      </w:r>
      <w:r>
        <w:rPr>
          <w:rFonts w:ascii="Times New Roman" w:hAnsi="Times New Roman"/>
        </w:rPr>
        <w:t>，</w:t>
      </w:r>
      <w:r>
        <w:rPr>
          <w:rFonts w:hint="eastAsia" w:ascii="Times New Roman" w:hAnsi="Times New Roman"/>
          <w:lang w:val="en-US" w:eastAsia="zh-CN"/>
        </w:rPr>
        <w:t>贮</w:t>
      </w:r>
      <w:r>
        <w:rPr>
          <w:rFonts w:hint="eastAsia" w:ascii="Times New Roman" w:hAnsi="Times New Roman"/>
        </w:rPr>
        <w:t>存于干燥阴凉通风场所</w:t>
      </w:r>
      <w:r>
        <w:rPr>
          <w:rFonts w:ascii="Times New Roman" w:hAnsi="Times New Roman"/>
        </w:rPr>
        <w:t>。</w:t>
      </w:r>
    </w:p>
    <w:p>
      <w:pPr>
        <w:spacing w:before="240" w:beforeLines="100" w:after="240" w:afterLines="100" w:line="360" w:lineRule="auto"/>
        <w:rPr>
          <w:rFonts w:ascii="黑体" w:hAnsi="黑体" w:eastAsia="黑体" w:cs="Times New Roman"/>
          <w:bCs/>
          <w:szCs w:val="20"/>
        </w:rPr>
      </w:pPr>
      <w:r>
        <w:rPr>
          <w:rFonts w:hint="eastAsia" w:ascii="黑体" w:hAnsi="黑体" w:eastAsia="黑体" w:cs="Times New Roman"/>
          <w:bCs/>
          <w:szCs w:val="20"/>
        </w:rPr>
        <w:t>6</w:t>
      </w:r>
      <w:r>
        <w:rPr>
          <w:rFonts w:ascii="黑体" w:hAnsi="黑体" w:eastAsia="黑体" w:cs="Times New Roman"/>
          <w:bCs/>
          <w:szCs w:val="20"/>
        </w:rPr>
        <w:t xml:space="preserve">.4 </w:t>
      </w:r>
      <w:r>
        <w:rPr>
          <w:rFonts w:hint="eastAsia" w:ascii="黑体" w:hAnsi="黑体" w:eastAsia="黑体" w:cs="Times New Roman"/>
          <w:bCs/>
          <w:szCs w:val="20"/>
        </w:rPr>
        <w:t>随行文件</w:t>
      </w:r>
    </w:p>
    <w:p>
      <w:pPr>
        <w:widowControl/>
        <w:autoSpaceDE w:val="0"/>
        <w:autoSpaceDN w:val="0"/>
        <w:spacing w:line="380" w:lineRule="exact"/>
        <w:ind w:firstLine="420" w:firstLineChars="200"/>
        <w:rPr>
          <w:kern w:val="0"/>
          <w:szCs w:val="20"/>
        </w:rPr>
      </w:pPr>
      <w:r>
        <w:rPr>
          <w:kern w:val="0"/>
          <w:szCs w:val="20"/>
        </w:rPr>
        <w:t>产品应附有</w:t>
      </w:r>
      <w:r>
        <w:rPr>
          <w:kern w:val="0"/>
          <w:szCs w:val="21"/>
        </w:rPr>
        <w:t>随行文件</w:t>
      </w:r>
      <w:r>
        <w:rPr>
          <w:szCs w:val="21"/>
          <w:shd w:val="clear" w:color="auto" w:fill="FFFFFF"/>
        </w:rPr>
        <w:t>，其中</w:t>
      </w:r>
      <w:r>
        <w:rPr>
          <w:kern w:val="0"/>
          <w:szCs w:val="20"/>
        </w:rPr>
        <w:t>除应包括</w:t>
      </w:r>
      <w:r>
        <w:rPr>
          <w:szCs w:val="20"/>
        </w:rPr>
        <w:t>供方信息、</w:t>
      </w:r>
      <w:r>
        <w:rPr>
          <w:rFonts w:hint="eastAsia"/>
          <w:szCs w:val="20"/>
        </w:rPr>
        <w:t>产品</w:t>
      </w:r>
      <w:r>
        <w:rPr>
          <w:rFonts w:hint="eastAsia" w:hAnsi="宋体" w:cs="宋体"/>
          <w:color w:val="000000"/>
          <w:szCs w:val="21"/>
        </w:rPr>
        <w:t>牌号</w:t>
      </w:r>
      <w:r>
        <w:rPr>
          <w:szCs w:val="20"/>
        </w:rPr>
        <w:t>、</w:t>
      </w:r>
      <w:r>
        <w:rPr>
          <w:rFonts w:hint="eastAsia"/>
          <w:szCs w:val="20"/>
        </w:rPr>
        <w:t>批号、净重、件数、</w:t>
      </w:r>
      <w:r>
        <w:rPr>
          <w:szCs w:val="20"/>
        </w:rPr>
        <w:t>本文件编号、出厂日期或包装日期外，还宜</w:t>
      </w:r>
      <w:r>
        <w:rPr>
          <w:kern w:val="0"/>
          <w:szCs w:val="20"/>
        </w:rPr>
        <w:t>包括：</w:t>
      </w:r>
    </w:p>
    <w:p>
      <w:pPr>
        <w:numPr>
          <w:ilvl w:val="0"/>
          <w:numId w:val="2"/>
        </w:numPr>
        <w:tabs>
          <w:tab w:val="left" w:pos="780"/>
        </w:tabs>
        <w:spacing w:line="380" w:lineRule="exact"/>
        <w:ind w:left="420"/>
        <w:rPr>
          <w:szCs w:val="20"/>
        </w:rPr>
      </w:pPr>
      <w:r>
        <w:rPr>
          <w:szCs w:val="21"/>
          <w:shd w:val="clear" w:color="auto" w:fill="FFFFFF"/>
        </w:rPr>
        <w:t>产品质量保证书</w:t>
      </w:r>
      <w:r>
        <w:rPr>
          <w:szCs w:val="20"/>
        </w:rPr>
        <w:t>：</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产品的主要性能及技术参数；</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产品特点；</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w:t>
      </w:r>
      <w:r>
        <w:rPr>
          <w:rFonts w:hint="eastAsia"/>
          <w:szCs w:val="20"/>
        </w:rPr>
        <w:t>供方产品质量责任</w:t>
      </w:r>
      <w:r>
        <w:rPr>
          <w:szCs w:val="20"/>
        </w:rPr>
        <w:t>；</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产品获得的质量认证及</w:t>
      </w:r>
      <w:r>
        <w:rPr>
          <w:szCs w:val="21"/>
          <w:shd w:val="clear" w:color="auto" w:fill="FFFFFF"/>
        </w:rPr>
        <w:t>带</w:t>
      </w:r>
      <w:r>
        <w:rPr>
          <w:szCs w:val="20"/>
        </w:rPr>
        <w:t>供方技术监督部门检印的各项分析检验结果。</w:t>
      </w:r>
    </w:p>
    <w:p>
      <w:pPr>
        <w:numPr>
          <w:ilvl w:val="0"/>
          <w:numId w:val="2"/>
        </w:numPr>
        <w:tabs>
          <w:tab w:val="left" w:pos="780"/>
        </w:tabs>
        <w:spacing w:line="380" w:lineRule="exact"/>
        <w:ind w:left="420"/>
        <w:rPr>
          <w:szCs w:val="20"/>
        </w:rPr>
      </w:pPr>
      <w:r>
        <w:rPr>
          <w:szCs w:val="21"/>
          <w:shd w:val="clear" w:color="auto" w:fill="FFFFFF"/>
        </w:rPr>
        <w:t>产品合格证：</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检验项目及其结果或检验结论；</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批量或批号；</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检验日期；</w:t>
      </w:r>
    </w:p>
    <w:p>
      <w:pPr>
        <w:tabs>
          <w:tab w:val="left" w:pos="780"/>
        </w:tabs>
        <w:spacing w:line="380" w:lineRule="exact"/>
        <w:ind w:left="420" w:firstLine="420" w:firstLineChars="200"/>
        <w:rPr>
          <w:szCs w:val="20"/>
        </w:rPr>
      </w:pPr>
      <w:r>
        <w:rPr>
          <w:rFonts w:hint="eastAsia" w:ascii="宋体" w:hAnsi="宋体" w:cs="宋体"/>
          <w:szCs w:val="20"/>
        </w:rPr>
        <w:t>·</w:t>
      </w:r>
      <w:r>
        <w:rPr>
          <w:szCs w:val="20"/>
        </w:rPr>
        <w:t xml:space="preserve"> 检验员签名或盖章。</w:t>
      </w:r>
    </w:p>
    <w:p>
      <w:pPr>
        <w:numPr>
          <w:ilvl w:val="0"/>
          <w:numId w:val="2"/>
        </w:numPr>
        <w:tabs>
          <w:tab w:val="left" w:pos="780"/>
        </w:tabs>
        <w:spacing w:line="380" w:lineRule="exact"/>
        <w:ind w:left="420"/>
        <w:rPr>
          <w:szCs w:val="21"/>
        </w:rPr>
      </w:pPr>
      <w:r>
        <w:rPr>
          <w:szCs w:val="21"/>
          <w:shd w:val="clear" w:color="auto" w:fill="FFFFFF"/>
        </w:rPr>
        <w:t>产品</w:t>
      </w:r>
      <w:r>
        <w:rPr>
          <w:szCs w:val="20"/>
        </w:rPr>
        <w:t>质量控制过程中的检验报告及成品检验报告</w:t>
      </w:r>
      <w:r>
        <w:rPr>
          <w:szCs w:val="21"/>
          <w:shd w:val="clear" w:color="auto" w:fill="FFFFFF"/>
        </w:rPr>
        <w:t>；</w:t>
      </w:r>
    </w:p>
    <w:p>
      <w:pPr>
        <w:numPr>
          <w:ilvl w:val="0"/>
          <w:numId w:val="2"/>
        </w:numPr>
        <w:tabs>
          <w:tab w:val="left" w:pos="780"/>
        </w:tabs>
        <w:spacing w:line="380" w:lineRule="exact"/>
        <w:ind w:left="420"/>
        <w:rPr>
          <w:szCs w:val="21"/>
        </w:rPr>
      </w:pPr>
      <w:r>
        <w:rPr>
          <w:szCs w:val="21"/>
          <w:shd w:val="clear" w:color="auto" w:fill="FFFFFF"/>
        </w:rPr>
        <w:t>产品使用说明：正确搬运、使用、贮存方法等；</w:t>
      </w:r>
    </w:p>
    <w:p>
      <w:pPr>
        <w:numPr>
          <w:ilvl w:val="0"/>
          <w:numId w:val="2"/>
        </w:numPr>
        <w:tabs>
          <w:tab w:val="left" w:pos="780"/>
        </w:tabs>
        <w:spacing w:line="380" w:lineRule="exact"/>
        <w:ind w:left="420"/>
        <w:rPr>
          <w:szCs w:val="20"/>
        </w:rPr>
      </w:pPr>
      <w:r>
        <w:rPr>
          <w:szCs w:val="20"/>
        </w:rPr>
        <w:t>其他。</w:t>
      </w:r>
    </w:p>
    <w:p>
      <w:pPr>
        <w:spacing w:line="360" w:lineRule="auto"/>
        <w:ind w:firstLine="420" w:firstLineChars="200"/>
        <w:rPr>
          <w:rFonts w:asciiTheme="minorEastAsia" w:hAnsiTheme="minorEastAsia"/>
          <w:color w:val="000000"/>
        </w:rPr>
      </w:pPr>
    </w:p>
    <w:p>
      <w:pPr>
        <w:widowControl/>
        <w:jc w:val="left"/>
        <w:rPr>
          <w:rFonts w:asciiTheme="minorEastAsia" w:hAnsiTheme="minorEastAsia"/>
          <w:szCs w:val="21"/>
        </w:rPr>
      </w:pPr>
    </w:p>
    <w:sectPr>
      <w:pgSz w:w="11907" w:h="16839"/>
      <w:pgMar w:top="1418" w:right="851" w:bottom="1134" w:left="1134" w:header="851" w:footer="851" w:gutter="0"/>
      <w:pgNumType w:fmt="upperRoman"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B6FEE"/>
    <w:multiLevelType w:val="singleLevel"/>
    <w:tmpl w:val="216B6FEE"/>
    <w:lvl w:ilvl="0" w:tentative="0">
      <w:start w:val="1"/>
      <w:numFmt w:val="lowerLetter"/>
      <w:suff w:val="space"/>
      <w:lvlText w:val="%1）"/>
      <w:lvlJc w:val="left"/>
    </w:lvl>
  </w:abstractNum>
  <w:abstractNum w:abstractNumId="1">
    <w:nsid w:val="7E6E0C6A"/>
    <w:multiLevelType w:val="multilevel"/>
    <w:tmpl w:val="7E6E0C6A"/>
    <w:lvl w:ilvl="0" w:tentative="0">
      <w:start w:val="1"/>
      <w:numFmt w:val="lowerLetter"/>
      <w:lvlText w:val="%1)"/>
      <w:lvlJc w:val="left"/>
      <w:pPr>
        <w:tabs>
          <w:tab w:val="left" w:pos="780"/>
        </w:tabs>
        <w:ind w:left="780" w:hanging="360"/>
      </w:pPr>
      <w:rPr>
        <w:rFonts w:hint="default" w:cs="Times New Roman" w:asciiTheme="majorEastAsia" w:hAnsiTheme="majorEastAsia" w:eastAsiaTheme="major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ZTg1N2Y1ZGExYTBiYjY3YjQ4OGMyODI1ZWUxZWYifQ=="/>
  </w:docVars>
  <w:rsids>
    <w:rsidRoot w:val="00546AA5"/>
    <w:rsid w:val="00020D21"/>
    <w:rsid w:val="000433C2"/>
    <w:rsid w:val="000511B7"/>
    <w:rsid w:val="00052CDE"/>
    <w:rsid w:val="00071549"/>
    <w:rsid w:val="000A29E2"/>
    <w:rsid w:val="000A4DF6"/>
    <w:rsid w:val="000C32F0"/>
    <w:rsid w:val="000D3152"/>
    <w:rsid w:val="000D6266"/>
    <w:rsid w:val="000D6F37"/>
    <w:rsid w:val="000E0FD0"/>
    <w:rsid w:val="000F7D9E"/>
    <w:rsid w:val="00117C6A"/>
    <w:rsid w:val="0013009F"/>
    <w:rsid w:val="00137CEA"/>
    <w:rsid w:val="00141CB6"/>
    <w:rsid w:val="00142A2C"/>
    <w:rsid w:val="00167C6F"/>
    <w:rsid w:val="0018186C"/>
    <w:rsid w:val="001845AB"/>
    <w:rsid w:val="001A3DE4"/>
    <w:rsid w:val="001A4874"/>
    <w:rsid w:val="001C373F"/>
    <w:rsid w:val="001C705F"/>
    <w:rsid w:val="001C7888"/>
    <w:rsid w:val="001C7D26"/>
    <w:rsid w:val="001D07FF"/>
    <w:rsid w:val="001D7307"/>
    <w:rsid w:val="001E6245"/>
    <w:rsid w:val="001F4C77"/>
    <w:rsid w:val="00202B54"/>
    <w:rsid w:val="0020645F"/>
    <w:rsid w:val="00212EA4"/>
    <w:rsid w:val="00251BB2"/>
    <w:rsid w:val="0025364E"/>
    <w:rsid w:val="0025503E"/>
    <w:rsid w:val="00256CC2"/>
    <w:rsid w:val="00261D19"/>
    <w:rsid w:val="002708DA"/>
    <w:rsid w:val="00275CAC"/>
    <w:rsid w:val="00292075"/>
    <w:rsid w:val="00292630"/>
    <w:rsid w:val="002929F3"/>
    <w:rsid w:val="00295093"/>
    <w:rsid w:val="00296418"/>
    <w:rsid w:val="002978D0"/>
    <w:rsid w:val="002A04AD"/>
    <w:rsid w:val="002A4954"/>
    <w:rsid w:val="002B14C4"/>
    <w:rsid w:val="002B19E2"/>
    <w:rsid w:val="002B2BFC"/>
    <w:rsid w:val="002C28B6"/>
    <w:rsid w:val="002C560C"/>
    <w:rsid w:val="002C5B3B"/>
    <w:rsid w:val="002D6F34"/>
    <w:rsid w:val="002E2D70"/>
    <w:rsid w:val="00306582"/>
    <w:rsid w:val="003066E3"/>
    <w:rsid w:val="00321EC5"/>
    <w:rsid w:val="00325F79"/>
    <w:rsid w:val="00337023"/>
    <w:rsid w:val="003374B6"/>
    <w:rsid w:val="00340124"/>
    <w:rsid w:val="0034126A"/>
    <w:rsid w:val="00343CAC"/>
    <w:rsid w:val="00344B78"/>
    <w:rsid w:val="003535A9"/>
    <w:rsid w:val="00354BBD"/>
    <w:rsid w:val="00361F74"/>
    <w:rsid w:val="00361FE4"/>
    <w:rsid w:val="0036594F"/>
    <w:rsid w:val="0036688C"/>
    <w:rsid w:val="0037188E"/>
    <w:rsid w:val="003718A2"/>
    <w:rsid w:val="00377621"/>
    <w:rsid w:val="00381787"/>
    <w:rsid w:val="003869A0"/>
    <w:rsid w:val="00395C9E"/>
    <w:rsid w:val="003A359A"/>
    <w:rsid w:val="003B67C1"/>
    <w:rsid w:val="003C1F48"/>
    <w:rsid w:val="003C3754"/>
    <w:rsid w:val="003D6DB8"/>
    <w:rsid w:val="003E672F"/>
    <w:rsid w:val="003E6D8C"/>
    <w:rsid w:val="003F1C27"/>
    <w:rsid w:val="003F51A7"/>
    <w:rsid w:val="00420091"/>
    <w:rsid w:val="00423915"/>
    <w:rsid w:val="00426325"/>
    <w:rsid w:val="00430A04"/>
    <w:rsid w:val="004327AE"/>
    <w:rsid w:val="00452197"/>
    <w:rsid w:val="004664C7"/>
    <w:rsid w:val="004743A6"/>
    <w:rsid w:val="004773A5"/>
    <w:rsid w:val="0048410E"/>
    <w:rsid w:val="004871CA"/>
    <w:rsid w:val="004925A1"/>
    <w:rsid w:val="004A6239"/>
    <w:rsid w:val="004C2B75"/>
    <w:rsid w:val="004C3520"/>
    <w:rsid w:val="004D465D"/>
    <w:rsid w:val="004E076D"/>
    <w:rsid w:val="004E2AE2"/>
    <w:rsid w:val="004E64DC"/>
    <w:rsid w:val="00504154"/>
    <w:rsid w:val="00506302"/>
    <w:rsid w:val="005122F1"/>
    <w:rsid w:val="00515D41"/>
    <w:rsid w:val="005177EF"/>
    <w:rsid w:val="00540605"/>
    <w:rsid w:val="00546AA5"/>
    <w:rsid w:val="00550E62"/>
    <w:rsid w:val="00561BB1"/>
    <w:rsid w:val="00563CF1"/>
    <w:rsid w:val="005851C3"/>
    <w:rsid w:val="005A5AA5"/>
    <w:rsid w:val="005B63AF"/>
    <w:rsid w:val="005C0E23"/>
    <w:rsid w:val="005C42AC"/>
    <w:rsid w:val="005D45B8"/>
    <w:rsid w:val="005E06F4"/>
    <w:rsid w:val="005E1B55"/>
    <w:rsid w:val="005E4353"/>
    <w:rsid w:val="005E4E00"/>
    <w:rsid w:val="005F581E"/>
    <w:rsid w:val="005F647A"/>
    <w:rsid w:val="006015FF"/>
    <w:rsid w:val="00610B76"/>
    <w:rsid w:val="00614291"/>
    <w:rsid w:val="00614530"/>
    <w:rsid w:val="00616020"/>
    <w:rsid w:val="006228B2"/>
    <w:rsid w:val="0064147C"/>
    <w:rsid w:val="00642060"/>
    <w:rsid w:val="006436F0"/>
    <w:rsid w:val="00644359"/>
    <w:rsid w:val="00656A43"/>
    <w:rsid w:val="006A188F"/>
    <w:rsid w:val="006A1996"/>
    <w:rsid w:val="006B06C7"/>
    <w:rsid w:val="006C0D61"/>
    <w:rsid w:val="006E10EF"/>
    <w:rsid w:val="006F2B20"/>
    <w:rsid w:val="006F4BA0"/>
    <w:rsid w:val="006F6EBC"/>
    <w:rsid w:val="007161AE"/>
    <w:rsid w:val="00737A75"/>
    <w:rsid w:val="0074278E"/>
    <w:rsid w:val="007457A0"/>
    <w:rsid w:val="00760558"/>
    <w:rsid w:val="00796A8B"/>
    <w:rsid w:val="007B3349"/>
    <w:rsid w:val="007D6E58"/>
    <w:rsid w:val="00810B98"/>
    <w:rsid w:val="00815A47"/>
    <w:rsid w:val="00831055"/>
    <w:rsid w:val="008342C6"/>
    <w:rsid w:val="00842649"/>
    <w:rsid w:val="008454EC"/>
    <w:rsid w:val="008460B5"/>
    <w:rsid w:val="008529C5"/>
    <w:rsid w:val="00856DFD"/>
    <w:rsid w:val="008570D8"/>
    <w:rsid w:val="0086130F"/>
    <w:rsid w:val="00866414"/>
    <w:rsid w:val="008745AD"/>
    <w:rsid w:val="008A0D67"/>
    <w:rsid w:val="008A2AC6"/>
    <w:rsid w:val="008A3EEE"/>
    <w:rsid w:val="008A604C"/>
    <w:rsid w:val="008A7064"/>
    <w:rsid w:val="008B05D1"/>
    <w:rsid w:val="008B74B5"/>
    <w:rsid w:val="008C7778"/>
    <w:rsid w:val="008D32B2"/>
    <w:rsid w:val="008E1AB4"/>
    <w:rsid w:val="008E3266"/>
    <w:rsid w:val="00902599"/>
    <w:rsid w:val="00907FBC"/>
    <w:rsid w:val="00926890"/>
    <w:rsid w:val="00930861"/>
    <w:rsid w:val="00943519"/>
    <w:rsid w:val="00953E9B"/>
    <w:rsid w:val="00960A76"/>
    <w:rsid w:val="009620DA"/>
    <w:rsid w:val="00962C81"/>
    <w:rsid w:val="0097474F"/>
    <w:rsid w:val="00984E54"/>
    <w:rsid w:val="009906DA"/>
    <w:rsid w:val="00992289"/>
    <w:rsid w:val="009A16AF"/>
    <w:rsid w:val="009B126A"/>
    <w:rsid w:val="009C23E7"/>
    <w:rsid w:val="009C6DA8"/>
    <w:rsid w:val="009C75E9"/>
    <w:rsid w:val="009F0DB1"/>
    <w:rsid w:val="009F1A24"/>
    <w:rsid w:val="00A00507"/>
    <w:rsid w:val="00A1420C"/>
    <w:rsid w:val="00A17408"/>
    <w:rsid w:val="00A32BA5"/>
    <w:rsid w:val="00A33B72"/>
    <w:rsid w:val="00A45DEF"/>
    <w:rsid w:val="00A521EC"/>
    <w:rsid w:val="00A7066F"/>
    <w:rsid w:val="00A76FDB"/>
    <w:rsid w:val="00A86213"/>
    <w:rsid w:val="00A86AD9"/>
    <w:rsid w:val="00A91ECA"/>
    <w:rsid w:val="00A966BF"/>
    <w:rsid w:val="00AA3784"/>
    <w:rsid w:val="00AA6360"/>
    <w:rsid w:val="00AA78CA"/>
    <w:rsid w:val="00AB1088"/>
    <w:rsid w:val="00AB4280"/>
    <w:rsid w:val="00AC70C9"/>
    <w:rsid w:val="00AD49C9"/>
    <w:rsid w:val="00AF0C85"/>
    <w:rsid w:val="00AF2B08"/>
    <w:rsid w:val="00B07A27"/>
    <w:rsid w:val="00B14B8F"/>
    <w:rsid w:val="00B219A0"/>
    <w:rsid w:val="00B272D5"/>
    <w:rsid w:val="00B27FA8"/>
    <w:rsid w:val="00B455D2"/>
    <w:rsid w:val="00B54DC4"/>
    <w:rsid w:val="00B76730"/>
    <w:rsid w:val="00B875E0"/>
    <w:rsid w:val="00B945A9"/>
    <w:rsid w:val="00B95DDF"/>
    <w:rsid w:val="00BA293D"/>
    <w:rsid w:val="00BB5403"/>
    <w:rsid w:val="00BB653B"/>
    <w:rsid w:val="00BC346A"/>
    <w:rsid w:val="00BD3A71"/>
    <w:rsid w:val="00BE39FE"/>
    <w:rsid w:val="00BF0BA1"/>
    <w:rsid w:val="00BF6980"/>
    <w:rsid w:val="00C2148C"/>
    <w:rsid w:val="00C27757"/>
    <w:rsid w:val="00C32320"/>
    <w:rsid w:val="00C337C6"/>
    <w:rsid w:val="00C359B6"/>
    <w:rsid w:val="00C366BD"/>
    <w:rsid w:val="00C370A9"/>
    <w:rsid w:val="00C37BCA"/>
    <w:rsid w:val="00C542D8"/>
    <w:rsid w:val="00C603C7"/>
    <w:rsid w:val="00C671A8"/>
    <w:rsid w:val="00C768F0"/>
    <w:rsid w:val="00C82167"/>
    <w:rsid w:val="00CB1018"/>
    <w:rsid w:val="00CC2A93"/>
    <w:rsid w:val="00CC2AC6"/>
    <w:rsid w:val="00CD09D3"/>
    <w:rsid w:val="00CF113B"/>
    <w:rsid w:val="00D046D8"/>
    <w:rsid w:val="00D04C8B"/>
    <w:rsid w:val="00D168D5"/>
    <w:rsid w:val="00D21C42"/>
    <w:rsid w:val="00D35243"/>
    <w:rsid w:val="00D43C9D"/>
    <w:rsid w:val="00D51504"/>
    <w:rsid w:val="00D83FE4"/>
    <w:rsid w:val="00D85990"/>
    <w:rsid w:val="00D9152E"/>
    <w:rsid w:val="00D93F9A"/>
    <w:rsid w:val="00DA1105"/>
    <w:rsid w:val="00DA2CBC"/>
    <w:rsid w:val="00DB001E"/>
    <w:rsid w:val="00DB75C5"/>
    <w:rsid w:val="00DB7F79"/>
    <w:rsid w:val="00DD2F8B"/>
    <w:rsid w:val="00DE2F9C"/>
    <w:rsid w:val="00E102A9"/>
    <w:rsid w:val="00E14E03"/>
    <w:rsid w:val="00E25A84"/>
    <w:rsid w:val="00E312C6"/>
    <w:rsid w:val="00E36AE2"/>
    <w:rsid w:val="00E50FFC"/>
    <w:rsid w:val="00E51913"/>
    <w:rsid w:val="00E7006E"/>
    <w:rsid w:val="00E801F2"/>
    <w:rsid w:val="00E93990"/>
    <w:rsid w:val="00E9522C"/>
    <w:rsid w:val="00E96911"/>
    <w:rsid w:val="00EB20B9"/>
    <w:rsid w:val="00EC5372"/>
    <w:rsid w:val="00ED285A"/>
    <w:rsid w:val="00F16A71"/>
    <w:rsid w:val="00F239F4"/>
    <w:rsid w:val="00F27275"/>
    <w:rsid w:val="00F33A48"/>
    <w:rsid w:val="00F571B8"/>
    <w:rsid w:val="00F72112"/>
    <w:rsid w:val="00F74015"/>
    <w:rsid w:val="00F75693"/>
    <w:rsid w:val="00F82269"/>
    <w:rsid w:val="00F9174B"/>
    <w:rsid w:val="00F91B48"/>
    <w:rsid w:val="00F91CC8"/>
    <w:rsid w:val="00F94009"/>
    <w:rsid w:val="00FB73F3"/>
    <w:rsid w:val="00FC21E2"/>
    <w:rsid w:val="00FC2941"/>
    <w:rsid w:val="00FD3970"/>
    <w:rsid w:val="00FD434B"/>
    <w:rsid w:val="00FE25B4"/>
    <w:rsid w:val="00FF096D"/>
    <w:rsid w:val="028E5780"/>
    <w:rsid w:val="02B711B4"/>
    <w:rsid w:val="044D291A"/>
    <w:rsid w:val="072B483B"/>
    <w:rsid w:val="07ED0DD0"/>
    <w:rsid w:val="0C9246F4"/>
    <w:rsid w:val="0D1207F1"/>
    <w:rsid w:val="0EC82210"/>
    <w:rsid w:val="12723CD1"/>
    <w:rsid w:val="14B61BF6"/>
    <w:rsid w:val="16B55B65"/>
    <w:rsid w:val="17657F2B"/>
    <w:rsid w:val="17A4213C"/>
    <w:rsid w:val="19D87FAE"/>
    <w:rsid w:val="1AD21A7D"/>
    <w:rsid w:val="1B1E75C1"/>
    <w:rsid w:val="1B46065D"/>
    <w:rsid w:val="1DF40E44"/>
    <w:rsid w:val="1E924129"/>
    <w:rsid w:val="1F122CE1"/>
    <w:rsid w:val="1F5F1CED"/>
    <w:rsid w:val="20124FB2"/>
    <w:rsid w:val="21F030D1"/>
    <w:rsid w:val="226B3313"/>
    <w:rsid w:val="23C06CFB"/>
    <w:rsid w:val="28C055AB"/>
    <w:rsid w:val="29703508"/>
    <w:rsid w:val="2BE94A89"/>
    <w:rsid w:val="31A3284B"/>
    <w:rsid w:val="324F4F93"/>
    <w:rsid w:val="32A36A19"/>
    <w:rsid w:val="33E5390C"/>
    <w:rsid w:val="349A13A6"/>
    <w:rsid w:val="34B62FCC"/>
    <w:rsid w:val="36CA3E6D"/>
    <w:rsid w:val="370869A7"/>
    <w:rsid w:val="37AC14B6"/>
    <w:rsid w:val="3A1064FD"/>
    <w:rsid w:val="3B3118A0"/>
    <w:rsid w:val="3D3B4540"/>
    <w:rsid w:val="3D8672B5"/>
    <w:rsid w:val="3FD50AD6"/>
    <w:rsid w:val="416712FB"/>
    <w:rsid w:val="43080D05"/>
    <w:rsid w:val="43D0611A"/>
    <w:rsid w:val="442E5667"/>
    <w:rsid w:val="46782866"/>
    <w:rsid w:val="478B3F94"/>
    <w:rsid w:val="49E74ACD"/>
    <w:rsid w:val="49F06EC4"/>
    <w:rsid w:val="4BAD55B6"/>
    <w:rsid w:val="4C075207"/>
    <w:rsid w:val="4E1C0C26"/>
    <w:rsid w:val="4FBD1CBF"/>
    <w:rsid w:val="521654E1"/>
    <w:rsid w:val="52E22F86"/>
    <w:rsid w:val="535C371B"/>
    <w:rsid w:val="573848F3"/>
    <w:rsid w:val="5906609D"/>
    <w:rsid w:val="59CE20DE"/>
    <w:rsid w:val="5F2D47D9"/>
    <w:rsid w:val="645C60C5"/>
    <w:rsid w:val="65085608"/>
    <w:rsid w:val="72190C7C"/>
    <w:rsid w:val="722A544A"/>
    <w:rsid w:val="74656DCA"/>
    <w:rsid w:val="779C67B0"/>
    <w:rsid w:val="79FE7F19"/>
    <w:rsid w:val="7B6F5BF6"/>
    <w:rsid w:val="7CE52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0"/>
    <w:pPr>
      <w:keepNext/>
      <w:adjustRightInd w:val="0"/>
      <w:snapToGrid w:val="0"/>
      <w:jc w:val="right"/>
      <w:outlineLvl w:val="0"/>
    </w:pPr>
    <w:rPr>
      <w:rFonts w:ascii="Times New Roman" w:hAnsi="Times New Roman" w:eastAsia="宋体" w:cs="Times New Roman"/>
      <w:kern w:val="0"/>
      <w:sz w:val="84"/>
      <w:szCs w:val="24"/>
    </w:rPr>
  </w:style>
  <w:style w:type="paragraph" w:styleId="3">
    <w:name w:val="heading 4"/>
    <w:basedOn w:val="1"/>
    <w:next w:val="1"/>
    <w:autoRedefine/>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semiHidden/>
    <w:unhideWhenUsed/>
    <w:qFormat/>
    <w:uiPriority w:val="99"/>
    <w:pPr>
      <w:jc w:val="left"/>
    </w:pPr>
  </w:style>
  <w:style w:type="paragraph" w:styleId="5">
    <w:name w:val="Balloon Text"/>
    <w:basedOn w:val="1"/>
    <w:link w:val="20"/>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annotation subject"/>
    <w:basedOn w:val="4"/>
    <w:next w:val="4"/>
    <w:link w:val="23"/>
    <w:autoRedefine/>
    <w:semiHidden/>
    <w:unhideWhenUsed/>
    <w:qFormat/>
    <w:uiPriority w:val="99"/>
    <w:rPr>
      <w:b/>
      <w:bCs/>
    </w:rPr>
  </w:style>
  <w:style w:type="character" w:styleId="12">
    <w:name w:val="annotation reference"/>
    <w:basedOn w:val="11"/>
    <w:autoRedefine/>
    <w:semiHidden/>
    <w:unhideWhenUsed/>
    <w:qFormat/>
    <w:uiPriority w:val="99"/>
    <w:rPr>
      <w:sz w:val="21"/>
      <w:szCs w:val="21"/>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标题 1 Char"/>
    <w:basedOn w:val="11"/>
    <w:autoRedefine/>
    <w:qFormat/>
    <w:uiPriority w:val="9"/>
    <w:rPr>
      <w:b/>
      <w:bCs/>
      <w:kern w:val="44"/>
      <w:sz w:val="44"/>
      <w:szCs w:val="44"/>
    </w:rPr>
  </w:style>
  <w:style w:type="paragraph" w:customStyle="1" w:styleId="16">
    <w:name w:val="段"/>
    <w:link w:val="2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18">
    <w:name w:val="标题 1 字符"/>
    <w:link w:val="2"/>
    <w:autoRedefine/>
    <w:qFormat/>
    <w:uiPriority w:val="0"/>
    <w:rPr>
      <w:rFonts w:ascii="Times New Roman" w:hAnsi="Times New Roman" w:eastAsia="宋体" w:cs="Times New Roman"/>
      <w:kern w:val="0"/>
      <w:sz w:val="84"/>
      <w:szCs w:val="24"/>
    </w:rPr>
  </w:style>
  <w:style w:type="paragraph" w:customStyle="1" w:styleId="19">
    <w:name w:val="文献分类号"/>
    <w:autoRedefine/>
    <w:qFormat/>
    <w:uiPriority w:val="0"/>
    <w:pPr>
      <w:widowControl w:val="0"/>
    </w:pPr>
    <w:rPr>
      <w:rFonts w:ascii="Times New Roman" w:hAnsi="Times New Roman" w:eastAsia="黑体" w:cs="Times New Roman"/>
      <w:sz w:val="21"/>
      <w:lang w:val="en-US" w:eastAsia="zh-CN" w:bidi="ar-SA"/>
    </w:rPr>
  </w:style>
  <w:style w:type="character" w:customStyle="1" w:styleId="20">
    <w:name w:val="批注框文本 字符"/>
    <w:basedOn w:val="11"/>
    <w:link w:val="5"/>
    <w:autoRedefine/>
    <w:semiHidden/>
    <w:qFormat/>
    <w:uiPriority w:val="99"/>
    <w:rPr>
      <w:sz w:val="18"/>
      <w:szCs w:val="18"/>
    </w:rPr>
  </w:style>
  <w:style w:type="paragraph" w:customStyle="1" w:styleId="21">
    <w:name w:val="目次、标准名称标题"/>
    <w:basedOn w:val="17"/>
    <w:next w:val="16"/>
    <w:autoRedefine/>
    <w:qFormat/>
    <w:uiPriority w:val="0"/>
    <w:pPr>
      <w:shd w:val="clear" w:color="auto" w:fill="FFFFFF"/>
      <w:spacing w:line="460" w:lineRule="exact"/>
    </w:pPr>
  </w:style>
  <w:style w:type="character" w:customStyle="1" w:styleId="22">
    <w:name w:val="批注文字 字符"/>
    <w:basedOn w:val="11"/>
    <w:link w:val="4"/>
    <w:autoRedefine/>
    <w:semiHidden/>
    <w:qFormat/>
    <w:uiPriority w:val="99"/>
    <w:rPr>
      <w:kern w:val="2"/>
      <w:sz w:val="21"/>
      <w:szCs w:val="22"/>
    </w:rPr>
  </w:style>
  <w:style w:type="character" w:customStyle="1" w:styleId="23">
    <w:name w:val="批注主题 字符"/>
    <w:basedOn w:val="22"/>
    <w:link w:val="9"/>
    <w:autoRedefine/>
    <w:semiHidden/>
    <w:qFormat/>
    <w:uiPriority w:val="99"/>
    <w:rPr>
      <w:b/>
      <w:bCs/>
      <w:kern w:val="2"/>
      <w:sz w:val="21"/>
      <w:szCs w:val="22"/>
    </w:rPr>
  </w:style>
  <w:style w:type="character" w:customStyle="1" w:styleId="24">
    <w:name w:val="段 Char"/>
    <w:link w:val="16"/>
    <w:autoRedefine/>
    <w:qFormat/>
    <w:uiPriority w:val="0"/>
    <w:rPr>
      <w:rFonts w:ascii="宋体" w:hAnsi="Times New Roman" w:eastAsia="宋体" w:cs="Times New Roman"/>
      <w:sz w:val="21"/>
    </w:rPr>
  </w:style>
  <w:style w:type="paragraph" w:customStyle="1" w:styleId="25">
    <w:name w:val="一级条标题"/>
    <w:basedOn w:val="26"/>
    <w:next w:val="16"/>
    <w:autoRedefine/>
    <w:qFormat/>
    <w:uiPriority w:val="0"/>
    <w:pPr>
      <w:spacing w:beforeLines="0" w:afterLines="0"/>
      <w:outlineLvl w:val="2"/>
    </w:pPr>
  </w:style>
  <w:style w:type="paragraph" w:customStyle="1" w:styleId="26">
    <w:name w:val="章标题"/>
    <w:next w:val="16"/>
    <w:autoRedefine/>
    <w:qFormat/>
    <w:uiPriority w:val="0"/>
    <w:pPr>
      <w:spacing w:beforeLines="50" w:afterLines="50"/>
      <w:ind w:left="210"/>
      <w:jc w:val="both"/>
      <w:outlineLvl w:val="1"/>
    </w:pPr>
    <w:rPr>
      <w:rFonts w:ascii="黑体" w:hAnsi="Times New Roman" w:eastAsia="黑体" w:cs="Times New Roman"/>
      <w:sz w:val="21"/>
      <w:lang w:val="en-US" w:eastAsia="zh-CN" w:bidi="ar-SA"/>
    </w:rPr>
  </w:style>
  <w:style w:type="paragraph" w:customStyle="1" w:styleId="27">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
    <w:name w:val="其他标准称谓"/>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34E23-B351-4AA5-85BF-DDD15B4FF919}">
  <ds:schemaRefs/>
</ds:datastoreItem>
</file>

<file path=docProps/app.xml><?xml version="1.0" encoding="utf-8"?>
<Properties xmlns="http://schemas.openxmlformats.org/officeDocument/2006/extended-properties" xmlns:vt="http://schemas.openxmlformats.org/officeDocument/2006/docPropsVTypes">
  <Template>Normal.dotm</Template>
  <Company>Grirem</Company>
  <Pages>7</Pages>
  <Words>525</Words>
  <Characters>2998</Characters>
  <Lines>24</Lines>
  <Paragraphs>7</Paragraphs>
  <TotalTime>8</TotalTime>
  <ScaleCrop>false</ScaleCrop>
  <LinksUpToDate>false</LinksUpToDate>
  <CharactersWithSpaces>3516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2020-11-27T03:32:00Z</dcterms:created>
  <dc:creator>张永奇</dc:creator>
  <cp:lastModifiedBy>余金秋</cp:lastModifiedBy>
  <dcterms:modified xsi:type="dcterms:W3CDTF">2024-03-08T12:36:27Z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6E75F753E4224C49B04AC1A83D03B15B_13</vt:lpwstr>
  </property>
</Properties>
</file>