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51450" w14:textId="77C00826" w:rsidR="00601EFB" w:rsidRPr="00356B4B" w:rsidRDefault="003B2497" w:rsidP="00B54D89">
      <w:pPr>
        <w:spacing w:line="480" w:lineRule="auto"/>
        <w:jc w:val="center"/>
        <w:rPr>
          <w:rFonts w:ascii="黑体" w:eastAsia="黑体" w:hAnsi="黑体" w:cs="黑体"/>
          <w:b/>
          <w:bCs/>
          <w:w w:val="90"/>
          <w:sz w:val="32"/>
          <w:szCs w:val="32"/>
        </w:rPr>
      </w:pPr>
      <w:bookmarkStart w:id="0" w:name="_Hlk82435718"/>
      <w:r w:rsidRPr="00356B4B">
        <w:rPr>
          <w:rFonts w:ascii="黑体" w:eastAsia="黑体" w:hAnsi="黑体" w:cs="黑体" w:hint="eastAsia"/>
          <w:b/>
          <w:bCs/>
          <w:w w:val="90"/>
          <w:sz w:val="32"/>
          <w:szCs w:val="32"/>
        </w:rPr>
        <w:t>稀土行业标准</w:t>
      </w:r>
      <w:r w:rsidRPr="00356B4B">
        <w:rPr>
          <w:rFonts w:ascii="黑体" w:eastAsia="黑体" w:hAnsi="黑体" w:cs="黑体"/>
          <w:b/>
          <w:bCs/>
          <w:w w:val="90"/>
          <w:sz w:val="32"/>
          <w:szCs w:val="32"/>
        </w:rPr>
        <w:t>《</w:t>
      </w:r>
      <w:r w:rsidR="000A2CFB">
        <w:rPr>
          <w:rFonts w:ascii="黑体" w:eastAsia="黑体" w:hAnsi="黑体" w:cs="黑体" w:hint="eastAsia"/>
          <w:b/>
          <w:bCs/>
          <w:w w:val="90"/>
          <w:sz w:val="32"/>
          <w:szCs w:val="32"/>
        </w:rPr>
        <w:t>镧铈铝合金</w:t>
      </w:r>
      <w:r w:rsidRPr="00356B4B">
        <w:rPr>
          <w:rFonts w:ascii="黑体" w:eastAsia="黑体" w:hAnsi="黑体" w:cs="黑体"/>
          <w:b/>
          <w:bCs/>
          <w:w w:val="90"/>
          <w:sz w:val="32"/>
          <w:szCs w:val="32"/>
        </w:rPr>
        <w:t>》</w:t>
      </w:r>
      <w:bookmarkEnd w:id="0"/>
      <w:r w:rsidRPr="00356B4B">
        <w:rPr>
          <w:rFonts w:ascii="黑体" w:eastAsia="黑体" w:hAnsi="黑体" w:cs="黑体"/>
          <w:b/>
          <w:bCs/>
          <w:w w:val="90"/>
          <w:sz w:val="32"/>
          <w:szCs w:val="32"/>
        </w:rPr>
        <w:t>编制说明</w:t>
      </w:r>
    </w:p>
    <w:p w14:paraId="6C790BEA" w14:textId="77777777" w:rsidR="00601EFB" w:rsidRPr="00356B4B" w:rsidRDefault="003B2497">
      <w:pPr>
        <w:spacing w:beforeLines="50" w:before="156" w:afterLines="50" w:after="156" w:line="312" w:lineRule="auto"/>
        <w:rPr>
          <w:rFonts w:ascii="黑体" w:eastAsia="黑体" w:hAnsi="宋体"/>
          <w:b/>
          <w:sz w:val="24"/>
        </w:rPr>
      </w:pPr>
      <w:r w:rsidRPr="00356B4B">
        <w:rPr>
          <w:rFonts w:ascii="黑体" w:eastAsia="黑体" w:hAnsi="宋体" w:hint="eastAsia"/>
          <w:b/>
          <w:sz w:val="24"/>
        </w:rPr>
        <w:t>一、工作简况</w:t>
      </w:r>
    </w:p>
    <w:p w14:paraId="7ACAFB74" w14:textId="77777777" w:rsidR="00601EFB" w:rsidRPr="005E681A" w:rsidRDefault="003B2497" w:rsidP="005E681A">
      <w:pPr>
        <w:pStyle w:val="afffa"/>
        <w:tabs>
          <w:tab w:val="clear" w:pos="675"/>
        </w:tabs>
        <w:spacing w:beforeLines="50" w:before="156" w:afterLines="50" w:after="156" w:line="360" w:lineRule="auto"/>
        <w:ind w:left="0" w:firstLine="0"/>
        <w:rPr>
          <w:rFonts w:hAnsi="黑体"/>
          <w:b/>
          <w:sz w:val="24"/>
          <w:szCs w:val="22"/>
        </w:rPr>
      </w:pPr>
      <w:r w:rsidRPr="005E681A">
        <w:rPr>
          <w:rFonts w:hAnsi="黑体" w:hint="eastAsia"/>
          <w:b/>
          <w:sz w:val="24"/>
          <w:szCs w:val="22"/>
        </w:rPr>
        <w:t>（一）</w:t>
      </w:r>
      <w:r w:rsidRPr="005E681A">
        <w:rPr>
          <w:rFonts w:hAnsi="黑体"/>
          <w:b/>
          <w:sz w:val="24"/>
          <w:szCs w:val="22"/>
        </w:rPr>
        <w:t>任务来源</w:t>
      </w:r>
    </w:p>
    <w:p w14:paraId="61DBDEBC" w14:textId="77777777" w:rsidR="000A2CFB" w:rsidRPr="000A2CFB" w:rsidRDefault="000A2CFB" w:rsidP="000A2CFB">
      <w:pPr>
        <w:spacing w:line="360" w:lineRule="auto"/>
        <w:ind w:firstLineChars="200" w:firstLine="420"/>
      </w:pPr>
      <w:r w:rsidRPr="000A2CFB">
        <w:rPr>
          <w:rFonts w:hint="eastAsia"/>
        </w:rPr>
        <w:t>根据《工业和信息化部办公厅关于印发</w:t>
      </w:r>
      <w:r w:rsidRPr="000A2CFB">
        <w:rPr>
          <w:rFonts w:hint="eastAsia"/>
        </w:rPr>
        <w:t xml:space="preserve"> 2022 </w:t>
      </w:r>
      <w:r w:rsidRPr="000A2CFB">
        <w:rPr>
          <w:rFonts w:hint="eastAsia"/>
        </w:rPr>
        <w:t>年第三批行业标准制修订和外文版项目计划的通知》（工</w:t>
      </w:r>
      <w:proofErr w:type="gramStart"/>
      <w:r w:rsidRPr="000A2CFB">
        <w:rPr>
          <w:rFonts w:hint="eastAsia"/>
        </w:rPr>
        <w:t>信厅科函</w:t>
      </w:r>
      <w:proofErr w:type="gramEnd"/>
      <w:r w:rsidRPr="000A2CFB">
        <w:rPr>
          <w:rFonts w:hint="eastAsia"/>
        </w:rPr>
        <w:t>〔</w:t>
      </w:r>
      <w:r w:rsidRPr="000A2CFB">
        <w:rPr>
          <w:rFonts w:hint="eastAsia"/>
        </w:rPr>
        <w:t>2022</w:t>
      </w:r>
      <w:r w:rsidRPr="000A2CFB">
        <w:rPr>
          <w:rFonts w:hint="eastAsia"/>
        </w:rPr>
        <w:t>〕</w:t>
      </w:r>
      <w:r w:rsidRPr="000A2CFB">
        <w:rPr>
          <w:rFonts w:hint="eastAsia"/>
        </w:rPr>
        <w:t xml:space="preserve">329 </w:t>
      </w:r>
      <w:r w:rsidRPr="000A2CFB">
        <w:rPr>
          <w:rFonts w:hint="eastAsia"/>
        </w:rPr>
        <w:t>号）的要求，全国稀土标准化技术委员会于</w:t>
      </w:r>
      <w:r w:rsidRPr="000A2CFB">
        <w:rPr>
          <w:rFonts w:hint="eastAsia"/>
        </w:rPr>
        <w:t xml:space="preserve"> 2023 </w:t>
      </w:r>
      <w:r w:rsidRPr="000A2CFB">
        <w:rPr>
          <w:rFonts w:hint="eastAsia"/>
        </w:rPr>
        <w:t>年</w:t>
      </w:r>
      <w:r w:rsidRPr="000A2CFB">
        <w:rPr>
          <w:rFonts w:hint="eastAsia"/>
        </w:rPr>
        <w:t xml:space="preserve"> 2 </w:t>
      </w:r>
      <w:r w:rsidRPr="000A2CFB">
        <w:rPr>
          <w:rFonts w:hint="eastAsia"/>
        </w:rPr>
        <w:t>月</w:t>
      </w:r>
      <w:r w:rsidRPr="000A2CFB">
        <w:rPr>
          <w:rFonts w:hint="eastAsia"/>
        </w:rPr>
        <w:t xml:space="preserve"> 27 </w:t>
      </w:r>
      <w:r w:rsidRPr="000A2CFB">
        <w:rPr>
          <w:rFonts w:hint="eastAsia"/>
        </w:rPr>
        <w:t>日至</w:t>
      </w:r>
      <w:r w:rsidRPr="000A2CFB">
        <w:rPr>
          <w:rFonts w:hint="eastAsia"/>
        </w:rPr>
        <w:t xml:space="preserve"> 3 </w:t>
      </w:r>
      <w:r w:rsidRPr="000A2CFB">
        <w:rPr>
          <w:rFonts w:hint="eastAsia"/>
        </w:rPr>
        <w:t>月</w:t>
      </w:r>
      <w:r w:rsidRPr="000A2CFB">
        <w:rPr>
          <w:rFonts w:hint="eastAsia"/>
        </w:rPr>
        <w:t xml:space="preserve"> 1 </w:t>
      </w:r>
      <w:r w:rsidRPr="000A2CFB">
        <w:rPr>
          <w:rFonts w:hint="eastAsia"/>
        </w:rPr>
        <w:t>日在海南省海口市召开了</w:t>
      </w:r>
      <w:r w:rsidRPr="000A2CFB">
        <w:rPr>
          <w:rFonts w:hint="eastAsia"/>
        </w:rPr>
        <w:t xml:space="preserve"> 2023 </w:t>
      </w:r>
      <w:r w:rsidRPr="000A2CFB">
        <w:rPr>
          <w:rFonts w:hint="eastAsia"/>
        </w:rPr>
        <w:t>年第一次稀土标准工作会《关于召开</w:t>
      </w:r>
      <w:r w:rsidRPr="000A2CFB">
        <w:rPr>
          <w:rFonts w:hint="eastAsia"/>
        </w:rPr>
        <w:t>2023</w:t>
      </w:r>
      <w:r w:rsidRPr="000A2CFB">
        <w:rPr>
          <w:rFonts w:hint="eastAsia"/>
        </w:rPr>
        <w:t>年第一次稀土标准工作会议的通知》（稀土标委〔</w:t>
      </w:r>
      <w:r w:rsidRPr="000A2CFB">
        <w:rPr>
          <w:rFonts w:hint="eastAsia"/>
        </w:rPr>
        <w:t>2023</w:t>
      </w:r>
      <w:r w:rsidRPr="000A2CFB">
        <w:rPr>
          <w:rFonts w:hint="eastAsia"/>
        </w:rPr>
        <w:t>〕</w:t>
      </w:r>
      <w:r w:rsidRPr="000A2CFB">
        <w:rPr>
          <w:rFonts w:hint="eastAsia"/>
        </w:rPr>
        <w:t xml:space="preserve">7 </w:t>
      </w:r>
      <w:r w:rsidRPr="000A2CFB">
        <w:rPr>
          <w:rFonts w:hint="eastAsia"/>
        </w:rPr>
        <w:t>号），稀土行业标准《镧铈铝合金》计划正式下达，项目编号为</w:t>
      </w:r>
      <w:r w:rsidRPr="000A2CFB">
        <w:rPr>
          <w:rFonts w:hint="eastAsia"/>
        </w:rPr>
        <w:t>2022-1741T-XB</w:t>
      </w:r>
      <w:r w:rsidRPr="000A2CFB">
        <w:rPr>
          <w:rFonts w:hint="eastAsia"/>
        </w:rPr>
        <w:t>，完成年限为</w:t>
      </w:r>
      <w:r w:rsidRPr="000A2CFB">
        <w:rPr>
          <w:rFonts w:hint="eastAsia"/>
        </w:rPr>
        <w:t>2024</w:t>
      </w:r>
      <w:r w:rsidRPr="000A2CFB">
        <w:rPr>
          <w:rFonts w:hint="eastAsia"/>
        </w:rPr>
        <w:t>年。</w:t>
      </w:r>
    </w:p>
    <w:p w14:paraId="5C69F51B" w14:textId="77777777" w:rsidR="000A2CFB" w:rsidRDefault="000A2CFB" w:rsidP="000A2CFB">
      <w:pPr>
        <w:spacing w:line="360" w:lineRule="auto"/>
        <w:ind w:firstLineChars="200" w:firstLine="420"/>
      </w:pPr>
      <w:r w:rsidRPr="000A2CFB">
        <w:rPr>
          <w:rFonts w:hint="eastAsia"/>
        </w:rPr>
        <w:t>本文件由全国稀土标准化技术委员会（</w:t>
      </w:r>
      <w:r w:rsidRPr="000A2CFB">
        <w:rPr>
          <w:rFonts w:hint="eastAsia"/>
        </w:rPr>
        <w:t>SAC/TC 229</w:t>
      </w:r>
      <w:r w:rsidRPr="000A2CFB">
        <w:rPr>
          <w:rFonts w:hint="eastAsia"/>
        </w:rPr>
        <w:t>）提出并归口，由包头稀土研究院负责制定，参加单位为：北方稀土</w:t>
      </w:r>
      <w:r w:rsidRPr="000A2CFB">
        <w:rPr>
          <w:rFonts w:hint="eastAsia"/>
        </w:rPr>
        <w:t>(</w:t>
      </w:r>
      <w:r w:rsidRPr="000A2CFB">
        <w:rPr>
          <w:rFonts w:hint="eastAsia"/>
        </w:rPr>
        <w:t>集团</w:t>
      </w:r>
      <w:r w:rsidRPr="000A2CFB">
        <w:rPr>
          <w:rFonts w:hint="eastAsia"/>
        </w:rPr>
        <w:t>)</w:t>
      </w:r>
      <w:r w:rsidRPr="000A2CFB">
        <w:rPr>
          <w:rFonts w:hint="eastAsia"/>
        </w:rPr>
        <w:t>高科技有限责任公司、</w:t>
      </w:r>
      <w:proofErr w:type="gramStart"/>
      <w:r w:rsidRPr="000A2CFB">
        <w:rPr>
          <w:rFonts w:hint="eastAsia"/>
        </w:rPr>
        <w:t>虔</w:t>
      </w:r>
      <w:proofErr w:type="gramEnd"/>
      <w:r w:rsidRPr="000A2CFB">
        <w:rPr>
          <w:rFonts w:hint="eastAsia"/>
        </w:rPr>
        <w:t>东稀土集团股份有限公司、有</w:t>
      </w:r>
      <w:proofErr w:type="gramStart"/>
      <w:r w:rsidRPr="000A2CFB">
        <w:rPr>
          <w:rFonts w:hint="eastAsia"/>
        </w:rPr>
        <w:t>研</w:t>
      </w:r>
      <w:proofErr w:type="gramEnd"/>
      <w:r w:rsidRPr="000A2CFB">
        <w:rPr>
          <w:rFonts w:hint="eastAsia"/>
        </w:rPr>
        <w:t>稀土新材料股份有限公司、晋中学院、中国科学院长春应用化学研究所、常州理工科技股份有限公司、江苏亚太轻合金科技股份有限公司、包头市三隆稀有金属材料有限责任公司、包头市</w:t>
      </w:r>
      <w:proofErr w:type="gramStart"/>
      <w:r w:rsidRPr="000A2CFB">
        <w:rPr>
          <w:rFonts w:hint="eastAsia"/>
        </w:rPr>
        <w:t>英思特稀磁新材料</w:t>
      </w:r>
      <w:proofErr w:type="gramEnd"/>
      <w:r w:rsidRPr="000A2CFB">
        <w:rPr>
          <w:rFonts w:hint="eastAsia"/>
        </w:rPr>
        <w:t>股份有限公司、国瑞科创稀土功能材料（赣州）有限公司、山西景浩科技有限公司等多家生产单位。</w:t>
      </w:r>
    </w:p>
    <w:p w14:paraId="7E5B515F" w14:textId="67ECFFAC" w:rsidR="00601EFB" w:rsidRPr="005E681A" w:rsidRDefault="003B2497" w:rsidP="000A2CFB">
      <w:pPr>
        <w:pStyle w:val="afffa"/>
        <w:tabs>
          <w:tab w:val="clear" w:pos="675"/>
        </w:tabs>
        <w:spacing w:beforeLines="50" w:before="156" w:afterLines="50" w:after="156" w:line="360" w:lineRule="auto"/>
        <w:ind w:left="0" w:firstLine="0"/>
        <w:rPr>
          <w:rFonts w:hAnsi="黑体"/>
          <w:b/>
          <w:bCs/>
          <w:sz w:val="22"/>
          <w:szCs w:val="21"/>
        </w:rPr>
      </w:pPr>
      <w:r w:rsidRPr="005E681A">
        <w:rPr>
          <w:rFonts w:hAnsi="黑体" w:hint="eastAsia"/>
          <w:b/>
          <w:bCs/>
          <w:sz w:val="22"/>
          <w:szCs w:val="21"/>
        </w:rPr>
        <w:t>（二）</w:t>
      </w:r>
      <w:bookmarkStart w:id="1" w:name="_Toc451633880"/>
      <w:r w:rsidRPr="005E681A">
        <w:rPr>
          <w:rFonts w:hAnsi="黑体" w:hint="eastAsia"/>
          <w:b/>
          <w:bCs/>
          <w:sz w:val="22"/>
          <w:szCs w:val="21"/>
        </w:rPr>
        <w:t>主要参加单位和工作成员及其所做的工作</w:t>
      </w:r>
      <w:bookmarkEnd w:id="1"/>
    </w:p>
    <w:p w14:paraId="16D26B15" w14:textId="77777777" w:rsidR="000A2CFB" w:rsidRDefault="000A2CFB" w:rsidP="000A2CFB">
      <w:pPr>
        <w:spacing w:line="360" w:lineRule="auto"/>
        <w:ind w:firstLineChars="200" w:firstLine="420"/>
      </w:pPr>
      <w:r>
        <w:rPr>
          <w:rFonts w:hint="eastAsia"/>
        </w:rPr>
        <w:t>项目承担单位包头稀土研究院于</w:t>
      </w:r>
      <w:r>
        <w:rPr>
          <w:rFonts w:hint="eastAsia"/>
        </w:rPr>
        <w:t>1960</w:t>
      </w:r>
      <w:r>
        <w:rPr>
          <w:rFonts w:hint="eastAsia"/>
        </w:rPr>
        <w:t>年按照聂荣臻副总理指示筹建，目前是全国最大的综合性稀土科技研发机构。研究院是以稀土资源的综合开发、利用为宗旨，以稀土冶金、环境保护、新型稀土功能材料及在高新技术领域的应用、稀土提升传统产业的技术水平、稀土分析检测、稀土情报信息为研究重点的，多专业、多学科的综合性研发机构，下设资源与环境研究所、金属材料研究所、湿稀土功能材料研究所、磁性材料研究所</w:t>
      </w:r>
      <w:r>
        <w:rPr>
          <w:rFonts w:hint="eastAsia"/>
        </w:rPr>
        <w:t>4</w:t>
      </w:r>
      <w:r>
        <w:rPr>
          <w:rFonts w:hint="eastAsia"/>
        </w:rPr>
        <w:t>个专业研究所和国内最大的稀土新材料中试基地。全院形成规范的母子公司体系，拥有以科技开发和行业服务及生产经营为主的全资、控股、参股公司</w:t>
      </w:r>
      <w:r>
        <w:rPr>
          <w:rFonts w:hint="eastAsia"/>
        </w:rPr>
        <w:t>13</w:t>
      </w:r>
      <w:r>
        <w:rPr>
          <w:rFonts w:hint="eastAsia"/>
        </w:rPr>
        <w:t>家。研究院建有国家级的“白云鄂博稀土资源研究与综合利用国家重点实验室”、“稀土冶金及功能材料国家工程研究中心”和“北方稀土行业生产力促进中心”等多个研究平台；建有内蒙古自治区和包头市两级“稀土新材料院士工作站”、“稀土永磁材料院士工作站”；在天津设立分院“天津包钢稀土研究院有限责任公司”。本院建有“世界稀土专利检索系统”；承办的“中国稀土网”是稀土行业门户网站；负责《稀土》、英文版《</w:t>
      </w:r>
      <w:r>
        <w:rPr>
          <w:rFonts w:hint="eastAsia"/>
        </w:rPr>
        <w:t xml:space="preserve"> China Rare Earth Information </w:t>
      </w:r>
      <w:r>
        <w:rPr>
          <w:rFonts w:hint="eastAsia"/>
        </w:rPr>
        <w:t>》、《稀土信息》等杂志的出版发行。依托本院建有国家级的“国家稀土产品质量监督检验中心”，并拥有“全国分析检测人员能力培训中心”的资质。</w:t>
      </w:r>
      <w:r>
        <w:rPr>
          <w:rFonts w:hint="eastAsia"/>
        </w:rPr>
        <w:t xml:space="preserve"> </w:t>
      </w:r>
      <w:r>
        <w:rPr>
          <w:rFonts w:hint="eastAsia"/>
        </w:rPr>
        <w:t>研究院现有在册职工</w:t>
      </w:r>
      <w:r>
        <w:rPr>
          <w:rFonts w:hint="eastAsia"/>
        </w:rPr>
        <w:t>700</w:t>
      </w:r>
      <w:r>
        <w:rPr>
          <w:rFonts w:hint="eastAsia"/>
        </w:rPr>
        <w:t>余人，工程技术人员占总人数的一半以上，有多位国家级和自治区级有突出贡献的技术专家，形成了</w:t>
      </w:r>
      <w:proofErr w:type="gramStart"/>
      <w:r>
        <w:rPr>
          <w:rFonts w:hint="eastAsia"/>
        </w:rPr>
        <w:t>一</w:t>
      </w:r>
      <w:proofErr w:type="gramEnd"/>
      <w:r>
        <w:rPr>
          <w:rFonts w:hint="eastAsia"/>
        </w:rPr>
        <w:t>支行业一流的高水平研发队伍。建院</w:t>
      </w:r>
      <w:r>
        <w:rPr>
          <w:rFonts w:hint="eastAsia"/>
        </w:rPr>
        <w:t>50</w:t>
      </w:r>
      <w:r>
        <w:rPr>
          <w:rFonts w:hint="eastAsia"/>
        </w:rPr>
        <w:t>多年来，共承担“</w:t>
      </w:r>
      <w:r>
        <w:rPr>
          <w:rFonts w:hint="eastAsia"/>
        </w:rPr>
        <w:t>863</w:t>
      </w:r>
      <w:r>
        <w:rPr>
          <w:rFonts w:hint="eastAsia"/>
        </w:rPr>
        <w:t>计划”、“</w:t>
      </w:r>
      <w:r>
        <w:rPr>
          <w:rFonts w:hint="eastAsia"/>
        </w:rPr>
        <w:t>973</w:t>
      </w:r>
      <w:r>
        <w:rPr>
          <w:rFonts w:hint="eastAsia"/>
        </w:rPr>
        <w:t>计划”等国家级科技项目、省部、地市级研发项目和为企业服务的各类项目</w:t>
      </w:r>
      <w:r>
        <w:rPr>
          <w:rFonts w:hint="eastAsia"/>
        </w:rPr>
        <w:t>1900</w:t>
      </w:r>
      <w:r>
        <w:rPr>
          <w:rFonts w:hint="eastAsia"/>
        </w:rPr>
        <w:t>多项，取得各类科研成果</w:t>
      </w:r>
      <w:r>
        <w:rPr>
          <w:rFonts w:hint="eastAsia"/>
        </w:rPr>
        <w:t>850</w:t>
      </w:r>
      <w:r>
        <w:rPr>
          <w:rFonts w:hint="eastAsia"/>
        </w:rPr>
        <w:t>多项，获得国家发明奖和省部级以上各类科技成</w:t>
      </w:r>
      <w:r>
        <w:rPr>
          <w:rFonts w:hint="eastAsia"/>
        </w:rPr>
        <w:lastRenderedPageBreak/>
        <w:t>果奖</w:t>
      </w:r>
      <w:r>
        <w:rPr>
          <w:rFonts w:hint="eastAsia"/>
        </w:rPr>
        <w:t>240</w:t>
      </w:r>
      <w:r>
        <w:rPr>
          <w:rFonts w:hint="eastAsia"/>
        </w:rPr>
        <w:t>多项，获得国家授权专利</w:t>
      </w:r>
      <w:r>
        <w:rPr>
          <w:rFonts w:hint="eastAsia"/>
        </w:rPr>
        <w:t>100</w:t>
      </w:r>
      <w:r>
        <w:rPr>
          <w:rFonts w:hint="eastAsia"/>
        </w:rPr>
        <w:t>多项。研究院通过了质量体系认证、环境与职业健康安全管理体系认证，为诸多国家重点工程，研制生产了大量的关键材料和器件，为我国稀土产业的发展和现代化建设做出了重大贡献。</w:t>
      </w:r>
    </w:p>
    <w:p w14:paraId="64CB73C1" w14:textId="73BBE133" w:rsidR="00601EFB" w:rsidRPr="000D3889" w:rsidRDefault="003B2497" w:rsidP="000A2CFB">
      <w:pPr>
        <w:spacing w:line="360" w:lineRule="auto"/>
        <w:ind w:firstLineChars="200" w:firstLine="420"/>
      </w:pPr>
      <w:r w:rsidRPr="000D3889">
        <w:rPr>
          <w:rFonts w:hint="eastAsia"/>
        </w:rPr>
        <w:t>标准</w:t>
      </w:r>
      <w:r w:rsidR="000D3889">
        <w:rPr>
          <w:rFonts w:hint="eastAsia"/>
        </w:rPr>
        <w:t>参与</w:t>
      </w:r>
      <w:r w:rsidRPr="000D3889">
        <w:rPr>
          <w:rFonts w:hint="eastAsia"/>
        </w:rPr>
        <w:t>起草</w:t>
      </w:r>
      <w:r w:rsidR="000D3889">
        <w:rPr>
          <w:rFonts w:hint="eastAsia"/>
        </w:rPr>
        <w:t>由</w:t>
      </w:r>
      <w:r w:rsidR="00AD1D0A" w:rsidRPr="00AD1D0A">
        <w:rPr>
          <w:rFonts w:hint="eastAsia"/>
        </w:rPr>
        <w:t>包头稀土研究院、</w:t>
      </w:r>
      <w:r w:rsidR="000A2CFB" w:rsidRPr="000A2CFB">
        <w:rPr>
          <w:rFonts w:hint="eastAsia"/>
        </w:rPr>
        <w:t>北方稀土</w:t>
      </w:r>
      <w:r w:rsidR="000A2CFB" w:rsidRPr="000A2CFB">
        <w:rPr>
          <w:rFonts w:hint="eastAsia"/>
        </w:rPr>
        <w:t>(</w:t>
      </w:r>
      <w:r w:rsidR="000A2CFB" w:rsidRPr="000A2CFB">
        <w:rPr>
          <w:rFonts w:hint="eastAsia"/>
        </w:rPr>
        <w:t>集团</w:t>
      </w:r>
      <w:r w:rsidR="000A2CFB" w:rsidRPr="000A2CFB">
        <w:rPr>
          <w:rFonts w:hint="eastAsia"/>
        </w:rPr>
        <w:t>)</w:t>
      </w:r>
      <w:r w:rsidR="000A2CFB" w:rsidRPr="000A2CFB">
        <w:rPr>
          <w:rFonts w:hint="eastAsia"/>
        </w:rPr>
        <w:t>高科技有限责任公司、</w:t>
      </w:r>
      <w:proofErr w:type="gramStart"/>
      <w:r w:rsidR="000A2CFB" w:rsidRPr="000A2CFB">
        <w:rPr>
          <w:rFonts w:hint="eastAsia"/>
        </w:rPr>
        <w:t>虔</w:t>
      </w:r>
      <w:proofErr w:type="gramEnd"/>
      <w:r w:rsidR="000A2CFB" w:rsidRPr="000A2CFB">
        <w:rPr>
          <w:rFonts w:hint="eastAsia"/>
        </w:rPr>
        <w:t>东稀土集团股份有限公司、有</w:t>
      </w:r>
      <w:proofErr w:type="gramStart"/>
      <w:r w:rsidR="000A2CFB" w:rsidRPr="000A2CFB">
        <w:rPr>
          <w:rFonts w:hint="eastAsia"/>
        </w:rPr>
        <w:t>研</w:t>
      </w:r>
      <w:proofErr w:type="gramEnd"/>
      <w:r w:rsidR="000A2CFB" w:rsidRPr="000A2CFB">
        <w:rPr>
          <w:rFonts w:hint="eastAsia"/>
        </w:rPr>
        <w:t>稀土新材料股份有限公司、晋中学院、中国科学院长春应用化学研究所、常州理工科技股份有限公司、江苏亚太轻合金科技股份有限公司、包头市三隆稀有金属材料有限责任公司、包头市</w:t>
      </w:r>
      <w:proofErr w:type="gramStart"/>
      <w:r w:rsidR="000A2CFB" w:rsidRPr="000A2CFB">
        <w:rPr>
          <w:rFonts w:hint="eastAsia"/>
        </w:rPr>
        <w:t>英思特稀磁新材料</w:t>
      </w:r>
      <w:proofErr w:type="gramEnd"/>
      <w:r w:rsidR="000A2CFB" w:rsidRPr="000A2CFB">
        <w:rPr>
          <w:rFonts w:hint="eastAsia"/>
        </w:rPr>
        <w:t>股份有限公司、国瑞科创稀土功能材料（赣州）有限公司、山西景浩科技有限公司</w:t>
      </w:r>
      <w:r w:rsidR="000D3889">
        <w:rPr>
          <w:rFonts w:hint="eastAsia"/>
        </w:rPr>
        <w:t>等多家单位组成，均为国内</w:t>
      </w:r>
      <w:proofErr w:type="gramStart"/>
      <w:r w:rsidR="000346F7">
        <w:rPr>
          <w:rFonts w:hint="eastAsia"/>
        </w:rPr>
        <w:t>钇</w:t>
      </w:r>
      <w:proofErr w:type="gramEnd"/>
      <w:r w:rsidR="000346F7">
        <w:rPr>
          <w:rFonts w:hint="eastAsia"/>
        </w:rPr>
        <w:t>靶</w:t>
      </w:r>
      <w:proofErr w:type="gramStart"/>
      <w:r w:rsidR="000346F7">
        <w:rPr>
          <w:rFonts w:hint="eastAsia"/>
        </w:rPr>
        <w:t>材</w:t>
      </w:r>
      <w:r w:rsidR="000D3889">
        <w:rPr>
          <w:rFonts w:hint="eastAsia"/>
        </w:rPr>
        <w:t>产品</w:t>
      </w:r>
      <w:proofErr w:type="gramEnd"/>
      <w:r w:rsidR="000D3889">
        <w:rPr>
          <w:rFonts w:hint="eastAsia"/>
        </w:rPr>
        <w:t>生产企业</w:t>
      </w:r>
      <w:r w:rsidR="003058C5">
        <w:rPr>
          <w:rFonts w:hint="eastAsia"/>
        </w:rPr>
        <w:t>，向标准牵头</w:t>
      </w:r>
      <w:r w:rsidR="000346F7">
        <w:rPr>
          <w:rFonts w:hint="eastAsia"/>
        </w:rPr>
        <w:t>制定</w:t>
      </w:r>
      <w:r w:rsidR="003058C5">
        <w:rPr>
          <w:rFonts w:hint="eastAsia"/>
        </w:rPr>
        <w:t>单位提供各单位</w:t>
      </w:r>
      <w:proofErr w:type="gramStart"/>
      <w:r w:rsidR="000A2CFB">
        <w:rPr>
          <w:rFonts w:hint="eastAsia"/>
        </w:rPr>
        <w:t>镧铈</w:t>
      </w:r>
      <w:proofErr w:type="gramEnd"/>
      <w:r w:rsidR="000A2CFB">
        <w:rPr>
          <w:rFonts w:hint="eastAsia"/>
        </w:rPr>
        <w:t>铝</w:t>
      </w:r>
      <w:r w:rsidR="003058C5">
        <w:rPr>
          <w:rFonts w:hint="eastAsia"/>
        </w:rPr>
        <w:t>产品生产情况或产品需求技术指标情况，共同</w:t>
      </w:r>
      <w:r w:rsidR="003058C5">
        <w:rPr>
          <w:szCs w:val="21"/>
        </w:rPr>
        <w:t>参与标准起草</w:t>
      </w:r>
      <w:r w:rsidR="003058C5">
        <w:rPr>
          <w:rFonts w:hint="eastAsia"/>
          <w:szCs w:val="21"/>
        </w:rPr>
        <w:t>。</w:t>
      </w:r>
    </w:p>
    <w:p w14:paraId="011DE99F" w14:textId="62A6AA34" w:rsidR="00601EFB" w:rsidRDefault="003058C5" w:rsidP="003058C5">
      <w:pPr>
        <w:pStyle w:val="affa"/>
        <w:numPr>
          <w:ilvl w:val="255"/>
          <w:numId w:val="0"/>
        </w:numPr>
        <w:adjustRightInd w:val="0"/>
        <w:snapToGrid w:val="0"/>
        <w:spacing w:before="0" w:beforeAutospacing="0" w:after="0" w:afterAutospacing="0" w:line="360" w:lineRule="auto"/>
        <w:ind w:firstLineChars="200" w:firstLine="420"/>
        <w:jc w:val="both"/>
        <w:rPr>
          <w:rFonts w:ascii="Times New Roman" w:cs="Times New Roman"/>
          <w:kern w:val="2"/>
          <w:sz w:val="21"/>
        </w:rPr>
      </w:pPr>
      <w:r>
        <w:rPr>
          <w:rFonts w:ascii="Times New Roman" w:cs="Times New Roman" w:hint="eastAsia"/>
          <w:kern w:val="2"/>
          <w:sz w:val="21"/>
        </w:rPr>
        <w:t>本标准共同起草单位及参与标准制定人的情况</w:t>
      </w:r>
      <w:r w:rsidR="003B2497">
        <w:rPr>
          <w:rFonts w:ascii="Times New Roman" w:cs="Times New Roman" w:hint="eastAsia"/>
          <w:kern w:val="2"/>
          <w:sz w:val="21"/>
        </w:rPr>
        <w:t>见表</w:t>
      </w:r>
      <w:r w:rsidR="003B2497">
        <w:rPr>
          <w:rFonts w:ascii="Times New Roman" w:cs="Times New Roman" w:hint="eastAsia"/>
          <w:kern w:val="2"/>
          <w:sz w:val="21"/>
        </w:rPr>
        <w:t>1</w:t>
      </w:r>
      <w:r w:rsidR="003B2497">
        <w:rPr>
          <w:rFonts w:ascii="Times New Roman" w:cs="Times New Roman" w:hint="eastAsia"/>
          <w:kern w:val="2"/>
          <w:sz w:val="21"/>
        </w:rPr>
        <w:t>。</w:t>
      </w:r>
    </w:p>
    <w:p w14:paraId="73982737" w14:textId="77777777" w:rsidR="00601EFB" w:rsidRDefault="003B2497">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e"/>
        <w:tblW w:w="0" w:type="auto"/>
        <w:jc w:val="center"/>
        <w:tblLook w:val="04A0" w:firstRow="1" w:lastRow="0" w:firstColumn="1" w:lastColumn="0" w:noHBand="0" w:noVBand="1"/>
      </w:tblPr>
      <w:tblGrid>
        <w:gridCol w:w="2040"/>
        <w:gridCol w:w="4618"/>
        <w:gridCol w:w="3028"/>
      </w:tblGrid>
      <w:tr w:rsidR="00601EFB" w14:paraId="2006B6D5" w14:textId="77777777" w:rsidTr="00AF573E">
        <w:trPr>
          <w:jc w:val="center"/>
        </w:trPr>
        <w:tc>
          <w:tcPr>
            <w:tcW w:w="2040" w:type="dxa"/>
          </w:tcPr>
          <w:p w14:paraId="2F255A80" w14:textId="77777777" w:rsidR="00601EFB" w:rsidRDefault="003B2497">
            <w:pPr>
              <w:spacing w:line="312" w:lineRule="auto"/>
              <w:ind w:firstLine="435"/>
              <w:jc w:val="center"/>
              <w:rPr>
                <w:rFonts w:hAnsi="宋体"/>
                <w:szCs w:val="21"/>
              </w:rPr>
            </w:pPr>
            <w:r>
              <w:rPr>
                <w:rFonts w:hAnsi="宋体" w:hint="eastAsia"/>
                <w:szCs w:val="21"/>
              </w:rPr>
              <w:t>起草人</w:t>
            </w:r>
          </w:p>
        </w:tc>
        <w:tc>
          <w:tcPr>
            <w:tcW w:w="4618" w:type="dxa"/>
          </w:tcPr>
          <w:p w14:paraId="470DA6B5" w14:textId="77777777" w:rsidR="00601EFB" w:rsidRDefault="003B2497">
            <w:pPr>
              <w:spacing w:line="312" w:lineRule="auto"/>
              <w:ind w:firstLine="435"/>
              <w:jc w:val="center"/>
              <w:rPr>
                <w:rFonts w:hAnsi="宋体"/>
                <w:szCs w:val="21"/>
              </w:rPr>
            </w:pPr>
            <w:r>
              <w:rPr>
                <w:szCs w:val="21"/>
              </w:rPr>
              <w:t>单位</w:t>
            </w:r>
            <w:r>
              <w:rPr>
                <w:rFonts w:hint="eastAsia"/>
                <w:szCs w:val="21"/>
              </w:rPr>
              <w:t>名称</w:t>
            </w:r>
          </w:p>
        </w:tc>
        <w:tc>
          <w:tcPr>
            <w:tcW w:w="3028" w:type="dxa"/>
          </w:tcPr>
          <w:p w14:paraId="71C14F28" w14:textId="77777777" w:rsidR="00601EFB" w:rsidRDefault="003B2497">
            <w:pPr>
              <w:spacing w:line="312" w:lineRule="auto"/>
              <w:ind w:firstLine="435"/>
              <w:jc w:val="center"/>
              <w:rPr>
                <w:rFonts w:hAnsi="宋体"/>
                <w:szCs w:val="21"/>
              </w:rPr>
            </w:pPr>
            <w:r>
              <w:rPr>
                <w:rFonts w:hAnsi="宋体" w:hint="eastAsia"/>
                <w:szCs w:val="21"/>
              </w:rPr>
              <w:t>工作职责</w:t>
            </w:r>
          </w:p>
        </w:tc>
      </w:tr>
      <w:tr w:rsidR="00601EFB" w14:paraId="72D3928C" w14:textId="77777777" w:rsidTr="00AF573E">
        <w:trPr>
          <w:jc w:val="center"/>
        </w:trPr>
        <w:tc>
          <w:tcPr>
            <w:tcW w:w="2040" w:type="dxa"/>
            <w:vAlign w:val="center"/>
          </w:tcPr>
          <w:p w14:paraId="3CA0C240" w14:textId="79A82AD6" w:rsidR="00601EFB" w:rsidRDefault="000A2CFB">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胡文鑫、陈志强、石磊等</w:t>
            </w:r>
          </w:p>
        </w:tc>
        <w:tc>
          <w:tcPr>
            <w:tcW w:w="4618" w:type="dxa"/>
            <w:vAlign w:val="center"/>
          </w:tcPr>
          <w:p w14:paraId="7E48E5EA" w14:textId="4A7D9105" w:rsidR="00601EFB" w:rsidRDefault="000A2CFB">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包头稀土研究院</w:t>
            </w:r>
          </w:p>
        </w:tc>
        <w:tc>
          <w:tcPr>
            <w:tcW w:w="3028" w:type="dxa"/>
            <w:vAlign w:val="center"/>
          </w:tcPr>
          <w:p w14:paraId="27EA0D91" w14:textId="2C46A9A8" w:rsidR="00AF573E" w:rsidRDefault="00E23BDD">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w:t>
            </w:r>
            <w:r w:rsidR="000346F7">
              <w:rPr>
                <w:rFonts w:ascii="Times New Roman" w:cs="Times New Roman" w:hint="eastAsia"/>
                <w:kern w:val="2"/>
                <w:sz w:val="21"/>
                <w:szCs w:val="21"/>
              </w:rPr>
              <w:t>制定</w:t>
            </w:r>
            <w:proofErr w:type="gramStart"/>
            <w:r w:rsidR="000A2CFB">
              <w:rPr>
                <w:rFonts w:ascii="Times New Roman" w:cs="Times New Roman" w:hint="eastAsia"/>
                <w:kern w:val="2"/>
                <w:sz w:val="21"/>
                <w:szCs w:val="21"/>
              </w:rPr>
              <w:t>镧铈</w:t>
            </w:r>
            <w:proofErr w:type="gramEnd"/>
            <w:r w:rsidR="000A2CFB">
              <w:rPr>
                <w:rFonts w:ascii="Times New Roman" w:cs="Times New Roman" w:hint="eastAsia"/>
                <w:kern w:val="2"/>
                <w:sz w:val="21"/>
                <w:szCs w:val="21"/>
              </w:rPr>
              <w:t>铝合金</w:t>
            </w:r>
            <w:r>
              <w:rPr>
                <w:rFonts w:ascii="Times New Roman" w:cs="Times New Roman" w:hint="eastAsia"/>
                <w:kern w:val="2"/>
                <w:sz w:val="21"/>
                <w:szCs w:val="21"/>
              </w:rPr>
              <w:t>标准，负责任务的落实</w:t>
            </w:r>
            <w:r w:rsidR="00F20A6F">
              <w:rPr>
                <w:rFonts w:ascii="Times New Roman" w:cs="Times New Roman" w:hint="eastAsia"/>
                <w:kern w:val="2"/>
                <w:sz w:val="21"/>
                <w:szCs w:val="21"/>
              </w:rPr>
              <w:t>、执行</w:t>
            </w:r>
            <w:r>
              <w:rPr>
                <w:rFonts w:ascii="Times New Roman" w:cs="Times New Roman" w:hint="eastAsia"/>
                <w:kern w:val="2"/>
                <w:sz w:val="21"/>
                <w:szCs w:val="21"/>
              </w:rPr>
              <w:t>；</w:t>
            </w:r>
          </w:p>
          <w:p w14:paraId="38C5592E" w14:textId="5A5A1E77" w:rsidR="00E23BDD" w:rsidRDefault="00E23BDD">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w:t>
            </w:r>
            <w:proofErr w:type="gramStart"/>
            <w:r w:rsidR="000A2CFB">
              <w:rPr>
                <w:rFonts w:ascii="Times New Roman" w:cs="Times New Roman" w:hint="eastAsia"/>
                <w:kern w:val="2"/>
                <w:sz w:val="21"/>
                <w:szCs w:val="21"/>
              </w:rPr>
              <w:t>镧铈</w:t>
            </w:r>
            <w:proofErr w:type="gramEnd"/>
            <w:r w:rsidR="000A2CFB">
              <w:rPr>
                <w:rFonts w:ascii="Times New Roman" w:cs="Times New Roman" w:hint="eastAsia"/>
                <w:kern w:val="2"/>
                <w:sz w:val="21"/>
                <w:szCs w:val="21"/>
              </w:rPr>
              <w:t>铝合金</w:t>
            </w:r>
            <w:r w:rsidR="00F20A6F">
              <w:rPr>
                <w:rFonts w:ascii="Times New Roman" w:cs="Times New Roman" w:hint="eastAsia"/>
                <w:kern w:val="2"/>
                <w:sz w:val="21"/>
                <w:szCs w:val="21"/>
              </w:rPr>
              <w:t>编制修订</w:t>
            </w:r>
            <w:r>
              <w:rPr>
                <w:rFonts w:ascii="Times New Roman" w:cs="Times New Roman" w:hint="eastAsia"/>
                <w:kern w:val="2"/>
                <w:sz w:val="21"/>
                <w:szCs w:val="21"/>
              </w:rPr>
              <w:t>项目组</w:t>
            </w:r>
            <w:r w:rsidR="00F20A6F">
              <w:rPr>
                <w:rFonts w:ascii="Times New Roman" w:cs="Times New Roman" w:hint="eastAsia"/>
                <w:kern w:val="2"/>
                <w:sz w:val="21"/>
                <w:szCs w:val="21"/>
              </w:rPr>
              <w:t>；</w:t>
            </w:r>
          </w:p>
          <w:p w14:paraId="6B6DC444" w14:textId="4D2CF376" w:rsidR="00F20A6F" w:rsidRDefault="00F20A6F">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）负责编制</w:t>
            </w:r>
            <w:proofErr w:type="gramStart"/>
            <w:r w:rsidR="000A2CFB">
              <w:rPr>
                <w:rFonts w:ascii="Times New Roman" w:cs="Times New Roman" w:hint="eastAsia"/>
                <w:kern w:val="2"/>
                <w:sz w:val="21"/>
                <w:szCs w:val="21"/>
              </w:rPr>
              <w:t>镧铈</w:t>
            </w:r>
            <w:proofErr w:type="gramEnd"/>
            <w:r w:rsidR="000A2CFB">
              <w:rPr>
                <w:rFonts w:ascii="Times New Roman" w:cs="Times New Roman" w:hint="eastAsia"/>
                <w:kern w:val="2"/>
                <w:sz w:val="21"/>
                <w:szCs w:val="21"/>
              </w:rPr>
              <w:t>铝合金</w:t>
            </w:r>
            <w:r>
              <w:rPr>
                <w:rFonts w:ascii="Times New Roman" w:cs="Times New Roman" w:hint="eastAsia"/>
                <w:kern w:val="2"/>
                <w:sz w:val="21"/>
                <w:szCs w:val="21"/>
              </w:rPr>
              <w:t>标准征求意见稿、编制说明等文件；</w:t>
            </w:r>
          </w:p>
          <w:p w14:paraId="4DA94BF3" w14:textId="6493807F" w:rsidR="00601EFB" w:rsidRDefault="00F20A6F">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）以线</w:t>
            </w:r>
            <w:proofErr w:type="gramStart"/>
            <w:r>
              <w:rPr>
                <w:rFonts w:ascii="Times New Roman" w:cs="Times New Roman" w:hint="eastAsia"/>
                <w:kern w:val="2"/>
                <w:sz w:val="21"/>
                <w:szCs w:val="21"/>
              </w:rPr>
              <w:t>上方式</w:t>
            </w:r>
            <w:proofErr w:type="gramEnd"/>
            <w:r>
              <w:rPr>
                <w:rFonts w:ascii="Times New Roman" w:cs="Times New Roman" w:hint="eastAsia"/>
                <w:kern w:val="2"/>
                <w:sz w:val="21"/>
                <w:szCs w:val="21"/>
              </w:rPr>
              <w:t>组织项目成员的标准讨论会议。</w:t>
            </w:r>
          </w:p>
        </w:tc>
      </w:tr>
      <w:tr w:rsidR="00601EFB" w14:paraId="10F0BA35" w14:textId="77777777" w:rsidTr="00AF573E">
        <w:trPr>
          <w:jc w:val="center"/>
        </w:trPr>
        <w:tc>
          <w:tcPr>
            <w:tcW w:w="2040" w:type="dxa"/>
            <w:vAlign w:val="center"/>
          </w:tcPr>
          <w:p w14:paraId="39AA0CEE" w14:textId="0F2A4484" w:rsidR="00601EFB" w:rsidRDefault="000A2CFB">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0A2CFB">
              <w:rPr>
                <w:rFonts w:ascii="Times New Roman" w:cs="Times New Roman" w:hint="eastAsia"/>
                <w:kern w:val="2"/>
                <w:sz w:val="21"/>
                <w:szCs w:val="21"/>
              </w:rPr>
              <w:t>李婷婷、温斌、吴道高、张德平、邱鑫、蒋亚明、陈位峰、王昊、马春茹、王伟生、魏佩宏</w:t>
            </w:r>
            <w:r>
              <w:rPr>
                <w:rFonts w:ascii="Times New Roman" w:cs="Times New Roman" w:hint="eastAsia"/>
                <w:kern w:val="2"/>
                <w:sz w:val="21"/>
                <w:szCs w:val="21"/>
              </w:rPr>
              <w:t>等</w:t>
            </w:r>
          </w:p>
        </w:tc>
        <w:tc>
          <w:tcPr>
            <w:tcW w:w="4618" w:type="dxa"/>
            <w:vAlign w:val="center"/>
          </w:tcPr>
          <w:p w14:paraId="4BBEDAE8" w14:textId="5F442042" w:rsidR="00601EFB" w:rsidRDefault="000A2CFB">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0A2CFB">
              <w:rPr>
                <w:rFonts w:ascii="Times New Roman" w:cs="Times New Roman" w:hint="eastAsia"/>
                <w:kern w:val="2"/>
                <w:sz w:val="21"/>
                <w:szCs w:val="21"/>
              </w:rPr>
              <w:t>北方稀土</w:t>
            </w:r>
            <w:r w:rsidRPr="000A2CFB">
              <w:rPr>
                <w:rFonts w:ascii="Times New Roman" w:cs="Times New Roman" w:hint="eastAsia"/>
                <w:kern w:val="2"/>
                <w:sz w:val="21"/>
                <w:szCs w:val="21"/>
              </w:rPr>
              <w:t>(</w:t>
            </w:r>
            <w:r w:rsidRPr="000A2CFB">
              <w:rPr>
                <w:rFonts w:ascii="Times New Roman" w:cs="Times New Roman" w:hint="eastAsia"/>
                <w:kern w:val="2"/>
                <w:sz w:val="21"/>
                <w:szCs w:val="21"/>
              </w:rPr>
              <w:t>集团</w:t>
            </w:r>
            <w:r w:rsidRPr="000A2CFB">
              <w:rPr>
                <w:rFonts w:ascii="Times New Roman" w:cs="Times New Roman" w:hint="eastAsia"/>
                <w:kern w:val="2"/>
                <w:sz w:val="21"/>
                <w:szCs w:val="21"/>
              </w:rPr>
              <w:t>)</w:t>
            </w:r>
            <w:r w:rsidRPr="000A2CFB">
              <w:rPr>
                <w:rFonts w:ascii="Times New Roman" w:cs="Times New Roman" w:hint="eastAsia"/>
                <w:kern w:val="2"/>
                <w:sz w:val="21"/>
                <w:szCs w:val="21"/>
              </w:rPr>
              <w:t>高科技有限责任公司、</w:t>
            </w:r>
            <w:proofErr w:type="gramStart"/>
            <w:r w:rsidRPr="000A2CFB">
              <w:rPr>
                <w:rFonts w:ascii="Times New Roman" w:cs="Times New Roman" w:hint="eastAsia"/>
                <w:kern w:val="2"/>
                <w:sz w:val="21"/>
                <w:szCs w:val="21"/>
              </w:rPr>
              <w:t>虔</w:t>
            </w:r>
            <w:proofErr w:type="gramEnd"/>
            <w:r w:rsidRPr="000A2CFB">
              <w:rPr>
                <w:rFonts w:ascii="Times New Roman" w:cs="Times New Roman" w:hint="eastAsia"/>
                <w:kern w:val="2"/>
                <w:sz w:val="21"/>
                <w:szCs w:val="21"/>
              </w:rPr>
              <w:t>东稀土集团股份有限公司、有</w:t>
            </w:r>
            <w:proofErr w:type="gramStart"/>
            <w:r w:rsidRPr="000A2CFB">
              <w:rPr>
                <w:rFonts w:ascii="Times New Roman" w:cs="Times New Roman" w:hint="eastAsia"/>
                <w:kern w:val="2"/>
                <w:sz w:val="21"/>
                <w:szCs w:val="21"/>
              </w:rPr>
              <w:t>研</w:t>
            </w:r>
            <w:proofErr w:type="gramEnd"/>
            <w:r w:rsidRPr="000A2CFB">
              <w:rPr>
                <w:rFonts w:ascii="Times New Roman" w:cs="Times New Roman" w:hint="eastAsia"/>
                <w:kern w:val="2"/>
                <w:sz w:val="21"/>
                <w:szCs w:val="21"/>
              </w:rPr>
              <w:t>稀土新材料股份有限公司、晋中学院、中国科学院长春应用化学研究所、常州理工科技股份有限公司、江苏亚太轻合金科技股份有限公司、包头市三隆稀有金属材料有限责任公司、包头市</w:t>
            </w:r>
            <w:proofErr w:type="gramStart"/>
            <w:r w:rsidRPr="000A2CFB">
              <w:rPr>
                <w:rFonts w:ascii="Times New Roman" w:cs="Times New Roman" w:hint="eastAsia"/>
                <w:kern w:val="2"/>
                <w:sz w:val="21"/>
                <w:szCs w:val="21"/>
              </w:rPr>
              <w:t>英思特稀磁新材料</w:t>
            </w:r>
            <w:proofErr w:type="gramEnd"/>
            <w:r w:rsidRPr="000A2CFB">
              <w:rPr>
                <w:rFonts w:ascii="Times New Roman" w:cs="Times New Roman" w:hint="eastAsia"/>
                <w:kern w:val="2"/>
                <w:sz w:val="21"/>
                <w:szCs w:val="21"/>
              </w:rPr>
              <w:t>股份有限公司、国瑞科创稀土功能材料（赣州）有限公司、山西景浩科技有限公司</w:t>
            </w:r>
          </w:p>
        </w:tc>
        <w:tc>
          <w:tcPr>
            <w:tcW w:w="3028" w:type="dxa"/>
            <w:vAlign w:val="center"/>
          </w:tcPr>
          <w:p w14:paraId="2B8316E2" w14:textId="1CBD7D34" w:rsidR="00601EFB" w:rsidRDefault="00E23BDD">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w:t>
            </w:r>
            <w:proofErr w:type="gramStart"/>
            <w:r w:rsidR="000A2CFB">
              <w:rPr>
                <w:rFonts w:ascii="Times New Roman" w:cs="Times New Roman" w:hint="eastAsia"/>
                <w:kern w:val="2"/>
                <w:sz w:val="21"/>
                <w:szCs w:val="21"/>
              </w:rPr>
              <w:t>镧铈</w:t>
            </w:r>
            <w:proofErr w:type="gramEnd"/>
            <w:r w:rsidR="000A2CFB">
              <w:rPr>
                <w:rFonts w:ascii="Times New Roman" w:cs="Times New Roman" w:hint="eastAsia"/>
                <w:kern w:val="2"/>
                <w:sz w:val="21"/>
                <w:szCs w:val="21"/>
              </w:rPr>
              <w:t>铝合金</w:t>
            </w:r>
            <w:r>
              <w:rPr>
                <w:rFonts w:ascii="Times New Roman" w:cs="Times New Roman" w:hint="eastAsia"/>
                <w:kern w:val="2"/>
                <w:sz w:val="21"/>
                <w:szCs w:val="21"/>
              </w:rPr>
              <w:t>生产企业提供各单位产品生产情况及产品质量情况，</w:t>
            </w:r>
            <w:r w:rsidR="000346F7">
              <w:rPr>
                <w:rFonts w:ascii="Times New Roman" w:cs="Times New Roman" w:hint="eastAsia"/>
                <w:kern w:val="2"/>
                <w:sz w:val="21"/>
                <w:szCs w:val="21"/>
              </w:rPr>
              <w:t>以及</w:t>
            </w:r>
            <w:r>
              <w:rPr>
                <w:rFonts w:ascii="Times New Roman" w:cs="Times New Roman" w:hint="eastAsia"/>
                <w:kern w:val="2"/>
                <w:sz w:val="21"/>
                <w:szCs w:val="21"/>
              </w:rPr>
              <w:t>提供</w:t>
            </w:r>
            <w:proofErr w:type="gramStart"/>
            <w:r w:rsidR="00217EB3">
              <w:rPr>
                <w:rFonts w:ascii="Times New Roman" w:cs="Times New Roman" w:hint="eastAsia"/>
                <w:kern w:val="2"/>
                <w:sz w:val="21"/>
                <w:szCs w:val="21"/>
              </w:rPr>
              <w:t>下游</w:t>
            </w:r>
            <w:r>
              <w:rPr>
                <w:rFonts w:ascii="Times New Roman" w:cs="Times New Roman" w:hint="eastAsia"/>
                <w:kern w:val="2"/>
                <w:sz w:val="21"/>
                <w:szCs w:val="21"/>
              </w:rPr>
              <w:t>对</w:t>
            </w:r>
            <w:proofErr w:type="gramEnd"/>
            <w:r>
              <w:rPr>
                <w:rFonts w:ascii="Times New Roman" w:cs="Times New Roman" w:hint="eastAsia"/>
                <w:kern w:val="2"/>
                <w:sz w:val="21"/>
                <w:szCs w:val="21"/>
              </w:rPr>
              <w:t>产品技术指标需求情况；</w:t>
            </w:r>
          </w:p>
          <w:p w14:paraId="73E0C4F4" w14:textId="05F2A9DF" w:rsidR="00E23BDD" w:rsidRPr="00E23BDD" w:rsidRDefault="00E23BDD">
            <w:pPr>
              <w:pStyle w:val="affa"/>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）参与征求意见稿的制定；</w:t>
            </w:r>
          </w:p>
        </w:tc>
      </w:tr>
    </w:tbl>
    <w:p w14:paraId="7E243694" w14:textId="77475FE0" w:rsidR="00601EFB" w:rsidRPr="005E681A" w:rsidRDefault="003B2497" w:rsidP="005E681A">
      <w:pPr>
        <w:pStyle w:val="afffa"/>
        <w:tabs>
          <w:tab w:val="clear" w:pos="675"/>
        </w:tabs>
        <w:spacing w:beforeLines="50" w:before="156" w:afterLines="50" w:after="156" w:line="360" w:lineRule="auto"/>
        <w:ind w:left="0" w:firstLine="0"/>
        <w:rPr>
          <w:rFonts w:hAnsi="黑体"/>
          <w:b/>
          <w:bCs/>
          <w:sz w:val="24"/>
          <w:szCs w:val="22"/>
        </w:rPr>
      </w:pPr>
      <w:r w:rsidRPr="005E681A">
        <w:rPr>
          <w:rFonts w:hAnsi="黑体" w:hint="eastAsia"/>
          <w:b/>
          <w:bCs/>
          <w:sz w:val="24"/>
          <w:szCs w:val="22"/>
        </w:rPr>
        <w:t>（三）研制背景</w:t>
      </w:r>
    </w:p>
    <w:p w14:paraId="417A1928" w14:textId="77777777" w:rsidR="000A2CFB" w:rsidRPr="000A2CFB" w:rsidRDefault="000A2CFB" w:rsidP="000A2CFB">
      <w:pPr>
        <w:spacing w:line="360" w:lineRule="auto"/>
        <w:ind w:firstLine="420"/>
        <w:rPr>
          <w:color w:val="000000"/>
          <w:kern w:val="0"/>
          <w:szCs w:val="21"/>
        </w:rPr>
      </w:pPr>
      <w:proofErr w:type="gramStart"/>
      <w:r w:rsidRPr="000A2CFB">
        <w:rPr>
          <w:rFonts w:hint="eastAsia"/>
          <w:color w:val="000000"/>
          <w:kern w:val="0"/>
          <w:szCs w:val="21"/>
        </w:rPr>
        <w:t>镧铈</w:t>
      </w:r>
      <w:proofErr w:type="gramEnd"/>
      <w:r w:rsidRPr="000A2CFB">
        <w:rPr>
          <w:rFonts w:hint="eastAsia"/>
          <w:color w:val="000000"/>
          <w:kern w:val="0"/>
          <w:szCs w:val="21"/>
        </w:rPr>
        <w:t>混合稀土最主要的作用是做中间合金使用，在铝、镁、锌、铜等不同的有色金属合金中作为添加剂使用，如用</w:t>
      </w:r>
      <w:proofErr w:type="spellStart"/>
      <w:r w:rsidRPr="000A2CFB">
        <w:rPr>
          <w:rFonts w:hint="eastAsia"/>
          <w:color w:val="000000"/>
          <w:kern w:val="0"/>
          <w:szCs w:val="21"/>
        </w:rPr>
        <w:t>LaCe</w:t>
      </w:r>
      <w:proofErr w:type="spellEnd"/>
      <w:r w:rsidRPr="000A2CFB">
        <w:rPr>
          <w:rFonts w:hint="eastAsia"/>
          <w:color w:val="000000"/>
          <w:kern w:val="0"/>
          <w:szCs w:val="21"/>
        </w:rPr>
        <w:t>作为铝合金净化剂和变质剂，就需要以</w:t>
      </w:r>
      <w:proofErr w:type="spellStart"/>
      <w:r w:rsidRPr="000A2CFB">
        <w:rPr>
          <w:rFonts w:hint="eastAsia"/>
          <w:color w:val="000000"/>
          <w:kern w:val="0"/>
          <w:szCs w:val="21"/>
        </w:rPr>
        <w:t>LaCe</w:t>
      </w:r>
      <w:proofErr w:type="spellEnd"/>
      <w:r w:rsidRPr="000A2CFB">
        <w:rPr>
          <w:rFonts w:hint="eastAsia"/>
          <w:color w:val="000000"/>
          <w:kern w:val="0"/>
          <w:szCs w:val="21"/>
        </w:rPr>
        <w:t>-Al</w:t>
      </w:r>
      <w:r w:rsidRPr="000A2CFB">
        <w:rPr>
          <w:rFonts w:hint="eastAsia"/>
          <w:color w:val="000000"/>
          <w:kern w:val="0"/>
          <w:szCs w:val="21"/>
        </w:rPr>
        <w:t>中间合金的形式进行添加；</w:t>
      </w:r>
      <w:proofErr w:type="spellStart"/>
      <w:r w:rsidRPr="000A2CFB">
        <w:rPr>
          <w:rFonts w:hint="eastAsia"/>
          <w:color w:val="000000"/>
          <w:kern w:val="0"/>
          <w:szCs w:val="21"/>
        </w:rPr>
        <w:t>LaCe</w:t>
      </w:r>
      <w:proofErr w:type="spellEnd"/>
      <w:r w:rsidRPr="000A2CFB">
        <w:rPr>
          <w:rFonts w:hint="eastAsia"/>
          <w:color w:val="000000"/>
          <w:kern w:val="0"/>
          <w:szCs w:val="21"/>
        </w:rPr>
        <w:t>混合稀土</w:t>
      </w:r>
      <w:proofErr w:type="gramStart"/>
      <w:r w:rsidRPr="000A2CFB">
        <w:rPr>
          <w:rFonts w:hint="eastAsia"/>
          <w:color w:val="000000"/>
          <w:kern w:val="0"/>
          <w:szCs w:val="21"/>
        </w:rPr>
        <w:t>作用到铝电线</w:t>
      </w:r>
      <w:proofErr w:type="gramEnd"/>
      <w:r w:rsidRPr="000A2CFB">
        <w:rPr>
          <w:rFonts w:hint="eastAsia"/>
          <w:color w:val="000000"/>
          <w:kern w:val="0"/>
          <w:szCs w:val="21"/>
        </w:rPr>
        <w:t>电缆上，不仅能提高铝电线电缆的导电性，还能细化晶粒，强化基体，提高强度，改善加工性能；</w:t>
      </w:r>
      <w:proofErr w:type="spellStart"/>
      <w:r w:rsidRPr="000A2CFB">
        <w:rPr>
          <w:rFonts w:hint="eastAsia"/>
          <w:color w:val="000000"/>
          <w:kern w:val="0"/>
          <w:szCs w:val="21"/>
        </w:rPr>
        <w:t>LaCe</w:t>
      </w:r>
      <w:proofErr w:type="spellEnd"/>
      <w:r w:rsidRPr="000A2CFB">
        <w:rPr>
          <w:rFonts w:hint="eastAsia"/>
          <w:color w:val="000000"/>
          <w:kern w:val="0"/>
          <w:szCs w:val="21"/>
        </w:rPr>
        <w:t>混合稀土作用在镁合金上，不仅能提高镁合金的力学性能，而且还提高镁合金的抗腐蚀性</w:t>
      </w:r>
      <w:r w:rsidRPr="000A2CFB">
        <w:rPr>
          <w:rFonts w:hint="eastAsia"/>
          <w:color w:val="000000"/>
          <w:kern w:val="0"/>
          <w:szCs w:val="21"/>
        </w:rPr>
        <w:lastRenderedPageBreak/>
        <w:t>能与蠕变性能；</w:t>
      </w:r>
      <w:proofErr w:type="gramStart"/>
      <w:r w:rsidRPr="000A2CFB">
        <w:rPr>
          <w:rFonts w:hint="eastAsia"/>
          <w:color w:val="000000"/>
          <w:kern w:val="0"/>
          <w:szCs w:val="21"/>
        </w:rPr>
        <w:t>镧铈</w:t>
      </w:r>
      <w:proofErr w:type="gramEnd"/>
      <w:r w:rsidRPr="000A2CFB">
        <w:rPr>
          <w:rFonts w:hint="eastAsia"/>
          <w:color w:val="000000"/>
          <w:kern w:val="0"/>
          <w:szCs w:val="21"/>
        </w:rPr>
        <w:t>铝合金在铝合金中应用最广，尤其是在</w:t>
      </w:r>
      <w:r w:rsidRPr="000A2CFB">
        <w:rPr>
          <w:rFonts w:hint="eastAsia"/>
          <w:color w:val="000000"/>
          <w:kern w:val="0"/>
          <w:szCs w:val="21"/>
        </w:rPr>
        <w:t>Al-Si</w:t>
      </w:r>
      <w:r w:rsidRPr="000A2CFB">
        <w:rPr>
          <w:rFonts w:hint="eastAsia"/>
          <w:color w:val="000000"/>
          <w:kern w:val="0"/>
          <w:szCs w:val="21"/>
        </w:rPr>
        <w:t>铸造合金中，添加千分之几的</w:t>
      </w:r>
      <w:proofErr w:type="spellStart"/>
      <w:r w:rsidRPr="000A2CFB">
        <w:rPr>
          <w:rFonts w:hint="eastAsia"/>
          <w:color w:val="000000"/>
          <w:kern w:val="0"/>
          <w:szCs w:val="21"/>
        </w:rPr>
        <w:t>LaCe</w:t>
      </w:r>
      <w:proofErr w:type="spellEnd"/>
      <w:r w:rsidRPr="000A2CFB">
        <w:rPr>
          <w:rFonts w:hint="eastAsia"/>
          <w:color w:val="000000"/>
          <w:kern w:val="0"/>
          <w:szCs w:val="21"/>
        </w:rPr>
        <w:t>混合稀土，就能明显改善合金的机械性能，已有多种产品用于飞机、船舶、柴油机、摩托车和装甲车等方面的活塞、齿轮箱、汽缸和仪器表等器部件上。不仅如此，</w:t>
      </w:r>
      <w:proofErr w:type="gramStart"/>
      <w:r w:rsidRPr="000A2CFB">
        <w:rPr>
          <w:rFonts w:hint="eastAsia"/>
          <w:color w:val="000000"/>
          <w:kern w:val="0"/>
          <w:szCs w:val="21"/>
        </w:rPr>
        <w:t>镧铈</w:t>
      </w:r>
      <w:proofErr w:type="gramEnd"/>
      <w:r w:rsidRPr="000A2CFB">
        <w:rPr>
          <w:rFonts w:hint="eastAsia"/>
          <w:color w:val="000000"/>
          <w:kern w:val="0"/>
          <w:szCs w:val="21"/>
        </w:rPr>
        <w:t>铝合金还用于建筑铝材和民用铝制品上，可以提高材料的冲击性能、耐腐蚀性能、机械强度和表面光洁度。随着科技的进步和铝合金应用的日益广泛，目前市场上常见的铝合金已不能满足各领域高附加值产品制造的需求，急需通过稀土改善铝合金性能，已适应各领域日益增长的要求。这就为</w:t>
      </w:r>
      <w:proofErr w:type="gramStart"/>
      <w:r w:rsidRPr="000A2CFB">
        <w:rPr>
          <w:rFonts w:hint="eastAsia"/>
          <w:color w:val="000000"/>
          <w:kern w:val="0"/>
          <w:szCs w:val="21"/>
        </w:rPr>
        <w:t>镧铈</w:t>
      </w:r>
      <w:proofErr w:type="gramEnd"/>
      <w:r w:rsidRPr="000A2CFB">
        <w:rPr>
          <w:rFonts w:hint="eastAsia"/>
          <w:color w:val="000000"/>
          <w:kern w:val="0"/>
          <w:szCs w:val="21"/>
        </w:rPr>
        <w:t>铝合金的发展提供了增长的空间和平台。</w:t>
      </w:r>
    </w:p>
    <w:p w14:paraId="71C64223" w14:textId="77777777" w:rsidR="000A2CFB" w:rsidRDefault="000A2CFB" w:rsidP="000A2CFB">
      <w:pPr>
        <w:spacing w:line="360" w:lineRule="auto"/>
        <w:ind w:firstLine="420"/>
        <w:rPr>
          <w:color w:val="000000"/>
          <w:kern w:val="0"/>
          <w:szCs w:val="21"/>
        </w:rPr>
      </w:pPr>
      <w:r w:rsidRPr="000A2CFB">
        <w:rPr>
          <w:rFonts w:hint="eastAsia"/>
          <w:color w:val="000000"/>
          <w:kern w:val="0"/>
          <w:szCs w:val="21"/>
        </w:rPr>
        <w:t>随着智能制造大时代的到来，</w:t>
      </w:r>
      <w:proofErr w:type="gramStart"/>
      <w:r w:rsidRPr="000A2CFB">
        <w:rPr>
          <w:rFonts w:hint="eastAsia"/>
          <w:color w:val="000000"/>
          <w:kern w:val="0"/>
          <w:szCs w:val="21"/>
        </w:rPr>
        <w:t>镧铈</w:t>
      </w:r>
      <w:proofErr w:type="gramEnd"/>
      <w:r w:rsidRPr="000A2CFB">
        <w:rPr>
          <w:rFonts w:hint="eastAsia"/>
          <w:color w:val="000000"/>
          <w:kern w:val="0"/>
          <w:szCs w:val="21"/>
        </w:rPr>
        <w:t>铝合金的应用前景将越来越广泛。但到目前为止国内没有一个统一的产品标准，因此本标准的制订对稀土铝合金的规模化生产、扩大其推广应用领域有着深远的影响。对于规范</w:t>
      </w:r>
      <w:proofErr w:type="gramStart"/>
      <w:r w:rsidRPr="000A2CFB">
        <w:rPr>
          <w:rFonts w:hint="eastAsia"/>
          <w:color w:val="000000"/>
          <w:kern w:val="0"/>
          <w:szCs w:val="21"/>
        </w:rPr>
        <w:t>镧铈</w:t>
      </w:r>
      <w:proofErr w:type="gramEnd"/>
      <w:r w:rsidRPr="000A2CFB">
        <w:rPr>
          <w:rFonts w:hint="eastAsia"/>
          <w:color w:val="000000"/>
          <w:kern w:val="0"/>
          <w:szCs w:val="21"/>
        </w:rPr>
        <w:t>铝合金产品的生产和销售贸易，促进企业技术改造和产品质量的提高，减少生产厂家和用户之间的贸易纠纷，为</w:t>
      </w:r>
      <w:proofErr w:type="gramStart"/>
      <w:r w:rsidRPr="000A2CFB">
        <w:rPr>
          <w:rFonts w:hint="eastAsia"/>
          <w:color w:val="000000"/>
          <w:kern w:val="0"/>
          <w:szCs w:val="21"/>
        </w:rPr>
        <w:t>镧铈</w:t>
      </w:r>
      <w:proofErr w:type="gramEnd"/>
      <w:r w:rsidRPr="000A2CFB">
        <w:rPr>
          <w:rFonts w:hint="eastAsia"/>
          <w:color w:val="000000"/>
          <w:kern w:val="0"/>
          <w:szCs w:val="21"/>
        </w:rPr>
        <w:t>铝合金的产品的指标控制提供指导意义。</w:t>
      </w:r>
    </w:p>
    <w:p w14:paraId="08736FCB" w14:textId="77777777" w:rsidR="00601EFB" w:rsidRDefault="003B2497">
      <w:pPr>
        <w:pStyle w:val="afffa"/>
        <w:tabs>
          <w:tab w:val="clear" w:pos="675"/>
        </w:tabs>
        <w:spacing w:before="312" w:afterLines="50" w:after="156" w:line="312" w:lineRule="auto"/>
        <w:ind w:left="0" w:firstLine="0"/>
        <w:rPr>
          <w:rFonts w:hAnsi="黑体"/>
        </w:rPr>
      </w:pPr>
      <w:r>
        <w:rPr>
          <w:rFonts w:hAnsi="黑体" w:hint="eastAsia"/>
        </w:rPr>
        <w:t>（四）主要工作过程</w:t>
      </w:r>
    </w:p>
    <w:p w14:paraId="4F947CA3" w14:textId="7A3585DF" w:rsidR="00601EFB" w:rsidRDefault="003B2497">
      <w:pPr>
        <w:spacing w:beforeLines="50" w:before="156" w:afterLines="50" w:after="156" w:line="312" w:lineRule="auto"/>
        <w:rPr>
          <w:rFonts w:ascii="黑体" w:eastAsia="黑体" w:hAnsi="黑体"/>
        </w:rPr>
      </w:pPr>
      <w:r>
        <w:rPr>
          <w:rFonts w:ascii="黑体" w:eastAsia="黑体" w:hAnsi="黑体" w:hint="eastAsia"/>
        </w:rPr>
        <w:t>1、起草阶段</w:t>
      </w:r>
    </w:p>
    <w:p w14:paraId="0F44302A" w14:textId="0E240FA8" w:rsidR="00A351D1" w:rsidRPr="00A351D1" w:rsidRDefault="00A351D1" w:rsidP="00A351D1">
      <w:pPr>
        <w:spacing w:line="360" w:lineRule="auto"/>
        <w:ind w:firstLine="420"/>
        <w:rPr>
          <w:color w:val="000000"/>
          <w:kern w:val="0"/>
          <w:szCs w:val="21"/>
        </w:rPr>
      </w:pPr>
      <w:r w:rsidRPr="00A351D1">
        <w:rPr>
          <w:rFonts w:hint="eastAsia"/>
          <w:color w:val="000000"/>
          <w:kern w:val="0"/>
          <w:szCs w:val="21"/>
        </w:rPr>
        <w:t>根据任务落实会议精神，我公司</w:t>
      </w:r>
      <w:r>
        <w:rPr>
          <w:rFonts w:hint="eastAsia"/>
          <w:color w:val="000000"/>
          <w:kern w:val="0"/>
          <w:szCs w:val="21"/>
        </w:rPr>
        <w:t>牵头组建了</w:t>
      </w:r>
      <w:proofErr w:type="gramStart"/>
      <w:r w:rsidR="00835A7E">
        <w:rPr>
          <w:rFonts w:hint="eastAsia"/>
          <w:color w:val="000000"/>
          <w:kern w:val="0"/>
          <w:szCs w:val="21"/>
        </w:rPr>
        <w:t>镧铈</w:t>
      </w:r>
      <w:proofErr w:type="gramEnd"/>
      <w:r w:rsidR="00835A7E">
        <w:rPr>
          <w:rFonts w:hint="eastAsia"/>
          <w:color w:val="000000"/>
          <w:kern w:val="0"/>
          <w:szCs w:val="21"/>
        </w:rPr>
        <w:t>铝合金</w:t>
      </w:r>
      <w:r>
        <w:rPr>
          <w:rFonts w:hint="eastAsia"/>
          <w:color w:val="000000"/>
          <w:kern w:val="0"/>
          <w:szCs w:val="21"/>
        </w:rPr>
        <w:t>编制工作组，建立了</w:t>
      </w:r>
      <w:r w:rsidR="00847FD9">
        <w:rPr>
          <w:rFonts w:hint="eastAsia"/>
          <w:color w:val="000000"/>
          <w:kern w:val="0"/>
          <w:szCs w:val="21"/>
        </w:rPr>
        <w:t>相应工作交流群，成员涵盖了项目牵头单位和参与单位</w:t>
      </w:r>
      <w:r w:rsidRPr="00A351D1">
        <w:rPr>
          <w:rFonts w:hint="eastAsia"/>
          <w:color w:val="000000"/>
          <w:kern w:val="0"/>
          <w:szCs w:val="21"/>
        </w:rPr>
        <w:t>生产部门、质管办、市场部技术人员。主要进行了如下工作。</w:t>
      </w:r>
    </w:p>
    <w:p w14:paraId="45F87447" w14:textId="6B78F3CF" w:rsidR="00A351D1" w:rsidRPr="00A351D1" w:rsidRDefault="00A351D1" w:rsidP="00A351D1">
      <w:pPr>
        <w:pStyle w:val="afffc"/>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确立</w:t>
      </w:r>
      <w:proofErr w:type="gramStart"/>
      <w:r w:rsidRPr="00A351D1">
        <w:rPr>
          <w:rFonts w:hint="eastAsia"/>
          <w:color w:val="000000"/>
          <w:kern w:val="0"/>
          <w:szCs w:val="21"/>
        </w:rPr>
        <w:t>《</w:t>
      </w:r>
      <w:r w:rsidR="00835A7E">
        <w:rPr>
          <w:rFonts w:hint="eastAsia"/>
          <w:color w:val="000000"/>
          <w:kern w:val="0"/>
          <w:szCs w:val="21"/>
        </w:rPr>
        <w:t>镧铈铝合金</w:t>
      </w:r>
      <w:r w:rsidRPr="00A351D1">
        <w:rPr>
          <w:rFonts w:hint="eastAsia"/>
          <w:color w:val="000000"/>
          <w:kern w:val="0"/>
          <w:szCs w:val="21"/>
        </w:rPr>
        <w:t>》行标起草</w:t>
      </w:r>
      <w:proofErr w:type="gramEnd"/>
      <w:r w:rsidRPr="00A351D1">
        <w:rPr>
          <w:rFonts w:hint="eastAsia"/>
          <w:color w:val="000000"/>
          <w:kern w:val="0"/>
          <w:szCs w:val="21"/>
        </w:rPr>
        <w:t>遵循的基本原则；</w:t>
      </w:r>
      <w:r w:rsidRPr="00A351D1">
        <w:rPr>
          <w:rFonts w:hint="eastAsia"/>
          <w:color w:val="000000"/>
          <w:kern w:val="0"/>
          <w:szCs w:val="21"/>
        </w:rPr>
        <w:t xml:space="preserve"> </w:t>
      </w:r>
    </w:p>
    <w:p w14:paraId="6791AA66" w14:textId="7FA74031" w:rsidR="00A351D1" w:rsidRPr="00A351D1" w:rsidRDefault="00A351D1" w:rsidP="00A351D1">
      <w:pPr>
        <w:pStyle w:val="afffc"/>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对生产厂家进行调研取样、收集资料；</w:t>
      </w:r>
    </w:p>
    <w:p w14:paraId="5A42E664" w14:textId="77777777" w:rsidR="00A351D1" w:rsidRPr="00A351D1" w:rsidRDefault="00A351D1" w:rsidP="00A351D1">
      <w:pPr>
        <w:pStyle w:val="afffc"/>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查阅相关标准；</w:t>
      </w:r>
    </w:p>
    <w:p w14:paraId="538D7447" w14:textId="77777777" w:rsidR="00A351D1" w:rsidRPr="00A351D1" w:rsidRDefault="00A351D1" w:rsidP="00A351D1">
      <w:pPr>
        <w:pStyle w:val="afffc"/>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确定产品主要技术内容；</w:t>
      </w:r>
    </w:p>
    <w:p w14:paraId="74B29B7C" w14:textId="77777777" w:rsidR="00A351D1" w:rsidRPr="00A351D1" w:rsidRDefault="00A351D1" w:rsidP="00A351D1">
      <w:pPr>
        <w:pStyle w:val="afffc"/>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确定建立仲裁方法；</w:t>
      </w:r>
    </w:p>
    <w:p w14:paraId="0303E022" w14:textId="77777777" w:rsidR="00A351D1" w:rsidRPr="00A351D1" w:rsidRDefault="00A351D1" w:rsidP="00A351D1">
      <w:pPr>
        <w:pStyle w:val="afffc"/>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对产品进行分析测试；</w:t>
      </w:r>
    </w:p>
    <w:p w14:paraId="46BA2409" w14:textId="7AD912DD" w:rsidR="00A351D1" w:rsidRPr="00A351D1" w:rsidRDefault="00217EB3" w:rsidP="00A351D1">
      <w:pPr>
        <w:pStyle w:val="afffc"/>
        <w:numPr>
          <w:ilvl w:val="0"/>
          <w:numId w:val="5"/>
        </w:numPr>
        <w:tabs>
          <w:tab w:val="num" w:pos="720"/>
        </w:tabs>
        <w:spacing w:line="360" w:lineRule="auto"/>
        <w:ind w:firstLineChars="0"/>
        <w:rPr>
          <w:color w:val="000000"/>
          <w:kern w:val="0"/>
          <w:szCs w:val="21"/>
        </w:rPr>
      </w:pPr>
      <w:r w:rsidRPr="00217EB3">
        <w:rPr>
          <w:rFonts w:hint="eastAsia"/>
          <w:color w:val="000000"/>
          <w:kern w:val="0"/>
          <w:szCs w:val="21"/>
        </w:rPr>
        <w:t>根据目前国内</w:t>
      </w:r>
      <w:proofErr w:type="gramStart"/>
      <w:r w:rsidR="00835A7E">
        <w:rPr>
          <w:rFonts w:hint="eastAsia"/>
          <w:color w:val="000000"/>
          <w:kern w:val="0"/>
          <w:szCs w:val="21"/>
        </w:rPr>
        <w:t>镧铈</w:t>
      </w:r>
      <w:proofErr w:type="gramEnd"/>
      <w:r w:rsidR="00835A7E">
        <w:rPr>
          <w:rFonts w:hint="eastAsia"/>
          <w:color w:val="000000"/>
          <w:kern w:val="0"/>
          <w:szCs w:val="21"/>
        </w:rPr>
        <w:t>铝合金</w:t>
      </w:r>
      <w:r w:rsidRPr="00217EB3">
        <w:rPr>
          <w:rFonts w:hint="eastAsia"/>
          <w:color w:val="000000"/>
          <w:kern w:val="0"/>
          <w:szCs w:val="21"/>
        </w:rPr>
        <w:t>的具体情况，结合用户的要求及应用技术的发展趋势，力求做到标准的合理性、实用性，与时俱进</w:t>
      </w:r>
      <w:r>
        <w:rPr>
          <w:rFonts w:hint="eastAsia"/>
          <w:color w:val="000000"/>
          <w:kern w:val="0"/>
          <w:szCs w:val="21"/>
        </w:rPr>
        <w:t>；</w:t>
      </w:r>
    </w:p>
    <w:p w14:paraId="6E054323" w14:textId="77777777" w:rsidR="00A351D1" w:rsidRPr="00A351D1" w:rsidRDefault="00A351D1" w:rsidP="00A351D1">
      <w:pPr>
        <w:pStyle w:val="afffc"/>
        <w:numPr>
          <w:ilvl w:val="0"/>
          <w:numId w:val="5"/>
        </w:numPr>
        <w:tabs>
          <w:tab w:val="num" w:pos="720"/>
        </w:tabs>
        <w:spacing w:line="360" w:lineRule="auto"/>
        <w:ind w:firstLineChars="0"/>
        <w:rPr>
          <w:color w:val="000000"/>
          <w:kern w:val="0"/>
          <w:szCs w:val="21"/>
        </w:rPr>
      </w:pPr>
      <w:r w:rsidRPr="00A351D1">
        <w:rPr>
          <w:rFonts w:hint="eastAsia"/>
          <w:color w:val="000000"/>
          <w:kern w:val="0"/>
          <w:szCs w:val="21"/>
        </w:rPr>
        <w:t>编写征求意见稿草案。</w:t>
      </w:r>
    </w:p>
    <w:p w14:paraId="725DB05F" w14:textId="05EABD86" w:rsidR="00A351D1" w:rsidRPr="00A351D1" w:rsidRDefault="00A351D1" w:rsidP="00A351D1">
      <w:pPr>
        <w:pStyle w:val="afffc"/>
        <w:numPr>
          <w:ilvl w:val="0"/>
          <w:numId w:val="5"/>
        </w:numPr>
        <w:spacing w:line="360" w:lineRule="auto"/>
        <w:ind w:firstLineChars="0"/>
        <w:rPr>
          <w:color w:val="000000"/>
          <w:kern w:val="0"/>
          <w:szCs w:val="21"/>
        </w:rPr>
      </w:pPr>
      <w:r w:rsidRPr="00A351D1">
        <w:rPr>
          <w:rFonts w:hint="eastAsia"/>
          <w:color w:val="000000"/>
          <w:kern w:val="0"/>
          <w:szCs w:val="21"/>
        </w:rPr>
        <w:t>咨询几家</w:t>
      </w:r>
      <w:proofErr w:type="gramStart"/>
      <w:r w:rsidR="00835A7E">
        <w:rPr>
          <w:rFonts w:hint="eastAsia"/>
          <w:color w:val="000000"/>
          <w:kern w:val="0"/>
          <w:szCs w:val="21"/>
        </w:rPr>
        <w:t>镧铈</w:t>
      </w:r>
      <w:proofErr w:type="gramEnd"/>
      <w:r w:rsidR="00835A7E">
        <w:rPr>
          <w:rFonts w:hint="eastAsia"/>
          <w:color w:val="000000"/>
          <w:kern w:val="0"/>
          <w:szCs w:val="21"/>
        </w:rPr>
        <w:t>铝合金</w:t>
      </w:r>
      <w:r w:rsidRPr="00A351D1">
        <w:rPr>
          <w:rFonts w:hint="eastAsia"/>
          <w:color w:val="000000"/>
          <w:kern w:val="0"/>
          <w:szCs w:val="21"/>
        </w:rPr>
        <w:t>生产厂家，认真听取了用户和专家对产品的意见，汇总后编写征求意见稿。</w:t>
      </w:r>
    </w:p>
    <w:p w14:paraId="18A6D852" w14:textId="77777777" w:rsidR="00601EFB" w:rsidRDefault="003B2497">
      <w:pPr>
        <w:spacing w:beforeLines="50" w:before="156" w:afterLines="50" w:after="156" w:line="312" w:lineRule="auto"/>
        <w:rPr>
          <w:rFonts w:ascii="黑体" w:eastAsia="黑体" w:hAnsi="黑体"/>
        </w:rPr>
      </w:pPr>
      <w:r>
        <w:rPr>
          <w:rFonts w:ascii="黑体" w:eastAsia="黑体" w:hAnsi="黑体" w:hint="eastAsia"/>
        </w:rPr>
        <w:t>2、征求意见阶段</w:t>
      </w:r>
    </w:p>
    <w:p w14:paraId="53C57B1C" w14:textId="24B00049" w:rsidR="00601EFB" w:rsidRPr="00AD1D0A" w:rsidRDefault="003B2497">
      <w:pPr>
        <w:spacing w:line="312" w:lineRule="auto"/>
        <w:ind w:firstLine="420"/>
        <w:rPr>
          <w:color w:val="000000" w:themeColor="text1"/>
          <w:szCs w:val="21"/>
        </w:rPr>
      </w:pPr>
      <w:r w:rsidRPr="00AD1D0A">
        <w:rPr>
          <w:rFonts w:hint="eastAsia"/>
          <w:color w:val="000000" w:themeColor="text1"/>
        </w:rPr>
        <w:t>2</w:t>
      </w:r>
      <w:r w:rsidRPr="00AD1D0A">
        <w:rPr>
          <w:color w:val="000000" w:themeColor="text1"/>
        </w:rPr>
        <w:t>02</w:t>
      </w:r>
      <w:r w:rsidR="00835A7E">
        <w:rPr>
          <w:rFonts w:hint="eastAsia"/>
          <w:color w:val="000000" w:themeColor="text1"/>
        </w:rPr>
        <w:t>3</w:t>
      </w:r>
      <w:r w:rsidRPr="00AD1D0A">
        <w:rPr>
          <w:rFonts w:hint="eastAsia"/>
          <w:color w:val="000000" w:themeColor="text1"/>
        </w:rPr>
        <w:t>年</w:t>
      </w:r>
      <w:r w:rsidR="00835A7E">
        <w:rPr>
          <w:rFonts w:hint="eastAsia"/>
          <w:color w:val="000000" w:themeColor="text1"/>
        </w:rPr>
        <w:t>7</w:t>
      </w:r>
      <w:r w:rsidRPr="00AD1D0A">
        <w:rPr>
          <w:rFonts w:hint="eastAsia"/>
          <w:color w:val="000000" w:themeColor="text1"/>
        </w:rPr>
        <w:t>月，编制组通过</w:t>
      </w:r>
      <w:r w:rsidR="00847FD9" w:rsidRPr="00AD1D0A">
        <w:rPr>
          <w:rFonts w:hint="eastAsia"/>
          <w:color w:val="000000" w:themeColor="text1"/>
        </w:rPr>
        <w:t>邮件</w:t>
      </w:r>
      <w:r w:rsidRPr="00AD1D0A">
        <w:rPr>
          <w:rFonts w:hint="eastAsia"/>
          <w:color w:val="000000" w:themeColor="text1"/>
        </w:rPr>
        <w:t>形式对《</w:t>
      </w:r>
      <w:r w:rsidR="00835A7E">
        <w:rPr>
          <w:rFonts w:hint="eastAsia"/>
          <w:color w:val="000000" w:themeColor="text1"/>
        </w:rPr>
        <w:t>镧铈铝合金》</w:t>
      </w:r>
      <w:r w:rsidR="00847FD9" w:rsidRPr="00AD1D0A">
        <w:rPr>
          <w:rFonts w:hint="eastAsia"/>
          <w:color w:val="000000" w:themeColor="text1"/>
        </w:rPr>
        <w:t>征求意见稿</w:t>
      </w:r>
      <w:r w:rsidRPr="00AD1D0A">
        <w:rPr>
          <w:rFonts w:hint="eastAsia"/>
          <w:color w:val="000000" w:themeColor="text1"/>
        </w:rPr>
        <w:t>。本标准发送</w:t>
      </w:r>
      <w:r w:rsidRPr="00AD1D0A">
        <w:rPr>
          <w:rFonts w:ascii="宋体" w:hAnsi="宋体" w:hint="eastAsia"/>
          <w:color w:val="000000" w:themeColor="text1"/>
        </w:rPr>
        <w:t>《征求意见稿》的单</w:t>
      </w:r>
      <w:r w:rsidRPr="00AD1D0A">
        <w:rPr>
          <w:rFonts w:hint="eastAsia"/>
          <w:color w:val="000000" w:themeColor="text1"/>
        </w:rPr>
        <w:t>位</w:t>
      </w:r>
      <w:r w:rsidRPr="00025149">
        <w:rPr>
          <w:rFonts w:hint="eastAsia"/>
        </w:rPr>
        <w:t>数</w:t>
      </w:r>
      <w:r w:rsidR="00025149" w:rsidRPr="00025149">
        <w:rPr>
          <w:rFonts w:hint="eastAsia"/>
        </w:rPr>
        <w:t>23</w:t>
      </w:r>
      <w:r w:rsidRPr="00025149">
        <w:rPr>
          <w:rFonts w:hint="eastAsia"/>
        </w:rPr>
        <w:t>个，回函的单位数</w:t>
      </w:r>
      <w:r w:rsidR="00025149" w:rsidRPr="00025149">
        <w:rPr>
          <w:rFonts w:hint="eastAsia"/>
        </w:rPr>
        <w:t>2</w:t>
      </w:r>
      <w:r w:rsidR="00923426">
        <w:t>1</w:t>
      </w:r>
      <w:r w:rsidRPr="00025149">
        <w:rPr>
          <w:rFonts w:hint="eastAsia"/>
        </w:rPr>
        <w:t>个，函并有建议或意见的单位数</w:t>
      </w:r>
      <w:r w:rsidR="00025149" w:rsidRPr="00025149">
        <w:rPr>
          <w:rFonts w:hint="eastAsia"/>
        </w:rPr>
        <w:t>1</w:t>
      </w:r>
      <w:r w:rsidR="00436514">
        <w:rPr>
          <w:rFonts w:hint="eastAsia"/>
        </w:rPr>
        <w:t>8</w:t>
      </w:r>
      <w:r w:rsidRPr="00025149">
        <w:rPr>
          <w:rFonts w:hint="eastAsia"/>
        </w:rPr>
        <w:t>个。</w:t>
      </w:r>
      <w:r w:rsidRPr="00025149">
        <w:rPr>
          <w:rFonts w:hint="eastAsia"/>
          <w:szCs w:val="21"/>
        </w:rPr>
        <w:t>专家提反</w:t>
      </w:r>
      <w:r w:rsidRPr="00AD1D0A">
        <w:rPr>
          <w:rFonts w:hint="eastAsia"/>
          <w:color w:val="000000" w:themeColor="text1"/>
          <w:szCs w:val="21"/>
        </w:rPr>
        <w:t>馈的主要意见如下：</w:t>
      </w:r>
    </w:p>
    <w:p w14:paraId="386DFFF8" w14:textId="481762D9" w:rsidR="00847FD9" w:rsidRPr="001564C2" w:rsidRDefault="00BA55FB">
      <w:pPr>
        <w:spacing w:line="312" w:lineRule="auto"/>
        <w:ind w:firstLine="420"/>
        <w:rPr>
          <w:szCs w:val="21"/>
        </w:rPr>
      </w:pPr>
      <w:r w:rsidRPr="001564C2">
        <w:rPr>
          <w:rFonts w:hint="eastAsia"/>
          <w:szCs w:val="21"/>
        </w:rPr>
        <w:t>1</w:t>
      </w:r>
      <w:r w:rsidRPr="001564C2">
        <w:rPr>
          <w:rFonts w:hint="eastAsia"/>
          <w:szCs w:val="21"/>
        </w:rPr>
        <w:t>、</w:t>
      </w:r>
      <w:r w:rsidR="001564C2" w:rsidRPr="001564C2">
        <w:rPr>
          <w:rFonts w:hint="eastAsia"/>
          <w:szCs w:val="21"/>
        </w:rPr>
        <w:t>文本中的本标准修改为本文件</w:t>
      </w:r>
      <w:r w:rsidRPr="001564C2">
        <w:rPr>
          <w:rFonts w:hint="eastAsia"/>
          <w:szCs w:val="21"/>
        </w:rPr>
        <w:t>；</w:t>
      </w:r>
    </w:p>
    <w:p w14:paraId="6714D938" w14:textId="4BA06B0B" w:rsidR="00BA55FB" w:rsidRPr="001564C2" w:rsidRDefault="00BA55FB">
      <w:pPr>
        <w:spacing w:line="312" w:lineRule="auto"/>
        <w:ind w:firstLine="420"/>
        <w:rPr>
          <w:szCs w:val="21"/>
        </w:rPr>
      </w:pPr>
      <w:r w:rsidRPr="001564C2">
        <w:rPr>
          <w:rFonts w:hint="eastAsia"/>
          <w:szCs w:val="21"/>
        </w:rPr>
        <w:t>2</w:t>
      </w:r>
      <w:r w:rsidRPr="001564C2">
        <w:rPr>
          <w:rFonts w:hint="eastAsia"/>
          <w:szCs w:val="21"/>
        </w:rPr>
        <w:t>、</w:t>
      </w:r>
      <w:r w:rsidR="001564C2" w:rsidRPr="001564C2">
        <w:rPr>
          <w:rFonts w:hint="eastAsia"/>
        </w:rPr>
        <w:t>调整杂质范围将电解法制备包含进本标准中</w:t>
      </w:r>
      <w:r w:rsidRPr="001564C2">
        <w:rPr>
          <w:rFonts w:hint="eastAsia"/>
          <w:szCs w:val="21"/>
        </w:rPr>
        <w:t>；</w:t>
      </w:r>
    </w:p>
    <w:p w14:paraId="2B68BE92" w14:textId="2BDE8B46" w:rsidR="00BA55FB" w:rsidRPr="001564C2" w:rsidRDefault="00BA55FB">
      <w:pPr>
        <w:spacing w:line="312" w:lineRule="auto"/>
        <w:ind w:firstLine="420"/>
        <w:rPr>
          <w:szCs w:val="21"/>
        </w:rPr>
      </w:pPr>
      <w:r w:rsidRPr="001564C2">
        <w:rPr>
          <w:rFonts w:hint="eastAsia"/>
          <w:szCs w:val="21"/>
        </w:rPr>
        <w:t>3</w:t>
      </w:r>
      <w:r w:rsidRPr="001564C2">
        <w:rPr>
          <w:rFonts w:hint="eastAsia"/>
          <w:szCs w:val="21"/>
        </w:rPr>
        <w:t>、</w:t>
      </w:r>
      <w:r w:rsidR="001564C2" w:rsidRPr="001564C2">
        <w:rPr>
          <w:rFonts w:hint="eastAsia"/>
          <w:szCs w:val="21"/>
        </w:rPr>
        <w:t>规范性引用文件的标准顺序，建议国标标准号从小到大排序</w:t>
      </w:r>
      <w:r w:rsidRPr="001564C2">
        <w:rPr>
          <w:rFonts w:hint="eastAsia"/>
          <w:szCs w:val="21"/>
        </w:rPr>
        <w:t>；</w:t>
      </w:r>
    </w:p>
    <w:p w14:paraId="3483E441" w14:textId="47288A8F" w:rsidR="00BA55FB" w:rsidRPr="001564C2" w:rsidRDefault="00BA55FB">
      <w:pPr>
        <w:spacing w:line="312" w:lineRule="auto"/>
        <w:ind w:firstLine="420"/>
        <w:rPr>
          <w:szCs w:val="21"/>
        </w:rPr>
      </w:pPr>
      <w:r w:rsidRPr="001564C2">
        <w:rPr>
          <w:rFonts w:hint="eastAsia"/>
          <w:szCs w:val="21"/>
        </w:rPr>
        <w:lastRenderedPageBreak/>
        <w:t>4</w:t>
      </w:r>
      <w:r w:rsidRPr="001564C2">
        <w:rPr>
          <w:rFonts w:hint="eastAsia"/>
          <w:szCs w:val="21"/>
        </w:rPr>
        <w:t>、</w:t>
      </w:r>
      <w:r w:rsidR="001564C2" w:rsidRPr="001564C2">
        <w:rPr>
          <w:rFonts w:hint="eastAsia"/>
        </w:rPr>
        <w:t>第三节应该为“</w:t>
      </w:r>
      <w:r w:rsidR="001564C2" w:rsidRPr="001564C2">
        <w:rPr>
          <w:rFonts w:hint="eastAsia"/>
        </w:rPr>
        <w:t>3</w:t>
      </w:r>
      <w:r w:rsidR="001564C2" w:rsidRPr="001564C2">
        <w:t xml:space="preserve"> </w:t>
      </w:r>
      <w:r w:rsidR="001564C2" w:rsidRPr="001564C2">
        <w:rPr>
          <w:rFonts w:hint="eastAsia"/>
        </w:rPr>
        <w:t>术语与定义”，请核实标准文本格式</w:t>
      </w:r>
      <w:r w:rsidRPr="001564C2">
        <w:rPr>
          <w:rFonts w:hint="eastAsia"/>
          <w:szCs w:val="21"/>
        </w:rPr>
        <w:t>；</w:t>
      </w:r>
    </w:p>
    <w:p w14:paraId="7E00995E" w14:textId="434DF7B9" w:rsidR="00BA55FB" w:rsidRPr="001564C2" w:rsidRDefault="00BA55FB">
      <w:pPr>
        <w:spacing w:line="312" w:lineRule="auto"/>
        <w:ind w:firstLine="420"/>
        <w:rPr>
          <w:szCs w:val="21"/>
        </w:rPr>
      </w:pPr>
      <w:r w:rsidRPr="001564C2">
        <w:rPr>
          <w:rFonts w:hint="eastAsia"/>
          <w:szCs w:val="21"/>
        </w:rPr>
        <w:t>5</w:t>
      </w:r>
      <w:r w:rsidRPr="001564C2">
        <w:rPr>
          <w:rFonts w:hint="eastAsia"/>
          <w:szCs w:val="21"/>
        </w:rPr>
        <w:t>、</w:t>
      </w:r>
      <w:r w:rsidR="001564C2" w:rsidRPr="001564C2">
        <w:rPr>
          <w:rFonts w:hint="eastAsia"/>
        </w:rPr>
        <w:t>在标准中</w:t>
      </w:r>
      <w:r w:rsidR="001564C2" w:rsidRPr="001564C2">
        <w:rPr>
          <w:rFonts w:hint="eastAsia"/>
        </w:rPr>
        <w:t>3.1</w:t>
      </w:r>
      <w:r w:rsidR="001564C2" w:rsidRPr="001564C2">
        <w:rPr>
          <w:rFonts w:hint="eastAsia"/>
        </w:rPr>
        <w:t>“产品牌号表示方法应符合</w:t>
      </w:r>
      <w:r w:rsidR="001564C2" w:rsidRPr="001564C2">
        <w:rPr>
          <w:rFonts w:hint="eastAsia"/>
        </w:rPr>
        <w:t>GB/T 17803</w:t>
      </w:r>
      <w:r w:rsidR="001564C2" w:rsidRPr="001564C2">
        <w:rPr>
          <w:rFonts w:hint="eastAsia"/>
        </w:rPr>
        <w:t>的规定”，与前面重复叙述，应考虑删除</w:t>
      </w:r>
      <w:r w:rsidRPr="001564C2">
        <w:rPr>
          <w:rFonts w:hint="eastAsia"/>
          <w:szCs w:val="21"/>
        </w:rPr>
        <w:t>；</w:t>
      </w:r>
    </w:p>
    <w:p w14:paraId="313BFE2A" w14:textId="0FD9F418" w:rsidR="00BA55FB" w:rsidRPr="001564C2" w:rsidRDefault="00FF3DFC">
      <w:pPr>
        <w:spacing w:line="312" w:lineRule="auto"/>
        <w:ind w:firstLine="420"/>
        <w:rPr>
          <w:szCs w:val="21"/>
        </w:rPr>
      </w:pPr>
      <w:r w:rsidRPr="001564C2">
        <w:rPr>
          <w:rFonts w:hint="eastAsia"/>
          <w:szCs w:val="21"/>
        </w:rPr>
        <w:t>6</w:t>
      </w:r>
      <w:r w:rsidRPr="001564C2">
        <w:rPr>
          <w:rFonts w:hint="eastAsia"/>
          <w:szCs w:val="21"/>
        </w:rPr>
        <w:t>、</w:t>
      </w:r>
      <w:r w:rsidR="001564C2" w:rsidRPr="001564C2">
        <w:rPr>
          <w:rFonts w:hint="eastAsia"/>
        </w:rPr>
        <w:t>产品按化学成分分为</w:t>
      </w:r>
      <w:proofErr w:type="spellStart"/>
      <w:r w:rsidR="001564C2" w:rsidRPr="001564C2">
        <w:rPr>
          <w:rFonts w:hint="eastAsia"/>
        </w:rPr>
        <w:t>LaCeAl</w:t>
      </w:r>
      <w:proofErr w:type="spellEnd"/>
      <w:r w:rsidR="001564C2" w:rsidRPr="001564C2">
        <w:rPr>
          <w:rFonts w:hint="eastAsia"/>
        </w:rPr>
        <w:t>–</w:t>
      </w:r>
      <w:r w:rsidR="001564C2" w:rsidRPr="001564C2">
        <w:rPr>
          <w:rFonts w:hint="eastAsia"/>
        </w:rPr>
        <w:t>20A</w:t>
      </w:r>
      <w:r w:rsidR="001564C2" w:rsidRPr="001564C2">
        <w:rPr>
          <w:rFonts w:hint="eastAsia"/>
        </w:rPr>
        <w:t>、</w:t>
      </w:r>
      <w:proofErr w:type="spellStart"/>
      <w:r w:rsidR="001564C2" w:rsidRPr="001564C2">
        <w:rPr>
          <w:rFonts w:hint="eastAsia"/>
        </w:rPr>
        <w:t>LaCeAl</w:t>
      </w:r>
      <w:proofErr w:type="spellEnd"/>
      <w:r w:rsidR="001564C2" w:rsidRPr="001564C2">
        <w:rPr>
          <w:rFonts w:hint="eastAsia"/>
        </w:rPr>
        <w:t>–</w:t>
      </w:r>
      <w:r w:rsidR="001564C2" w:rsidRPr="001564C2">
        <w:rPr>
          <w:rFonts w:hint="eastAsia"/>
        </w:rPr>
        <w:t>20B</w:t>
      </w:r>
      <w:r w:rsidR="001564C2" w:rsidRPr="001564C2">
        <w:rPr>
          <w:rFonts w:hint="eastAsia"/>
        </w:rPr>
        <w:t>、</w:t>
      </w:r>
      <w:r w:rsidR="001564C2" w:rsidRPr="001564C2">
        <w:rPr>
          <w:rFonts w:hint="eastAsia"/>
        </w:rPr>
        <w:t>LaCeAl-15A</w:t>
      </w:r>
      <w:r w:rsidR="001564C2" w:rsidRPr="001564C2">
        <w:rPr>
          <w:rFonts w:hint="eastAsia"/>
        </w:rPr>
        <w:t>、</w:t>
      </w:r>
      <w:r w:rsidR="001564C2" w:rsidRPr="001564C2">
        <w:rPr>
          <w:rFonts w:hint="eastAsia"/>
        </w:rPr>
        <w:t>LaCeAl-15B</w:t>
      </w:r>
      <w:r w:rsidR="001564C2" w:rsidRPr="001564C2">
        <w:rPr>
          <w:rFonts w:hint="eastAsia"/>
        </w:rPr>
        <w:t>、</w:t>
      </w:r>
      <w:r w:rsidR="001564C2" w:rsidRPr="001564C2">
        <w:rPr>
          <w:rFonts w:hint="eastAsia"/>
        </w:rPr>
        <w:t xml:space="preserve"> </w:t>
      </w:r>
      <w:proofErr w:type="spellStart"/>
      <w:r w:rsidR="001564C2" w:rsidRPr="001564C2">
        <w:rPr>
          <w:rFonts w:hint="eastAsia"/>
        </w:rPr>
        <w:t>LaCeAl</w:t>
      </w:r>
      <w:proofErr w:type="spellEnd"/>
      <w:r w:rsidR="001564C2" w:rsidRPr="001564C2">
        <w:rPr>
          <w:rFonts w:hint="eastAsia"/>
        </w:rPr>
        <w:t>–</w:t>
      </w:r>
      <w:r w:rsidR="001564C2" w:rsidRPr="001564C2">
        <w:rPr>
          <w:rFonts w:hint="eastAsia"/>
        </w:rPr>
        <w:t>10A</w:t>
      </w:r>
      <w:r w:rsidR="001564C2" w:rsidRPr="001564C2">
        <w:rPr>
          <w:rFonts w:hint="eastAsia"/>
        </w:rPr>
        <w:t>、</w:t>
      </w:r>
      <w:proofErr w:type="spellStart"/>
      <w:r w:rsidR="001564C2" w:rsidRPr="001564C2">
        <w:rPr>
          <w:rFonts w:hint="eastAsia"/>
        </w:rPr>
        <w:t>LaCeAl</w:t>
      </w:r>
      <w:proofErr w:type="spellEnd"/>
      <w:r w:rsidR="001564C2" w:rsidRPr="001564C2">
        <w:rPr>
          <w:rFonts w:hint="eastAsia"/>
        </w:rPr>
        <w:t>–</w:t>
      </w:r>
      <w:r w:rsidR="001564C2" w:rsidRPr="001564C2">
        <w:rPr>
          <w:rFonts w:hint="eastAsia"/>
        </w:rPr>
        <w:t>10B</w:t>
      </w:r>
      <w:r w:rsidR="001564C2" w:rsidRPr="001564C2">
        <w:rPr>
          <w:rFonts w:hint="eastAsia"/>
        </w:rPr>
        <w:t>、</w:t>
      </w:r>
      <w:r w:rsidR="001564C2" w:rsidRPr="001564C2">
        <w:rPr>
          <w:rFonts w:hint="eastAsia"/>
        </w:rPr>
        <w:t xml:space="preserve"> </w:t>
      </w:r>
      <w:proofErr w:type="spellStart"/>
      <w:r w:rsidR="001564C2" w:rsidRPr="001564C2">
        <w:rPr>
          <w:rFonts w:hint="eastAsia"/>
        </w:rPr>
        <w:t>LaCeAl</w:t>
      </w:r>
      <w:proofErr w:type="spellEnd"/>
      <w:r w:rsidR="001564C2" w:rsidRPr="001564C2">
        <w:rPr>
          <w:rFonts w:hint="eastAsia"/>
        </w:rPr>
        <w:t>–</w:t>
      </w:r>
      <w:r w:rsidR="001564C2" w:rsidRPr="001564C2">
        <w:rPr>
          <w:rFonts w:hint="eastAsia"/>
        </w:rPr>
        <w:t>5A</w:t>
      </w:r>
      <w:r w:rsidR="001564C2" w:rsidRPr="001564C2">
        <w:rPr>
          <w:rFonts w:hint="eastAsia"/>
        </w:rPr>
        <w:t>、</w:t>
      </w:r>
      <w:proofErr w:type="spellStart"/>
      <w:r w:rsidR="001564C2" w:rsidRPr="001564C2">
        <w:rPr>
          <w:rFonts w:hint="eastAsia"/>
        </w:rPr>
        <w:t>LaCeAl</w:t>
      </w:r>
      <w:proofErr w:type="spellEnd"/>
      <w:r w:rsidR="001564C2" w:rsidRPr="001564C2">
        <w:rPr>
          <w:rFonts w:hint="eastAsia"/>
        </w:rPr>
        <w:t>–</w:t>
      </w:r>
      <w:r w:rsidR="001564C2" w:rsidRPr="001564C2">
        <w:rPr>
          <w:rFonts w:hint="eastAsia"/>
        </w:rPr>
        <w:t>5B</w:t>
      </w:r>
      <w:r w:rsidR="001564C2" w:rsidRPr="001564C2">
        <w:rPr>
          <w:rFonts w:hint="eastAsia"/>
        </w:rPr>
        <w:t>八个牌号，建议明确数值代表的具体含义，增加牌号示例</w:t>
      </w:r>
      <w:r w:rsidRPr="001564C2">
        <w:rPr>
          <w:rFonts w:hint="eastAsia"/>
          <w:szCs w:val="21"/>
        </w:rPr>
        <w:t>；</w:t>
      </w:r>
    </w:p>
    <w:p w14:paraId="0B7DD0A6" w14:textId="0E121913" w:rsidR="00FF3DFC" w:rsidRPr="001564C2" w:rsidRDefault="00FF3DFC" w:rsidP="00FF3DFC">
      <w:pPr>
        <w:spacing w:line="312" w:lineRule="auto"/>
        <w:ind w:firstLine="420"/>
      </w:pPr>
      <w:r w:rsidRPr="001564C2">
        <w:rPr>
          <w:rFonts w:hint="eastAsia"/>
          <w:szCs w:val="21"/>
        </w:rPr>
        <w:t>7</w:t>
      </w:r>
      <w:r w:rsidRPr="001564C2">
        <w:rPr>
          <w:rFonts w:hint="eastAsia"/>
          <w:szCs w:val="21"/>
        </w:rPr>
        <w:t>、</w:t>
      </w:r>
      <w:r w:rsidR="001564C2" w:rsidRPr="001564C2">
        <w:rPr>
          <w:rFonts w:hint="eastAsia"/>
        </w:rPr>
        <w:t>表</w:t>
      </w:r>
      <w:r w:rsidR="001564C2" w:rsidRPr="001564C2">
        <w:rPr>
          <w:rFonts w:hint="eastAsia"/>
        </w:rPr>
        <w:t>1</w:t>
      </w:r>
      <w:r w:rsidR="001564C2" w:rsidRPr="001564C2">
        <w:rPr>
          <w:rFonts w:hint="eastAsia"/>
        </w:rPr>
        <w:t>中“</w:t>
      </w:r>
      <w:r w:rsidR="001564C2" w:rsidRPr="001564C2">
        <w:rPr>
          <w:rFonts w:hint="eastAsia"/>
        </w:rPr>
        <w:t>R</w:t>
      </w:r>
      <w:r w:rsidR="001564C2" w:rsidRPr="001564C2">
        <w:t>E</w:t>
      </w:r>
      <w:r w:rsidR="001564C2" w:rsidRPr="001564C2">
        <w:rPr>
          <w:rFonts w:hint="eastAsia"/>
        </w:rPr>
        <w:t>”建议修改为“</w:t>
      </w:r>
      <w:proofErr w:type="spellStart"/>
      <w:r w:rsidR="001564C2" w:rsidRPr="001564C2">
        <w:t>L</w:t>
      </w:r>
      <w:r w:rsidR="001564C2" w:rsidRPr="001564C2">
        <w:rPr>
          <w:rFonts w:hint="eastAsia"/>
        </w:rPr>
        <w:t>a</w:t>
      </w:r>
      <w:r w:rsidR="001564C2" w:rsidRPr="001564C2">
        <w:t>+C</w:t>
      </w:r>
      <w:r w:rsidR="001564C2" w:rsidRPr="001564C2">
        <w:rPr>
          <w:rFonts w:hint="eastAsia"/>
        </w:rPr>
        <w:t>e</w:t>
      </w:r>
      <w:proofErr w:type="spellEnd"/>
      <w:r w:rsidR="001564C2" w:rsidRPr="001564C2">
        <w:rPr>
          <w:rFonts w:hint="eastAsia"/>
        </w:rPr>
        <w:t>”；另外，建议</w:t>
      </w:r>
      <w:proofErr w:type="gramStart"/>
      <w:r w:rsidR="001564C2" w:rsidRPr="001564C2">
        <w:rPr>
          <w:rFonts w:hint="eastAsia"/>
        </w:rPr>
        <w:t>牌号按列来</w:t>
      </w:r>
      <w:proofErr w:type="gramEnd"/>
      <w:r w:rsidR="001564C2" w:rsidRPr="001564C2">
        <w:rPr>
          <w:rFonts w:hint="eastAsia"/>
        </w:rPr>
        <w:t>排版；</w:t>
      </w:r>
    </w:p>
    <w:p w14:paraId="6758B8FA" w14:textId="601F4434" w:rsidR="001564C2" w:rsidRPr="001564C2" w:rsidRDefault="001564C2" w:rsidP="00FF3DFC">
      <w:pPr>
        <w:spacing w:line="312" w:lineRule="auto"/>
        <w:ind w:firstLine="420"/>
      </w:pPr>
      <w:r w:rsidRPr="001564C2">
        <w:rPr>
          <w:rFonts w:hint="eastAsia"/>
        </w:rPr>
        <w:t>8</w:t>
      </w:r>
      <w:r w:rsidRPr="001564C2">
        <w:rPr>
          <w:rFonts w:hint="eastAsia"/>
        </w:rPr>
        <w:t>、表</w:t>
      </w:r>
      <w:r w:rsidRPr="001564C2">
        <w:rPr>
          <w:rFonts w:hint="eastAsia"/>
        </w:rPr>
        <w:t>1</w:t>
      </w:r>
      <w:r w:rsidRPr="001564C2">
        <w:rPr>
          <w:rFonts w:hint="eastAsia"/>
        </w:rPr>
        <w:t>“稀土杂质”修改为“稀土杂质合量”；</w:t>
      </w:r>
    </w:p>
    <w:p w14:paraId="45F3138E" w14:textId="5DD17EAF" w:rsidR="001564C2" w:rsidRPr="001564C2" w:rsidRDefault="001564C2" w:rsidP="00FF3DFC">
      <w:pPr>
        <w:spacing w:line="312" w:lineRule="auto"/>
        <w:ind w:firstLine="420"/>
      </w:pPr>
      <w:r w:rsidRPr="001564C2">
        <w:rPr>
          <w:rFonts w:hint="eastAsia"/>
        </w:rPr>
        <w:t>9</w:t>
      </w:r>
      <w:r w:rsidRPr="001564C2">
        <w:rPr>
          <w:rFonts w:hint="eastAsia"/>
        </w:rPr>
        <w:t>、表</w:t>
      </w:r>
      <w:r w:rsidRPr="001564C2">
        <w:rPr>
          <w:rFonts w:hint="eastAsia"/>
        </w:rPr>
        <w:t>1</w:t>
      </w:r>
      <w:r w:rsidRPr="001564C2">
        <w:rPr>
          <w:rFonts w:hint="eastAsia"/>
        </w:rPr>
        <w:t>中应加入</w:t>
      </w:r>
      <w:proofErr w:type="gramStart"/>
      <w:r w:rsidRPr="001564C2">
        <w:rPr>
          <w:rFonts w:hint="eastAsia"/>
        </w:rPr>
        <w:t>镧铈</w:t>
      </w:r>
      <w:proofErr w:type="gramEnd"/>
      <w:r w:rsidRPr="001564C2">
        <w:rPr>
          <w:rFonts w:hint="eastAsia"/>
        </w:rPr>
        <w:t>配分要求，通常</w:t>
      </w:r>
      <w:proofErr w:type="gramStart"/>
      <w:r w:rsidRPr="001564C2">
        <w:rPr>
          <w:rFonts w:hint="eastAsia"/>
        </w:rPr>
        <w:t>镧铈配分为</w:t>
      </w:r>
      <w:proofErr w:type="gramEnd"/>
      <w:r w:rsidRPr="001564C2">
        <w:rPr>
          <w:rFonts w:hint="eastAsia"/>
        </w:rPr>
        <w:t>35</w:t>
      </w:r>
      <w:r w:rsidRPr="001564C2">
        <w:rPr>
          <w:rFonts w:hint="eastAsia"/>
        </w:rPr>
        <w:t>：</w:t>
      </w:r>
      <w:r w:rsidRPr="001564C2">
        <w:rPr>
          <w:rFonts w:hint="eastAsia"/>
        </w:rPr>
        <w:t>65</w:t>
      </w:r>
      <w:r w:rsidRPr="001564C2">
        <w:rPr>
          <w:rFonts w:hint="eastAsia"/>
        </w:rPr>
        <w:t>±</w:t>
      </w:r>
      <w:r w:rsidRPr="001564C2">
        <w:rPr>
          <w:rFonts w:hint="eastAsia"/>
        </w:rPr>
        <w:t>2</w:t>
      </w:r>
      <w:r w:rsidRPr="001564C2">
        <w:rPr>
          <w:rFonts w:hint="eastAsia"/>
        </w:rPr>
        <w:t>；</w:t>
      </w:r>
    </w:p>
    <w:p w14:paraId="2A885C8D" w14:textId="795EAAE9" w:rsidR="001564C2" w:rsidRDefault="001564C2" w:rsidP="00FF3DFC">
      <w:pPr>
        <w:spacing w:line="312" w:lineRule="auto"/>
        <w:ind w:firstLine="420"/>
      </w:pPr>
      <w:r w:rsidRPr="001564C2">
        <w:rPr>
          <w:rFonts w:hint="eastAsia"/>
        </w:rPr>
        <w:t>10</w:t>
      </w:r>
      <w:r w:rsidRPr="001564C2">
        <w:rPr>
          <w:rFonts w:hint="eastAsia"/>
        </w:rPr>
        <w:t>、表</w:t>
      </w:r>
      <w:r w:rsidRPr="001564C2">
        <w:rPr>
          <w:rFonts w:hint="eastAsia"/>
        </w:rPr>
        <w:t>1</w:t>
      </w:r>
      <w:r w:rsidRPr="001564C2">
        <w:rPr>
          <w:rFonts w:hint="eastAsia"/>
        </w:rPr>
        <w:t>中，</w:t>
      </w:r>
      <w:proofErr w:type="spellStart"/>
      <w:r w:rsidRPr="001564C2">
        <w:rPr>
          <w:rFonts w:hint="eastAsia"/>
        </w:rPr>
        <w:t>LaCe</w:t>
      </w:r>
      <w:proofErr w:type="spellEnd"/>
      <w:r w:rsidRPr="001564C2">
        <w:rPr>
          <w:rFonts w:hint="eastAsia"/>
        </w:rPr>
        <w:t>/RE</w:t>
      </w:r>
      <w:r w:rsidRPr="001564C2">
        <w:rPr>
          <w:rFonts w:hint="eastAsia"/>
        </w:rPr>
        <w:t>有必要随着稀</w:t>
      </w:r>
      <w:r>
        <w:rPr>
          <w:rFonts w:hint="eastAsia"/>
        </w:rPr>
        <w:t>土含量降低而提高吗？建议统一为两种规格，</w:t>
      </w:r>
      <w:r>
        <w:rPr>
          <w:rFonts w:hint="eastAsia"/>
        </w:rPr>
        <w:t>99.0%</w:t>
      </w:r>
      <w:r>
        <w:rPr>
          <w:rFonts w:hint="eastAsia"/>
        </w:rPr>
        <w:t>、</w:t>
      </w:r>
      <w:r>
        <w:rPr>
          <w:rFonts w:hint="eastAsia"/>
        </w:rPr>
        <w:t>99.5%</w:t>
      </w:r>
      <w:r>
        <w:rPr>
          <w:rFonts w:hint="eastAsia"/>
        </w:rPr>
        <w:t>；</w:t>
      </w:r>
    </w:p>
    <w:p w14:paraId="3FCF9A1D" w14:textId="4687199B" w:rsidR="001564C2" w:rsidRDefault="001564C2" w:rsidP="00FF3DFC">
      <w:pPr>
        <w:spacing w:line="312" w:lineRule="auto"/>
        <w:ind w:firstLine="420"/>
      </w:pPr>
      <w:r>
        <w:rPr>
          <w:rFonts w:hint="eastAsia"/>
        </w:rPr>
        <w:t>11</w:t>
      </w:r>
      <w:r>
        <w:rPr>
          <w:rFonts w:hint="eastAsia"/>
        </w:rPr>
        <w:t>、表</w:t>
      </w:r>
      <w:r>
        <w:rPr>
          <w:rFonts w:hint="eastAsia"/>
        </w:rPr>
        <w:t>1</w:t>
      </w:r>
      <w:r>
        <w:rPr>
          <w:rFonts w:hint="eastAsia"/>
        </w:rPr>
        <w:t>中，铁杂质主要来源于稀土金属，稀土含量</w:t>
      </w:r>
      <w:proofErr w:type="gramStart"/>
      <w:r>
        <w:rPr>
          <w:rFonts w:hint="eastAsia"/>
        </w:rPr>
        <w:t>最高占</w:t>
      </w:r>
      <w:proofErr w:type="gramEnd"/>
      <w:r>
        <w:rPr>
          <w:rFonts w:hint="eastAsia"/>
        </w:rPr>
        <w:t>20%</w:t>
      </w:r>
      <w:r>
        <w:rPr>
          <w:rFonts w:hint="eastAsia"/>
        </w:rPr>
        <w:t>，铁杂质含量要求较低，应降低含量要求值；</w:t>
      </w:r>
    </w:p>
    <w:p w14:paraId="47EE2C25" w14:textId="1FE57689" w:rsidR="001564C2" w:rsidRDefault="001564C2" w:rsidP="001564C2">
      <w:pPr>
        <w:adjustRightInd w:val="0"/>
        <w:snapToGrid w:val="0"/>
        <w:spacing w:line="440" w:lineRule="exact"/>
        <w:ind w:firstLineChars="200" w:firstLine="420"/>
      </w:pPr>
      <w:r>
        <w:rPr>
          <w:rFonts w:hint="eastAsia"/>
        </w:rPr>
        <w:t>12</w:t>
      </w:r>
      <w:r>
        <w:rPr>
          <w:rFonts w:hint="eastAsia"/>
        </w:rPr>
        <w:t>、</w:t>
      </w:r>
      <w:r w:rsidRPr="00781D21">
        <w:rPr>
          <w:rFonts w:hint="eastAsia"/>
        </w:rPr>
        <w:t>化学成分</w:t>
      </w:r>
      <w:r w:rsidRPr="00781D21">
        <w:rPr>
          <w:rFonts w:hint="eastAsia"/>
        </w:rPr>
        <w:t xml:space="preserve">LaCeAl-5B </w:t>
      </w:r>
      <w:r w:rsidRPr="00781D21">
        <w:rPr>
          <w:rFonts w:hint="eastAsia"/>
        </w:rPr>
        <w:t>稀土含量</w:t>
      </w:r>
      <w:r w:rsidRPr="00781D21">
        <w:rPr>
          <w:rFonts w:hint="eastAsia"/>
        </w:rPr>
        <w:t>5</w:t>
      </w:r>
      <w:r w:rsidRPr="00781D21">
        <w:rPr>
          <w:rFonts w:hint="eastAsia"/>
        </w:rPr>
        <w:t>±</w:t>
      </w:r>
      <w:r w:rsidRPr="00781D21">
        <w:rPr>
          <w:rFonts w:hint="eastAsia"/>
        </w:rPr>
        <w:t>2</w:t>
      </w:r>
      <w:r w:rsidRPr="00781D21">
        <w:rPr>
          <w:rFonts w:hint="eastAsia"/>
        </w:rPr>
        <w:t>偏差±</w:t>
      </w:r>
      <w:r w:rsidRPr="00781D21">
        <w:rPr>
          <w:rFonts w:hint="eastAsia"/>
        </w:rPr>
        <w:t>40%</w:t>
      </w:r>
      <w:r w:rsidRPr="00781D21">
        <w:rPr>
          <w:rFonts w:hint="eastAsia"/>
        </w:rPr>
        <w:t>，是不是有点大了，建议改成</w:t>
      </w:r>
      <w:r w:rsidRPr="00781D21">
        <w:rPr>
          <w:rFonts w:hint="eastAsia"/>
        </w:rPr>
        <w:t>5</w:t>
      </w:r>
      <w:r w:rsidRPr="00781D21">
        <w:rPr>
          <w:rFonts w:hint="eastAsia"/>
        </w:rPr>
        <w:t>±</w:t>
      </w:r>
      <w:r w:rsidRPr="00781D21">
        <w:rPr>
          <w:rFonts w:hint="eastAsia"/>
        </w:rPr>
        <w:t>1</w:t>
      </w:r>
      <w:r>
        <w:rPr>
          <w:rFonts w:hint="eastAsia"/>
        </w:rPr>
        <w:t>；</w:t>
      </w:r>
    </w:p>
    <w:p w14:paraId="4101302C" w14:textId="0BB4B766" w:rsidR="001564C2" w:rsidRDefault="001564C2" w:rsidP="001564C2">
      <w:pPr>
        <w:adjustRightInd w:val="0"/>
        <w:snapToGrid w:val="0"/>
        <w:spacing w:line="440" w:lineRule="exact"/>
        <w:ind w:firstLineChars="200" w:firstLine="420"/>
      </w:pPr>
      <w:r>
        <w:rPr>
          <w:rFonts w:hint="eastAsia"/>
        </w:rPr>
        <w:t>13</w:t>
      </w:r>
      <w:r>
        <w:rPr>
          <w:rFonts w:hint="eastAsia"/>
        </w:rPr>
        <w:t>、</w:t>
      </w:r>
      <w:r>
        <w:rPr>
          <w:rFonts w:hint="eastAsia"/>
        </w:rPr>
        <w:t xml:space="preserve">4.1.3 </w:t>
      </w:r>
      <w:r>
        <w:rPr>
          <w:rFonts w:hint="eastAsia"/>
        </w:rPr>
        <w:t>产品中碳的分析方法按照</w:t>
      </w:r>
      <w:r>
        <w:rPr>
          <w:rFonts w:hint="eastAsia"/>
        </w:rPr>
        <w:t>GB/T 12690.1</w:t>
      </w:r>
      <w:r>
        <w:rPr>
          <w:rFonts w:hint="eastAsia"/>
        </w:rPr>
        <w:t>的规定进行。火花源直读光谱的铝合金方法中一般没有</w:t>
      </w:r>
      <w:r>
        <w:rPr>
          <w:rFonts w:hint="eastAsia"/>
        </w:rPr>
        <w:t>C</w:t>
      </w:r>
      <w:r>
        <w:rPr>
          <w:rFonts w:hint="eastAsia"/>
        </w:rPr>
        <w:t>元素，</w:t>
      </w:r>
      <w:proofErr w:type="gramStart"/>
      <w:r>
        <w:rPr>
          <w:rFonts w:hint="eastAsia"/>
        </w:rPr>
        <w:t>如果碳对合金</w:t>
      </w:r>
      <w:proofErr w:type="gramEnd"/>
      <w:r>
        <w:rPr>
          <w:rFonts w:hint="eastAsia"/>
        </w:rPr>
        <w:t>的性能影响不大，可考虑删除；</w:t>
      </w:r>
    </w:p>
    <w:p w14:paraId="2EEC683F" w14:textId="04EB7C5E" w:rsidR="001564C2" w:rsidRDefault="001564C2" w:rsidP="001564C2">
      <w:pPr>
        <w:adjustRightInd w:val="0"/>
        <w:snapToGrid w:val="0"/>
        <w:spacing w:line="440" w:lineRule="exact"/>
        <w:ind w:firstLineChars="200" w:firstLine="420"/>
      </w:pPr>
      <w:r>
        <w:rPr>
          <w:rFonts w:hint="eastAsia"/>
        </w:rPr>
        <w:t>14</w:t>
      </w:r>
      <w:r>
        <w:rPr>
          <w:rFonts w:hint="eastAsia"/>
        </w:rPr>
        <w:t>、“</w:t>
      </w:r>
      <w:r>
        <w:rPr>
          <w:rFonts w:hint="eastAsia"/>
          <w:color w:val="000000"/>
        </w:rPr>
        <w:t>产品由供方质量检验部门进行检验</w:t>
      </w:r>
      <w:r>
        <w:rPr>
          <w:rFonts w:hint="eastAsia"/>
        </w:rPr>
        <w:t>”改为“</w:t>
      </w:r>
      <w:r w:rsidRPr="00CA6601">
        <w:rPr>
          <w:rFonts w:hint="eastAsia"/>
        </w:rPr>
        <w:t>产品由供方质量检验部门</w:t>
      </w:r>
      <w:r>
        <w:rPr>
          <w:rFonts w:hint="eastAsia"/>
        </w:rPr>
        <w:t>或第三方机构</w:t>
      </w:r>
      <w:r w:rsidRPr="00CA6601">
        <w:rPr>
          <w:rFonts w:hint="eastAsia"/>
        </w:rPr>
        <w:t>进行检验</w:t>
      </w:r>
      <w:r>
        <w:rPr>
          <w:rFonts w:hint="eastAsia"/>
        </w:rPr>
        <w:t>”；</w:t>
      </w:r>
    </w:p>
    <w:p w14:paraId="590EE55C" w14:textId="70023701" w:rsidR="001564C2" w:rsidRDefault="001564C2" w:rsidP="001564C2">
      <w:pPr>
        <w:adjustRightInd w:val="0"/>
        <w:snapToGrid w:val="0"/>
        <w:spacing w:line="440" w:lineRule="exact"/>
        <w:ind w:firstLineChars="200" w:firstLine="420"/>
        <w:rPr>
          <w:rFonts w:hint="eastAsia"/>
        </w:rPr>
      </w:pPr>
      <w:r>
        <w:rPr>
          <w:rFonts w:hint="eastAsia"/>
        </w:rPr>
        <w:t>15</w:t>
      </w:r>
      <w:r>
        <w:rPr>
          <w:rFonts w:hint="eastAsia"/>
        </w:rPr>
        <w:t>、</w:t>
      </w:r>
      <w:r w:rsidRPr="000E4DE2">
        <w:rPr>
          <w:rFonts w:hint="eastAsia"/>
        </w:rPr>
        <w:t>产品外观不合格，则直接判该批产品为不合格。建议句尾增加“但允许供方逐件检验，合格者交货。</w:t>
      </w:r>
    </w:p>
    <w:p w14:paraId="5D2DF2A8" w14:textId="77777777" w:rsidR="00AF5AFB" w:rsidRDefault="00AF5AFB" w:rsidP="00AF5AFB">
      <w:pPr>
        <w:spacing w:beforeLines="50" w:before="156" w:afterLines="50" w:after="156" w:line="312" w:lineRule="auto"/>
        <w:ind w:firstLineChars="200" w:firstLine="420"/>
        <w:rPr>
          <w:rFonts w:hint="eastAsia"/>
        </w:rPr>
      </w:pPr>
      <w:r>
        <w:rPr>
          <w:rFonts w:hint="eastAsia"/>
        </w:rPr>
        <w:t>2023</w:t>
      </w:r>
      <w:r>
        <w:rPr>
          <w:rFonts w:hint="eastAsia"/>
        </w:rPr>
        <w:t>年</w:t>
      </w:r>
      <w:r>
        <w:rPr>
          <w:rFonts w:hint="eastAsia"/>
        </w:rPr>
        <w:t>11</w:t>
      </w:r>
      <w:r>
        <w:rPr>
          <w:rFonts w:hint="eastAsia"/>
        </w:rPr>
        <w:t>月</w:t>
      </w:r>
      <w:r>
        <w:rPr>
          <w:rFonts w:hint="eastAsia"/>
        </w:rPr>
        <w:t>10</w:t>
      </w:r>
      <w:r>
        <w:rPr>
          <w:rFonts w:hint="eastAsia"/>
        </w:rPr>
        <w:t>在江西赣州召开了</w:t>
      </w:r>
      <w:r>
        <w:rPr>
          <w:rFonts w:hint="eastAsia"/>
        </w:rPr>
        <w:t>2023</w:t>
      </w:r>
      <w:r>
        <w:rPr>
          <w:rFonts w:hint="eastAsia"/>
        </w:rPr>
        <w:t>年度全国稀土标准技术委员会年会，会中对</w:t>
      </w:r>
      <w:proofErr w:type="gramStart"/>
      <w:r>
        <w:rPr>
          <w:rFonts w:hint="eastAsia"/>
        </w:rPr>
        <w:t>镧铈</w:t>
      </w:r>
      <w:proofErr w:type="gramEnd"/>
      <w:r>
        <w:rPr>
          <w:rFonts w:hint="eastAsia"/>
        </w:rPr>
        <w:t>铝合金标准进行了预审，经过专家委员会讨论提出了以下需要修改的问题：</w:t>
      </w:r>
    </w:p>
    <w:p w14:paraId="46C2EC3A"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1.</w:t>
      </w:r>
      <w:r w:rsidRPr="00AF5AFB">
        <w:rPr>
          <w:rFonts w:asciiTheme="minorEastAsia" w:eastAsiaTheme="minorEastAsia" w:hAnsiTheme="minorEastAsia" w:hint="eastAsia"/>
        </w:rPr>
        <w:tab/>
        <w:t>编制说明2.2增加用户的基础</w:t>
      </w:r>
      <w:proofErr w:type="gramStart"/>
      <w:r w:rsidRPr="00AF5AFB">
        <w:rPr>
          <w:rFonts w:asciiTheme="minorEastAsia" w:eastAsiaTheme="minorEastAsia" w:hAnsiTheme="minorEastAsia" w:hint="eastAsia"/>
        </w:rPr>
        <w:t>镧铈</w:t>
      </w:r>
      <w:proofErr w:type="gramEnd"/>
      <w:r w:rsidRPr="00AF5AFB">
        <w:rPr>
          <w:rFonts w:asciiTheme="minorEastAsia" w:eastAsiaTheme="minorEastAsia" w:hAnsiTheme="minorEastAsia" w:hint="eastAsia"/>
        </w:rPr>
        <w:t>铝合金产品相关技术参数；</w:t>
      </w:r>
    </w:p>
    <w:p w14:paraId="3EED34B4"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2.</w:t>
      </w:r>
      <w:r w:rsidRPr="00AF5AFB">
        <w:rPr>
          <w:rFonts w:asciiTheme="minorEastAsia" w:eastAsiaTheme="minorEastAsia" w:hAnsiTheme="minorEastAsia" w:hint="eastAsia"/>
        </w:rPr>
        <w:tab/>
        <w:t>汇总意见表序号3中采纳相关建议，将GB/T 40854相关指标引入本文件中；</w:t>
      </w:r>
    </w:p>
    <w:p w14:paraId="2D0BA9BE"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3.</w:t>
      </w:r>
      <w:r w:rsidRPr="00AF5AFB">
        <w:rPr>
          <w:rFonts w:asciiTheme="minorEastAsia" w:eastAsiaTheme="minorEastAsia" w:hAnsiTheme="minorEastAsia" w:hint="eastAsia"/>
        </w:rPr>
        <w:tab/>
        <w:t>汇总意见表中序号21更改为不采纳相关建议，补充详细理由；</w:t>
      </w:r>
    </w:p>
    <w:p w14:paraId="337BBB63"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4.</w:t>
      </w:r>
      <w:r w:rsidRPr="00AF5AFB">
        <w:rPr>
          <w:rFonts w:asciiTheme="minorEastAsia" w:eastAsiaTheme="minorEastAsia" w:hAnsiTheme="minorEastAsia" w:hint="eastAsia"/>
        </w:rPr>
        <w:tab/>
        <w:t>汇总意见表中所有不采纳意见均需给出详细的理由，与现有标准保持一致；</w:t>
      </w:r>
    </w:p>
    <w:p w14:paraId="2CD084E1"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5.</w:t>
      </w:r>
      <w:r w:rsidRPr="00AF5AFB">
        <w:rPr>
          <w:rFonts w:asciiTheme="minorEastAsia" w:eastAsiaTheme="minorEastAsia" w:hAnsiTheme="minorEastAsia" w:hint="eastAsia"/>
        </w:rPr>
        <w:tab/>
        <w:t>参与单位的意见列入编制说明，不列入意见汇总表中；</w:t>
      </w:r>
    </w:p>
    <w:p w14:paraId="56868341"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6.</w:t>
      </w:r>
      <w:r w:rsidRPr="00AF5AFB">
        <w:rPr>
          <w:rFonts w:asciiTheme="minorEastAsia" w:eastAsiaTheme="minorEastAsia" w:hAnsiTheme="minorEastAsia" w:hint="eastAsia"/>
        </w:rPr>
        <w:tab/>
        <w:t>预审稿 “2规范性引用文件”中由XB/T 629.2修改成XB/T 629.1；</w:t>
      </w:r>
    </w:p>
    <w:p w14:paraId="01663473"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7.</w:t>
      </w:r>
      <w:r w:rsidRPr="00AF5AFB">
        <w:rPr>
          <w:rFonts w:asciiTheme="minorEastAsia" w:eastAsiaTheme="minorEastAsia" w:hAnsiTheme="minorEastAsia" w:hint="eastAsia"/>
        </w:rPr>
        <w:tab/>
        <w:t>预审稿 “4.1 产品分类”中增加“产品牌号表示方法应符合GB/T 17803的规定”；</w:t>
      </w:r>
    </w:p>
    <w:p w14:paraId="48F6DF77"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8.</w:t>
      </w:r>
      <w:r w:rsidRPr="00AF5AFB">
        <w:rPr>
          <w:rFonts w:asciiTheme="minorEastAsia" w:eastAsiaTheme="minorEastAsia" w:hAnsiTheme="minorEastAsia" w:hint="eastAsia"/>
        </w:rPr>
        <w:tab/>
        <w:t>预审稿 “5.1 化学成分”中相对稀土含量建议参考GB/T 40854 相关指标；</w:t>
      </w:r>
    </w:p>
    <w:p w14:paraId="41E7C135"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9.</w:t>
      </w:r>
      <w:r w:rsidRPr="00AF5AFB">
        <w:rPr>
          <w:rFonts w:asciiTheme="minorEastAsia" w:eastAsiaTheme="minorEastAsia" w:hAnsiTheme="minorEastAsia" w:hint="eastAsia"/>
        </w:rPr>
        <w:tab/>
        <w:t>预审稿 “5.1 化学成分”中原表述“稀土杂质/RE，不大于”修改为绝对含量，变成“稀土杂质，不大于”，核对相应数据；</w:t>
      </w:r>
    </w:p>
    <w:p w14:paraId="72EBDF8C"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10.</w:t>
      </w:r>
      <w:r w:rsidRPr="00AF5AFB">
        <w:rPr>
          <w:rFonts w:asciiTheme="minorEastAsia" w:eastAsiaTheme="minorEastAsia" w:hAnsiTheme="minorEastAsia" w:hint="eastAsia"/>
        </w:rPr>
        <w:tab/>
        <w:t>预审稿 “5.1 化学成分”中增加</w:t>
      </w:r>
      <w:proofErr w:type="gramStart"/>
      <w:r w:rsidRPr="00AF5AFB">
        <w:rPr>
          <w:rFonts w:asciiTheme="minorEastAsia" w:eastAsiaTheme="minorEastAsia" w:hAnsiTheme="minorEastAsia" w:hint="eastAsia"/>
        </w:rPr>
        <w:t>镧铈</w:t>
      </w:r>
      <w:proofErr w:type="gramEnd"/>
      <w:r w:rsidRPr="00AF5AFB">
        <w:rPr>
          <w:rFonts w:asciiTheme="minorEastAsia" w:eastAsiaTheme="minorEastAsia" w:hAnsiTheme="minorEastAsia" w:hint="eastAsia"/>
        </w:rPr>
        <w:t>各自含量，统一数值的有效位数；</w:t>
      </w:r>
    </w:p>
    <w:p w14:paraId="5DEC0122"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11.</w:t>
      </w:r>
      <w:r w:rsidRPr="00AF5AFB">
        <w:rPr>
          <w:rFonts w:asciiTheme="minorEastAsia" w:eastAsiaTheme="minorEastAsia" w:hAnsiTheme="minorEastAsia" w:hint="eastAsia"/>
        </w:rPr>
        <w:tab/>
        <w:t>预审稿 “5.1 化学成分”注释3中“除表上所列杂质元素以外其余杂质含量合量不超过0.03%”，去掉该条；</w:t>
      </w:r>
    </w:p>
    <w:p w14:paraId="41F4582F"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12.</w:t>
      </w:r>
      <w:r w:rsidRPr="00AF5AFB">
        <w:rPr>
          <w:rFonts w:asciiTheme="minorEastAsia" w:eastAsiaTheme="minorEastAsia" w:hAnsiTheme="minorEastAsia" w:hint="eastAsia"/>
        </w:rPr>
        <w:tab/>
        <w:t>预审稿 “5.1 化学成分”中的非稀土杂质需综合</w:t>
      </w:r>
      <w:proofErr w:type="gramStart"/>
      <w:r w:rsidRPr="00AF5AFB">
        <w:rPr>
          <w:rFonts w:asciiTheme="minorEastAsia" w:eastAsiaTheme="minorEastAsia" w:hAnsiTheme="minorEastAsia" w:hint="eastAsia"/>
        </w:rPr>
        <w:t>镧铈</w:t>
      </w:r>
      <w:proofErr w:type="gramEnd"/>
      <w:r w:rsidRPr="00AF5AFB">
        <w:rPr>
          <w:rFonts w:asciiTheme="minorEastAsia" w:eastAsiaTheme="minorEastAsia" w:hAnsiTheme="minorEastAsia" w:hint="eastAsia"/>
        </w:rPr>
        <w:t>金属和金属铝中重要杂质元素；</w:t>
      </w:r>
    </w:p>
    <w:p w14:paraId="55E7CCF4"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13.</w:t>
      </w:r>
      <w:r w:rsidRPr="00AF5AFB">
        <w:rPr>
          <w:rFonts w:asciiTheme="minorEastAsia" w:eastAsiaTheme="minorEastAsia" w:hAnsiTheme="minorEastAsia" w:hint="eastAsia"/>
        </w:rPr>
        <w:tab/>
        <w:t>预审稿 6.1.1引用标准由XB/T 629.2修改为XB/T 629.1；</w:t>
      </w:r>
    </w:p>
    <w:p w14:paraId="1AF9A7E4" w14:textId="77777777" w:rsidR="00AF5AFB" w:rsidRPr="00AF5AFB" w:rsidRDefault="00AF5AFB" w:rsidP="00AF5AFB">
      <w:pPr>
        <w:spacing w:line="312" w:lineRule="auto"/>
        <w:ind w:firstLineChars="200" w:firstLine="420"/>
        <w:rPr>
          <w:rFonts w:asciiTheme="minorEastAsia" w:eastAsiaTheme="minorEastAsia" w:hAnsiTheme="minorEastAsia" w:hint="eastAsia"/>
        </w:rPr>
      </w:pPr>
      <w:r w:rsidRPr="00AF5AFB">
        <w:rPr>
          <w:rFonts w:asciiTheme="minorEastAsia" w:eastAsiaTheme="minorEastAsia" w:hAnsiTheme="minorEastAsia" w:hint="eastAsia"/>
        </w:rPr>
        <w:t>14.</w:t>
      </w:r>
      <w:r w:rsidRPr="00AF5AFB">
        <w:rPr>
          <w:rFonts w:asciiTheme="minorEastAsia" w:eastAsiaTheme="minorEastAsia" w:hAnsiTheme="minorEastAsia" w:hint="eastAsia"/>
        </w:rPr>
        <w:tab/>
        <w:t>预审稿 6.1.3修改为按照GB/T 20975.25执行。</w:t>
      </w:r>
    </w:p>
    <w:p w14:paraId="3029B31E" w14:textId="76AAA0FA" w:rsidR="00601EFB" w:rsidRDefault="003B2497" w:rsidP="00AF5AFB">
      <w:pPr>
        <w:spacing w:beforeLines="50" w:before="156" w:afterLines="50" w:after="156" w:line="312" w:lineRule="auto"/>
        <w:rPr>
          <w:rFonts w:ascii="黑体" w:eastAsia="黑体" w:hAnsi="宋体"/>
          <w:bCs/>
          <w:sz w:val="24"/>
        </w:rPr>
      </w:pPr>
      <w:r>
        <w:rPr>
          <w:rFonts w:ascii="黑体" w:eastAsia="黑体" w:hAnsi="宋体" w:hint="eastAsia"/>
          <w:bCs/>
          <w:sz w:val="24"/>
        </w:rPr>
        <w:lastRenderedPageBreak/>
        <w:t>二、标准编制原则、主要内容及其确定依据</w:t>
      </w:r>
    </w:p>
    <w:p w14:paraId="4AC94B48"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1、本标准起草过程中遵循以下原则：</w:t>
      </w:r>
    </w:p>
    <w:p w14:paraId="2759EAA4" w14:textId="33085650" w:rsidR="00601EFB"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1</w:t>
      </w:r>
      <w:r>
        <w:rPr>
          <w:rFonts w:hint="eastAsia"/>
          <w:color w:val="000000"/>
          <w:kern w:val="0"/>
          <w:szCs w:val="21"/>
        </w:rPr>
        <w:t>）</w:t>
      </w:r>
      <w:r w:rsidR="003B2497" w:rsidRPr="00847FD9">
        <w:rPr>
          <w:color w:val="000000"/>
          <w:kern w:val="0"/>
          <w:szCs w:val="21"/>
        </w:rPr>
        <w:t>本标准是根据</w:t>
      </w:r>
      <w:r w:rsidR="003B2497" w:rsidRPr="00847FD9">
        <w:rPr>
          <w:color w:val="000000"/>
          <w:kern w:val="0"/>
          <w:szCs w:val="21"/>
        </w:rPr>
        <w:t>GB/T</w:t>
      </w:r>
      <w:r w:rsidR="003B2497" w:rsidRPr="00847FD9">
        <w:rPr>
          <w:rFonts w:hint="eastAsia"/>
          <w:color w:val="000000"/>
          <w:kern w:val="0"/>
          <w:szCs w:val="21"/>
        </w:rPr>
        <w:t xml:space="preserve"> </w:t>
      </w:r>
      <w:r w:rsidR="003B2497" w:rsidRPr="00847FD9">
        <w:rPr>
          <w:color w:val="000000"/>
          <w:kern w:val="0"/>
          <w:szCs w:val="21"/>
        </w:rPr>
        <w:t>1.1-2020</w:t>
      </w:r>
      <w:r w:rsidR="003B2497" w:rsidRPr="00847FD9">
        <w:rPr>
          <w:color w:val="000000"/>
          <w:kern w:val="0"/>
          <w:szCs w:val="21"/>
        </w:rPr>
        <w:t>《标准化工作导则</w:t>
      </w:r>
      <w:r w:rsidR="003B2497" w:rsidRPr="00847FD9">
        <w:rPr>
          <w:color w:val="000000"/>
          <w:kern w:val="0"/>
          <w:szCs w:val="21"/>
        </w:rPr>
        <w:t xml:space="preserve"> </w:t>
      </w:r>
      <w:r w:rsidR="003B2497" w:rsidRPr="00847FD9">
        <w:rPr>
          <w:color w:val="000000"/>
          <w:kern w:val="0"/>
          <w:szCs w:val="21"/>
        </w:rPr>
        <w:t>第</w:t>
      </w:r>
      <w:r w:rsidR="003B2497" w:rsidRPr="00847FD9">
        <w:rPr>
          <w:color w:val="000000"/>
          <w:kern w:val="0"/>
          <w:szCs w:val="21"/>
        </w:rPr>
        <w:t>1</w:t>
      </w:r>
      <w:r w:rsidR="003B2497" w:rsidRPr="00847FD9">
        <w:rPr>
          <w:color w:val="000000"/>
          <w:kern w:val="0"/>
          <w:szCs w:val="21"/>
        </w:rPr>
        <w:t>部分</w:t>
      </w:r>
      <w:r w:rsidR="003B2497" w:rsidRPr="00847FD9">
        <w:rPr>
          <w:color w:val="000000"/>
          <w:kern w:val="0"/>
          <w:szCs w:val="21"/>
        </w:rPr>
        <w:t>:</w:t>
      </w:r>
      <w:r w:rsidR="003B2497" w:rsidRPr="00847FD9">
        <w:rPr>
          <w:color w:val="000000"/>
          <w:kern w:val="0"/>
          <w:szCs w:val="21"/>
        </w:rPr>
        <w:t>标准化文件的结构和起草规则》和</w:t>
      </w:r>
      <w:r w:rsidR="003B2497" w:rsidRPr="00847FD9">
        <w:rPr>
          <w:color w:val="000000"/>
          <w:kern w:val="0"/>
          <w:szCs w:val="21"/>
        </w:rPr>
        <w:t>GB/T</w:t>
      </w:r>
      <w:r w:rsidR="003B2497" w:rsidRPr="00847FD9">
        <w:rPr>
          <w:rFonts w:hint="eastAsia"/>
          <w:color w:val="000000"/>
          <w:kern w:val="0"/>
          <w:szCs w:val="21"/>
        </w:rPr>
        <w:t xml:space="preserve"> </w:t>
      </w:r>
      <w:r w:rsidR="003B2497" w:rsidRPr="00847FD9">
        <w:rPr>
          <w:color w:val="000000"/>
          <w:kern w:val="0"/>
          <w:szCs w:val="21"/>
        </w:rPr>
        <w:t>20001.4-20</w:t>
      </w:r>
      <w:r w:rsidR="003B2497" w:rsidRPr="00847FD9">
        <w:rPr>
          <w:rFonts w:hint="eastAsia"/>
          <w:color w:val="000000"/>
          <w:kern w:val="0"/>
          <w:szCs w:val="21"/>
        </w:rPr>
        <w:t>15</w:t>
      </w:r>
      <w:r w:rsidR="003B2497" w:rsidRPr="00847FD9">
        <w:rPr>
          <w:color w:val="000000"/>
          <w:kern w:val="0"/>
          <w:szCs w:val="21"/>
        </w:rPr>
        <w:t>《标准编写规则</w:t>
      </w:r>
      <w:r w:rsidR="003B2497" w:rsidRPr="00847FD9">
        <w:rPr>
          <w:color w:val="000000"/>
          <w:kern w:val="0"/>
          <w:szCs w:val="21"/>
        </w:rPr>
        <w:t xml:space="preserve"> </w:t>
      </w:r>
      <w:r w:rsidR="003B2497" w:rsidRPr="00847FD9">
        <w:rPr>
          <w:color w:val="000000"/>
          <w:kern w:val="0"/>
          <w:szCs w:val="21"/>
        </w:rPr>
        <w:t>第</w:t>
      </w:r>
      <w:r w:rsidR="003B2497" w:rsidRPr="00847FD9">
        <w:rPr>
          <w:color w:val="000000"/>
          <w:kern w:val="0"/>
          <w:szCs w:val="21"/>
        </w:rPr>
        <w:t>4</w:t>
      </w:r>
      <w:r w:rsidR="003B2497" w:rsidRPr="00847FD9">
        <w:rPr>
          <w:color w:val="000000"/>
          <w:kern w:val="0"/>
          <w:szCs w:val="21"/>
        </w:rPr>
        <w:t>部分：</w:t>
      </w:r>
      <w:r w:rsidR="003B2497" w:rsidRPr="00847FD9">
        <w:rPr>
          <w:rFonts w:hint="eastAsia"/>
          <w:color w:val="000000"/>
          <w:kern w:val="0"/>
          <w:szCs w:val="21"/>
        </w:rPr>
        <w:t>试验方法标准</w:t>
      </w:r>
      <w:r w:rsidR="003B2497" w:rsidRPr="00847FD9">
        <w:rPr>
          <w:color w:val="000000"/>
          <w:kern w:val="0"/>
          <w:szCs w:val="21"/>
        </w:rPr>
        <w:t>》的要求进行编写的</w:t>
      </w:r>
      <w:r w:rsidR="003B2497" w:rsidRPr="00847FD9">
        <w:rPr>
          <w:rFonts w:hint="eastAsia"/>
          <w:color w:val="000000"/>
          <w:kern w:val="0"/>
          <w:szCs w:val="21"/>
        </w:rPr>
        <w:t>；</w:t>
      </w:r>
    </w:p>
    <w:p w14:paraId="3B443B76" w14:textId="7B085411" w:rsidR="00847FD9"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w:t>
      </w:r>
      <w:r w:rsidRPr="00847FD9">
        <w:rPr>
          <w:rFonts w:hint="eastAsia"/>
          <w:color w:val="000000"/>
          <w:kern w:val="0"/>
          <w:szCs w:val="21"/>
        </w:rPr>
        <w:t>充分满足市场要求的原则；</w:t>
      </w:r>
    </w:p>
    <w:p w14:paraId="43A9F4A2" w14:textId="2DD48071" w:rsidR="00847FD9"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3</w:t>
      </w:r>
      <w:r>
        <w:rPr>
          <w:rFonts w:hint="eastAsia"/>
          <w:color w:val="000000"/>
          <w:kern w:val="0"/>
          <w:szCs w:val="21"/>
        </w:rPr>
        <w:t>）</w:t>
      </w:r>
      <w:proofErr w:type="gramStart"/>
      <w:r w:rsidRPr="00847FD9">
        <w:rPr>
          <w:rFonts w:hint="eastAsia"/>
          <w:color w:val="000000"/>
          <w:kern w:val="0"/>
          <w:szCs w:val="21"/>
        </w:rPr>
        <w:t>划繁就</w:t>
      </w:r>
      <w:proofErr w:type="gramEnd"/>
      <w:r w:rsidRPr="00847FD9">
        <w:rPr>
          <w:rFonts w:hint="eastAsia"/>
          <w:color w:val="000000"/>
          <w:kern w:val="0"/>
          <w:szCs w:val="21"/>
        </w:rPr>
        <w:t>简的原则；</w:t>
      </w:r>
    </w:p>
    <w:p w14:paraId="6A1AD1BA" w14:textId="788575E2" w:rsidR="00847FD9" w:rsidRPr="00847FD9" w:rsidRDefault="00847FD9" w:rsidP="00847FD9">
      <w:pPr>
        <w:spacing w:line="360" w:lineRule="auto"/>
        <w:ind w:firstLineChars="200" w:firstLine="420"/>
        <w:rPr>
          <w:color w:val="000000"/>
          <w:kern w:val="0"/>
          <w:szCs w:val="21"/>
        </w:rPr>
      </w:pPr>
      <w:r>
        <w:rPr>
          <w:rFonts w:hint="eastAsia"/>
          <w:color w:val="000000"/>
          <w:kern w:val="0"/>
          <w:szCs w:val="21"/>
        </w:rPr>
        <w:t>（</w:t>
      </w:r>
      <w:r>
        <w:rPr>
          <w:rFonts w:hint="eastAsia"/>
          <w:color w:val="000000"/>
          <w:kern w:val="0"/>
          <w:szCs w:val="21"/>
        </w:rPr>
        <w:t>4</w:t>
      </w:r>
      <w:r>
        <w:rPr>
          <w:rFonts w:hint="eastAsia"/>
          <w:color w:val="000000"/>
          <w:kern w:val="0"/>
          <w:szCs w:val="21"/>
        </w:rPr>
        <w:t>）</w:t>
      </w:r>
      <w:r w:rsidRPr="00847FD9">
        <w:rPr>
          <w:rFonts w:hint="eastAsia"/>
          <w:color w:val="000000"/>
          <w:kern w:val="0"/>
          <w:szCs w:val="21"/>
        </w:rPr>
        <w:t>有利于创新发展的原则。</w:t>
      </w:r>
    </w:p>
    <w:p w14:paraId="56810985" w14:textId="2145D8D5"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2、主要技术内容及其确定的依据：</w:t>
      </w:r>
    </w:p>
    <w:p w14:paraId="2AFBCE79" w14:textId="32BBE5D8" w:rsidR="00D71F9F" w:rsidRDefault="00D71F9F" w:rsidP="00D71F9F">
      <w:pPr>
        <w:spacing w:line="360" w:lineRule="exact"/>
        <w:ind w:firstLineChars="200" w:firstLine="420"/>
        <w:rPr>
          <w:rFonts w:ascii="宋体" w:hAnsi="宋体"/>
          <w:color w:val="000000"/>
        </w:rPr>
      </w:pPr>
      <w:r w:rsidRPr="00D71F9F">
        <w:rPr>
          <w:rFonts w:ascii="宋体" w:hAnsi="宋体" w:hint="eastAsia"/>
          <w:color w:val="000000"/>
        </w:rPr>
        <w:t>本标准</w:t>
      </w:r>
      <w:r w:rsidR="0037473A" w:rsidRPr="007A6F63">
        <w:rPr>
          <w:rFonts w:hint="eastAsia"/>
          <w:szCs w:val="21"/>
        </w:rPr>
        <w:t>适用于熔配法生产的</w:t>
      </w:r>
      <w:proofErr w:type="gramStart"/>
      <w:r w:rsidR="0037473A" w:rsidRPr="007A6F63">
        <w:rPr>
          <w:rFonts w:hint="eastAsia"/>
          <w:szCs w:val="21"/>
        </w:rPr>
        <w:t>镧铈</w:t>
      </w:r>
      <w:proofErr w:type="gramEnd"/>
      <w:r w:rsidR="0037473A" w:rsidRPr="007A6F63">
        <w:rPr>
          <w:rFonts w:hint="eastAsia"/>
          <w:szCs w:val="21"/>
        </w:rPr>
        <w:t>铝合金，主要作为添加剂用于生产铸造铝合金及变形铝合金</w:t>
      </w:r>
      <w:r w:rsidRPr="00D71F9F">
        <w:rPr>
          <w:rFonts w:ascii="宋体" w:hAnsi="宋体" w:hint="eastAsia"/>
          <w:color w:val="000000"/>
        </w:rPr>
        <w:t>，主要用于</w:t>
      </w:r>
      <w:r w:rsidR="0067793C">
        <w:rPr>
          <w:color w:val="000000" w:themeColor="text1"/>
          <w:sz w:val="24"/>
        </w:rPr>
        <w:t>航空、航天、国防</w:t>
      </w:r>
      <w:r w:rsidR="0067793C">
        <w:rPr>
          <w:rFonts w:hint="eastAsia"/>
          <w:color w:val="000000" w:themeColor="text1"/>
          <w:sz w:val="24"/>
        </w:rPr>
        <w:t>、</w:t>
      </w:r>
      <w:r w:rsidR="0067793C">
        <w:rPr>
          <w:color w:val="000000" w:themeColor="text1"/>
          <w:sz w:val="24"/>
        </w:rPr>
        <w:t>交通运输</w:t>
      </w:r>
      <w:r w:rsidR="0067793C">
        <w:rPr>
          <w:rFonts w:hint="eastAsia"/>
          <w:color w:val="000000" w:themeColor="text1"/>
          <w:sz w:val="24"/>
        </w:rPr>
        <w:t>、</w:t>
      </w:r>
      <w:r w:rsidR="0067793C">
        <w:rPr>
          <w:color w:val="000000" w:themeColor="text1"/>
          <w:sz w:val="24"/>
        </w:rPr>
        <w:t>建筑</w:t>
      </w:r>
      <w:r w:rsidRPr="00D71F9F">
        <w:rPr>
          <w:rFonts w:ascii="宋体" w:hAnsi="宋体" w:hint="eastAsia"/>
          <w:color w:val="000000"/>
        </w:rPr>
        <w:t>等领域。</w:t>
      </w:r>
    </w:p>
    <w:p w14:paraId="5D4CE0D7" w14:textId="29A73A8A" w:rsidR="00D71F9F" w:rsidRPr="00696ED7" w:rsidRDefault="00D71F9F" w:rsidP="00D71F9F">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根据</w:t>
      </w:r>
      <w:r>
        <w:rPr>
          <w:rFonts w:asciiTheme="minorEastAsia" w:eastAsiaTheme="minorEastAsia" w:hAnsiTheme="minorEastAsia" w:hint="eastAsia"/>
          <w:szCs w:val="21"/>
        </w:rPr>
        <w:t>国内外用户需求及</w:t>
      </w:r>
      <w:r w:rsidRPr="00696ED7">
        <w:rPr>
          <w:rFonts w:asciiTheme="minorEastAsia" w:eastAsiaTheme="minorEastAsia" w:hAnsiTheme="minorEastAsia" w:hint="eastAsia"/>
          <w:szCs w:val="21"/>
        </w:rPr>
        <w:t>目前我国</w:t>
      </w:r>
      <w:r w:rsidRPr="004A56D7">
        <w:rPr>
          <w:rFonts w:asciiTheme="minorEastAsia" w:eastAsiaTheme="minorEastAsia" w:hAnsiTheme="minorEastAsia" w:hint="eastAsia"/>
          <w:szCs w:val="21"/>
        </w:rPr>
        <w:t>市场流通</w:t>
      </w:r>
      <w:r w:rsidR="0067793C">
        <w:rPr>
          <w:rFonts w:asciiTheme="minorEastAsia" w:eastAsiaTheme="minorEastAsia" w:hAnsiTheme="minorEastAsia" w:hint="eastAsia"/>
          <w:szCs w:val="21"/>
        </w:rPr>
        <w:t>稀土铝合金</w:t>
      </w:r>
      <w:r w:rsidRPr="00696ED7">
        <w:rPr>
          <w:rFonts w:hint="eastAsia"/>
          <w:szCs w:val="21"/>
        </w:rPr>
        <w:t>产品实际情况</w:t>
      </w:r>
      <w:r w:rsidRPr="00696ED7">
        <w:rPr>
          <w:rFonts w:asciiTheme="minorEastAsia" w:eastAsiaTheme="minorEastAsia" w:hAnsiTheme="minorEastAsia" w:hint="eastAsia"/>
          <w:szCs w:val="21"/>
        </w:rPr>
        <w:t>制定了《</w:t>
      </w:r>
      <w:r w:rsidR="0067793C">
        <w:rPr>
          <w:rFonts w:asciiTheme="minorEastAsia" w:eastAsiaTheme="minorEastAsia" w:hAnsiTheme="minorEastAsia" w:hint="eastAsia"/>
          <w:szCs w:val="21"/>
        </w:rPr>
        <w:t>镧铈铝合金</w:t>
      </w:r>
      <w:r w:rsidRPr="00696ED7">
        <w:rPr>
          <w:rFonts w:asciiTheme="minorEastAsia" w:eastAsiaTheme="minorEastAsia" w:hAnsiTheme="minorEastAsia" w:hint="eastAsia"/>
          <w:szCs w:val="21"/>
        </w:rPr>
        <w:t>》标准，其主要内容说明如下：</w:t>
      </w:r>
    </w:p>
    <w:p w14:paraId="3FA53F54" w14:textId="0701901A" w:rsidR="003306CB" w:rsidRPr="00696ED7" w:rsidRDefault="00D71F9F" w:rsidP="00AF5AFB">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w:t>
      </w:r>
      <w:r>
        <w:rPr>
          <w:rFonts w:asciiTheme="minorEastAsia" w:eastAsiaTheme="minorEastAsia" w:hAnsiTheme="minorEastAsia" w:hint="eastAsia"/>
          <w:szCs w:val="21"/>
        </w:rPr>
        <w:t>规定了</w:t>
      </w:r>
      <w:proofErr w:type="gramStart"/>
      <w:r w:rsidR="0067793C">
        <w:rPr>
          <w:rFonts w:asciiTheme="minorEastAsia" w:eastAsiaTheme="minorEastAsia" w:hAnsiTheme="minorEastAsia" w:hint="eastAsia"/>
          <w:szCs w:val="21"/>
        </w:rPr>
        <w:t>镧铈</w:t>
      </w:r>
      <w:proofErr w:type="gramEnd"/>
      <w:r w:rsidR="0067793C">
        <w:rPr>
          <w:rFonts w:asciiTheme="minorEastAsia" w:eastAsiaTheme="minorEastAsia" w:hAnsiTheme="minorEastAsia" w:hint="eastAsia"/>
          <w:szCs w:val="21"/>
        </w:rPr>
        <w:t>铝合金</w:t>
      </w:r>
      <w:r>
        <w:rPr>
          <w:rFonts w:asciiTheme="minorEastAsia" w:eastAsiaTheme="minorEastAsia" w:hAnsiTheme="minorEastAsia" w:hint="eastAsia"/>
          <w:szCs w:val="21"/>
        </w:rPr>
        <w:t>的</w:t>
      </w:r>
      <w:r w:rsidR="0067793C">
        <w:rPr>
          <w:rFonts w:asciiTheme="minorEastAsia" w:eastAsiaTheme="minorEastAsia" w:hAnsiTheme="minorEastAsia" w:hint="eastAsia"/>
          <w:szCs w:val="21"/>
        </w:rPr>
        <w:t>8</w:t>
      </w:r>
      <w:r>
        <w:rPr>
          <w:rFonts w:asciiTheme="minorEastAsia" w:eastAsiaTheme="minorEastAsia" w:hAnsiTheme="minorEastAsia" w:hint="eastAsia"/>
          <w:szCs w:val="21"/>
        </w:rPr>
        <w:t>个牌号、牌号命名方式及关键杂质种类、含量等化学纯度指标</w:t>
      </w:r>
      <w:r w:rsidRPr="00696ED7">
        <w:rPr>
          <w:rFonts w:asciiTheme="minorEastAsia" w:eastAsiaTheme="minorEastAsia" w:hAnsiTheme="minorEastAsia" w:hint="eastAsia"/>
          <w:szCs w:val="21"/>
        </w:rPr>
        <w:t>。</w:t>
      </w:r>
    </w:p>
    <w:p w14:paraId="4D25AA58" w14:textId="37758EC9" w:rsidR="00D71F9F" w:rsidRDefault="00D71F9F" w:rsidP="00D71F9F">
      <w:pPr>
        <w:adjustRightInd w:val="0"/>
        <w:snapToGrid w:val="0"/>
        <w:spacing w:line="360" w:lineRule="auto"/>
        <w:jc w:val="center"/>
        <w:rPr>
          <w:sz w:val="18"/>
          <w:szCs w:val="18"/>
        </w:rPr>
      </w:pPr>
      <w:r w:rsidRPr="004A56D7">
        <w:rPr>
          <w:sz w:val="18"/>
          <w:szCs w:val="18"/>
        </w:rPr>
        <w:t>表</w:t>
      </w:r>
      <w:r>
        <w:rPr>
          <w:sz w:val="18"/>
          <w:szCs w:val="18"/>
        </w:rPr>
        <w:t>1</w:t>
      </w:r>
      <w:r w:rsidRPr="004A56D7">
        <w:rPr>
          <w:sz w:val="18"/>
          <w:szCs w:val="18"/>
        </w:rPr>
        <w:t xml:space="preserve"> </w:t>
      </w:r>
      <w:proofErr w:type="gramStart"/>
      <w:r w:rsidR="0067793C">
        <w:rPr>
          <w:rFonts w:hint="eastAsia"/>
          <w:sz w:val="18"/>
          <w:szCs w:val="18"/>
        </w:rPr>
        <w:t>镧铈</w:t>
      </w:r>
      <w:proofErr w:type="gramEnd"/>
      <w:r w:rsidR="0067793C">
        <w:rPr>
          <w:rFonts w:hint="eastAsia"/>
          <w:sz w:val="18"/>
          <w:szCs w:val="18"/>
        </w:rPr>
        <w:t>铝合金</w:t>
      </w:r>
      <w:r>
        <w:rPr>
          <w:rFonts w:hint="eastAsia"/>
          <w:sz w:val="18"/>
          <w:szCs w:val="18"/>
        </w:rPr>
        <w:t>的化学</w:t>
      </w:r>
      <w:r w:rsidR="0067793C">
        <w:rPr>
          <w:rFonts w:hint="eastAsia"/>
          <w:sz w:val="18"/>
          <w:szCs w:val="18"/>
        </w:rPr>
        <w:t>成分</w:t>
      </w:r>
      <w:r w:rsidRPr="004A56D7">
        <w:rPr>
          <w:rFonts w:hint="eastAsia"/>
          <w:sz w:val="18"/>
          <w:szCs w:val="18"/>
        </w:rPr>
        <w:t>指标</w:t>
      </w:r>
    </w:p>
    <w:tbl>
      <w:tblPr>
        <w:tblW w:w="48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9"/>
        <w:gridCol w:w="447"/>
        <w:gridCol w:w="376"/>
        <w:gridCol w:w="870"/>
        <w:gridCol w:w="922"/>
        <w:gridCol w:w="895"/>
        <w:gridCol w:w="895"/>
        <w:gridCol w:w="1045"/>
        <w:gridCol w:w="891"/>
        <w:gridCol w:w="897"/>
        <w:gridCol w:w="924"/>
        <w:gridCol w:w="924"/>
      </w:tblGrid>
      <w:tr w:rsidR="00AF5AFB" w:rsidRPr="00747C25" w14:paraId="44BD5668" w14:textId="77777777" w:rsidTr="007818DA">
        <w:trPr>
          <w:trHeight w:val="19"/>
          <w:tblHeader/>
          <w:jc w:val="center"/>
        </w:trPr>
        <w:tc>
          <w:tcPr>
            <w:tcW w:w="1143" w:type="pct"/>
            <w:gridSpan w:val="4"/>
            <w:tcBorders>
              <w:top w:val="single" w:sz="18" w:space="0" w:color="auto"/>
              <w:left w:val="single" w:sz="18" w:space="0" w:color="auto"/>
              <w:bottom w:val="single" w:sz="6" w:space="0" w:color="auto"/>
            </w:tcBorders>
            <w:shd w:val="clear" w:color="auto" w:fill="auto"/>
            <w:noWrap/>
            <w:vAlign w:val="center"/>
          </w:tcPr>
          <w:p w14:paraId="66B5AB57" w14:textId="77777777" w:rsidR="00AF5AFB" w:rsidRPr="00747C25" w:rsidRDefault="00AF5AFB" w:rsidP="007818DA">
            <w:pPr>
              <w:widowControl/>
              <w:adjustRightInd w:val="0"/>
              <w:snapToGrid w:val="0"/>
              <w:jc w:val="center"/>
              <w:rPr>
                <w:color w:val="000000"/>
                <w:kern w:val="0"/>
                <w:sz w:val="18"/>
                <w:szCs w:val="18"/>
              </w:rPr>
            </w:pPr>
            <w:r w:rsidRPr="00747C25">
              <w:rPr>
                <w:color w:val="000000"/>
                <w:kern w:val="0"/>
                <w:sz w:val="18"/>
                <w:szCs w:val="18"/>
              </w:rPr>
              <w:t>产品牌号</w:t>
            </w:r>
          </w:p>
        </w:tc>
        <w:tc>
          <w:tcPr>
            <w:tcW w:w="481" w:type="pct"/>
            <w:tcBorders>
              <w:top w:val="single" w:sz="18" w:space="0" w:color="auto"/>
              <w:bottom w:val="single" w:sz="6" w:space="0" w:color="auto"/>
            </w:tcBorders>
            <w:shd w:val="clear" w:color="auto" w:fill="auto"/>
            <w:vAlign w:val="center"/>
          </w:tcPr>
          <w:p w14:paraId="627B1420" w14:textId="77777777" w:rsidR="00AF5AFB" w:rsidRPr="00747C25" w:rsidRDefault="00AF5AFB" w:rsidP="007818DA">
            <w:pPr>
              <w:widowControl/>
              <w:adjustRightInd w:val="0"/>
              <w:snapToGrid w:val="0"/>
              <w:jc w:val="center"/>
              <w:rPr>
                <w:color w:val="000000"/>
                <w:kern w:val="0"/>
                <w:sz w:val="18"/>
                <w:szCs w:val="18"/>
              </w:rPr>
            </w:pPr>
            <w:proofErr w:type="spellStart"/>
            <w:r w:rsidRPr="00747C25">
              <w:rPr>
                <w:color w:val="000000"/>
                <w:kern w:val="0"/>
                <w:sz w:val="18"/>
                <w:szCs w:val="18"/>
              </w:rPr>
              <w:t>LaCeAl</w:t>
            </w:r>
            <w:proofErr w:type="spellEnd"/>
            <w:r w:rsidRPr="00747C25">
              <w:rPr>
                <w:color w:val="000000"/>
                <w:kern w:val="0"/>
                <w:sz w:val="18"/>
                <w:szCs w:val="18"/>
              </w:rPr>
              <w:t>–20A</w:t>
            </w:r>
          </w:p>
        </w:tc>
        <w:tc>
          <w:tcPr>
            <w:tcW w:w="467" w:type="pct"/>
            <w:tcBorders>
              <w:top w:val="single" w:sz="18" w:space="0" w:color="auto"/>
              <w:bottom w:val="single" w:sz="6" w:space="0" w:color="auto"/>
            </w:tcBorders>
            <w:shd w:val="clear" w:color="auto" w:fill="auto"/>
            <w:vAlign w:val="center"/>
          </w:tcPr>
          <w:p w14:paraId="26C00291" w14:textId="77777777" w:rsidR="00AF5AFB" w:rsidRPr="00747C25" w:rsidRDefault="00AF5AFB" w:rsidP="007818DA">
            <w:pPr>
              <w:widowControl/>
              <w:adjustRightInd w:val="0"/>
              <w:snapToGrid w:val="0"/>
              <w:jc w:val="center"/>
              <w:rPr>
                <w:color w:val="000000"/>
                <w:kern w:val="0"/>
                <w:sz w:val="18"/>
                <w:szCs w:val="18"/>
              </w:rPr>
            </w:pPr>
            <w:proofErr w:type="spellStart"/>
            <w:r w:rsidRPr="00747C25">
              <w:rPr>
                <w:color w:val="000000"/>
                <w:kern w:val="0"/>
                <w:sz w:val="18"/>
                <w:szCs w:val="18"/>
              </w:rPr>
              <w:t>LaCeAl</w:t>
            </w:r>
            <w:proofErr w:type="spellEnd"/>
            <w:r w:rsidRPr="00747C25">
              <w:rPr>
                <w:color w:val="000000"/>
                <w:kern w:val="0"/>
                <w:sz w:val="18"/>
                <w:szCs w:val="18"/>
              </w:rPr>
              <w:t>–20</w:t>
            </w:r>
            <w:r>
              <w:rPr>
                <w:rFonts w:hint="eastAsia"/>
                <w:color w:val="000000"/>
                <w:kern w:val="0"/>
                <w:sz w:val="18"/>
                <w:szCs w:val="18"/>
              </w:rPr>
              <w:t>B</w:t>
            </w:r>
          </w:p>
        </w:tc>
        <w:tc>
          <w:tcPr>
            <w:tcW w:w="467" w:type="pct"/>
            <w:tcBorders>
              <w:top w:val="single" w:sz="18" w:space="0" w:color="auto"/>
              <w:bottom w:val="single" w:sz="6" w:space="0" w:color="auto"/>
            </w:tcBorders>
            <w:vAlign w:val="center"/>
          </w:tcPr>
          <w:p w14:paraId="2F2F4094" w14:textId="77777777" w:rsidR="00AF5AFB" w:rsidRPr="00747C25" w:rsidRDefault="00AF5AFB" w:rsidP="007818DA">
            <w:pPr>
              <w:widowControl/>
              <w:adjustRightInd w:val="0"/>
              <w:snapToGrid w:val="0"/>
              <w:jc w:val="center"/>
              <w:rPr>
                <w:color w:val="000000"/>
                <w:kern w:val="0"/>
                <w:sz w:val="18"/>
                <w:szCs w:val="18"/>
              </w:rPr>
            </w:pPr>
            <w:proofErr w:type="spellStart"/>
            <w:r w:rsidRPr="00747C25">
              <w:rPr>
                <w:color w:val="000000"/>
                <w:kern w:val="0"/>
                <w:sz w:val="18"/>
                <w:szCs w:val="18"/>
              </w:rPr>
              <w:t>LaCeAl</w:t>
            </w:r>
            <w:proofErr w:type="spellEnd"/>
            <w:r w:rsidRPr="00747C25">
              <w:rPr>
                <w:color w:val="000000"/>
                <w:kern w:val="0"/>
                <w:sz w:val="18"/>
                <w:szCs w:val="18"/>
              </w:rPr>
              <w:t>–</w:t>
            </w:r>
            <w:r>
              <w:rPr>
                <w:rFonts w:hint="eastAsia"/>
                <w:color w:val="000000"/>
                <w:kern w:val="0"/>
                <w:sz w:val="18"/>
                <w:szCs w:val="18"/>
              </w:rPr>
              <w:t>15</w:t>
            </w:r>
            <w:r w:rsidRPr="00747C25">
              <w:rPr>
                <w:color w:val="000000"/>
                <w:kern w:val="0"/>
                <w:sz w:val="18"/>
                <w:szCs w:val="18"/>
              </w:rPr>
              <w:t>A</w:t>
            </w:r>
          </w:p>
        </w:tc>
        <w:tc>
          <w:tcPr>
            <w:tcW w:w="545" w:type="pct"/>
            <w:tcBorders>
              <w:top w:val="single" w:sz="18" w:space="0" w:color="auto"/>
              <w:bottom w:val="single" w:sz="6" w:space="0" w:color="auto"/>
            </w:tcBorders>
            <w:vAlign w:val="center"/>
          </w:tcPr>
          <w:p w14:paraId="42CD47AE" w14:textId="77777777" w:rsidR="00AF5AFB" w:rsidRPr="00747C25" w:rsidRDefault="00AF5AFB" w:rsidP="007818DA">
            <w:pPr>
              <w:widowControl/>
              <w:adjustRightInd w:val="0"/>
              <w:snapToGrid w:val="0"/>
              <w:jc w:val="center"/>
              <w:rPr>
                <w:color w:val="000000"/>
                <w:kern w:val="0"/>
                <w:sz w:val="18"/>
                <w:szCs w:val="18"/>
              </w:rPr>
            </w:pPr>
            <w:proofErr w:type="spellStart"/>
            <w:r w:rsidRPr="00747C25">
              <w:rPr>
                <w:color w:val="000000"/>
                <w:kern w:val="0"/>
                <w:sz w:val="18"/>
                <w:szCs w:val="18"/>
              </w:rPr>
              <w:t>LaCeAl</w:t>
            </w:r>
            <w:proofErr w:type="spellEnd"/>
            <w:r w:rsidRPr="00747C25">
              <w:rPr>
                <w:color w:val="000000"/>
                <w:kern w:val="0"/>
                <w:sz w:val="18"/>
                <w:szCs w:val="18"/>
              </w:rPr>
              <w:t>–</w:t>
            </w:r>
            <w:r>
              <w:rPr>
                <w:rFonts w:hint="eastAsia"/>
                <w:color w:val="000000"/>
                <w:kern w:val="0"/>
                <w:sz w:val="18"/>
                <w:szCs w:val="18"/>
              </w:rPr>
              <w:t>15B</w:t>
            </w:r>
          </w:p>
        </w:tc>
        <w:tc>
          <w:tcPr>
            <w:tcW w:w="465" w:type="pct"/>
            <w:tcBorders>
              <w:top w:val="single" w:sz="18" w:space="0" w:color="auto"/>
              <w:bottom w:val="single" w:sz="6" w:space="0" w:color="auto"/>
            </w:tcBorders>
            <w:vAlign w:val="center"/>
          </w:tcPr>
          <w:p w14:paraId="5843B6DA" w14:textId="77777777" w:rsidR="00AF5AFB" w:rsidRPr="00747C25" w:rsidRDefault="00AF5AFB" w:rsidP="007818DA">
            <w:pPr>
              <w:widowControl/>
              <w:adjustRightInd w:val="0"/>
              <w:snapToGrid w:val="0"/>
              <w:jc w:val="center"/>
              <w:rPr>
                <w:color w:val="000000"/>
                <w:kern w:val="0"/>
                <w:sz w:val="18"/>
                <w:szCs w:val="18"/>
              </w:rPr>
            </w:pPr>
            <w:proofErr w:type="spellStart"/>
            <w:r w:rsidRPr="00747C25">
              <w:rPr>
                <w:color w:val="000000"/>
                <w:kern w:val="0"/>
                <w:sz w:val="18"/>
                <w:szCs w:val="18"/>
              </w:rPr>
              <w:t>LaCeAl</w:t>
            </w:r>
            <w:proofErr w:type="spellEnd"/>
            <w:r w:rsidRPr="00747C25">
              <w:rPr>
                <w:color w:val="000000"/>
                <w:kern w:val="0"/>
                <w:sz w:val="18"/>
                <w:szCs w:val="18"/>
              </w:rPr>
              <w:t>–</w:t>
            </w:r>
            <w:r>
              <w:rPr>
                <w:rFonts w:hint="eastAsia"/>
                <w:color w:val="000000"/>
                <w:kern w:val="0"/>
                <w:sz w:val="18"/>
                <w:szCs w:val="18"/>
              </w:rPr>
              <w:t>1</w:t>
            </w:r>
            <w:r w:rsidRPr="00747C25">
              <w:rPr>
                <w:color w:val="000000"/>
                <w:kern w:val="0"/>
                <w:sz w:val="18"/>
                <w:szCs w:val="18"/>
              </w:rPr>
              <w:t>0A</w:t>
            </w:r>
          </w:p>
        </w:tc>
        <w:tc>
          <w:tcPr>
            <w:tcW w:w="468" w:type="pct"/>
            <w:tcBorders>
              <w:top w:val="single" w:sz="18" w:space="0" w:color="auto"/>
              <w:bottom w:val="single" w:sz="6" w:space="0" w:color="auto"/>
            </w:tcBorders>
            <w:vAlign w:val="center"/>
          </w:tcPr>
          <w:p w14:paraId="38CA9E77" w14:textId="77777777" w:rsidR="00AF5AFB" w:rsidRPr="00747C25" w:rsidRDefault="00AF5AFB" w:rsidP="007818DA">
            <w:pPr>
              <w:widowControl/>
              <w:adjustRightInd w:val="0"/>
              <w:snapToGrid w:val="0"/>
              <w:jc w:val="center"/>
              <w:rPr>
                <w:color w:val="000000"/>
                <w:kern w:val="0"/>
                <w:sz w:val="18"/>
                <w:szCs w:val="18"/>
              </w:rPr>
            </w:pPr>
            <w:proofErr w:type="spellStart"/>
            <w:r w:rsidRPr="00747C25">
              <w:rPr>
                <w:color w:val="000000"/>
                <w:kern w:val="0"/>
                <w:sz w:val="18"/>
                <w:szCs w:val="18"/>
              </w:rPr>
              <w:t>LaCeAl</w:t>
            </w:r>
            <w:proofErr w:type="spellEnd"/>
            <w:r w:rsidRPr="00747C25">
              <w:rPr>
                <w:color w:val="000000"/>
                <w:kern w:val="0"/>
                <w:sz w:val="18"/>
                <w:szCs w:val="18"/>
              </w:rPr>
              <w:t>–</w:t>
            </w:r>
            <w:r>
              <w:rPr>
                <w:rFonts w:hint="eastAsia"/>
                <w:color w:val="000000"/>
                <w:kern w:val="0"/>
                <w:sz w:val="18"/>
                <w:szCs w:val="18"/>
              </w:rPr>
              <w:t>1</w:t>
            </w:r>
            <w:r w:rsidRPr="00747C25">
              <w:rPr>
                <w:color w:val="000000"/>
                <w:kern w:val="0"/>
                <w:sz w:val="18"/>
                <w:szCs w:val="18"/>
              </w:rPr>
              <w:t>0</w:t>
            </w:r>
            <w:r>
              <w:rPr>
                <w:rFonts w:hint="eastAsia"/>
                <w:color w:val="000000"/>
                <w:kern w:val="0"/>
                <w:sz w:val="18"/>
                <w:szCs w:val="18"/>
              </w:rPr>
              <w:t>B</w:t>
            </w:r>
          </w:p>
        </w:tc>
        <w:tc>
          <w:tcPr>
            <w:tcW w:w="482" w:type="pct"/>
            <w:tcBorders>
              <w:top w:val="single" w:sz="18" w:space="0" w:color="auto"/>
              <w:bottom w:val="single" w:sz="6" w:space="0" w:color="auto"/>
            </w:tcBorders>
            <w:vAlign w:val="center"/>
          </w:tcPr>
          <w:p w14:paraId="502E09D4" w14:textId="77777777" w:rsidR="00AF5AFB" w:rsidRPr="00747C25" w:rsidRDefault="00AF5AFB" w:rsidP="007818DA">
            <w:pPr>
              <w:widowControl/>
              <w:adjustRightInd w:val="0"/>
              <w:snapToGrid w:val="0"/>
              <w:jc w:val="center"/>
              <w:rPr>
                <w:color w:val="000000"/>
                <w:kern w:val="0"/>
                <w:sz w:val="18"/>
                <w:szCs w:val="18"/>
              </w:rPr>
            </w:pPr>
            <w:proofErr w:type="spellStart"/>
            <w:r w:rsidRPr="00747C25">
              <w:rPr>
                <w:color w:val="000000"/>
                <w:kern w:val="0"/>
                <w:sz w:val="18"/>
                <w:szCs w:val="18"/>
              </w:rPr>
              <w:t>LaCeAl</w:t>
            </w:r>
            <w:proofErr w:type="spellEnd"/>
            <w:r w:rsidRPr="00747C25">
              <w:rPr>
                <w:color w:val="000000"/>
                <w:kern w:val="0"/>
                <w:sz w:val="18"/>
                <w:szCs w:val="18"/>
              </w:rPr>
              <w:t>–</w:t>
            </w:r>
            <w:r>
              <w:rPr>
                <w:rFonts w:hint="eastAsia"/>
                <w:color w:val="000000"/>
                <w:kern w:val="0"/>
                <w:sz w:val="18"/>
                <w:szCs w:val="18"/>
              </w:rPr>
              <w:t>5</w:t>
            </w:r>
            <w:r w:rsidRPr="00747C25">
              <w:rPr>
                <w:color w:val="000000"/>
                <w:kern w:val="0"/>
                <w:sz w:val="18"/>
                <w:szCs w:val="18"/>
              </w:rPr>
              <w:t>A</w:t>
            </w:r>
          </w:p>
        </w:tc>
        <w:tc>
          <w:tcPr>
            <w:tcW w:w="482" w:type="pct"/>
            <w:tcBorders>
              <w:top w:val="single" w:sz="18" w:space="0" w:color="auto"/>
              <w:bottom w:val="single" w:sz="6" w:space="0" w:color="auto"/>
              <w:right w:val="single" w:sz="18" w:space="0" w:color="auto"/>
            </w:tcBorders>
            <w:shd w:val="clear" w:color="auto" w:fill="auto"/>
            <w:vAlign w:val="center"/>
          </w:tcPr>
          <w:p w14:paraId="113BF89D" w14:textId="77777777" w:rsidR="00AF5AFB" w:rsidRPr="00747C25" w:rsidRDefault="00AF5AFB" w:rsidP="007818DA">
            <w:pPr>
              <w:widowControl/>
              <w:adjustRightInd w:val="0"/>
              <w:snapToGrid w:val="0"/>
              <w:jc w:val="center"/>
              <w:rPr>
                <w:color w:val="000000"/>
                <w:kern w:val="0"/>
                <w:sz w:val="18"/>
                <w:szCs w:val="18"/>
              </w:rPr>
            </w:pPr>
            <w:proofErr w:type="spellStart"/>
            <w:r w:rsidRPr="00747C25">
              <w:rPr>
                <w:color w:val="000000"/>
                <w:kern w:val="0"/>
                <w:sz w:val="18"/>
                <w:szCs w:val="18"/>
              </w:rPr>
              <w:t>LaCeAl</w:t>
            </w:r>
            <w:proofErr w:type="spellEnd"/>
            <w:r w:rsidRPr="00747C25">
              <w:rPr>
                <w:color w:val="000000"/>
                <w:kern w:val="0"/>
                <w:sz w:val="18"/>
                <w:szCs w:val="18"/>
              </w:rPr>
              <w:t>–</w:t>
            </w:r>
            <w:r>
              <w:rPr>
                <w:rFonts w:hint="eastAsia"/>
                <w:color w:val="000000"/>
                <w:kern w:val="0"/>
                <w:sz w:val="18"/>
                <w:szCs w:val="18"/>
              </w:rPr>
              <w:t>5B</w:t>
            </w:r>
          </w:p>
        </w:tc>
      </w:tr>
      <w:tr w:rsidR="00AF5AFB" w:rsidRPr="00747C25" w14:paraId="14E6CDC9" w14:textId="77777777" w:rsidTr="007818DA">
        <w:trPr>
          <w:trHeight w:val="19"/>
          <w:jc w:val="center"/>
        </w:trPr>
        <w:tc>
          <w:tcPr>
            <w:tcW w:w="260" w:type="pct"/>
            <w:vMerge w:val="restart"/>
            <w:tcBorders>
              <w:top w:val="single" w:sz="6" w:space="0" w:color="auto"/>
              <w:left w:val="single" w:sz="18" w:space="0" w:color="auto"/>
            </w:tcBorders>
            <w:shd w:val="clear" w:color="auto" w:fill="auto"/>
            <w:vAlign w:val="center"/>
          </w:tcPr>
          <w:p w14:paraId="2EA8B68A" w14:textId="77777777" w:rsidR="00AF5AFB" w:rsidRPr="00747C25" w:rsidRDefault="00AF5AFB" w:rsidP="007818DA">
            <w:pPr>
              <w:widowControl/>
              <w:adjustRightInd w:val="0"/>
              <w:snapToGrid w:val="0"/>
              <w:jc w:val="center"/>
              <w:rPr>
                <w:color w:val="000000"/>
                <w:kern w:val="0"/>
                <w:sz w:val="18"/>
                <w:szCs w:val="18"/>
              </w:rPr>
            </w:pPr>
            <w:r w:rsidRPr="00747C25">
              <w:rPr>
                <w:color w:val="000000"/>
                <w:kern w:val="0"/>
                <w:sz w:val="18"/>
                <w:szCs w:val="18"/>
              </w:rPr>
              <w:t>化学成分（质量分数）</w:t>
            </w:r>
            <w:r w:rsidRPr="00747C25">
              <w:rPr>
                <w:color w:val="000000"/>
                <w:kern w:val="0"/>
                <w:sz w:val="18"/>
                <w:szCs w:val="18"/>
              </w:rPr>
              <w:t>/%</w:t>
            </w:r>
          </w:p>
        </w:tc>
        <w:tc>
          <w:tcPr>
            <w:tcW w:w="883" w:type="pct"/>
            <w:gridSpan w:val="3"/>
            <w:tcBorders>
              <w:top w:val="single" w:sz="6" w:space="0" w:color="auto"/>
              <w:bottom w:val="single" w:sz="6" w:space="0" w:color="auto"/>
            </w:tcBorders>
            <w:shd w:val="clear" w:color="auto" w:fill="auto"/>
            <w:vAlign w:val="center"/>
          </w:tcPr>
          <w:p w14:paraId="196F8F0C" w14:textId="77777777" w:rsidR="00AF5AFB" w:rsidRPr="00747C25" w:rsidRDefault="00AF5AFB" w:rsidP="007818DA">
            <w:pPr>
              <w:widowControl/>
              <w:adjustRightInd w:val="0"/>
              <w:snapToGrid w:val="0"/>
              <w:jc w:val="center"/>
              <w:rPr>
                <w:color w:val="000000"/>
                <w:kern w:val="0"/>
                <w:sz w:val="18"/>
                <w:szCs w:val="18"/>
              </w:rPr>
            </w:pPr>
            <w:proofErr w:type="spellStart"/>
            <w:r>
              <w:rPr>
                <w:rFonts w:hint="eastAsia"/>
                <w:color w:val="000000"/>
                <w:kern w:val="0"/>
                <w:sz w:val="18"/>
                <w:szCs w:val="18"/>
              </w:rPr>
              <w:t>La+Ce</w:t>
            </w:r>
            <w:proofErr w:type="spellEnd"/>
          </w:p>
        </w:tc>
        <w:tc>
          <w:tcPr>
            <w:tcW w:w="481" w:type="pct"/>
            <w:tcBorders>
              <w:top w:val="single" w:sz="6" w:space="0" w:color="auto"/>
              <w:bottom w:val="single" w:sz="6" w:space="0" w:color="auto"/>
            </w:tcBorders>
            <w:shd w:val="clear" w:color="auto" w:fill="auto"/>
            <w:vAlign w:val="center"/>
          </w:tcPr>
          <w:p w14:paraId="67CF7AB3" w14:textId="77777777" w:rsidR="00AF5AFB" w:rsidRPr="00747C25" w:rsidRDefault="00AF5AFB" w:rsidP="007818DA">
            <w:pPr>
              <w:widowControl/>
              <w:adjustRightInd w:val="0"/>
              <w:snapToGrid w:val="0"/>
              <w:jc w:val="center"/>
              <w:rPr>
                <w:color w:val="000000"/>
                <w:kern w:val="0"/>
                <w:sz w:val="18"/>
                <w:szCs w:val="18"/>
              </w:rPr>
            </w:pPr>
            <w:r>
              <w:rPr>
                <w:color w:val="000000"/>
                <w:sz w:val="18"/>
              </w:rPr>
              <w:t>20±1</w:t>
            </w:r>
          </w:p>
        </w:tc>
        <w:tc>
          <w:tcPr>
            <w:tcW w:w="467" w:type="pct"/>
            <w:tcBorders>
              <w:top w:val="single" w:sz="6" w:space="0" w:color="auto"/>
              <w:bottom w:val="single" w:sz="6" w:space="0" w:color="auto"/>
            </w:tcBorders>
            <w:shd w:val="clear" w:color="auto" w:fill="auto"/>
            <w:vAlign w:val="center"/>
          </w:tcPr>
          <w:p w14:paraId="1DA31FD6" w14:textId="77777777" w:rsidR="00AF5AFB" w:rsidRPr="00747C25" w:rsidRDefault="00AF5AFB" w:rsidP="007818DA">
            <w:pPr>
              <w:widowControl/>
              <w:adjustRightInd w:val="0"/>
              <w:snapToGrid w:val="0"/>
              <w:jc w:val="center"/>
              <w:rPr>
                <w:color w:val="000000"/>
                <w:kern w:val="0"/>
                <w:sz w:val="18"/>
                <w:szCs w:val="18"/>
              </w:rPr>
            </w:pPr>
            <w:r>
              <w:rPr>
                <w:color w:val="000000"/>
                <w:sz w:val="18"/>
              </w:rPr>
              <w:t>20±</w:t>
            </w:r>
            <w:r>
              <w:rPr>
                <w:rFonts w:hint="eastAsia"/>
                <w:color w:val="000000"/>
                <w:sz w:val="18"/>
              </w:rPr>
              <w:t>2</w:t>
            </w:r>
          </w:p>
        </w:tc>
        <w:tc>
          <w:tcPr>
            <w:tcW w:w="467" w:type="pct"/>
            <w:tcBorders>
              <w:top w:val="single" w:sz="6" w:space="0" w:color="auto"/>
              <w:bottom w:val="single" w:sz="6" w:space="0" w:color="auto"/>
            </w:tcBorders>
            <w:vAlign w:val="center"/>
          </w:tcPr>
          <w:p w14:paraId="1609236B"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sz w:val="18"/>
              </w:rPr>
              <w:t>15</w:t>
            </w:r>
            <w:r>
              <w:rPr>
                <w:color w:val="000000"/>
                <w:sz w:val="18"/>
              </w:rPr>
              <w:t>±1</w:t>
            </w:r>
          </w:p>
        </w:tc>
        <w:tc>
          <w:tcPr>
            <w:tcW w:w="545" w:type="pct"/>
            <w:tcBorders>
              <w:top w:val="single" w:sz="6" w:space="0" w:color="auto"/>
              <w:bottom w:val="single" w:sz="6" w:space="0" w:color="auto"/>
            </w:tcBorders>
            <w:vAlign w:val="center"/>
          </w:tcPr>
          <w:p w14:paraId="77A08F11"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sz w:val="18"/>
              </w:rPr>
              <w:t>15</w:t>
            </w:r>
            <w:r>
              <w:rPr>
                <w:color w:val="000000"/>
                <w:sz w:val="18"/>
              </w:rPr>
              <w:t>±</w:t>
            </w:r>
            <w:r>
              <w:rPr>
                <w:rFonts w:hint="eastAsia"/>
                <w:color w:val="000000"/>
                <w:sz w:val="18"/>
              </w:rPr>
              <w:t>2</w:t>
            </w:r>
          </w:p>
        </w:tc>
        <w:tc>
          <w:tcPr>
            <w:tcW w:w="465" w:type="pct"/>
            <w:tcBorders>
              <w:top w:val="single" w:sz="6" w:space="0" w:color="auto"/>
              <w:bottom w:val="single" w:sz="6" w:space="0" w:color="auto"/>
            </w:tcBorders>
            <w:vAlign w:val="center"/>
          </w:tcPr>
          <w:p w14:paraId="659D7F27"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sz w:val="18"/>
              </w:rPr>
              <w:t>1</w:t>
            </w:r>
            <w:r>
              <w:rPr>
                <w:color w:val="000000"/>
                <w:sz w:val="18"/>
              </w:rPr>
              <w:t>0±1</w:t>
            </w:r>
          </w:p>
        </w:tc>
        <w:tc>
          <w:tcPr>
            <w:tcW w:w="468" w:type="pct"/>
            <w:tcBorders>
              <w:top w:val="single" w:sz="6" w:space="0" w:color="auto"/>
              <w:bottom w:val="single" w:sz="6" w:space="0" w:color="auto"/>
            </w:tcBorders>
            <w:vAlign w:val="center"/>
          </w:tcPr>
          <w:p w14:paraId="6623DE4C"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sz w:val="18"/>
              </w:rPr>
              <w:t>1</w:t>
            </w:r>
            <w:r>
              <w:rPr>
                <w:color w:val="000000"/>
                <w:sz w:val="18"/>
              </w:rPr>
              <w:t>0±</w:t>
            </w:r>
            <w:r>
              <w:rPr>
                <w:rFonts w:hint="eastAsia"/>
                <w:color w:val="000000"/>
                <w:sz w:val="18"/>
              </w:rPr>
              <w:t>2</w:t>
            </w:r>
          </w:p>
        </w:tc>
        <w:tc>
          <w:tcPr>
            <w:tcW w:w="482" w:type="pct"/>
            <w:tcBorders>
              <w:top w:val="single" w:sz="6" w:space="0" w:color="auto"/>
              <w:bottom w:val="single" w:sz="6" w:space="0" w:color="auto"/>
            </w:tcBorders>
            <w:vAlign w:val="center"/>
          </w:tcPr>
          <w:p w14:paraId="0913EF5E"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sz w:val="18"/>
              </w:rPr>
              <w:t>5</w:t>
            </w:r>
            <w:r>
              <w:rPr>
                <w:color w:val="000000"/>
                <w:sz w:val="18"/>
              </w:rPr>
              <w:t>±1</w:t>
            </w:r>
          </w:p>
        </w:tc>
        <w:tc>
          <w:tcPr>
            <w:tcW w:w="482" w:type="pct"/>
            <w:tcBorders>
              <w:top w:val="single" w:sz="6" w:space="0" w:color="auto"/>
              <w:bottom w:val="single" w:sz="6" w:space="0" w:color="auto"/>
              <w:right w:val="single" w:sz="18" w:space="0" w:color="auto"/>
            </w:tcBorders>
            <w:shd w:val="clear" w:color="auto" w:fill="auto"/>
            <w:vAlign w:val="center"/>
          </w:tcPr>
          <w:p w14:paraId="5CD28FE3"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sz w:val="18"/>
              </w:rPr>
              <w:t>5</w:t>
            </w:r>
            <w:r>
              <w:rPr>
                <w:color w:val="000000"/>
                <w:sz w:val="18"/>
              </w:rPr>
              <w:t>±</w:t>
            </w:r>
            <w:r>
              <w:rPr>
                <w:rFonts w:hint="eastAsia"/>
                <w:color w:val="000000"/>
                <w:sz w:val="18"/>
              </w:rPr>
              <w:t>1</w:t>
            </w:r>
          </w:p>
        </w:tc>
      </w:tr>
      <w:tr w:rsidR="00AF5AFB" w:rsidRPr="00747C25" w14:paraId="17E349DD" w14:textId="77777777" w:rsidTr="007818DA">
        <w:trPr>
          <w:trHeight w:val="19"/>
          <w:jc w:val="center"/>
        </w:trPr>
        <w:tc>
          <w:tcPr>
            <w:tcW w:w="260" w:type="pct"/>
            <w:vMerge/>
            <w:tcBorders>
              <w:left w:val="single" w:sz="18" w:space="0" w:color="auto"/>
            </w:tcBorders>
            <w:shd w:val="clear" w:color="auto" w:fill="auto"/>
            <w:vAlign w:val="center"/>
          </w:tcPr>
          <w:p w14:paraId="75715515" w14:textId="77777777" w:rsidR="00AF5AFB" w:rsidRPr="00747C25" w:rsidRDefault="00AF5AFB" w:rsidP="007818DA">
            <w:pPr>
              <w:widowControl/>
              <w:adjustRightInd w:val="0"/>
              <w:snapToGrid w:val="0"/>
              <w:jc w:val="center"/>
              <w:rPr>
                <w:color w:val="000000"/>
                <w:kern w:val="0"/>
                <w:sz w:val="18"/>
                <w:szCs w:val="18"/>
              </w:rPr>
            </w:pPr>
          </w:p>
        </w:tc>
        <w:tc>
          <w:tcPr>
            <w:tcW w:w="883" w:type="pct"/>
            <w:gridSpan w:val="3"/>
            <w:tcBorders>
              <w:top w:val="single" w:sz="6" w:space="0" w:color="auto"/>
              <w:bottom w:val="single" w:sz="6" w:space="0" w:color="auto"/>
            </w:tcBorders>
            <w:shd w:val="clear" w:color="auto" w:fill="auto"/>
            <w:vAlign w:val="center"/>
          </w:tcPr>
          <w:p w14:paraId="17DA0842" w14:textId="77777777" w:rsidR="00AF5AFB" w:rsidRDefault="00AF5AFB" w:rsidP="007818DA">
            <w:pPr>
              <w:widowControl/>
              <w:adjustRightInd w:val="0"/>
              <w:snapToGrid w:val="0"/>
              <w:jc w:val="center"/>
              <w:rPr>
                <w:color w:val="000000"/>
                <w:kern w:val="0"/>
                <w:sz w:val="18"/>
                <w:szCs w:val="18"/>
              </w:rPr>
            </w:pPr>
            <w:r>
              <w:rPr>
                <w:rFonts w:hint="eastAsia"/>
                <w:color w:val="000000"/>
                <w:kern w:val="0"/>
                <w:sz w:val="18"/>
                <w:szCs w:val="18"/>
              </w:rPr>
              <w:t>Al</w:t>
            </w:r>
          </w:p>
        </w:tc>
        <w:tc>
          <w:tcPr>
            <w:tcW w:w="481" w:type="pct"/>
            <w:tcBorders>
              <w:top w:val="single" w:sz="6" w:space="0" w:color="auto"/>
              <w:bottom w:val="single" w:sz="6" w:space="0" w:color="auto"/>
            </w:tcBorders>
            <w:shd w:val="clear" w:color="auto" w:fill="auto"/>
            <w:vAlign w:val="center"/>
          </w:tcPr>
          <w:p w14:paraId="227B8898" w14:textId="77777777" w:rsidR="00AF5AFB" w:rsidRDefault="00AF5AFB" w:rsidP="007818DA">
            <w:pPr>
              <w:widowControl/>
              <w:adjustRightInd w:val="0"/>
              <w:snapToGrid w:val="0"/>
              <w:jc w:val="center"/>
              <w:rPr>
                <w:color w:val="000000"/>
                <w:sz w:val="18"/>
              </w:rPr>
            </w:pPr>
            <w:r>
              <w:rPr>
                <w:color w:val="000000"/>
                <w:sz w:val="18"/>
              </w:rPr>
              <w:t>余量</w:t>
            </w:r>
          </w:p>
        </w:tc>
        <w:tc>
          <w:tcPr>
            <w:tcW w:w="467" w:type="pct"/>
            <w:tcBorders>
              <w:top w:val="single" w:sz="6" w:space="0" w:color="auto"/>
              <w:bottom w:val="single" w:sz="6" w:space="0" w:color="auto"/>
            </w:tcBorders>
            <w:shd w:val="clear" w:color="auto" w:fill="auto"/>
            <w:vAlign w:val="center"/>
          </w:tcPr>
          <w:p w14:paraId="78340708" w14:textId="77777777" w:rsidR="00AF5AFB" w:rsidRDefault="00AF5AFB" w:rsidP="007818DA">
            <w:pPr>
              <w:jc w:val="center"/>
            </w:pPr>
            <w:r w:rsidRPr="00D219BB">
              <w:rPr>
                <w:color w:val="000000"/>
                <w:sz w:val="18"/>
              </w:rPr>
              <w:t>余量</w:t>
            </w:r>
          </w:p>
        </w:tc>
        <w:tc>
          <w:tcPr>
            <w:tcW w:w="467" w:type="pct"/>
            <w:tcBorders>
              <w:top w:val="single" w:sz="6" w:space="0" w:color="auto"/>
              <w:bottom w:val="single" w:sz="6" w:space="0" w:color="auto"/>
            </w:tcBorders>
            <w:vAlign w:val="center"/>
          </w:tcPr>
          <w:p w14:paraId="7EFEB99C" w14:textId="77777777" w:rsidR="00AF5AFB" w:rsidRDefault="00AF5AFB" w:rsidP="007818DA">
            <w:pPr>
              <w:jc w:val="center"/>
            </w:pPr>
            <w:r w:rsidRPr="00337BD9">
              <w:rPr>
                <w:color w:val="000000"/>
                <w:sz w:val="18"/>
              </w:rPr>
              <w:t>余量</w:t>
            </w:r>
          </w:p>
        </w:tc>
        <w:tc>
          <w:tcPr>
            <w:tcW w:w="545" w:type="pct"/>
            <w:tcBorders>
              <w:top w:val="single" w:sz="6" w:space="0" w:color="auto"/>
              <w:bottom w:val="single" w:sz="6" w:space="0" w:color="auto"/>
            </w:tcBorders>
            <w:vAlign w:val="center"/>
          </w:tcPr>
          <w:p w14:paraId="0D2391AE" w14:textId="77777777" w:rsidR="00AF5AFB" w:rsidRDefault="00AF5AFB" w:rsidP="007818DA">
            <w:pPr>
              <w:jc w:val="center"/>
            </w:pPr>
            <w:r w:rsidRPr="00337BD9">
              <w:rPr>
                <w:color w:val="000000"/>
                <w:sz w:val="18"/>
              </w:rPr>
              <w:t>余量</w:t>
            </w:r>
          </w:p>
        </w:tc>
        <w:tc>
          <w:tcPr>
            <w:tcW w:w="465" w:type="pct"/>
            <w:tcBorders>
              <w:top w:val="single" w:sz="6" w:space="0" w:color="auto"/>
              <w:bottom w:val="single" w:sz="6" w:space="0" w:color="auto"/>
            </w:tcBorders>
            <w:vAlign w:val="center"/>
          </w:tcPr>
          <w:p w14:paraId="28988B5E" w14:textId="77777777" w:rsidR="00AF5AFB" w:rsidRDefault="00AF5AFB" w:rsidP="007818DA">
            <w:pPr>
              <w:jc w:val="center"/>
            </w:pPr>
            <w:r w:rsidRPr="00D219BB">
              <w:rPr>
                <w:color w:val="000000"/>
                <w:sz w:val="18"/>
              </w:rPr>
              <w:t>余量</w:t>
            </w:r>
          </w:p>
        </w:tc>
        <w:tc>
          <w:tcPr>
            <w:tcW w:w="468" w:type="pct"/>
            <w:tcBorders>
              <w:top w:val="single" w:sz="6" w:space="0" w:color="auto"/>
              <w:bottom w:val="single" w:sz="6" w:space="0" w:color="auto"/>
            </w:tcBorders>
            <w:vAlign w:val="center"/>
          </w:tcPr>
          <w:p w14:paraId="7F274FBD" w14:textId="77777777" w:rsidR="00AF5AFB" w:rsidRDefault="00AF5AFB" w:rsidP="007818DA">
            <w:pPr>
              <w:jc w:val="center"/>
            </w:pPr>
            <w:r w:rsidRPr="00D219BB">
              <w:rPr>
                <w:color w:val="000000"/>
                <w:sz w:val="18"/>
              </w:rPr>
              <w:t>余量</w:t>
            </w:r>
          </w:p>
        </w:tc>
        <w:tc>
          <w:tcPr>
            <w:tcW w:w="482" w:type="pct"/>
            <w:tcBorders>
              <w:top w:val="single" w:sz="6" w:space="0" w:color="auto"/>
              <w:bottom w:val="single" w:sz="6" w:space="0" w:color="auto"/>
            </w:tcBorders>
            <w:vAlign w:val="center"/>
          </w:tcPr>
          <w:p w14:paraId="222B0783" w14:textId="77777777" w:rsidR="00AF5AFB" w:rsidRDefault="00AF5AFB" w:rsidP="007818DA">
            <w:pPr>
              <w:jc w:val="center"/>
            </w:pPr>
            <w:r w:rsidRPr="00D219BB">
              <w:rPr>
                <w:color w:val="000000"/>
                <w:sz w:val="18"/>
              </w:rPr>
              <w:t>余量</w:t>
            </w:r>
          </w:p>
        </w:tc>
        <w:tc>
          <w:tcPr>
            <w:tcW w:w="482" w:type="pct"/>
            <w:tcBorders>
              <w:top w:val="single" w:sz="6" w:space="0" w:color="auto"/>
              <w:bottom w:val="single" w:sz="6" w:space="0" w:color="auto"/>
              <w:right w:val="single" w:sz="18" w:space="0" w:color="auto"/>
            </w:tcBorders>
            <w:shd w:val="clear" w:color="auto" w:fill="auto"/>
            <w:vAlign w:val="center"/>
          </w:tcPr>
          <w:p w14:paraId="67CBFE2F" w14:textId="77777777" w:rsidR="00AF5AFB" w:rsidRDefault="00AF5AFB" w:rsidP="007818DA">
            <w:pPr>
              <w:jc w:val="center"/>
            </w:pPr>
            <w:r w:rsidRPr="00D219BB">
              <w:rPr>
                <w:color w:val="000000"/>
                <w:sz w:val="18"/>
              </w:rPr>
              <w:t>余量</w:t>
            </w:r>
          </w:p>
        </w:tc>
      </w:tr>
      <w:tr w:rsidR="00AF5AFB" w:rsidRPr="00747C25" w14:paraId="37A4E200" w14:textId="77777777" w:rsidTr="007818DA">
        <w:trPr>
          <w:trHeight w:val="19"/>
          <w:jc w:val="center"/>
        </w:trPr>
        <w:tc>
          <w:tcPr>
            <w:tcW w:w="260" w:type="pct"/>
            <w:vMerge/>
            <w:tcBorders>
              <w:left w:val="single" w:sz="18" w:space="0" w:color="auto"/>
            </w:tcBorders>
            <w:shd w:val="clear" w:color="auto" w:fill="auto"/>
            <w:vAlign w:val="center"/>
          </w:tcPr>
          <w:p w14:paraId="05954F46" w14:textId="77777777" w:rsidR="00AF5AFB" w:rsidRPr="00747C25" w:rsidRDefault="00AF5AFB" w:rsidP="007818DA">
            <w:pPr>
              <w:widowControl/>
              <w:adjustRightInd w:val="0"/>
              <w:snapToGrid w:val="0"/>
              <w:jc w:val="center"/>
              <w:rPr>
                <w:color w:val="000000"/>
                <w:kern w:val="0"/>
                <w:sz w:val="18"/>
                <w:szCs w:val="18"/>
              </w:rPr>
            </w:pPr>
          </w:p>
        </w:tc>
        <w:tc>
          <w:tcPr>
            <w:tcW w:w="883" w:type="pct"/>
            <w:gridSpan w:val="3"/>
            <w:tcBorders>
              <w:top w:val="single" w:sz="6" w:space="0" w:color="auto"/>
              <w:bottom w:val="single" w:sz="6" w:space="0" w:color="auto"/>
            </w:tcBorders>
            <w:shd w:val="clear" w:color="auto" w:fill="auto"/>
            <w:vAlign w:val="center"/>
          </w:tcPr>
          <w:p w14:paraId="4C0ED572" w14:textId="77777777" w:rsidR="00AF5AFB" w:rsidRDefault="00AF5AFB" w:rsidP="007818DA">
            <w:pPr>
              <w:widowControl/>
              <w:adjustRightInd w:val="0"/>
              <w:snapToGrid w:val="0"/>
              <w:jc w:val="center"/>
              <w:rPr>
                <w:color w:val="000000"/>
                <w:kern w:val="0"/>
                <w:sz w:val="18"/>
                <w:szCs w:val="18"/>
              </w:rPr>
            </w:pPr>
            <w:r>
              <w:rPr>
                <w:rFonts w:hint="eastAsia"/>
                <w:color w:val="000000"/>
                <w:kern w:val="0"/>
                <w:sz w:val="18"/>
                <w:szCs w:val="18"/>
              </w:rPr>
              <w:t>（</w:t>
            </w:r>
            <w:proofErr w:type="spellStart"/>
            <w:r>
              <w:rPr>
                <w:rFonts w:hint="eastAsia"/>
                <w:color w:val="000000"/>
                <w:kern w:val="0"/>
                <w:sz w:val="18"/>
                <w:szCs w:val="18"/>
              </w:rPr>
              <w:t>La+Ce</w:t>
            </w:r>
            <w:proofErr w:type="spellEnd"/>
            <w:r>
              <w:rPr>
                <w:rFonts w:hint="eastAsia"/>
                <w:color w:val="000000"/>
                <w:kern w:val="0"/>
                <w:sz w:val="18"/>
                <w:szCs w:val="18"/>
              </w:rPr>
              <w:t>），不小于</w:t>
            </w:r>
          </w:p>
        </w:tc>
        <w:tc>
          <w:tcPr>
            <w:tcW w:w="481" w:type="pct"/>
            <w:tcBorders>
              <w:top w:val="single" w:sz="6" w:space="0" w:color="auto"/>
              <w:bottom w:val="single" w:sz="6" w:space="0" w:color="auto"/>
            </w:tcBorders>
            <w:shd w:val="clear" w:color="auto" w:fill="auto"/>
            <w:vAlign w:val="center"/>
          </w:tcPr>
          <w:p w14:paraId="701F45E9" w14:textId="77777777" w:rsidR="00AF5AFB" w:rsidRDefault="00AF5AFB" w:rsidP="007818DA">
            <w:pPr>
              <w:widowControl/>
              <w:adjustRightInd w:val="0"/>
              <w:snapToGrid w:val="0"/>
              <w:jc w:val="center"/>
              <w:rPr>
                <w:color w:val="000000"/>
                <w:sz w:val="18"/>
              </w:rPr>
            </w:pPr>
            <w:r>
              <w:rPr>
                <w:color w:val="000000"/>
                <w:sz w:val="18"/>
              </w:rPr>
              <w:t>99.</w:t>
            </w:r>
            <w:r>
              <w:rPr>
                <w:rFonts w:hint="eastAsia"/>
                <w:color w:val="000000"/>
                <w:sz w:val="18"/>
              </w:rPr>
              <w:t>5</w:t>
            </w:r>
          </w:p>
        </w:tc>
        <w:tc>
          <w:tcPr>
            <w:tcW w:w="467" w:type="pct"/>
            <w:tcBorders>
              <w:top w:val="single" w:sz="6" w:space="0" w:color="auto"/>
              <w:bottom w:val="single" w:sz="6" w:space="0" w:color="auto"/>
            </w:tcBorders>
            <w:shd w:val="clear" w:color="auto" w:fill="auto"/>
            <w:vAlign w:val="center"/>
          </w:tcPr>
          <w:p w14:paraId="7AC9F121" w14:textId="77777777" w:rsidR="00AF5AFB" w:rsidRPr="00D219BB" w:rsidRDefault="00AF5AFB" w:rsidP="007818DA">
            <w:pPr>
              <w:jc w:val="center"/>
              <w:rPr>
                <w:color w:val="000000"/>
                <w:sz w:val="18"/>
              </w:rPr>
            </w:pPr>
            <w:r>
              <w:rPr>
                <w:color w:val="000000"/>
                <w:sz w:val="18"/>
              </w:rPr>
              <w:t>99</w:t>
            </w:r>
          </w:p>
        </w:tc>
        <w:tc>
          <w:tcPr>
            <w:tcW w:w="467" w:type="pct"/>
            <w:tcBorders>
              <w:top w:val="single" w:sz="6" w:space="0" w:color="auto"/>
              <w:bottom w:val="single" w:sz="6" w:space="0" w:color="auto"/>
            </w:tcBorders>
            <w:vAlign w:val="center"/>
          </w:tcPr>
          <w:p w14:paraId="30347800" w14:textId="77777777" w:rsidR="00AF5AFB" w:rsidRPr="00D219BB" w:rsidRDefault="00AF5AFB" w:rsidP="007818DA">
            <w:pPr>
              <w:jc w:val="center"/>
              <w:rPr>
                <w:color w:val="000000"/>
                <w:sz w:val="18"/>
              </w:rPr>
            </w:pPr>
            <w:r>
              <w:rPr>
                <w:color w:val="000000"/>
                <w:sz w:val="18"/>
              </w:rPr>
              <w:t>99.</w:t>
            </w:r>
            <w:r>
              <w:rPr>
                <w:rFonts w:hint="eastAsia"/>
                <w:color w:val="000000"/>
                <w:sz w:val="18"/>
              </w:rPr>
              <w:t>5</w:t>
            </w:r>
          </w:p>
        </w:tc>
        <w:tc>
          <w:tcPr>
            <w:tcW w:w="545" w:type="pct"/>
            <w:tcBorders>
              <w:top w:val="single" w:sz="6" w:space="0" w:color="auto"/>
              <w:bottom w:val="single" w:sz="6" w:space="0" w:color="auto"/>
            </w:tcBorders>
            <w:vAlign w:val="center"/>
          </w:tcPr>
          <w:p w14:paraId="67EC58F6" w14:textId="77777777" w:rsidR="00AF5AFB" w:rsidRPr="00D219BB" w:rsidRDefault="00AF5AFB" w:rsidP="007818DA">
            <w:pPr>
              <w:jc w:val="center"/>
              <w:rPr>
                <w:color w:val="000000"/>
                <w:sz w:val="18"/>
              </w:rPr>
            </w:pPr>
            <w:r>
              <w:rPr>
                <w:color w:val="000000"/>
                <w:sz w:val="18"/>
              </w:rPr>
              <w:t>99</w:t>
            </w:r>
          </w:p>
        </w:tc>
        <w:tc>
          <w:tcPr>
            <w:tcW w:w="465" w:type="pct"/>
            <w:tcBorders>
              <w:top w:val="single" w:sz="6" w:space="0" w:color="auto"/>
              <w:bottom w:val="single" w:sz="6" w:space="0" w:color="auto"/>
            </w:tcBorders>
            <w:vAlign w:val="center"/>
          </w:tcPr>
          <w:p w14:paraId="711DC1B6" w14:textId="77777777" w:rsidR="00AF5AFB" w:rsidRPr="00D219BB" w:rsidRDefault="00AF5AFB" w:rsidP="007818DA">
            <w:pPr>
              <w:jc w:val="center"/>
              <w:rPr>
                <w:color w:val="000000"/>
                <w:sz w:val="18"/>
              </w:rPr>
            </w:pPr>
            <w:r>
              <w:rPr>
                <w:color w:val="000000"/>
                <w:sz w:val="18"/>
              </w:rPr>
              <w:t>99.</w:t>
            </w:r>
            <w:r>
              <w:rPr>
                <w:rFonts w:hint="eastAsia"/>
                <w:color w:val="000000"/>
                <w:sz w:val="18"/>
              </w:rPr>
              <w:t>5</w:t>
            </w:r>
          </w:p>
        </w:tc>
        <w:tc>
          <w:tcPr>
            <w:tcW w:w="468" w:type="pct"/>
            <w:tcBorders>
              <w:top w:val="single" w:sz="6" w:space="0" w:color="auto"/>
              <w:bottom w:val="single" w:sz="6" w:space="0" w:color="auto"/>
            </w:tcBorders>
            <w:vAlign w:val="center"/>
          </w:tcPr>
          <w:p w14:paraId="1D9D55FC" w14:textId="77777777" w:rsidR="00AF5AFB" w:rsidRPr="00D219BB" w:rsidRDefault="00AF5AFB" w:rsidP="007818DA">
            <w:pPr>
              <w:jc w:val="center"/>
              <w:rPr>
                <w:color w:val="000000"/>
                <w:sz w:val="18"/>
              </w:rPr>
            </w:pPr>
            <w:r>
              <w:rPr>
                <w:color w:val="000000"/>
                <w:sz w:val="18"/>
              </w:rPr>
              <w:t>99</w:t>
            </w:r>
          </w:p>
        </w:tc>
        <w:tc>
          <w:tcPr>
            <w:tcW w:w="482" w:type="pct"/>
            <w:tcBorders>
              <w:top w:val="single" w:sz="6" w:space="0" w:color="auto"/>
              <w:bottom w:val="single" w:sz="6" w:space="0" w:color="auto"/>
            </w:tcBorders>
            <w:vAlign w:val="center"/>
          </w:tcPr>
          <w:p w14:paraId="37F8698F" w14:textId="77777777" w:rsidR="00AF5AFB" w:rsidRPr="00D219BB" w:rsidRDefault="00AF5AFB" w:rsidP="007818DA">
            <w:pPr>
              <w:jc w:val="center"/>
              <w:rPr>
                <w:color w:val="000000"/>
                <w:sz w:val="18"/>
              </w:rPr>
            </w:pPr>
            <w:r>
              <w:rPr>
                <w:rFonts w:hint="eastAsia"/>
                <w:color w:val="000000"/>
                <w:sz w:val="18"/>
              </w:rPr>
              <w:t>99.5</w:t>
            </w:r>
          </w:p>
        </w:tc>
        <w:tc>
          <w:tcPr>
            <w:tcW w:w="482" w:type="pct"/>
            <w:tcBorders>
              <w:top w:val="single" w:sz="6" w:space="0" w:color="auto"/>
              <w:bottom w:val="single" w:sz="6" w:space="0" w:color="auto"/>
              <w:right w:val="single" w:sz="18" w:space="0" w:color="auto"/>
            </w:tcBorders>
            <w:shd w:val="clear" w:color="auto" w:fill="auto"/>
            <w:vAlign w:val="center"/>
          </w:tcPr>
          <w:p w14:paraId="4FF65197" w14:textId="77777777" w:rsidR="00AF5AFB" w:rsidRPr="00D219BB" w:rsidRDefault="00AF5AFB" w:rsidP="007818DA">
            <w:pPr>
              <w:jc w:val="center"/>
              <w:rPr>
                <w:color w:val="000000"/>
                <w:sz w:val="18"/>
              </w:rPr>
            </w:pPr>
            <w:r>
              <w:rPr>
                <w:rFonts w:hint="eastAsia"/>
                <w:color w:val="000000"/>
                <w:sz w:val="18"/>
              </w:rPr>
              <w:t>99</w:t>
            </w:r>
          </w:p>
        </w:tc>
      </w:tr>
      <w:tr w:rsidR="00AF5AFB" w:rsidRPr="00747C25" w14:paraId="6D04420A" w14:textId="77777777" w:rsidTr="007818DA">
        <w:trPr>
          <w:trHeight w:val="19"/>
          <w:jc w:val="center"/>
        </w:trPr>
        <w:tc>
          <w:tcPr>
            <w:tcW w:w="260" w:type="pct"/>
            <w:vMerge/>
            <w:tcBorders>
              <w:left w:val="single" w:sz="18" w:space="0" w:color="auto"/>
            </w:tcBorders>
            <w:shd w:val="clear" w:color="auto" w:fill="auto"/>
            <w:vAlign w:val="center"/>
          </w:tcPr>
          <w:p w14:paraId="4B7EF32A" w14:textId="77777777" w:rsidR="00AF5AFB" w:rsidRPr="00747C25" w:rsidRDefault="00AF5AFB" w:rsidP="007818DA">
            <w:pPr>
              <w:widowControl/>
              <w:adjustRightInd w:val="0"/>
              <w:snapToGrid w:val="0"/>
              <w:jc w:val="center"/>
              <w:rPr>
                <w:color w:val="000000"/>
                <w:kern w:val="0"/>
                <w:sz w:val="18"/>
                <w:szCs w:val="18"/>
              </w:rPr>
            </w:pPr>
          </w:p>
        </w:tc>
        <w:tc>
          <w:tcPr>
            <w:tcW w:w="883" w:type="pct"/>
            <w:gridSpan w:val="3"/>
            <w:tcBorders>
              <w:top w:val="single" w:sz="6" w:space="0" w:color="auto"/>
              <w:bottom w:val="single" w:sz="6" w:space="0" w:color="auto"/>
            </w:tcBorders>
            <w:shd w:val="clear" w:color="auto" w:fill="auto"/>
            <w:vAlign w:val="center"/>
          </w:tcPr>
          <w:p w14:paraId="604371F1" w14:textId="77777777" w:rsidR="00AF5AFB" w:rsidRDefault="00AF5AFB" w:rsidP="007818DA">
            <w:pPr>
              <w:widowControl/>
              <w:adjustRightInd w:val="0"/>
              <w:snapToGrid w:val="0"/>
              <w:jc w:val="center"/>
              <w:rPr>
                <w:color w:val="000000"/>
                <w:kern w:val="0"/>
                <w:sz w:val="18"/>
                <w:szCs w:val="18"/>
              </w:rPr>
            </w:pPr>
            <w:proofErr w:type="spellStart"/>
            <w:r>
              <w:rPr>
                <w:rFonts w:hint="eastAsia"/>
                <w:color w:val="000000"/>
                <w:kern w:val="0"/>
                <w:sz w:val="18"/>
                <w:szCs w:val="18"/>
              </w:rPr>
              <w:t>Ce</w:t>
            </w:r>
            <w:proofErr w:type="spellEnd"/>
          </w:p>
        </w:tc>
        <w:tc>
          <w:tcPr>
            <w:tcW w:w="481" w:type="pct"/>
            <w:tcBorders>
              <w:top w:val="single" w:sz="6" w:space="0" w:color="auto"/>
              <w:bottom w:val="single" w:sz="6" w:space="0" w:color="auto"/>
            </w:tcBorders>
            <w:shd w:val="clear" w:color="auto" w:fill="auto"/>
            <w:vAlign w:val="center"/>
          </w:tcPr>
          <w:p w14:paraId="167702AB" w14:textId="77777777" w:rsidR="00AF5AFB" w:rsidRDefault="00AF5AFB" w:rsidP="007818DA">
            <w:pPr>
              <w:widowControl/>
              <w:adjustRightInd w:val="0"/>
              <w:snapToGrid w:val="0"/>
              <w:jc w:val="center"/>
              <w:rPr>
                <w:color w:val="000000"/>
                <w:sz w:val="18"/>
              </w:rPr>
            </w:pPr>
            <w:r>
              <w:rPr>
                <w:rFonts w:hint="eastAsia"/>
                <w:color w:val="000000"/>
                <w:sz w:val="18"/>
              </w:rPr>
              <w:t>（</w:t>
            </w:r>
            <w:r>
              <w:rPr>
                <w:rFonts w:hint="eastAsia"/>
                <w:color w:val="000000"/>
                <w:sz w:val="18"/>
              </w:rPr>
              <w:t>61~69</w:t>
            </w:r>
            <w:r>
              <w:rPr>
                <w:rFonts w:hint="eastAsia"/>
                <w:color w:val="000000"/>
                <w:sz w:val="18"/>
              </w:rPr>
              <w:t>）±</w:t>
            </w:r>
            <w:r>
              <w:rPr>
                <w:rFonts w:hint="eastAsia"/>
                <w:color w:val="000000"/>
                <w:sz w:val="18"/>
              </w:rPr>
              <w:t>2</w:t>
            </w:r>
          </w:p>
        </w:tc>
        <w:tc>
          <w:tcPr>
            <w:tcW w:w="467" w:type="pct"/>
            <w:tcBorders>
              <w:top w:val="single" w:sz="6" w:space="0" w:color="auto"/>
              <w:bottom w:val="single" w:sz="6" w:space="0" w:color="auto"/>
            </w:tcBorders>
            <w:shd w:val="clear" w:color="auto" w:fill="auto"/>
          </w:tcPr>
          <w:p w14:paraId="6EAE24F9" w14:textId="77777777" w:rsidR="00AF5AFB" w:rsidRDefault="00AF5AFB" w:rsidP="007818DA">
            <w:pPr>
              <w:jc w:val="center"/>
              <w:rPr>
                <w:color w:val="000000"/>
                <w:sz w:val="18"/>
              </w:rPr>
            </w:pPr>
            <w:r>
              <w:rPr>
                <w:rFonts w:hint="eastAsia"/>
                <w:color w:val="000000"/>
                <w:sz w:val="18"/>
              </w:rPr>
              <w:t>（</w:t>
            </w:r>
            <w:r w:rsidRPr="00657F11">
              <w:rPr>
                <w:rFonts w:hint="eastAsia"/>
                <w:color w:val="000000"/>
                <w:sz w:val="18"/>
              </w:rPr>
              <w:t>61~69</w:t>
            </w:r>
            <w:r w:rsidRPr="00657F11">
              <w:rPr>
                <w:rFonts w:hint="eastAsia"/>
                <w:color w:val="000000"/>
                <w:sz w:val="18"/>
              </w:rPr>
              <w:t>）±</w:t>
            </w:r>
            <w:r w:rsidRPr="00657F11">
              <w:rPr>
                <w:rFonts w:hint="eastAsia"/>
                <w:color w:val="000000"/>
                <w:sz w:val="18"/>
              </w:rPr>
              <w:t>2</w:t>
            </w:r>
          </w:p>
        </w:tc>
        <w:tc>
          <w:tcPr>
            <w:tcW w:w="467" w:type="pct"/>
            <w:tcBorders>
              <w:top w:val="single" w:sz="6" w:space="0" w:color="auto"/>
              <w:bottom w:val="single" w:sz="6" w:space="0" w:color="auto"/>
            </w:tcBorders>
          </w:tcPr>
          <w:p w14:paraId="29CD4FE8" w14:textId="77777777" w:rsidR="00AF5AFB" w:rsidRDefault="00AF5AFB" w:rsidP="007818DA">
            <w:pPr>
              <w:jc w:val="center"/>
              <w:rPr>
                <w:color w:val="000000"/>
                <w:sz w:val="18"/>
              </w:rPr>
            </w:pPr>
            <w:r w:rsidRPr="002C5F73">
              <w:rPr>
                <w:rFonts w:hint="eastAsia"/>
                <w:color w:val="000000"/>
                <w:sz w:val="18"/>
              </w:rPr>
              <w:t>（</w:t>
            </w:r>
            <w:r w:rsidRPr="002C5F73">
              <w:rPr>
                <w:rFonts w:hint="eastAsia"/>
                <w:color w:val="000000"/>
                <w:sz w:val="18"/>
              </w:rPr>
              <w:t>61~69</w:t>
            </w:r>
            <w:r w:rsidRPr="002C5F73">
              <w:rPr>
                <w:rFonts w:hint="eastAsia"/>
                <w:color w:val="000000"/>
                <w:sz w:val="18"/>
              </w:rPr>
              <w:t>）±</w:t>
            </w:r>
            <w:r w:rsidRPr="002C5F73">
              <w:rPr>
                <w:rFonts w:hint="eastAsia"/>
                <w:color w:val="000000"/>
                <w:sz w:val="18"/>
              </w:rPr>
              <w:t>2</w:t>
            </w:r>
          </w:p>
        </w:tc>
        <w:tc>
          <w:tcPr>
            <w:tcW w:w="545" w:type="pct"/>
            <w:tcBorders>
              <w:top w:val="single" w:sz="6" w:space="0" w:color="auto"/>
              <w:bottom w:val="single" w:sz="6" w:space="0" w:color="auto"/>
            </w:tcBorders>
          </w:tcPr>
          <w:p w14:paraId="447F3CE4" w14:textId="77777777" w:rsidR="00AF5AFB" w:rsidRDefault="00AF5AFB" w:rsidP="007818DA">
            <w:pPr>
              <w:jc w:val="center"/>
              <w:rPr>
                <w:color w:val="000000"/>
                <w:sz w:val="18"/>
              </w:rPr>
            </w:pPr>
            <w:r w:rsidRPr="002C5F73">
              <w:rPr>
                <w:rFonts w:hint="eastAsia"/>
                <w:color w:val="000000"/>
                <w:sz w:val="18"/>
              </w:rPr>
              <w:t>（</w:t>
            </w:r>
            <w:r w:rsidRPr="002C5F73">
              <w:rPr>
                <w:rFonts w:hint="eastAsia"/>
                <w:color w:val="000000"/>
                <w:sz w:val="18"/>
              </w:rPr>
              <w:t>61~69</w:t>
            </w:r>
            <w:r w:rsidRPr="002C5F73">
              <w:rPr>
                <w:rFonts w:hint="eastAsia"/>
                <w:color w:val="000000"/>
                <w:sz w:val="18"/>
              </w:rPr>
              <w:t>）±</w:t>
            </w:r>
            <w:r w:rsidRPr="002C5F73">
              <w:rPr>
                <w:rFonts w:hint="eastAsia"/>
                <w:color w:val="000000"/>
                <w:sz w:val="18"/>
              </w:rPr>
              <w:t>2</w:t>
            </w:r>
          </w:p>
        </w:tc>
        <w:tc>
          <w:tcPr>
            <w:tcW w:w="465" w:type="pct"/>
            <w:tcBorders>
              <w:top w:val="single" w:sz="6" w:space="0" w:color="auto"/>
              <w:bottom w:val="single" w:sz="6" w:space="0" w:color="auto"/>
            </w:tcBorders>
          </w:tcPr>
          <w:p w14:paraId="604FC6DA" w14:textId="77777777" w:rsidR="00AF5AFB" w:rsidRDefault="00AF5AFB" w:rsidP="007818DA">
            <w:pPr>
              <w:jc w:val="center"/>
              <w:rPr>
                <w:color w:val="000000"/>
                <w:sz w:val="18"/>
              </w:rPr>
            </w:pPr>
            <w:r w:rsidRPr="002C5F73">
              <w:rPr>
                <w:rFonts w:hint="eastAsia"/>
                <w:color w:val="000000"/>
                <w:sz w:val="18"/>
              </w:rPr>
              <w:t>（</w:t>
            </w:r>
            <w:r w:rsidRPr="002C5F73">
              <w:rPr>
                <w:rFonts w:hint="eastAsia"/>
                <w:color w:val="000000"/>
                <w:sz w:val="18"/>
              </w:rPr>
              <w:t>61~69</w:t>
            </w:r>
            <w:r w:rsidRPr="002C5F73">
              <w:rPr>
                <w:rFonts w:hint="eastAsia"/>
                <w:color w:val="000000"/>
                <w:sz w:val="18"/>
              </w:rPr>
              <w:t>）±</w:t>
            </w:r>
            <w:r w:rsidRPr="002C5F73">
              <w:rPr>
                <w:rFonts w:hint="eastAsia"/>
                <w:color w:val="000000"/>
                <w:sz w:val="18"/>
              </w:rPr>
              <w:t>2</w:t>
            </w:r>
          </w:p>
        </w:tc>
        <w:tc>
          <w:tcPr>
            <w:tcW w:w="468" w:type="pct"/>
            <w:tcBorders>
              <w:top w:val="single" w:sz="6" w:space="0" w:color="auto"/>
              <w:bottom w:val="single" w:sz="6" w:space="0" w:color="auto"/>
            </w:tcBorders>
          </w:tcPr>
          <w:p w14:paraId="6F8C72BB" w14:textId="77777777" w:rsidR="00AF5AFB" w:rsidRDefault="00AF5AFB" w:rsidP="007818DA">
            <w:pPr>
              <w:jc w:val="center"/>
              <w:rPr>
                <w:color w:val="000000"/>
                <w:sz w:val="18"/>
              </w:rPr>
            </w:pPr>
            <w:r w:rsidRPr="002C5F73">
              <w:rPr>
                <w:rFonts w:hint="eastAsia"/>
                <w:color w:val="000000"/>
                <w:sz w:val="18"/>
              </w:rPr>
              <w:t>（</w:t>
            </w:r>
            <w:r w:rsidRPr="002C5F73">
              <w:rPr>
                <w:rFonts w:hint="eastAsia"/>
                <w:color w:val="000000"/>
                <w:sz w:val="18"/>
              </w:rPr>
              <w:t>61~69</w:t>
            </w:r>
            <w:r w:rsidRPr="002C5F73">
              <w:rPr>
                <w:rFonts w:hint="eastAsia"/>
                <w:color w:val="000000"/>
                <w:sz w:val="18"/>
              </w:rPr>
              <w:t>）±</w:t>
            </w:r>
            <w:r w:rsidRPr="002C5F73">
              <w:rPr>
                <w:rFonts w:hint="eastAsia"/>
                <w:color w:val="000000"/>
                <w:sz w:val="18"/>
              </w:rPr>
              <w:t>2</w:t>
            </w:r>
          </w:p>
        </w:tc>
        <w:tc>
          <w:tcPr>
            <w:tcW w:w="482" w:type="pct"/>
            <w:tcBorders>
              <w:top w:val="single" w:sz="6" w:space="0" w:color="auto"/>
              <w:bottom w:val="single" w:sz="6" w:space="0" w:color="auto"/>
            </w:tcBorders>
          </w:tcPr>
          <w:p w14:paraId="7A1A7275" w14:textId="77777777" w:rsidR="00AF5AFB" w:rsidRDefault="00AF5AFB" w:rsidP="007818DA">
            <w:pPr>
              <w:jc w:val="center"/>
              <w:rPr>
                <w:color w:val="000000"/>
                <w:sz w:val="18"/>
              </w:rPr>
            </w:pPr>
            <w:r w:rsidRPr="002C5F73">
              <w:rPr>
                <w:rFonts w:hint="eastAsia"/>
                <w:color w:val="000000"/>
                <w:sz w:val="18"/>
              </w:rPr>
              <w:t>（</w:t>
            </w:r>
            <w:r w:rsidRPr="002C5F73">
              <w:rPr>
                <w:rFonts w:hint="eastAsia"/>
                <w:color w:val="000000"/>
                <w:sz w:val="18"/>
              </w:rPr>
              <w:t>61~69</w:t>
            </w:r>
            <w:r w:rsidRPr="002C5F73">
              <w:rPr>
                <w:rFonts w:hint="eastAsia"/>
                <w:color w:val="000000"/>
                <w:sz w:val="18"/>
              </w:rPr>
              <w:t>）±</w:t>
            </w:r>
            <w:r w:rsidRPr="002C5F73">
              <w:rPr>
                <w:rFonts w:hint="eastAsia"/>
                <w:color w:val="000000"/>
                <w:sz w:val="18"/>
              </w:rPr>
              <w:t>2</w:t>
            </w:r>
          </w:p>
        </w:tc>
        <w:tc>
          <w:tcPr>
            <w:tcW w:w="482" w:type="pct"/>
            <w:tcBorders>
              <w:top w:val="single" w:sz="6" w:space="0" w:color="auto"/>
              <w:bottom w:val="single" w:sz="6" w:space="0" w:color="auto"/>
              <w:right w:val="single" w:sz="18" w:space="0" w:color="auto"/>
            </w:tcBorders>
            <w:shd w:val="clear" w:color="auto" w:fill="auto"/>
          </w:tcPr>
          <w:p w14:paraId="63A5DC60" w14:textId="77777777" w:rsidR="00AF5AFB" w:rsidRDefault="00AF5AFB" w:rsidP="007818DA">
            <w:pPr>
              <w:jc w:val="center"/>
              <w:rPr>
                <w:color w:val="000000"/>
                <w:sz w:val="18"/>
              </w:rPr>
            </w:pPr>
            <w:r w:rsidRPr="002C5F73">
              <w:rPr>
                <w:rFonts w:hint="eastAsia"/>
                <w:color w:val="000000"/>
                <w:sz w:val="18"/>
              </w:rPr>
              <w:t>（</w:t>
            </w:r>
            <w:r w:rsidRPr="002C5F73">
              <w:rPr>
                <w:rFonts w:hint="eastAsia"/>
                <w:color w:val="000000"/>
                <w:sz w:val="18"/>
              </w:rPr>
              <w:t>61~69</w:t>
            </w:r>
            <w:r w:rsidRPr="002C5F73">
              <w:rPr>
                <w:rFonts w:hint="eastAsia"/>
                <w:color w:val="000000"/>
                <w:sz w:val="18"/>
              </w:rPr>
              <w:t>）±</w:t>
            </w:r>
            <w:r w:rsidRPr="002C5F73">
              <w:rPr>
                <w:rFonts w:hint="eastAsia"/>
                <w:color w:val="000000"/>
                <w:sz w:val="18"/>
              </w:rPr>
              <w:t>2</w:t>
            </w:r>
          </w:p>
        </w:tc>
      </w:tr>
      <w:tr w:rsidR="00AF5AFB" w:rsidRPr="00747C25" w14:paraId="2356B80A" w14:textId="77777777" w:rsidTr="007818DA">
        <w:trPr>
          <w:trHeight w:val="19"/>
          <w:jc w:val="center"/>
        </w:trPr>
        <w:tc>
          <w:tcPr>
            <w:tcW w:w="260" w:type="pct"/>
            <w:vMerge/>
            <w:tcBorders>
              <w:left w:val="single" w:sz="18" w:space="0" w:color="auto"/>
            </w:tcBorders>
            <w:shd w:val="clear" w:color="auto" w:fill="auto"/>
            <w:vAlign w:val="center"/>
          </w:tcPr>
          <w:p w14:paraId="57665A70" w14:textId="77777777" w:rsidR="00AF5AFB" w:rsidRPr="00747C25" w:rsidRDefault="00AF5AFB" w:rsidP="007818DA">
            <w:pPr>
              <w:widowControl/>
              <w:adjustRightInd w:val="0"/>
              <w:snapToGrid w:val="0"/>
              <w:jc w:val="center"/>
              <w:rPr>
                <w:color w:val="000000"/>
                <w:kern w:val="0"/>
                <w:sz w:val="18"/>
                <w:szCs w:val="18"/>
              </w:rPr>
            </w:pPr>
          </w:p>
        </w:tc>
        <w:tc>
          <w:tcPr>
            <w:tcW w:w="883" w:type="pct"/>
            <w:gridSpan w:val="3"/>
            <w:tcBorders>
              <w:top w:val="single" w:sz="6" w:space="0" w:color="auto"/>
              <w:bottom w:val="single" w:sz="6" w:space="0" w:color="auto"/>
            </w:tcBorders>
            <w:shd w:val="clear" w:color="auto" w:fill="auto"/>
            <w:vAlign w:val="center"/>
          </w:tcPr>
          <w:p w14:paraId="0CA86E9B" w14:textId="77777777" w:rsidR="00AF5AFB" w:rsidRDefault="00AF5AFB" w:rsidP="007818DA">
            <w:pPr>
              <w:widowControl/>
              <w:adjustRightInd w:val="0"/>
              <w:snapToGrid w:val="0"/>
              <w:jc w:val="center"/>
              <w:rPr>
                <w:color w:val="000000"/>
                <w:kern w:val="0"/>
                <w:sz w:val="18"/>
                <w:szCs w:val="18"/>
              </w:rPr>
            </w:pPr>
            <w:r>
              <w:rPr>
                <w:rFonts w:hint="eastAsia"/>
                <w:color w:val="000000"/>
                <w:kern w:val="0"/>
                <w:sz w:val="18"/>
                <w:szCs w:val="18"/>
              </w:rPr>
              <w:t>La</w:t>
            </w:r>
          </w:p>
        </w:tc>
        <w:tc>
          <w:tcPr>
            <w:tcW w:w="481" w:type="pct"/>
            <w:tcBorders>
              <w:top w:val="single" w:sz="6" w:space="0" w:color="auto"/>
              <w:bottom w:val="single" w:sz="6" w:space="0" w:color="auto"/>
            </w:tcBorders>
            <w:shd w:val="clear" w:color="auto" w:fill="auto"/>
            <w:vAlign w:val="center"/>
          </w:tcPr>
          <w:p w14:paraId="34A7E3B6" w14:textId="77777777" w:rsidR="00AF5AFB" w:rsidRDefault="00AF5AFB" w:rsidP="007818DA">
            <w:pPr>
              <w:widowControl/>
              <w:adjustRightInd w:val="0"/>
              <w:snapToGrid w:val="0"/>
              <w:jc w:val="center"/>
              <w:rPr>
                <w:color w:val="000000"/>
                <w:sz w:val="18"/>
              </w:rPr>
            </w:pPr>
            <w:r>
              <w:rPr>
                <w:rFonts w:hint="eastAsia"/>
                <w:color w:val="000000"/>
                <w:sz w:val="18"/>
              </w:rPr>
              <w:t>余量</w:t>
            </w:r>
          </w:p>
        </w:tc>
        <w:tc>
          <w:tcPr>
            <w:tcW w:w="467" w:type="pct"/>
            <w:tcBorders>
              <w:top w:val="single" w:sz="6" w:space="0" w:color="auto"/>
              <w:bottom w:val="single" w:sz="6" w:space="0" w:color="auto"/>
            </w:tcBorders>
            <w:shd w:val="clear" w:color="auto" w:fill="auto"/>
          </w:tcPr>
          <w:p w14:paraId="27D787D3" w14:textId="77777777" w:rsidR="00AF5AFB" w:rsidRDefault="00AF5AFB" w:rsidP="007818DA">
            <w:pPr>
              <w:jc w:val="center"/>
              <w:rPr>
                <w:color w:val="000000"/>
                <w:sz w:val="18"/>
              </w:rPr>
            </w:pPr>
            <w:r w:rsidRPr="00E00437">
              <w:rPr>
                <w:rFonts w:hint="eastAsia"/>
                <w:color w:val="000000"/>
                <w:sz w:val="18"/>
              </w:rPr>
              <w:t>余量</w:t>
            </w:r>
          </w:p>
        </w:tc>
        <w:tc>
          <w:tcPr>
            <w:tcW w:w="467" w:type="pct"/>
            <w:tcBorders>
              <w:top w:val="single" w:sz="6" w:space="0" w:color="auto"/>
              <w:bottom w:val="single" w:sz="6" w:space="0" w:color="auto"/>
            </w:tcBorders>
          </w:tcPr>
          <w:p w14:paraId="128260CD" w14:textId="77777777" w:rsidR="00AF5AFB" w:rsidRDefault="00AF5AFB" w:rsidP="007818DA">
            <w:pPr>
              <w:jc w:val="center"/>
              <w:rPr>
                <w:color w:val="000000"/>
                <w:sz w:val="18"/>
              </w:rPr>
            </w:pPr>
            <w:r w:rsidRPr="00E00437">
              <w:rPr>
                <w:rFonts w:hint="eastAsia"/>
                <w:color w:val="000000"/>
                <w:sz w:val="18"/>
              </w:rPr>
              <w:t>余量</w:t>
            </w:r>
          </w:p>
        </w:tc>
        <w:tc>
          <w:tcPr>
            <w:tcW w:w="545" w:type="pct"/>
            <w:tcBorders>
              <w:top w:val="single" w:sz="6" w:space="0" w:color="auto"/>
              <w:bottom w:val="single" w:sz="6" w:space="0" w:color="auto"/>
            </w:tcBorders>
          </w:tcPr>
          <w:p w14:paraId="2EC86653" w14:textId="77777777" w:rsidR="00AF5AFB" w:rsidRDefault="00AF5AFB" w:rsidP="007818DA">
            <w:pPr>
              <w:jc w:val="center"/>
              <w:rPr>
                <w:color w:val="000000"/>
                <w:sz w:val="18"/>
              </w:rPr>
            </w:pPr>
            <w:r w:rsidRPr="00E00437">
              <w:rPr>
                <w:rFonts w:hint="eastAsia"/>
                <w:color w:val="000000"/>
                <w:sz w:val="18"/>
              </w:rPr>
              <w:t>余量</w:t>
            </w:r>
          </w:p>
        </w:tc>
        <w:tc>
          <w:tcPr>
            <w:tcW w:w="465" w:type="pct"/>
            <w:tcBorders>
              <w:top w:val="single" w:sz="6" w:space="0" w:color="auto"/>
              <w:bottom w:val="single" w:sz="6" w:space="0" w:color="auto"/>
            </w:tcBorders>
          </w:tcPr>
          <w:p w14:paraId="590A4D6D" w14:textId="77777777" w:rsidR="00AF5AFB" w:rsidRDefault="00AF5AFB" w:rsidP="007818DA">
            <w:pPr>
              <w:jc w:val="center"/>
              <w:rPr>
                <w:color w:val="000000"/>
                <w:sz w:val="18"/>
              </w:rPr>
            </w:pPr>
            <w:r w:rsidRPr="00E00437">
              <w:rPr>
                <w:rFonts w:hint="eastAsia"/>
                <w:color w:val="000000"/>
                <w:sz w:val="18"/>
              </w:rPr>
              <w:t>余量</w:t>
            </w:r>
          </w:p>
        </w:tc>
        <w:tc>
          <w:tcPr>
            <w:tcW w:w="468" w:type="pct"/>
            <w:tcBorders>
              <w:top w:val="single" w:sz="6" w:space="0" w:color="auto"/>
              <w:bottom w:val="single" w:sz="6" w:space="0" w:color="auto"/>
            </w:tcBorders>
          </w:tcPr>
          <w:p w14:paraId="7B492F2D" w14:textId="77777777" w:rsidR="00AF5AFB" w:rsidRDefault="00AF5AFB" w:rsidP="007818DA">
            <w:pPr>
              <w:jc w:val="center"/>
              <w:rPr>
                <w:color w:val="000000"/>
                <w:sz w:val="18"/>
              </w:rPr>
            </w:pPr>
            <w:r w:rsidRPr="00E00437">
              <w:rPr>
                <w:rFonts w:hint="eastAsia"/>
                <w:color w:val="000000"/>
                <w:sz w:val="18"/>
              </w:rPr>
              <w:t>余量</w:t>
            </w:r>
          </w:p>
        </w:tc>
        <w:tc>
          <w:tcPr>
            <w:tcW w:w="482" w:type="pct"/>
            <w:tcBorders>
              <w:top w:val="single" w:sz="6" w:space="0" w:color="auto"/>
              <w:bottom w:val="single" w:sz="6" w:space="0" w:color="auto"/>
            </w:tcBorders>
          </w:tcPr>
          <w:p w14:paraId="41A3D6B8" w14:textId="77777777" w:rsidR="00AF5AFB" w:rsidRDefault="00AF5AFB" w:rsidP="007818DA">
            <w:pPr>
              <w:jc w:val="center"/>
              <w:rPr>
                <w:color w:val="000000"/>
                <w:sz w:val="18"/>
              </w:rPr>
            </w:pPr>
            <w:r w:rsidRPr="00E00437">
              <w:rPr>
                <w:rFonts w:hint="eastAsia"/>
                <w:color w:val="000000"/>
                <w:sz w:val="18"/>
              </w:rPr>
              <w:t>余量</w:t>
            </w:r>
          </w:p>
        </w:tc>
        <w:tc>
          <w:tcPr>
            <w:tcW w:w="482" w:type="pct"/>
            <w:tcBorders>
              <w:top w:val="single" w:sz="6" w:space="0" w:color="auto"/>
              <w:bottom w:val="single" w:sz="6" w:space="0" w:color="auto"/>
              <w:right w:val="single" w:sz="18" w:space="0" w:color="auto"/>
            </w:tcBorders>
            <w:shd w:val="clear" w:color="auto" w:fill="auto"/>
          </w:tcPr>
          <w:p w14:paraId="457136F9" w14:textId="77777777" w:rsidR="00AF5AFB" w:rsidRDefault="00AF5AFB" w:rsidP="007818DA">
            <w:pPr>
              <w:jc w:val="center"/>
              <w:rPr>
                <w:color w:val="000000"/>
                <w:sz w:val="18"/>
              </w:rPr>
            </w:pPr>
            <w:r w:rsidRPr="00E00437">
              <w:rPr>
                <w:rFonts w:hint="eastAsia"/>
                <w:color w:val="000000"/>
                <w:sz w:val="18"/>
              </w:rPr>
              <w:t>余量</w:t>
            </w:r>
          </w:p>
        </w:tc>
      </w:tr>
      <w:tr w:rsidR="00AF5AFB" w:rsidRPr="00747C25" w14:paraId="2163740D" w14:textId="77777777" w:rsidTr="007818DA">
        <w:trPr>
          <w:trHeight w:val="19"/>
          <w:jc w:val="center"/>
        </w:trPr>
        <w:tc>
          <w:tcPr>
            <w:tcW w:w="260" w:type="pct"/>
            <w:vMerge/>
            <w:tcBorders>
              <w:left w:val="single" w:sz="18" w:space="0" w:color="auto"/>
            </w:tcBorders>
            <w:vAlign w:val="center"/>
          </w:tcPr>
          <w:p w14:paraId="50DF1958"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restart"/>
            <w:tcBorders>
              <w:top w:val="single" w:sz="6" w:space="0" w:color="auto"/>
            </w:tcBorders>
            <w:shd w:val="clear" w:color="auto" w:fill="auto"/>
            <w:vAlign w:val="center"/>
          </w:tcPr>
          <w:p w14:paraId="19DC2A46"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sidRPr="00747C25">
              <w:rPr>
                <w:color w:val="000000"/>
                <w:kern w:val="0"/>
                <w:sz w:val="18"/>
                <w:szCs w:val="18"/>
              </w:rPr>
              <w:t>杂质含量，不大于</w:t>
            </w:r>
          </w:p>
        </w:tc>
        <w:tc>
          <w:tcPr>
            <w:tcW w:w="650" w:type="pct"/>
            <w:gridSpan w:val="2"/>
            <w:tcBorders>
              <w:top w:val="single" w:sz="6" w:space="0" w:color="auto"/>
              <w:bottom w:val="single" w:sz="6" w:space="0" w:color="auto"/>
            </w:tcBorders>
            <w:shd w:val="clear" w:color="auto" w:fill="auto"/>
            <w:vAlign w:val="center"/>
          </w:tcPr>
          <w:p w14:paraId="2E4E8916"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sidRPr="00747C25">
              <w:rPr>
                <w:color w:val="000000"/>
                <w:kern w:val="0"/>
                <w:sz w:val="18"/>
                <w:szCs w:val="18"/>
              </w:rPr>
              <w:t>稀土杂质</w:t>
            </w:r>
            <w:r>
              <w:rPr>
                <w:rFonts w:hint="eastAsia"/>
                <w:color w:val="000000"/>
                <w:kern w:val="0"/>
                <w:sz w:val="18"/>
                <w:szCs w:val="18"/>
              </w:rPr>
              <w:t>，不大于</w:t>
            </w:r>
          </w:p>
        </w:tc>
        <w:tc>
          <w:tcPr>
            <w:tcW w:w="481" w:type="pct"/>
            <w:tcBorders>
              <w:top w:val="single" w:sz="6" w:space="0" w:color="auto"/>
              <w:bottom w:val="single" w:sz="6" w:space="0" w:color="auto"/>
            </w:tcBorders>
            <w:shd w:val="clear" w:color="auto" w:fill="auto"/>
            <w:noWrap/>
            <w:vAlign w:val="center"/>
          </w:tcPr>
          <w:p w14:paraId="15EDD9AD"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rFonts w:hint="eastAsia"/>
                <w:color w:val="000000"/>
                <w:kern w:val="0"/>
                <w:sz w:val="18"/>
                <w:szCs w:val="18"/>
              </w:rPr>
              <w:t>0.50</w:t>
            </w:r>
          </w:p>
        </w:tc>
        <w:tc>
          <w:tcPr>
            <w:tcW w:w="467" w:type="pct"/>
            <w:tcBorders>
              <w:top w:val="single" w:sz="6" w:space="0" w:color="auto"/>
              <w:bottom w:val="single" w:sz="6" w:space="0" w:color="auto"/>
            </w:tcBorders>
            <w:shd w:val="clear" w:color="auto" w:fill="auto"/>
            <w:vAlign w:val="center"/>
          </w:tcPr>
          <w:p w14:paraId="60C47CAA"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rFonts w:hint="eastAsia"/>
                <w:color w:val="000000"/>
                <w:kern w:val="0"/>
                <w:sz w:val="18"/>
                <w:szCs w:val="18"/>
              </w:rPr>
              <w:t>1.0</w:t>
            </w:r>
          </w:p>
        </w:tc>
        <w:tc>
          <w:tcPr>
            <w:tcW w:w="467" w:type="pct"/>
            <w:tcBorders>
              <w:top w:val="single" w:sz="6" w:space="0" w:color="auto"/>
              <w:bottom w:val="single" w:sz="6" w:space="0" w:color="auto"/>
            </w:tcBorders>
            <w:vAlign w:val="center"/>
          </w:tcPr>
          <w:p w14:paraId="6CEF7626"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rFonts w:hint="eastAsia"/>
                <w:color w:val="000000"/>
                <w:kern w:val="0"/>
                <w:sz w:val="18"/>
                <w:szCs w:val="18"/>
              </w:rPr>
              <w:t>0.50</w:t>
            </w:r>
          </w:p>
        </w:tc>
        <w:tc>
          <w:tcPr>
            <w:tcW w:w="545" w:type="pct"/>
            <w:tcBorders>
              <w:top w:val="single" w:sz="6" w:space="0" w:color="auto"/>
              <w:bottom w:val="single" w:sz="6" w:space="0" w:color="auto"/>
            </w:tcBorders>
            <w:vAlign w:val="center"/>
          </w:tcPr>
          <w:p w14:paraId="39947B54"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rFonts w:hint="eastAsia"/>
                <w:color w:val="000000"/>
                <w:kern w:val="0"/>
                <w:sz w:val="18"/>
                <w:szCs w:val="18"/>
              </w:rPr>
              <w:t>1.0</w:t>
            </w:r>
          </w:p>
        </w:tc>
        <w:tc>
          <w:tcPr>
            <w:tcW w:w="465" w:type="pct"/>
            <w:tcBorders>
              <w:top w:val="single" w:sz="6" w:space="0" w:color="auto"/>
              <w:bottom w:val="single" w:sz="6" w:space="0" w:color="auto"/>
            </w:tcBorders>
            <w:vAlign w:val="center"/>
          </w:tcPr>
          <w:p w14:paraId="104C122C"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w:t>
            </w:r>
            <w:r>
              <w:rPr>
                <w:rFonts w:hint="eastAsia"/>
                <w:color w:val="000000"/>
                <w:sz w:val="18"/>
              </w:rPr>
              <w:t>50</w:t>
            </w:r>
          </w:p>
        </w:tc>
        <w:tc>
          <w:tcPr>
            <w:tcW w:w="468" w:type="pct"/>
            <w:tcBorders>
              <w:top w:val="single" w:sz="6" w:space="0" w:color="auto"/>
              <w:bottom w:val="single" w:sz="6" w:space="0" w:color="auto"/>
            </w:tcBorders>
            <w:vAlign w:val="center"/>
          </w:tcPr>
          <w:p w14:paraId="5161CE7E"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rFonts w:hint="eastAsia"/>
                <w:color w:val="000000"/>
                <w:sz w:val="18"/>
              </w:rPr>
              <w:t>1.0</w:t>
            </w:r>
          </w:p>
        </w:tc>
        <w:tc>
          <w:tcPr>
            <w:tcW w:w="482" w:type="pct"/>
            <w:tcBorders>
              <w:top w:val="single" w:sz="6" w:space="0" w:color="auto"/>
              <w:bottom w:val="single" w:sz="6" w:space="0" w:color="auto"/>
            </w:tcBorders>
            <w:vAlign w:val="center"/>
          </w:tcPr>
          <w:p w14:paraId="303B8D91"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rFonts w:hint="eastAsia"/>
                <w:color w:val="000000"/>
                <w:sz w:val="18"/>
              </w:rPr>
              <w:t>0.50</w:t>
            </w:r>
          </w:p>
        </w:tc>
        <w:tc>
          <w:tcPr>
            <w:tcW w:w="482" w:type="pct"/>
            <w:tcBorders>
              <w:top w:val="single" w:sz="6" w:space="0" w:color="auto"/>
              <w:bottom w:val="single" w:sz="6" w:space="0" w:color="auto"/>
              <w:right w:val="single" w:sz="18" w:space="0" w:color="auto"/>
            </w:tcBorders>
            <w:shd w:val="clear" w:color="auto" w:fill="auto"/>
            <w:vAlign w:val="center"/>
          </w:tcPr>
          <w:p w14:paraId="77B2CCB0"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rFonts w:hint="eastAsia"/>
                <w:color w:val="000000"/>
                <w:sz w:val="18"/>
              </w:rPr>
              <w:t>1.0</w:t>
            </w:r>
          </w:p>
        </w:tc>
      </w:tr>
      <w:tr w:rsidR="00AF5AFB" w:rsidRPr="00747C25" w14:paraId="320809E9" w14:textId="77777777" w:rsidTr="007818DA">
        <w:trPr>
          <w:trHeight w:val="19"/>
          <w:jc w:val="center"/>
        </w:trPr>
        <w:tc>
          <w:tcPr>
            <w:tcW w:w="260" w:type="pct"/>
            <w:vMerge/>
            <w:tcBorders>
              <w:left w:val="single" w:sz="18" w:space="0" w:color="auto"/>
            </w:tcBorders>
            <w:vAlign w:val="center"/>
          </w:tcPr>
          <w:p w14:paraId="7F67D0CA"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ign w:val="center"/>
          </w:tcPr>
          <w:p w14:paraId="4CC1CCD1" w14:textId="77777777" w:rsidR="00AF5AFB" w:rsidRPr="00747C25" w:rsidRDefault="00AF5AFB" w:rsidP="007818DA">
            <w:pPr>
              <w:widowControl/>
              <w:adjustRightInd w:val="0"/>
              <w:snapToGrid w:val="0"/>
              <w:jc w:val="center"/>
              <w:rPr>
                <w:color w:val="000000"/>
                <w:kern w:val="0"/>
                <w:sz w:val="18"/>
                <w:szCs w:val="18"/>
              </w:rPr>
            </w:pPr>
          </w:p>
        </w:tc>
        <w:tc>
          <w:tcPr>
            <w:tcW w:w="196" w:type="pct"/>
            <w:vMerge w:val="restart"/>
            <w:tcBorders>
              <w:top w:val="single" w:sz="6" w:space="0" w:color="auto"/>
            </w:tcBorders>
            <w:shd w:val="clear" w:color="auto" w:fill="auto"/>
            <w:vAlign w:val="center"/>
          </w:tcPr>
          <w:p w14:paraId="41DB5C4C" w14:textId="77777777" w:rsidR="00AF5AFB" w:rsidRPr="00747C25" w:rsidRDefault="00AF5AFB" w:rsidP="007818DA">
            <w:pPr>
              <w:widowControl/>
              <w:adjustRightInd w:val="0"/>
              <w:snapToGrid w:val="0"/>
              <w:jc w:val="center"/>
              <w:rPr>
                <w:color w:val="000000"/>
                <w:kern w:val="0"/>
                <w:sz w:val="18"/>
                <w:szCs w:val="18"/>
              </w:rPr>
            </w:pPr>
            <w:r w:rsidRPr="00747C25">
              <w:rPr>
                <w:color w:val="000000"/>
                <w:kern w:val="0"/>
                <w:sz w:val="18"/>
                <w:szCs w:val="18"/>
              </w:rPr>
              <w:t>非稀土杂质</w:t>
            </w:r>
          </w:p>
        </w:tc>
        <w:tc>
          <w:tcPr>
            <w:tcW w:w="454" w:type="pct"/>
            <w:tcBorders>
              <w:top w:val="single" w:sz="6" w:space="0" w:color="auto"/>
              <w:bottom w:val="single" w:sz="6" w:space="0" w:color="auto"/>
            </w:tcBorders>
            <w:shd w:val="clear" w:color="auto" w:fill="auto"/>
            <w:vAlign w:val="center"/>
          </w:tcPr>
          <w:p w14:paraId="17709871"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kern w:val="0"/>
                <w:sz w:val="18"/>
                <w:szCs w:val="18"/>
              </w:rPr>
              <w:t>Si</w:t>
            </w:r>
          </w:p>
        </w:tc>
        <w:tc>
          <w:tcPr>
            <w:tcW w:w="481" w:type="pct"/>
            <w:tcBorders>
              <w:top w:val="single" w:sz="6" w:space="0" w:color="auto"/>
              <w:bottom w:val="single" w:sz="6" w:space="0" w:color="auto"/>
            </w:tcBorders>
            <w:shd w:val="clear" w:color="auto" w:fill="auto"/>
            <w:noWrap/>
            <w:vAlign w:val="center"/>
          </w:tcPr>
          <w:p w14:paraId="5594EFCE" w14:textId="77777777" w:rsidR="00AF5AFB" w:rsidRPr="00747C25" w:rsidRDefault="00AF5AFB" w:rsidP="007818DA">
            <w:pPr>
              <w:widowControl/>
              <w:adjustRightInd w:val="0"/>
              <w:snapToGrid w:val="0"/>
              <w:jc w:val="center"/>
              <w:rPr>
                <w:color w:val="000000"/>
                <w:kern w:val="0"/>
                <w:sz w:val="18"/>
                <w:szCs w:val="18"/>
              </w:rPr>
            </w:pPr>
            <w:r>
              <w:rPr>
                <w:color w:val="000000"/>
                <w:sz w:val="18"/>
              </w:rPr>
              <w:t>0.050</w:t>
            </w:r>
          </w:p>
        </w:tc>
        <w:tc>
          <w:tcPr>
            <w:tcW w:w="467" w:type="pct"/>
            <w:tcBorders>
              <w:top w:val="single" w:sz="6" w:space="0" w:color="auto"/>
              <w:bottom w:val="single" w:sz="6" w:space="0" w:color="auto"/>
            </w:tcBorders>
            <w:shd w:val="clear" w:color="auto" w:fill="auto"/>
            <w:vAlign w:val="center"/>
          </w:tcPr>
          <w:p w14:paraId="4DC099FC" w14:textId="77777777" w:rsidR="00AF5AFB" w:rsidRPr="00747C25" w:rsidRDefault="00AF5AFB" w:rsidP="007818DA">
            <w:pPr>
              <w:widowControl/>
              <w:adjustRightInd w:val="0"/>
              <w:snapToGrid w:val="0"/>
              <w:jc w:val="center"/>
              <w:rPr>
                <w:color w:val="000000"/>
                <w:kern w:val="0"/>
                <w:sz w:val="18"/>
                <w:szCs w:val="18"/>
              </w:rPr>
            </w:pPr>
            <w:r>
              <w:rPr>
                <w:color w:val="000000"/>
                <w:sz w:val="18"/>
              </w:rPr>
              <w:t>0.10</w:t>
            </w:r>
          </w:p>
        </w:tc>
        <w:tc>
          <w:tcPr>
            <w:tcW w:w="467" w:type="pct"/>
            <w:tcBorders>
              <w:top w:val="single" w:sz="6" w:space="0" w:color="auto"/>
              <w:bottom w:val="single" w:sz="6" w:space="0" w:color="auto"/>
            </w:tcBorders>
            <w:vAlign w:val="center"/>
          </w:tcPr>
          <w:p w14:paraId="70E044D1"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0.050</w:t>
            </w:r>
          </w:p>
        </w:tc>
        <w:tc>
          <w:tcPr>
            <w:tcW w:w="545" w:type="pct"/>
            <w:tcBorders>
              <w:top w:val="single" w:sz="6" w:space="0" w:color="auto"/>
              <w:bottom w:val="single" w:sz="6" w:space="0" w:color="auto"/>
            </w:tcBorders>
            <w:vAlign w:val="center"/>
          </w:tcPr>
          <w:p w14:paraId="66BCF1D2"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0.10</w:t>
            </w:r>
          </w:p>
        </w:tc>
        <w:tc>
          <w:tcPr>
            <w:tcW w:w="465" w:type="pct"/>
            <w:tcBorders>
              <w:top w:val="single" w:sz="6" w:space="0" w:color="auto"/>
              <w:bottom w:val="single" w:sz="6" w:space="0" w:color="auto"/>
            </w:tcBorders>
            <w:vAlign w:val="center"/>
          </w:tcPr>
          <w:p w14:paraId="7995F4B4"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0.050</w:t>
            </w:r>
          </w:p>
        </w:tc>
        <w:tc>
          <w:tcPr>
            <w:tcW w:w="468" w:type="pct"/>
            <w:tcBorders>
              <w:top w:val="single" w:sz="6" w:space="0" w:color="auto"/>
              <w:bottom w:val="single" w:sz="6" w:space="0" w:color="auto"/>
            </w:tcBorders>
            <w:vAlign w:val="center"/>
          </w:tcPr>
          <w:p w14:paraId="08D9A16B"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0.10</w:t>
            </w:r>
          </w:p>
        </w:tc>
        <w:tc>
          <w:tcPr>
            <w:tcW w:w="482" w:type="pct"/>
            <w:tcBorders>
              <w:top w:val="single" w:sz="6" w:space="0" w:color="auto"/>
              <w:bottom w:val="single" w:sz="6" w:space="0" w:color="auto"/>
            </w:tcBorders>
            <w:vAlign w:val="center"/>
          </w:tcPr>
          <w:p w14:paraId="20123B4C"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0.050</w:t>
            </w:r>
          </w:p>
        </w:tc>
        <w:tc>
          <w:tcPr>
            <w:tcW w:w="482" w:type="pct"/>
            <w:tcBorders>
              <w:top w:val="single" w:sz="6" w:space="0" w:color="auto"/>
              <w:bottom w:val="single" w:sz="6" w:space="0" w:color="auto"/>
              <w:right w:val="single" w:sz="18" w:space="0" w:color="auto"/>
            </w:tcBorders>
            <w:shd w:val="clear" w:color="auto" w:fill="auto"/>
            <w:vAlign w:val="center"/>
          </w:tcPr>
          <w:p w14:paraId="767999A3"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0.10</w:t>
            </w:r>
          </w:p>
        </w:tc>
      </w:tr>
      <w:tr w:rsidR="00AF5AFB" w:rsidRPr="00747C25" w14:paraId="2BFEE33E" w14:textId="77777777" w:rsidTr="007818DA">
        <w:trPr>
          <w:trHeight w:val="19"/>
          <w:jc w:val="center"/>
        </w:trPr>
        <w:tc>
          <w:tcPr>
            <w:tcW w:w="260" w:type="pct"/>
            <w:vMerge/>
            <w:tcBorders>
              <w:left w:val="single" w:sz="18" w:space="0" w:color="auto"/>
            </w:tcBorders>
            <w:vAlign w:val="center"/>
          </w:tcPr>
          <w:p w14:paraId="797107AF"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ign w:val="center"/>
          </w:tcPr>
          <w:p w14:paraId="0040AED4" w14:textId="77777777" w:rsidR="00AF5AFB" w:rsidRPr="00747C25" w:rsidRDefault="00AF5AFB" w:rsidP="007818DA">
            <w:pPr>
              <w:widowControl/>
              <w:adjustRightInd w:val="0"/>
              <w:snapToGrid w:val="0"/>
              <w:jc w:val="center"/>
              <w:rPr>
                <w:color w:val="000000"/>
                <w:kern w:val="0"/>
                <w:sz w:val="18"/>
                <w:szCs w:val="18"/>
              </w:rPr>
            </w:pPr>
          </w:p>
        </w:tc>
        <w:tc>
          <w:tcPr>
            <w:tcW w:w="196" w:type="pct"/>
            <w:vMerge/>
            <w:shd w:val="clear" w:color="auto" w:fill="auto"/>
            <w:vAlign w:val="center"/>
          </w:tcPr>
          <w:p w14:paraId="4C7F9DDB" w14:textId="77777777" w:rsidR="00AF5AFB" w:rsidRPr="00747C25" w:rsidRDefault="00AF5AFB" w:rsidP="007818DA">
            <w:pPr>
              <w:widowControl/>
              <w:adjustRightInd w:val="0"/>
              <w:snapToGrid w:val="0"/>
              <w:jc w:val="center"/>
              <w:rPr>
                <w:color w:val="000000"/>
                <w:kern w:val="0"/>
                <w:sz w:val="18"/>
                <w:szCs w:val="18"/>
              </w:rPr>
            </w:pPr>
          </w:p>
        </w:tc>
        <w:tc>
          <w:tcPr>
            <w:tcW w:w="454" w:type="pct"/>
            <w:tcBorders>
              <w:top w:val="single" w:sz="6" w:space="0" w:color="auto"/>
              <w:bottom w:val="single" w:sz="6" w:space="0" w:color="auto"/>
            </w:tcBorders>
            <w:shd w:val="clear" w:color="auto" w:fill="auto"/>
            <w:vAlign w:val="center"/>
          </w:tcPr>
          <w:p w14:paraId="56D7C628"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kern w:val="0"/>
                <w:sz w:val="18"/>
                <w:szCs w:val="18"/>
              </w:rPr>
              <w:t>Fe</w:t>
            </w:r>
          </w:p>
        </w:tc>
        <w:tc>
          <w:tcPr>
            <w:tcW w:w="481" w:type="pct"/>
            <w:tcBorders>
              <w:top w:val="single" w:sz="6" w:space="0" w:color="auto"/>
              <w:bottom w:val="single" w:sz="6" w:space="0" w:color="auto"/>
            </w:tcBorders>
            <w:shd w:val="clear" w:color="auto" w:fill="auto"/>
            <w:noWrap/>
            <w:vAlign w:val="center"/>
          </w:tcPr>
          <w:p w14:paraId="2ED9CE77" w14:textId="77777777" w:rsidR="00AF5AFB" w:rsidRPr="00747C25" w:rsidRDefault="00AF5AFB" w:rsidP="007818DA">
            <w:pPr>
              <w:widowControl/>
              <w:adjustRightInd w:val="0"/>
              <w:snapToGrid w:val="0"/>
              <w:jc w:val="center"/>
              <w:rPr>
                <w:color w:val="000000"/>
                <w:kern w:val="0"/>
                <w:sz w:val="18"/>
                <w:szCs w:val="18"/>
              </w:rPr>
            </w:pPr>
            <w:r>
              <w:rPr>
                <w:color w:val="000000"/>
                <w:sz w:val="18"/>
              </w:rPr>
              <w:t>0.1</w:t>
            </w:r>
            <w:r>
              <w:rPr>
                <w:rFonts w:hint="eastAsia"/>
                <w:color w:val="000000"/>
                <w:sz w:val="18"/>
              </w:rPr>
              <w:t>0</w:t>
            </w:r>
          </w:p>
        </w:tc>
        <w:tc>
          <w:tcPr>
            <w:tcW w:w="467" w:type="pct"/>
            <w:tcBorders>
              <w:top w:val="single" w:sz="6" w:space="0" w:color="auto"/>
              <w:bottom w:val="single" w:sz="6" w:space="0" w:color="auto"/>
            </w:tcBorders>
            <w:shd w:val="clear" w:color="auto" w:fill="auto"/>
            <w:vAlign w:val="center"/>
          </w:tcPr>
          <w:p w14:paraId="74D26E37" w14:textId="77777777" w:rsidR="00AF5AFB" w:rsidRPr="00747C25" w:rsidRDefault="00AF5AFB" w:rsidP="007818DA">
            <w:pPr>
              <w:widowControl/>
              <w:adjustRightInd w:val="0"/>
              <w:snapToGrid w:val="0"/>
              <w:jc w:val="center"/>
              <w:rPr>
                <w:color w:val="000000"/>
                <w:kern w:val="0"/>
                <w:sz w:val="18"/>
                <w:szCs w:val="18"/>
              </w:rPr>
            </w:pPr>
            <w:r>
              <w:rPr>
                <w:color w:val="000000"/>
                <w:sz w:val="18"/>
              </w:rPr>
              <w:t>0.30</w:t>
            </w:r>
          </w:p>
        </w:tc>
        <w:tc>
          <w:tcPr>
            <w:tcW w:w="467" w:type="pct"/>
            <w:tcBorders>
              <w:top w:val="single" w:sz="6" w:space="0" w:color="auto"/>
              <w:bottom w:val="single" w:sz="6" w:space="0" w:color="auto"/>
            </w:tcBorders>
            <w:vAlign w:val="center"/>
          </w:tcPr>
          <w:p w14:paraId="47DB1CA8"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0.1</w:t>
            </w:r>
            <w:r>
              <w:rPr>
                <w:rFonts w:hint="eastAsia"/>
                <w:color w:val="000000"/>
                <w:sz w:val="18"/>
              </w:rPr>
              <w:t>0</w:t>
            </w:r>
          </w:p>
        </w:tc>
        <w:tc>
          <w:tcPr>
            <w:tcW w:w="545" w:type="pct"/>
            <w:tcBorders>
              <w:top w:val="single" w:sz="6" w:space="0" w:color="auto"/>
              <w:bottom w:val="single" w:sz="6" w:space="0" w:color="auto"/>
            </w:tcBorders>
            <w:vAlign w:val="center"/>
          </w:tcPr>
          <w:p w14:paraId="3BE7296E"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0.30</w:t>
            </w:r>
          </w:p>
        </w:tc>
        <w:tc>
          <w:tcPr>
            <w:tcW w:w="465" w:type="pct"/>
            <w:tcBorders>
              <w:top w:val="single" w:sz="6" w:space="0" w:color="auto"/>
              <w:bottom w:val="single" w:sz="6" w:space="0" w:color="auto"/>
            </w:tcBorders>
            <w:vAlign w:val="center"/>
          </w:tcPr>
          <w:p w14:paraId="2E2D36FB"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0.1</w:t>
            </w:r>
            <w:r>
              <w:rPr>
                <w:rFonts w:hint="eastAsia"/>
                <w:color w:val="000000"/>
                <w:sz w:val="18"/>
              </w:rPr>
              <w:t>0</w:t>
            </w:r>
          </w:p>
        </w:tc>
        <w:tc>
          <w:tcPr>
            <w:tcW w:w="468" w:type="pct"/>
            <w:tcBorders>
              <w:top w:val="single" w:sz="6" w:space="0" w:color="auto"/>
              <w:bottom w:val="single" w:sz="6" w:space="0" w:color="auto"/>
            </w:tcBorders>
            <w:vAlign w:val="center"/>
          </w:tcPr>
          <w:p w14:paraId="17A302BE"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0.30</w:t>
            </w:r>
          </w:p>
        </w:tc>
        <w:tc>
          <w:tcPr>
            <w:tcW w:w="482" w:type="pct"/>
            <w:tcBorders>
              <w:top w:val="single" w:sz="6" w:space="0" w:color="auto"/>
              <w:bottom w:val="single" w:sz="6" w:space="0" w:color="auto"/>
            </w:tcBorders>
            <w:vAlign w:val="center"/>
          </w:tcPr>
          <w:p w14:paraId="63ACF868"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0.1</w:t>
            </w:r>
            <w:r>
              <w:rPr>
                <w:rFonts w:hint="eastAsia"/>
                <w:color w:val="000000"/>
                <w:sz w:val="18"/>
              </w:rPr>
              <w:t>0</w:t>
            </w:r>
          </w:p>
        </w:tc>
        <w:tc>
          <w:tcPr>
            <w:tcW w:w="482" w:type="pct"/>
            <w:tcBorders>
              <w:top w:val="single" w:sz="6" w:space="0" w:color="auto"/>
              <w:bottom w:val="single" w:sz="6" w:space="0" w:color="auto"/>
              <w:right w:val="single" w:sz="18" w:space="0" w:color="auto"/>
            </w:tcBorders>
            <w:shd w:val="clear" w:color="auto" w:fill="auto"/>
            <w:vAlign w:val="center"/>
          </w:tcPr>
          <w:p w14:paraId="7DC28F42"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color w:val="000000"/>
                <w:sz w:val="18"/>
              </w:rPr>
              <w:t>0.30</w:t>
            </w:r>
          </w:p>
        </w:tc>
      </w:tr>
      <w:tr w:rsidR="00AF5AFB" w:rsidRPr="00747C25" w14:paraId="617E449B" w14:textId="77777777" w:rsidTr="007818DA">
        <w:trPr>
          <w:trHeight w:val="19"/>
          <w:jc w:val="center"/>
        </w:trPr>
        <w:tc>
          <w:tcPr>
            <w:tcW w:w="260" w:type="pct"/>
            <w:vMerge/>
            <w:tcBorders>
              <w:left w:val="single" w:sz="18" w:space="0" w:color="auto"/>
            </w:tcBorders>
            <w:vAlign w:val="center"/>
          </w:tcPr>
          <w:p w14:paraId="6C609C8F"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ign w:val="center"/>
          </w:tcPr>
          <w:p w14:paraId="51630E63" w14:textId="77777777" w:rsidR="00AF5AFB" w:rsidRPr="00747C25" w:rsidRDefault="00AF5AFB" w:rsidP="007818DA">
            <w:pPr>
              <w:widowControl/>
              <w:adjustRightInd w:val="0"/>
              <w:snapToGrid w:val="0"/>
              <w:jc w:val="center"/>
              <w:rPr>
                <w:color w:val="000000"/>
                <w:kern w:val="0"/>
                <w:sz w:val="18"/>
                <w:szCs w:val="18"/>
              </w:rPr>
            </w:pPr>
          </w:p>
        </w:tc>
        <w:tc>
          <w:tcPr>
            <w:tcW w:w="196" w:type="pct"/>
            <w:vMerge/>
            <w:shd w:val="clear" w:color="auto" w:fill="auto"/>
            <w:vAlign w:val="center"/>
          </w:tcPr>
          <w:p w14:paraId="602BD024" w14:textId="77777777" w:rsidR="00AF5AFB" w:rsidRPr="00747C25" w:rsidRDefault="00AF5AFB" w:rsidP="007818DA">
            <w:pPr>
              <w:widowControl/>
              <w:adjustRightInd w:val="0"/>
              <w:snapToGrid w:val="0"/>
              <w:jc w:val="center"/>
              <w:rPr>
                <w:color w:val="000000"/>
                <w:kern w:val="0"/>
                <w:sz w:val="18"/>
                <w:szCs w:val="18"/>
              </w:rPr>
            </w:pPr>
          </w:p>
        </w:tc>
        <w:tc>
          <w:tcPr>
            <w:tcW w:w="454" w:type="pct"/>
            <w:tcBorders>
              <w:top w:val="single" w:sz="6" w:space="0" w:color="auto"/>
              <w:bottom w:val="single" w:sz="6" w:space="0" w:color="auto"/>
            </w:tcBorders>
            <w:shd w:val="clear" w:color="auto" w:fill="auto"/>
            <w:vAlign w:val="center"/>
          </w:tcPr>
          <w:p w14:paraId="0BDCEFAA"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kern w:val="0"/>
                <w:sz w:val="18"/>
                <w:szCs w:val="18"/>
              </w:rPr>
              <w:t>Mg</w:t>
            </w:r>
          </w:p>
        </w:tc>
        <w:tc>
          <w:tcPr>
            <w:tcW w:w="3857" w:type="pct"/>
            <w:gridSpan w:val="8"/>
            <w:tcBorders>
              <w:top w:val="single" w:sz="6" w:space="0" w:color="auto"/>
              <w:bottom w:val="single" w:sz="6" w:space="0" w:color="auto"/>
              <w:right w:val="single" w:sz="18" w:space="0" w:color="auto"/>
            </w:tcBorders>
            <w:shd w:val="clear" w:color="auto" w:fill="auto"/>
            <w:noWrap/>
            <w:vAlign w:val="center"/>
          </w:tcPr>
          <w:p w14:paraId="35E30687"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rFonts w:hint="eastAsia"/>
                <w:color w:val="000000"/>
                <w:kern w:val="0"/>
                <w:sz w:val="18"/>
                <w:szCs w:val="18"/>
              </w:rPr>
              <w:t>0.05</w:t>
            </w:r>
          </w:p>
        </w:tc>
      </w:tr>
      <w:tr w:rsidR="00AF5AFB" w:rsidRPr="00747C25" w14:paraId="2DC673DF" w14:textId="77777777" w:rsidTr="007818DA">
        <w:trPr>
          <w:trHeight w:val="19"/>
          <w:jc w:val="center"/>
        </w:trPr>
        <w:tc>
          <w:tcPr>
            <w:tcW w:w="260" w:type="pct"/>
            <w:vMerge/>
            <w:tcBorders>
              <w:left w:val="single" w:sz="18" w:space="0" w:color="auto"/>
            </w:tcBorders>
            <w:vAlign w:val="center"/>
          </w:tcPr>
          <w:p w14:paraId="441AC6CD"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ign w:val="center"/>
          </w:tcPr>
          <w:p w14:paraId="52496DCE" w14:textId="77777777" w:rsidR="00AF5AFB" w:rsidRPr="00747C25" w:rsidRDefault="00AF5AFB" w:rsidP="007818DA">
            <w:pPr>
              <w:widowControl/>
              <w:adjustRightInd w:val="0"/>
              <w:snapToGrid w:val="0"/>
              <w:jc w:val="center"/>
              <w:rPr>
                <w:color w:val="000000"/>
                <w:kern w:val="0"/>
                <w:sz w:val="18"/>
                <w:szCs w:val="18"/>
              </w:rPr>
            </w:pPr>
          </w:p>
        </w:tc>
        <w:tc>
          <w:tcPr>
            <w:tcW w:w="196" w:type="pct"/>
            <w:vMerge/>
            <w:shd w:val="clear" w:color="auto" w:fill="auto"/>
            <w:vAlign w:val="center"/>
          </w:tcPr>
          <w:p w14:paraId="66064EAD" w14:textId="77777777" w:rsidR="00AF5AFB" w:rsidRPr="00747C25" w:rsidRDefault="00AF5AFB" w:rsidP="007818DA">
            <w:pPr>
              <w:widowControl/>
              <w:adjustRightInd w:val="0"/>
              <w:snapToGrid w:val="0"/>
              <w:jc w:val="center"/>
              <w:rPr>
                <w:color w:val="000000"/>
                <w:kern w:val="0"/>
                <w:sz w:val="18"/>
                <w:szCs w:val="18"/>
              </w:rPr>
            </w:pPr>
          </w:p>
        </w:tc>
        <w:tc>
          <w:tcPr>
            <w:tcW w:w="454" w:type="pct"/>
            <w:tcBorders>
              <w:top w:val="single" w:sz="6" w:space="0" w:color="auto"/>
              <w:bottom w:val="single" w:sz="6" w:space="0" w:color="auto"/>
            </w:tcBorders>
            <w:shd w:val="clear" w:color="auto" w:fill="auto"/>
            <w:vAlign w:val="center"/>
          </w:tcPr>
          <w:p w14:paraId="1B0530B2" w14:textId="77777777" w:rsidR="00AF5AFB" w:rsidRPr="00747C25" w:rsidRDefault="00AF5AFB" w:rsidP="007818DA">
            <w:pPr>
              <w:widowControl/>
              <w:adjustRightInd w:val="0"/>
              <w:snapToGrid w:val="0"/>
              <w:jc w:val="center"/>
              <w:rPr>
                <w:color w:val="000000"/>
                <w:kern w:val="0"/>
                <w:sz w:val="18"/>
                <w:szCs w:val="18"/>
              </w:rPr>
            </w:pPr>
            <w:proofErr w:type="spellStart"/>
            <w:r>
              <w:rPr>
                <w:rFonts w:hint="eastAsia"/>
                <w:color w:val="000000"/>
                <w:kern w:val="0"/>
                <w:sz w:val="18"/>
                <w:szCs w:val="18"/>
              </w:rPr>
              <w:t>Ca</w:t>
            </w:r>
            <w:proofErr w:type="spellEnd"/>
          </w:p>
        </w:tc>
        <w:tc>
          <w:tcPr>
            <w:tcW w:w="3857" w:type="pct"/>
            <w:gridSpan w:val="8"/>
            <w:tcBorders>
              <w:top w:val="single" w:sz="6" w:space="0" w:color="auto"/>
              <w:bottom w:val="single" w:sz="6" w:space="0" w:color="auto"/>
              <w:right w:val="single" w:sz="18" w:space="0" w:color="auto"/>
            </w:tcBorders>
            <w:shd w:val="clear" w:color="auto" w:fill="auto"/>
            <w:noWrap/>
            <w:vAlign w:val="center"/>
          </w:tcPr>
          <w:p w14:paraId="3129DB15" w14:textId="77777777" w:rsidR="00AF5AFB" w:rsidRPr="00747C25" w:rsidRDefault="00AF5AFB" w:rsidP="007818DA">
            <w:pPr>
              <w:widowControl/>
              <w:tabs>
                <w:tab w:val="center" w:pos="4153"/>
                <w:tab w:val="right" w:pos="8306"/>
              </w:tabs>
              <w:adjustRightInd w:val="0"/>
              <w:snapToGrid w:val="0"/>
              <w:jc w:val="center"/>
              <w:rPr>
                <w:color w:val="000000"/>
                <w:kern w:val="0"/>
                <w:sz w:val="18"/>
                <w:szCs w:val="18"/>
              </w:rPr>
            </w:pPr>
            <w:r>
              <w:rPr>
                <w:rFonts w:hint="eastAsia"/>
                <w:color w:val="000000"/>
                <w:kern w:val="0"/>
                <w:sz w:val="18"/>
                <w:szCs w:val="18"/>
              </w:rPr>
              <w:t>0.02</w:t>
            </w:r>
          </w:p>
        </w:tc>
      </w:tr>
      <w:tr w:rsidR="00AF5AFB" w:rsidRPr="00747C25" w14:paraId="6E89FB34" w14:textId="77777777" w:rsidTr="007818DA">
        <w:trPr>
          <w:trHeight w:val="19"/>
          <w:jc w:val="center"/>
        </w:trPr>
        <w:tc>
          <w:tcPr>
            <w:tcW w:w="260" w:type="pct"/>
            <w:vMerge/>
            <w:tcBorders>
              <w:left w:val="single" w:sz="18" w:space="0" w:color="auto"/>
            </w:tcBorders>
            <w:vAlign w:val="center"/>
          </w:tcPr>
          <w:p w14:paraId="3157F12D"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ign w:val="center"/>
          </w:tcPr>
          <w:p w14:paraId="15CC29E9" w14:textId="77777777" w:rsidR="00AF5AFB" w:rsidRPr="00747C25" w:rsidRDefault="00AF5AFB" w:rsidP="007818DA">
            <w:pPr>
              <w:widowControl/>
              <w:adjustRightInd w:val="0"/>
              <w:snapToGrid w:val="0"/>
              <w:jc w:val="center"/>
              <w:rPr>
                <w:color w:val="000000"/>
                <w:kern w:val="0"/>
                <w:sz w:val="18"/>
                <w:szCs w:val="18"/>
              </w:rPr>
            </w:pPr>
          </w:p>
        </w:tc>
        <w:tc>
          <w:tcPr>
            <w:tcW w:w="196" w:type="pct"/>
            <w:vMerge/>
            <w:vAlign w:val="center"/>
          </w:tcPr>
          <w:p w14:paraId="54708BF6" w14:textId="77777777" w:rsidR="00AF5AFB" w:rsidRPr="00747C25" w:rsidRDefault="00AF5AFB" w:rsidP="007818DA">
            <w:pPr>
              <w:widowControl/>
              <w:adjustRightInd w:val="0"/>
              <w:snapToGrid w:val="0"/>
              <w:jc w:val="center"/>
              <w:rPr>
                <w:color w:val="000000"/>
                <w:kern w:val="0"/>
                <w:sz w:val="18"/>
                <w:szCs w:val="18"/>
              </w:rPr>
            </w:pPr>
          </w:p>
        </w:tc>
        <w:tc>
          <w:tcPr>
            <w:tcW w:w="454" w:type="pct"/>
            <w:tcBorders>
              <w:top w:val="single" w:sz="6" w:space="0" w:color="auto"/>
              <w:bottom w:val="single" w:sz="6" w:space="0" w:color="auto"/>
            </w:tcBorders>
            <w:shd w:val="clear" w:color="auto" w:fill="auto"/>
            <w:vAlign w:val="center"/>
          </w:tcPr>
          <w:p w14:paraId="7CB63EAB"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kern w:val="0"/>
                <w:sz w:val="18"/>
                <w:szCs w:val="18"/>
              </w:rPr>
              <w:t>Cu</w:t>
            </w:r>
          </w:p>
        </w:tc>
        <w:tc>
          <w:tcPr>
            <w:tcW w:w="3857" w:type="pct"/>
            <w:gridSpan w:val="8"/>
            <w:tcBorders>
              <w:top w:val="single" w:sz="6" w:space="0" w:color="auto"/>
              <w:bottom w:val="single" w:sz="6" w:space="0" w:color="auto"/>
              <w:right w:val="single" w:sz="18" w:space="0" w:color="auto"/>
            </w:tcBorders>
            <w:shd w:val="clear" w:color="auto" w:fill="auto"/>
            <w:noWrap/>
            <w:vAlign w:val="center"/>
          </w:tcPr>
          <w:p w14:paraId="768F324F"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kern w:val="0"/>
                <w:sz w:val="18"/>
                <w:szCs w:val="18"/>
              </w:rPr>
              <w:t>0.01</w:t>
            </w:r>
          </w:p>
        </w:tc>
      </w:tr>
      <w:tr w:rsidR="00AF5AFB" w:rsidRPr="00747C25" w14:paraId="68E9DD57" w14:textId="77777777" w:rsidTr="007818DA">
        <w:trPr>
          <w:trHeight w:val="19"/>
          <w:jc w:val="center"/>
        </w:trPr>
        <w:tc>
          <w:tcPr>
            <w:tcW w:w="260" w:type="pct"/>
            <w:vMerge/>
            <w:tcBorders>
              <w:left w:val="single" w:sz="18" w:space="0" w:color="auto"/>
            </w:tcBorders>
            <w:vAlign w:val="center"/>
          </w:tcPr>
          <w:p w14:paraId="3E76F97E"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ign w:val="center"/>
          </w:tcPr>
          <w:p w14:paraId="754E3D7F" w14:textId="77777777" w:rsidR="00AF5AFB" w:rsidRPr="00747C25" w:rsidRDefault="00AF5AFB" w:rsidP="007818DA">
            <w:pPr>
              <w:widowControl/>
              <w:adjustRightInd w:val="0"/>
              <w:snapToGrid w:val="0"/>
              <w:jc w:val="center"/>
              <w:rPr>
                <w:color w:val="000000"/>
                <w:kern w:val="0"/>
                <w:sz w:val="18"/>
                <w:szCs w:val="18"/>
              </w:rPr>
            </w:pPr>
          </w:p>
        </w:tc>
        <w:tc>
          <w:tcPr>
            <w:tcW w:w="196" w:type="pct"/>
            <w:vMerge/>
            <w:vAlign w:val="center"/>
          </w:tcPr>
          <w:p w14:paraId="559A3276" w14:textId="77777777" w:rsidR="00AF5AFB" w:rsidRPr="00747C25" w:rsidRDefault="00AF5AFB" w:rsidP="007818DA">
            <w:pPr>
              <w:widowControl/>
              <w:adjustRightInd w:val="0"/>
              <w:snapToGrid w:val="0"/>
              <w:jc w:val="center"/>
              <w:rPr>
                <w:color w:val="000000"/>
                <w:kern w:val="0"/>
                <w:sz w:val="18"/>
                <w:szCs w:val="18"/>
              </w:rPr>
            </w:pPr>
          </w:p>
        </w:tc>
        <w:tc>
          <w:tcPr>
            <w:tcW w:w="454" w:type="pct"/>
            <w:tcBorders>
              <w:top w:val="single" w:sz="6" w:space="0" w:color="auto"/>
              <w:bottom w:val="single" w:sz="6" w:space="0" w:color="auto"/>
            </w:tcBorders>
            <w:shd w:val="clear" w:color="auto" w:fill="auto"/>
            <w:vAlign w:val="center"/>
          </w:tcPr>
          <w:p w14:paraId="178EC657"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kern w:val="0"/>
                <w:sz w:val="18"/>
                <w:szCs w:val="18"/>
              </w:rPr>
              <w:t>Zn</w:t>
            </w:r>
          </w:p>
        </w:tc>
        <w:tc>
          <w:tcPr>
            <w:tcW w:w="3857" w:type="pct"/>
            <w:gridSpan w:val="8"/>
            <w:tcBorders>
              <w:top w:val="single" w:sz="6" w:space="0" w:color="auto"/>
              <w:bottom w:val="single" w:sz="6" w:space="0" w:color="auto"/>
              <w:right w:val="single" w:sz="18" w:space="0" w:color="auto"/>
            </w:tcBorders>
            <w:shd w:val="clear" w:color="auto" w:fill="auto"/>
            <w:noWrap/>
            <w:vAlign w:val="center"/>
          </w:tcPr>
          <w:p w14:paraId="5B5BB98B"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kern w:val="0"/>
                <w:sz w:val="18"/>
                <w:szCs w:val="18"/>
              </w:rPr>
              <w:t>0.05</w:t>
            </w:r>
          </w:p>
        </w:tc>
      </w:tr>
      <w:tr w:rsidR="00AF5AFB" w:rsidRPr="00747C25" w14:paraId="23DE5F91" w14:textId="77777777" w:rsidTr="007818DA">
        <w:trPr>
          <w:trHeight w:val="19"/>
          <w:jc w:val="center"/>
        </w:trPr>
        <w:tc>
          <w:tcPr>
            <w:tcW w:w="260" w:type="pct"/>
            <w:vMerge/>
            <w:tcBorders>
              <w:left w:val="single" w:sz="18" w:space="0" w:color="auto"/>
            </w:tcBorders>
            <w:vAlign w:val="center"/>
          </w:tcPr>
          <w:p w14:paraId="6EDD3642"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ign w:val="center"/>
          </w:tcPr>
          <w:p w14:paraId="37777225" w14:textId="77777777" w:rsidR="00AF5AFB" w:rsidRPr="00747C25" w:rsidRDefault="00AF5AFB" w:rsidP="007818DA">
            <w:pPr>
              <w:widowControl/>
              <w:adjustRightInd w:val="0"/>
              <w:snapToGrid w:val="0"/>
              <w:jc w:val="center"/>
              <w:rPr>
                <w:color w:val="000000"/>
                <w:kern w:val="0"/>
                <w:sz w:val="18"/>
                <w:szCs w:val="18"/>
              </w:rPr>
            </w:pPr>
          </w:p>
        </w:tc>
        <w:tc>
          <w:tcPr>
            <w:tcW w:w="196" w:type="pct"/>
            <w:vMerge/>
            <w:vAlign w:val="center"/>
          </w:tcPr>
          <w:p w14:paraId="7C62CC21" w14:textId="77777777" w:rsidR="00AF5AFB" w:rsidRPr="00747C25" w:rsidRDefault="00AF5AFB" w:rsidP="007818DA">
            <w:pPr>
              <w:widowControl/>
              <w:adjustRightInd w:val="0"/>
              <w:snapToGrid w:val="0"/>
              <w:jc w:val="center"/>
              <w:rPr>
                <w:color w:val="000000"/>
                <w:kern w:val="0"/>
                <w:sz w:val="18"/>
                <w:szCs w:val="18"/>
              </w:rPr>
            </w:pPr>
          </w:p>
        </w:tc>
        <w:tc>
          <w:tcPr>
            <w:tcW w:w="454" w:type="pct"/>
            <w:tcBorders>
              <w:top w:val="single" w:sz="6" w:space="0" w:color="auto"/>
              <w:bottom w:val="single" w:sz="6" w:space="0" w:color="auto"/>
            </w:tcBorders>
            <w:shd w:val="clear" w:color="auto" w:fill="auto"/>
            <w:vAlign w:val="center"/>
          </w:tcPr>
          <w:p w14:paraId="753E1442"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kern w:val="0"/>
                <w:sz w:val="18"/>
                <w:szCs w:val="18"/>
              </w:rPr>
              <w:t>Ti</w:t>
            </w:r>
          </w:p>
        </w:tc>
        <w:tc>
          <w:tcPr>
            <w:tcW w:w="3857" w:type="pct"/>
            <w:gridSpan w:val="8"/>
            <w:tcBorders>
              <w:top w:val="single" w:sz="6" w:space="0" w:color="auto"/>
              <w:bottom w:val="single" w:sz="6" w:space="0" w:color="auto"/>
              <w:right w:val="single" w:sz="18" w:space="0" w:color="auto"/>
            </w:tcBorders>
            <w:shd w:val="clear" w:color="auto" w:fill="auto"/>
            <w:noWrap/>
            <w:vAlign w:val="center"/>
          </w:tcPr>
          <w:p w14:paraId="699C14FF" w14:textId="77777777" w:rsidR="00AF5AFB" w:rsidRPr="00747C25" w:rsidRDefault="00AF5AFB" w:rsidP="007818DA">
            <w:pPr>
              <w:widowControl/>
              <w:adjustRightInd w:val="0"/>
              <w:snapToGrid w:val="0"/>
              <w:jc w:val="center"/>
              <w:rPr>
                <w:color w:val="000000"/>
                <w:kern w:val="0"/>
                <w:sz w:val="18"/>
                <w:szCs w:val="18"/>
              </w:rPr>
            </w:pPr>
            <w:r>
              <w:rPr>
                <w:rFonts w:hint="eastAsia"/>
                <w:color w:val="000000"/>
                <w:kern w:val="0"/>
                <w:sz w:val="18"/>
                <w:szCs w:val="18"/>
              </w:rPr>
              <w:t>0.05</w:t>
            </w:r>
          </w:p>
        </w:tc>
      </w:tr>
      <w:tr w:rsidR="00AF5AFB" w:rsidRPr="00747C25" w14:paraId="14905EF8" w14:textId="77777777" w:rsidTr="007818DA">
        <w:trPr>
          <w:trHeight w:val="19"/>
          <w:jc w:val="center"/>
        </w:trPr>
        <w:tc>
          <w:tcPr>
            <w:tcW w:w="260" w:type="pct"/>
            <w:vMerge/>
            <w:tcBorders>
              <w:left w:val="single" w:sz="18" w:space="0" w:color="auto"/>
            </w:tcBorders>
            <w:vAlign w:val="center"/>
          </w:tcPr>
          <w:p w14:paraId="25050ADB"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ign w:val="center"/>
          </w:tcPr>
          <w:p w14:paraId="4D7E2A7B" w14:textId="77777777" w:rsidR="00AF5AFB" w:rsidRPr="00747C25" w:rsidRDefault="00AF5AFB" w:rsidP="007818DA">
            <w:pPr>
              <w:widowControl/>
              <w:adjustRightInd w:val="0"/>
              <w:snapToGrid w:val="0"/>
              <w:jc w:val="center"/>
              <w:rPr>
                <w:color w:val="000000"/>
                <w:kern w:val="0"/>
                <w:sz w:val="18"/>
                <w:szCs w:val="18"/>
              </w:rPr>
            </w:pPr>
          </w:p>
        </w:tc>
        <w:tc>
          <w:tcPr>
            <w:tcW w:w="196" w:type="pct"/>
            <w:vMerge/>
            <w:vAlign w:val="center"/>
          </w:tcPr>
          <w:p w14:paraId="7C308FFD" w14:textId="77777777" w:rsidR="00AF5AFB" w:rsidRPr="00747C25" w:rsidRDefault="00AF5AFB" w:rsidP="007818DA">
            <w:pPr>
              <w:widowControl/>
              <w:adjustRightInd w:val="0"/>
              <w:snapToGrid w:val="0"/>
              <w:jc w:val="center"/>
              <w:rPr>
                <w:color w:val="000000"/>
                <w:kern w:val="0"/>
                <w:sz w:val="18"/>
                <w:szCs w:val="18"/>
              </w:rPr>
            </w:pPr>
          </w:p>
        </w:tc>
        <w:tc>
          <w:tcPr>
            <w:tcW w:w="454" w:type="pct"/>
            <w:tcBorders>
              <w:top w:val="single" w:sz="6" w:space="0" w:color="auto"/>
              <w:bottom w:val="single" w:sz="6" w:space="0" w:color="auto"/>
            </w:tcBorders>
            <w:shd w:val="clear" w:color="auto" w:fill="auto"/>
            <w:vAlign w:val="center"/>
          </w:tcPr>
          <w:p w14:paraId="6E10DEE9" w14:textId="77777777" w:rsidR="00AF5AFB" w:rsidRDefault="00AF5AFB" w:rsidP="007818DA">
            <w:pPr>
              <w:widowControl/>
              <w:adjustRightInd w:val="0"/>
              <w:snapToGrid w:val="0"/>
              <w:jc w:val="center"/>
              <w:rPr>
                <w:color w:val="000000"/>
                <w:kern w:val="0"/>
                <w:sz w:val="18"/>
                <w:szCs w:val="18"/>
              </w:rPr>
            </w:pPr>
            <w:r>
              <w:rPr>
                <w:rFonts w:hint="eastAsia"/>
                <w:color w:val="000000"/>
                <w:kern w:val="0"/>
                <w:sz w:val="18"/>
                <w:szCs w:val="18"/>
              </w:rPr>
              <w:t>S</w:t>
            </w:r>
          </w:p>
        </w:tc>
        <w:tc>
          <w:tcPr>
            <w:tcW w:w="3857" w:type="pct"/>
            <w:gridSpan w:val="8"/>
            <w:tcBorders>
              <w:top w:val="single" w:sz="6" w:space="0" w:color="auto"/>
              <w:bottom w:val="single" w:sz="6" w:space="0" w:color="auto"/>
              <w:right w:val="single" w:sz="18" w:space="0" w:color="auto"/>
            </w:tcBorders>
            <w:shd w:val="clear" w:color="auto" w:fill="auto"/>
            <w:noWrap/>
            <w:vAlign w:val="center"/>
          </w:tcPr>
          <w:p w14:paraId="1844702E" w14:textId="77777777" w:rsidR="00AF5AFB" w:rsidRDefault="00AF5AFB" w:rsidP="007818DA">
            <w:pPr>
              <w:widowControl/>
              <w:adjustRightInd w:val="0"/>
              <w:snapToGrid w:val="0"/>
              <w:jc w:val="center"/>
              <w:rPr>
                <w:color w:val="000000"/>
                <w:kern w:val="0"/>
                <w:sz w:val="18"/>
                <w:szCs w:val="18"/>
              </w:rPr>
            </w:pPr>
            <w:r>
              <w:rPr>
                <w:rFonts w:hint="eastAsia"/>
                <w:color w:val="000000"/>
                <w:kern w:val="0"/>
                <w:sz w:val="18"/>
                <w:szCs w:val="18"/>
              </w:rPr>
              <w:t>0.02</w:t>
            </w:r>
          </w:p>
        </w:tc>
      </w:tr>
      <w:tr w:rsidR="00AF5AFB" w:rsidRPr="00747C25" w14:paraId="3A3A8D3C" w14:textId="77777777" w:rsidTr="007818DA">
        <w:trPr>
          <w:trHeight w:val="19"/>
          <w:jc w:val="center"/>
        </w:trPr>
        <w:tc>
          <w:tcPr>
            <w:tcW w:w="260" w:type="pct"/>
            <w:vMerge/>
            <w:tcBorders>
              <w:left w:val="single" w:sz="18" w:space="0" w:color="auto"/>
            </w:tcBorders>
            <w:vAlign w:val="center"/>
          </w:tcPr>
          <w:p w14:paraId="019803CC" w14:textId="77777777" w:rsidR="00AF5AFB" w:rsidRPr="00747C25" w:rsidRDefault="00AF5AFB" w:rsidP="007818DA">
            <w:pPr>
              <w:widowControl/>
              <w:adjustRightInd w:val="0"/>
              <w:snapToGrid w:val="0"/>
              <w:jc w:val="center"/>
              <w:rPr>
                <w:color w:val="000000"/>
                <w:kern w:val="0"/>
                <w:sz w:val="18"/>
                <w:szCs w:val="18"/>
              </w:rPr>
            </w:pPr>
          </w:p>
        </w:tc>
        <w:tc>
          <w:tcPr>
            <w:tcW w:w="233" w:type="pct"/>
            <w:vMerge/>
            <w:vAlign w:val="center"/>
          </w:tcPr>
          <w:p w14:paraId="3FD66953" w14:textId="77777777" w:rsidR="00AF5AFB" w:rsidRPr="00747C25" w:rsidRDefault="00AF5AFB" w:rsidP="007818DA">
            <w:pPr>
              <w:widowControl/>
              <w:adjustRightInd w:val="0"/>
              <w:snapToGrid w:val="0"/>
              <w:jc w:val="center"/>
              <w:rPr>
                <w:color w:val="000000"/>
                <w:kern w:val="0"/>
                <w:sz w:val="18"/>
                <w:szCs w:val="18"/>
              </w:rPr>
            </w:pPr>
          </w:p>
        </w:tc>
        <w:tc>
          <w:tcPr>
            <w:tcW w:w="196" w:type="pct"/>
            <w:vMerge/>
            <w:vAlign w:val="center"/>
          </w:tcPr>
          <w:p w14:paraId="1F93622F" w14:textId="77777777" w:rsidR="00AF5AFB" w:rsidRPr="00747C25" w:rsidRDefault="00AF5AFB" w:rsidP="007818DA">
            <w:pPr>
              <w:widowControl/>
              <w:adjustRightInd w:val="0"/>
              <w:snapToGrid w:val="0"/>
              <w:jc w:val="center"/>
              <w:rPr>
                <w:color w:val="000000"/>
                <w:kern w:val="0"/>
                <w:sz w:val="18"/>
                <w:szCs w:val="18"/>
              </w:rPr>
            </w:pPr>
          </w:p>
        </w:tc>
        <w:tc>
          <w:tcPr>
            <w:tcW w:w="454" w:type="pct"/>
            <w:tcBorders>
              <w:top w:val="single" w:sz="6" w:space="0" w:color="auto"/>
              <w:bottom w:val="single" w:sz="6" w:space="0" w:color="auto"/>
            </w:tcBorders>
            <w:shd w:val="clear" w:color="auto" w:fill="auto"/>
            <w:vAlign w:val="center"/>
          </w:tcPr>
          <w:p w14:paraId="742A5985" w14:textId="77777777" w:rsidR="00AF5AFB" w:rsidRDefault="00AF5AFB" w:rsidP="007818DA">
            <w:pPr>
              <w:widowControl/>
              <w:adjustRightInd w:val="0"/>
              <w:snapToGrid w:val="0"/>
              <w:jc w:val="center"/>
              <w:rPr>
                <w:color w:val="000000"/>
                <w:kern w:val="0"/>
                <w:sz w:val="18"/>
                <w:szCs w:val="18"/>
              </w:rPr>
            </w:pPr>
            <w:proofErr w:type="spellStart"/>
            <w:r>
              <w:rPr>
                <w:rFonts w:hint="eastAsia"/>
                <w:color w:val="000000"/>
                <w:kern w:val="0"/>
                <w:sz w:val="18"/>
                <w:szCs w:val="18"/>
              </w:rPr>
              <w:t>Ga</w:t>
            </w:r>
            <w:proofErr w:type="spellEnd"/>
          </w:p>
        </w:tc>
        <w:tc>
          <w:tcPr>
            <w:tcW w:w="3857" w:type="pct"/>
            <w:gridSpan w:val="8"/>
            <w:tcBorders>
              <w:top w:val="single" w:sz="6" w:space="0" w:color="auto"/>
              <w:bottom w:val="single" w:sz="6" w:space="0" w:color="auto"/>
              <w:right w:val="single" w:sz="18" w:space="0" w:color="auto"/>
            </w:tcBorders>
            <w:shd w:val="clear" w:color="auto" w:fill="auto"/>
            <w:noWrap/>
            <w:vAlign w:val="center"/>
          </w:tcPr>
          <w:p w14:paraId="17B94937" w14:textId="77777777" w:rsidR="00AF5AFB" w:rsidRDefault="00AF5AFB" w:rsidP="007818DA">
            <w:pPr>
              <w:widowControl/>
              <w:adjustRightInd w:val="0"/>
              <w:snapToGrid w:val="0"/>
              <w:jc w:val="center"/>
              <w:rPr>
                <w:color w:val="000000"/>
                <w:kern w:val="0"/>
                <w:sz w:val="18"/>
                <w:szCs w:val="18"/>
              </w:rPr>
            </w:pPr>
            <w:r>
              <w:rPr>
                <w:rFonts w:hint="eastAsia"/>
                <w:color w:val="000000"/>
                <w:kern w:val="0"/>
                <w:sz w:val="18"/>
                <w:szCs w:val="18"/>
              </w:rPr>
              <w:t>0.03</w:t>
            </w:r>
          </w:p>
        </w:tc>
      </w:tr>
      <w:tr w:rsidR="00AF5AFB" w:rsidRPr="00747C25" w14:paraId="4E8128D4" w14:textId="77777777" w:rsidTr="007818DA">
        <w:trPr>
          <w:trHeight w:val="19"/>
          <w:jc w:val="center"/>
        </w:trPr>
        <w:tc>
          <w:tcPr>
            <w:tcW w:w="260" w:type="pct"/>
            <w:vMerge/>
            <w:tcBorders>
              <w:left w:val="single" w:sz="18" w:space="0" w:color="auto"/>
              <w:bottom w:val="single" w:sz="6" w:space="0" w:color="auto"/>
            </w:tcBorders>
            <w:vAlign w:val="center"/>
          </w:tcPr>
          <w:p w14:paraId="734910DC" w14:textId="77777777" w:rsidR="00AF5AFB" w:rsidRPr="00747C25" w:rsidRDefault="00AF5AFB" w:rsidP="007818DA">
            <w:pPr>
              <w:widowControl/>
              <w:adjustRightInd w:val="0"/>
              <w:snapToGrid w:val="0"/>
              <w:jc w:val="center"/>
              <w:rPr>
                <w:color w:val="000000"/>
                <w:kern w:val="0"/>
                <w:sz w:val="18"/>
                <w:szCs w:val="18"/>
              </w:rPr>
            </w:pPr>
          </w:p>
        </w:tc>
        <w:tc>
          <w:tcPr>
            <w:tcW w:w="233" w:type="pct"/>
            <w:vMerge/>
            <w:tcBorders>
              <w:bottom w:val="single" w:sz="6" w:space="0" w:color="auto"/>
            </w:tcBorders>
            <w:vAlign w:val="center"/>
          </w:tcPr>
          <w:p w14:paraId="5518AE7F" w14:textId="77777777" w:rsidR="00AF5AFB" w:rsidRPr="00747C25" w:rsidRDefault="00AF5AFB" w:rsidP="007818DA">
            <w:pPr>
              <w:widowControl/>
              <w:adjustRightInd w:val="0"/>
              <w:snapToGrid w:val="0"/>
              <w:jc w:val="center"/>
              <w:rPr>
                <w:color w:val="000000"/>
                <w:kern w:val="0"/>
                <w:sz w:val="18"/>
                <w:szCs w:val="18"/>
              </w:rPr>
            </w:pPr>
          </w:p>
        </w:tc>
        <w:tc>
          <w:tcPr>
            <w:tcW w:w="196" w:type="pct"/>
            <w:vMerge/>
            <w:tcBorders>
              <w:bottom w:val="single" w:sz="6" w:space="0" w:color="auto"/>
            </w:tcBorders>
            <w:vAlign w:val="center"/>
          </w:tcPr>
          <w:p w14:paraId="2EEB319A" w14:textId="77777777" w:rsidR="00AF5AFB" w:rsidRPr="00747C25" w:rsidRDefault="00AF5AFB" w:rsidP="007818DA">
            <w:pPr>
              <w:widowControl/>
              <w:adjustRightInd w:val="0"/>
              <w:snapToGrid w:val="0"/>
              <w:jc w:val="center"/>
              <w:rPr>
                <w:color w:val="000000"/>
                <w:kern w:val="0"/>
                <w:sz w:val="18"/>
                <w:szCs w:val="18"/>
              </w:rPr>
            </w:pPr>
          </w:p>
        </w:tc>
        <w:tc>
          <w:tcPr>
            <w:tcW w:w="454" w:type="pct"/>
            <w:tcBorders>
              <w:top w:val="single" w:sz="6" w:space="0" w:color="auto"/>
              <w:bottom w:val="single" w:sz="6" w:space="0" w:color="auto"/>
            </w:tcBorders>
            <w:shd w:val="clear" w:color="auto" w:fill="auto"/>
            <w:vAlign w:val="center"/>
          </w:tcPr>
          <w:p w14:paraId="0FDAB744" w14:textId="77777777" w:rsidR="00AF5AFB" w:rsidRDefault="00AF5AFB" w:rsidP="007818DA">
            <w:pPr>
              <w:widowControl/>
              <w:adjustRightInd w:val="0"/>
              <w:snapToGrid w:val="0"/>
              <w:jc w:val="center"/>
              <w:rPr>
                <w:color w:val="000000"/>
                <w:kern w:val="0"/>
                <w:sz w:val="18"/>
                <w:szCs w:val="18"/>
              </w:rPr>
            </w:pPr>
            <w:r>
              <w:rPr>
                <w:rFonts w:hint="eastAsia"/>
                <w:color w:val="000000"/>
                <w:kern w:val="0"/>
                <w:sz w:val="18"/>
                <w:szCs w:val="18"/>
              </w:rPr>
              <w:t>C</w:t>
            </w:r>
          </w:p>
        </w:tc>
        <w:tc>
          <w:tcPr>
            <w:tcW w:w="3857" w:type="pct"/>
            <w:gridSpan w:val="8"/>
            <w:tcBorders>
              <w:top w:val="single" w:sz="6" w:space="0" w:color="auto"/>
              <w:bottom w:val="single" w:sz="6" w:space="0" w:color="auto"/>
              <w:right w:val="single" w:sz="18" w:space="0" w:color="auto"/>
            </w:tcBorders>
            <w:shd w:val="clear" w:color="auto" w:fill="auto"/>
            <w:noWrap/>
            <w:vAlign w:val="center"/>
          </w:tcPr>
          <w:p w14:paraId="54B568C5" w14:textId="77777777" w:rsidR="00AF5AFB" w:rsidRDefault="00AF5AFB" w:rsidP="007818DA">
            <w:pPr>
              <w:widowControl/>
              <w:adjustRightInd w:val="0"/>
              <w:snapToGrid w:val="0"/>
              <w:jc w:val="center"/>
              <w:rPr>
                <w:color w:val="000000"/>
                <w:kern w:val="0"/>
                <w:sz w:val="18"/>
                <w:szCs w:val="18"/>
              </w:rPr>
            </w:pPr>
            <w:r>
              <w:rPr>
                <w:rFonts w:hint="eastAsia"/>
                <w:color w:val="000000"/>
                <w:kern w:val="0"/>
                <w:sz w:val="18"/>
                <w:szCs w:val="18"/>
              </w:rPr>
              <w:t>0.05</w:t>
            </w:r>
          </w:p>
        </w:tc>
      </w:tr>
      <w:tr w:rsidR="00AF5AFB" w:rsidRPr="00747C25" w14:paraId="71262173" w14:textId="77777777" w:rsidTr="007818DA">
        <w:trPr>
          <w:trHeight w:val="642"/>
          <w:jc w:val="center"/>
        </w:trPr>
        <w:tc>
          <w:tcPr>
            <w:tcW w:w="5000" w:type="pct"/>
            <w:gridSpan w:val="12"/>
            <w:tcBorders>
              <w:top w:val="single" w:sz="18" w:space="0" w:color="auto"/>
              <w:left w:val="single" w:sz="18" w:space="0" w:color="auto"/>
              <w:bottom w:val="single" w:sz="18" w:space="0" w:color="auto"/>
              <w:right w:val="single" w:sz="18" w:space="0" w:color="auto"/>
            </w:tcBorders>
            <w:vAlign w:val="center"/>
          </w:tcPr>
          <w:p w14:paraId="4C082FFF" w14:textId="77777777" w:rsidR="00AF5AFB" w:rsidRPr="00CA6E81" w:rsidRDefault="00AF5AFB" w:rsidP="00AF5AFB">
            <w:pPr>
              <w:widowControl/>
              <w:adjustRightInd w:val="0"/>
              <w:snapToGrid w:val="0"/>
              <w:ind w:firstLineChars="400" w:firstLine="723"/>
              <w:jc w:val="center"/>
              <w:rPr>
                <w:rFonts w:hAnsi="宋体"/>
                <w:color w:val="000000"/>
                <w:sz w:val="18"/>
              </w:rPr>
            </w:pPr>
            <w:r>
              <w:rPr>
                <w:rFonts w:hAnsi="宋体" w:hint="eastAsia"/>
                <w:b/>
                <w:color w:val="000000"/>
                <w:sz w:val="18"/>
              </w:rPr>
              <w:t>注</w:t>
            </w:r>
            <w:r>
              <w:rPr>
                <w:rFonts w:hAnsi="宋体" w:hint="eastAsia"/>
                <w:color w:val="000000"/>
                <w:sz w:val="18"/>
              </w:rPr>
              <w:t>：</w:t>
            </w:r>
            <w:r>
              <w:rPr>
                <w:rFonts w:hAnsi="宋体" w:hint="eastAsia"/>
                <w:color w:val="000000"/>
                <w:sz w:val="18"/>
              </w:rPr>
              <w:t xml:space="preserve">1. </w:t>
            </w:r>
            <w:r>
              <w:rPr>
                <w:rFonts w:hAnsi="宋体" w:hint="eastAsia"/>
                <w:color w:val="000000"/>
                <w:sz w:val="18"/>
              </w:rPr>
              <w:t>稀土杂质是指除</w:t>
            </w:r>
            <w:r>
              <w:rPr>
                <w:rFonts w:hAnsi="宋体"/>
                <w:color w:val="000000"/>
                <w:sz w:val="18"/>
              </w:rPr>
              <w:t>La</w:t>
            </w:r>
            <w:r>
              <w:rPr>
                <w:rFonts w:hAnsi="宋体" w:hint="eastAsia"/>
                <w:color w:val="000000"/>
                <w:sz w:val="18"/>
              </w:rPr>
              <w:t>、</w:t>
            </w:r>
            <w:proofErr w:type="spellStart"/>
            <w:r>
              <w:rPr>
                <w:rFonts w:hAnsi="宋体"/>
                <w:color w:val="000000"/>
                <w:sz w:val="18"/>
              </w:rPr>
              <w:t>Ce</w:t>
            </w:r>
            <w:proofErr w:type="spellEnd"/>
            <w:r>
              <w:rPr>
                <w:rFonts w:hAnsi="宋体" w:hint="eastAsia"/>
                <w:color w:val="000000"/>
                <w:sz w:val="18"/>
              </w:rPr>
              <w:t>、</w:t>
            </w:r>
            <w:r>
              <w:rPr>
                <w:rFonts w:hAnsi="宋体"/>
                <w:color w:val="000000"/>
                <w:sz w:val="18"/>
              </w:rPr>
              <w:t>Pm</w:t>
            </w:r>
            <w:r>
              <w:rPr>
                <w:rFonts w:hAnsi="宋体" w:hint="eastAsia"/>
                <w:color w:val="000000"/>
                <w:sz w:val="18"/>
              </w:rPr>
              <w:t>、</w:t>
            </w:r>
            <w:proofErr w:type="spellStart"/>
            <w:r>
              <w:rPr>
                <w:rFonts w:hAnsi="宋体"/>
                <w:color w:val="000000"/>
                <w:sz w:val="18"/>
              </w:rPr>
              <w:t>Sc</w:t>
            </w:r>
            <w:proofErr w:type="spellEnd"/>
            <w:r>
              <w:rPr>
                <w:rFonts w:hAnsi="宋体" w:hint="eastAsia"/>
                <w:color w:val="000000"/>
                <w:sz w:val="18"/>
              </w:rPr>
              <w:t>以外的所有稀土元素的总量；</w:t>
            </w:r>
          </w:p>
        </w:tc>
      </w:tr>
    </w:tbl>
    <w:p w14:paraId="081B0096" w14:textId="77777777" w:rsidR="00AD1D0A" w:rsidRPr="00AF5AFB" w:rsidRDefault="00AD1D0A" w:rsidP="00D71F9F">
      <w:pPr>
        <w:adjustRightInd w:val="0"/>
        <w:snapToGrid w:val="0"/>
        <w:spacing w:line="360" w:lineRule="auto"/>
        <w:jc w:val="center"/>
        <w:rPr>
          <w:sz w:val="18"/>
          <w:szCs w:val="18"/>
        </w:rPr>
      </w:pPr>
      <w:bookmarkStart w:id="2" w:name="_GoBack"/>
      <w:bookmarkEnd w:id="2"/>
    </w:p>
    <w:p w14:paraId="2F0A657F" w14:textId="3DC72AE4" w:rsidR="00D71F9F" w:rsidRDefault="00D71F9F" w:rsidP="00D71F9F">
      <w:pPr>
        <w:spacing w:line="360" w:lineRule="auto"/>
        <w:ind w:firstLineChars="200" w:firstLine="420"/>
        <w:rPr>
          <w:rFonts w:asciiTheme="minorEastAsia" w:eastAsiaTheme="minorEastAsia" w:hAnsiTheme="minorEastAsia"/>
          <w:szCs w:val="21"/>
        </w:rPr>
      </w:pPr>
      <w:r w:rsidRPr="00132772">
        <w:rPr>
          <w:rFonts w:asciiTheme="minorEastAsia" w:eastAsiaTheme="minorEastAsia" w:hAnsiTheme="minorEastAsia" w:hint="eastAsia"/>
          <w:szCs w:val="21"/>
        </w:rPr>
        <w:t>——规定了</w:t>
      </w:r>
      <w:proofErr w:type="gramStart"/>
      <w:r w:rsidR="00C54F53" w:rsidRPr="00C54F53">
        <w:rPr>
          <w:rFonts w:ascii="宋体" w:hAnsi="宋体" w:hint="eastAsia"/>
          <w:szCs w:val="21"/>
        </w:rPr>
        <w:t>镧铈</w:t>
      </w:r>
      <w:proofErr w:type="gramEnd"/>
      <w:r w:rsidR="00C54F53" w:rsidRPr="00C54F53">
        <w:rPr>
          <w:rFonts w:ascii="宋体" w:hAnsi="宋体" w:hint="eastAsia"/>
          <w:szCs w:val="21"/>
        </w:rPr>
        <w:t>铝合金的要求、试验方法、检验规则及标志、包装、运输、贮存及</w:t>
      </w:r>
      <w:r w:rsidR="00A74AC9">
        <w:rPr>
          <w:rFonts w:ascii="宋体" w:hAnsi="宋体" w:hint="eastAsia"/>
          <w:szCs w:val="21"/>
        </w:rPr>
        <w:t>随行文件</w:t>
      </w:r>
      <w:r w:rsidRPr="00132772">
        <w:rPr>
          <w:rFonts w:asciiTheme="minorEastAsia" w:eastAsiaTheme="minorEastAsia" w:hAnsiTheme="minorEastAsia" w:hint="eastAsia"/>
          <w:szCs w:val="21"/>
        </w:rPr>
        <w:t>。</w:t>
      </w:r>
    </w:p>
    <w:p w14:paraId="2511E1E3"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三、试验验证的分析、综述报告，预期达到的社会效益</w:t>
      </w:r>
    </w:p>
    <w:p w14:paraId="59CABC26" w14:textId="77777777" w:rsidR="00C54F53" w:rsidRPr="00C54F53" w:rsidRDefault="00C54F53" w:rsidP="00C54F53">
      <w:pPr>
        <w:spacing w:beforeLines="50" w:before="156" w:afterLines="50" w:after="156" w:line="312" w:lineRule="auto"/>
        <w:ind w:firstLineChars="200" w:firstLine="420"/>
        <w:rPr>
          <w:szCs w:val="21"/>
        </w:rPr>
      </w:pPr>
      <w:r w:rsidRPr="00C54F53">
        <w:rPr>
          <w:rFonts w:hint="eastAsia"/>
          <w:szCs w:val="21"/>
        </w:rPr>
        <w:t>本标准明确了</w:t>
      </w:r>
      <w:proofErr w:type="gramStart"/>
      <w:r w:rsidRPr="00C54F53">
        <w:rPr>
          <w:rFonts w:hint="eastAsia"/>
          <w:szCs w:val="21"/>
        </w:rPr>
        <w:t>镧铈</w:t>
      </w:r>
      <w:proofErr w:type="gramEnd"/>
      <w:r w:rsidRPr="00C54F53">
        <w:rPr>
          <w:rFonts w:hint="eastAsia"/>
          <w:szCs w:val="21"/>
        </w:rPr>
        <w:t>铝合金产品标准，有助于指导和规范我国</w:t>
      </w:r>
      <w:proofErr w:type="gramStart"/>
      <w:r w:rsidRPr="00C54F53">
        <w:rPr>
          <w:rFonts w:hint="eastAsia"/>
          <w:szCs w:val="21"/>
        </w:rPr>
        <w:t>镧铈</w:t>
      </w:r>
      <w:proofErr w:type="gramEnd"/>
      <w:r w:rsidRPr="00C54F53">
        <w:rPr>
          <w:rFonts w:hint="eastAsia"/>
          <w:szCs w:val="21"/>
        </w:rPr>
        <w:t>铝合金产品的生产和销售，加速推动我国稀土铝合金产业的快速健康发展，为我国航空、航天、国防等相关领域提供技术支撑，实现稀土的高</w:t>
      </w:r>
      <w:r w:rsidRPr="00C54F53">
        <w:rPr>
          <w:rFonts w:hint="eastAsia"/>
          <w:szCs w:val="21"/>
        </w:rPr>
        <w:lastRenderedPageBreak/>
        <w:t>质量发展；有助于完善我国关键战略型稀土材料标准体系建设，推动建设制造强国、质量强国。</w:t>
      </w:r>
    </w:p>
    <w:p w14:paraId="22D3E2BC" w14:textId="77777777" w:rsidR="00C54F53" w:rsidRDefault="00C54F53" w:rsidP="00C54F53">
      <w:pPr>
        <w:spacing w:beforeLines="50" w:before="156" w:afterLines="50" w:after="156" w:line="312" w:lineRule="auto"/>
        <w:ind w:firstLineChars="200" w:firstLine="420"/>
        <w:rPr>
          <w:szCs w:val="21"/>
        </w:rPr>
      </w:pPr>
      <w:r w:rsidRPr="00C54F53">
        <w:rPr>
          <w:rFonts w:hint="eastAsia"/>
          <w:szCs w:val="21"/>
        </w:rPr>
        <w:t>此外，本标准制定将会带来技术进步的竞争局面，对国内稀土铝合金生产企业及相关行业的技术进步将产生积极的推动作用，对</w:t>
      </w:r>
      <w:proofErr w:type="gramStart"/>
      <w:r w:rsidRPr="00C54F53">
        <w:rPr>
          <w:rFonts w:hint="eastAsia"/>
          <w:szCs w:val="21"/>
        </w:rPr>
        <w:t>镧铈</w:t>
      </w:r>
      <w:proofErr w:type="gramEnd"/>
      <w:r w:rsidRPr="00C54F53">
        <w:rPr>
          <w:rFonts w:hint="eastAsia"/>
          <w:szCs w:val="21"/>
        </w:rPr>
        <w:t>铝合金产品的质量指标控制具有重要指导意义。另外，本标准制定还有利于规范我国</w:t>
      </w:r>
      <w:proofErr w:type="gramStart"/>
      <w:r w:rsidRPr="00C54F53">
        <w:rPr>
          <w:rFonts w:hint="eastAsia"/>
          <w:szCs w:val="21"/>
        </w:rPr>
        <w:t>镧铈</w:t>
      </w:r>
      <w:proofErr w:type="gramEnd"/>
      <w:r w:rsidRPr="00C54F53">
        <w:rPr>
          <w:rFonts w:hint="eastAsia"/>
          <w:szCs w:val="21"/>
        </w:rPr>
        <w:t>铝合金的生产和销售，建立良性市场竞争环境，促进我国铝合金产品档次和附加值的升级，增强国内稀土行业在全球的核心竞争力。</w:t>
      </w:r>
    </w:p>
    <w:p w14:paraId="54007741" w14:textId="35AE1725" w:rsidR="00601EFB" w:rsidRDefault="003B2497" w:rsidP="00C54F53">
      <w:pPr>
        <w:spacing w:beforeLines="50" w:before="156" w:afterLines="50" w:after="156" w:line="312" w:lineRule="auto"/>
        <w:rPr>
          <w:rFonts w:ascii="黑体" w:eastAsia="黑体" w:hAnsi="宋体"/>
          <w:bCs/>
          <w:sz w:val="24"/>
        </w:rPr>
      </w:pPr>
      <w:r>
        <w:rPr>
          <w:rFonts w:ascii="黑体" w:eastAsia="黑体" w:hAnsi="宋体" w:hint="eastAsia"/>
          <w:bCs/>
          <w:sz w:val="24"/>
        </w:rPr>
        <w:t>四、与国际、国外同类标准技术内容的对比情况</w:t>
      </w:r>
    </w:p>
    <w:p w14:paraId="70C9C404" w14:textId="00C29C08" w:rsidR="00076C45" w:rsidRPr="00076C45" w:rsidRDefault="00076C45" w:rsidP="00076C45">
      <w:pPr>
        <w:spacing w:line="360" w:lineRule="auto"/>
        <w:ind w:firstLineChars="200" w:firstLine="420"/>
        <w:rPr>
          <w:szCs w:val="21"/>
        </w:rPr>
      </w:pPr>
      <w:r w:rsidRPr="00076C45">
        <w:rPr>
          <w:rFonts w:hint="eastAsia"/>
          <w:szCs w:val="21"/>
        </w:rPr>
        <w:t>目前，国外还没有</w:t>
      </w:r>
      <w:proofErr w:type="gramStart"/>
      <w:r w:rsidR="00C54F53">
        <w:rPr>
          <w:rFonts w:hint="eastAsia"/>
          <w:szCs w:val="21"/>
        </w:rPr>
        <w:t>镧铈</w:t>
      </w:r>
      <w:proofErr w:type="gramEnd"/>
      <w:r w:rsidR="00C54F53">
        <w:rPr>
          <w:rFonts w:hint="eastAsia"/>
          <w:szCs w:val="21"/>
        </w:rPr>
        <w:t>铝合金</w:t>
      </w:r>
      <w:r w:rsidR="00D71F9F">
        <w:rPr>
          <w:rFonts w:hint="eastAsia"/>
          <w:szCs w:val="21"/>
        </w:rPr>
        <w:t>相应标准</w:t>
      </w:r>
      <w:r w:rsidRPr="00076C45">
        <w:rPr>
          <w:rFonts w:hint="eastAsia"/>
          <w:szCs w:val="21"/>
        </w:rPr>
        <w:t>。本标准是根据我国实际生产使用情况制定的，其整体内容达到国际先进水平。建议作为推荐性行业标准发布实施。</w:t>
      </w:r>
    </w:p>
    <w:p w14:paraId="614EC550" w14:textId="77777777" w:rsidR="00601EFB" w:rsidRDefault="003B2497">
      <w:pPr>
        <w:spacing w:beforeLines="50" w:before="156" w:afterLines="50" w:after="156" w:line="312" w:lineRule="auto"/>
        <w:rPr>
          <w:rFonts w:ascii="黑体" w:eastAsia="黑体" w:hAnsi="宋体"/>
          <w:bCs/>
          <w:sz w:val="24"/>
        </w:rPr>
      </w:pPr>
      <w:r>
        <w:rPr>
          <w:rFonts w:ascii="黑体" w:eastAsia="黑体" w:hAnsi="宋体" w:hint="eastAsia"/>
          <w:bCs/>
          <w:sz w:val="24"/>
        </w:rPr>
        <w:t>五、采标情况，以及是否合</w:t>
      </w:r>
      <w:proofErr w:type="gramStart"/>
      <w:r>
        <w:rPr>
          <w:rFonts w:ascii="黑体" w:eastAsia="黑体" w:hAnsi="宋体" w:hint="eastAsia"/>
          <w:bCs/>
          <w:sz w:val="24"/>
        </w:rPr>
        <w:t>规</w:t>
      </w:r>
      <w:proofErr w:type="gramEnd"/>
      <w:r>
        <w:rPr>
          <w:rFonts w:ascii="黑体" w:eastAsia="黑体" w:hAnsi="宋体" w:hint="eastAsia"/>
          <w:bCs/>
          <w:sz w:val="24"/>
        </w:rPr>
        <w:t>引用或采用国际国外标准</w:t>
      </w:r>
    </w:p>
    <w:p w14:paraId="25F4704C" w14:textId="77777777" w:rsidR="00601EFB" w:rsidRDefault="003B2497">
      <w:pPr>
        <w:spacing w:beforeLines="50" w:before="156" w:afterLines="50" w:after="156" w:line="312" w:lineRule="auto"/>
        <w:ind w:firstLineChars="200" w:firstLine="420"/>
        <w:rPr>
          <w:rFonts w:hAnsi="宋体"/>
        </w:rPr>
      </w:pPr>
      <w:r>
        <w:rPr>
          <w:rFonts w:hAnsi="宋体" w:hint="eastAsia"/>
        </w:rPr>
        <w:t>经查</w:t>
      </w:r>
      <w:r>
        <w:rPr>
          <w:rFonts w:hAnsi="宋体"/>
        </w:rPr>
        <w:t>，</w:t>
      </w:r>
      <w:r>
        <w:rPr>
          <w:rFonts w:hAnsi="宋体" w:hint="eastAsia"/>
        </w:rPr>
        <w:t>本标准的制订与现有的标准及制订中的标准协调配套，无重复交叉现象。</w:t>
      </w:r>
    </w:p>
    <w:p w14:paraId="2D84CC1B" w14:textId="77777777" w:rsidR="00601EFB" w:rsidRDefault="003B2497">
      <w:pPr>
        <w:spacing w:line="360" w:lineRule="auto"/>
        <w:rPr>
          <w:rFonts w:ascii="黑体" w:eastAsia="黑体" w:hAnsi="宋体"/>
          <w:bCs/>
          <w:sz w:val="24"/>
        </w:rPr>
      </w:pPr>
      <w:r>
        <w:rPr>
          <w:rFonts w:ascii="黑体" w:eastAsia="黑体" w:hAnsi="宋体" w:hint="eastAsia"/>
          <w:bCs/>
          <w:sz w:val="24"/>
        </w:rPr>
        <w:t>六、与有关法律、法规的关系</w:t>
      </w:r>
    </w:p>
    <w:p w14:paraId="5A96FFFF" w14:textId="77777777" w:rsidR="00601EFB" w:rsidRDefault="003B2497">
      <w:pPr>
        <w:spacing w:beforeLines="50" w:before="156" w:afterLines="50" w:after="156" w:line="312" w:lineRule="auto"/>
        <w:ind w:firstLineChars="200" w:firstLine="420"/>
        <w:rPr>
          <w:rFonts w:hAnsi="宋体"/>
        </w:rPr>
      </w:pPr>
      <w:r>
        <w:rPr>
          <w:rFonts w:hint="eastAsia"/>
          <w:szCs w:val="21"/>
        </w:rPr>
        <w:t>本标准本文件按照</w:t>
      </w:r>
      <w:r>
        <w:rPr>
          <w:rFonts w:hint="eastAsia"/>
          <w:szCs w:val="21"/>
        </w:rPr>
        <w:t>GB/T 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部分：标准化文件的结构和起草规则》的规定起草。</w:t>
      </w:r>
      <w:r>
        <w:rPr>
          <w:rFonts w:hAnsi="宋体" w:hint="eastAsia"/>
        </w:rPr>
        <w:t>本标准与现行法律、法规和相关标准相协调、无冲突。</w:t>
      </w:r>
    </w:p>
    <w:p w14:paraId="6DE7D1D2" w14:textId="77777777" w:rsidR="00601EFB" w:rsidRDefault="003B2497">
      <w:pPr>
        <w:spacing w:line="360" w:lineRule="auto"/>
        <w:rPr>
          <w:rFonts w:ascii="黑体" w:eastAsia="黑体" w:hAnsi="宋体"/>
          <w:bCs/>
          <w:sz w:val="24"/>
        </w:rPr>
      </w:pPr>
      <w:r>
        <w:rPr>
          <w:rFonts w:ascii="黑体" w:eastAsia="黑体" w:hAnsi="宋体" w:hint="eastAsia"/>
          <w:bCs/>
          <w:sz w:val="24"/>
        </w:rPr>
        <w:t>七、重大分歧意见的处理经过和依据</w:t>
      </w:r>
    </w:p>
    <w:p w14:paraId="71694C9D" w14:textId="77777777" w:rsidR="00601EFB" w:rsidRDefault="003B2497">
      <w:pPr>
        <w:spacing w:beforeLines="50" w:before="156" w:afterLines="50" w:after="156" w:line="312" w:lineRule="auto"/>
        <w:ind w:firstLineChars="200" w:firstLine="420"/>
        <w:rPr>
          <w:rFonts w:hAnsi="宋体"/>
        </w:rPr>
      </w:pPr>
      <w:r>
        <w:rPr>
          <w:rFonts w:hAnsi="宋体" w:hint="eastAsia"/>
        </w:rPr>
        <w:t>无重大分歧。</w:t>
      </w:r>
    </w:p>
    <w:p w14:paraId="6FAD0F74" w14:textId="77777777" w:rsidR="00601EFB" w:rsidRDefault="003B2497">
      <w:pPr>
        <w:spacing w:line="360" w:lineRule="auto"/>
        <w:rPr>
          <w:rFonts w:ascii="黑体" w:eastAsia="黑体" w:hAnsi="宋体"/>
          <w:bCs/>
          <w:sz w:val="24"/>
        </w:rPr>
      </w:pPr>
      <w:r>
        <w:rPr>
          <w:rFonts w:ascii="黑体" w:eastAsia="黑体" w:hAnsi="宋体" w:hint="eastAsia"/>
          <w:bCs/>
          <w:sz w:val="24"/>
        </w:rPr>
        <w:t>八、涉及专利的有关说明</w:t>
      </w:r>
    </w:p>
    <w:p w14:paraId="5D36CF0C" w14:textId="77777777" w:rsidR="00601EFB" w:rsidRDefault="003B2497">
      <w:pPr>
        <w:spacing w:line="360" w:lineRule="auto"/>
        <w:ind w:firstLine="482"/>
        <w:rPr>
          <w:szCs w:val="21"/>
        </w:rPr>
      </w:pPr>
      <w:r>
        <w:rPr>
          <w:rFonts w:hint="eastAsia"/>
          <w:szCs w:val="21"/>
        </w:rPr>
        <w:t>本标准未涉及相关知识产权。</w:t>
      </w:r>
    </w:p>
    <w:p w14:paraId="1AB1ED95" w14:textId="77777777" w:rsidR="00601EFB" w:rsidRDefault="003B2497">
      <w:pPr>
        <w:spacing w:line="360" w:lineRule="auto"/>
        <w:rPr>
          <w:rFonts w:ascii="黑体" w:eastAsia="黑体" w:hAnsi="宋体"/>
          <w:bCs/>
          <w:sz w:val="24"/>
        </w:rPr>
      </w:pPr>
      <w:r>
        <w:rPr>
          <w:rFonts w:ascii="黑体" w:eastAsia="黑体" w:hAnsi="宋体" w:hint="eastAsia"/>
          <w:bCs/>
          <w:sz w:val="24"/>
        </w:rPr>
        <w:t>九、贯彻国家标准的要求，以及组织措施、技术措施、过渡期和实施日期的建议等措施建议</w:t>
      </w:r>
    </w:p>
    <w:p w14:paraId="59E0925D" w14:textId="77777777" w:rsidR="00C54F53" w:rsidRPr="00C54F53" w:rsidRDefault="00C54F53" w:rsidP="00C54F53">
      <w:pPr>
        <w:spacing w:beforeLines="50" w:before="156" w:afterLines="50" w:after="156" w:line="312" w:lineRule="auto"/>
        <w:rPr>
          <w:szCs w:val="21"/>
        </w:rPr>
      </w:pPr>
      <w:r w:rsidRPr="00C54F53">
        <w:rPr>
          <w:rFonts w:hint="eastAsia"/>
          <w:szCs w:val="21"/>
        </w:rPr>
        <w:t>——组织措施</w:t>
      </w:r>
    </w:p>
    <w:p w14:paraId="175BEA1B" w14:textId="77777777" w:rsidR="00C54F53" w:rsidRPr="00C54F53" w:rsidRDefault="00C54F53" w:rsidP="00C54F53">
      <w:pPr>
        <w:spacing w:beforeLines="50" w:before="156" w:afterLines="50" w:after="156" w:line="312" w:lineRule="auto"/>
        <w:ind w:firstLineChars="200" w:firstLine="420"/>
        <w:rPr>
          <w:szCs w:val="21"/>
        </w:rPr>
      </w:pPr>
      <w:r w:rsidRPr="00C54F53">
        <w:rPr>
          <w:rFonts w:hint="eastAsia"/>
          <w:szCs w:val="21"/>
        </w:rPr>
        <w:t>为使标准更好地发挥技术指导作用，提高产品质量水平，建议做好宣传培训，使各企业掌握标准的各项技术要求，使标准的应用真正落到实处，不断提高产品质量，提高市场竞争力，同时对《镧铈铝合金》标准执行情况进行跟踪调查，及时发现标准中存在的问题，不断修订完善。</w:t>
      </w:r>
    </w:p>
    <w:p w14:paraId="3C30CC00" w14:textId="77777777" w:rsidR="00C54F53" w:rsidRPr="00C54F53" w:rsidRDefault="00C54F53" w:rsidP="00C54F53">
      <w:pPr>
        <w:spacing w:beforeLines="50" w:before="156" w:afterLines="50" w:after="156" w:line="312" w:lineRule="auto"/>
        <w:rPr>
          <w:szCs w:val="21"/>
        </w:rPr>
      </w:pPr>
      <w:r w:rsidRPr="00C54F53">
        <w:rPr>
          <w:rFonts w:hint="eastAsia"/>
          <w:szCs w:val="21"/>
        </w:rPr>
        <w:t>——技术措施</w:t>
      </w:r>
    </w:p>
    <w:p w14:paraId="44E88BDD" w14:textId="370EECB3" w:rsidR="00C54F53" w:rsidRPr="00C54F53" w:rsidRDefault="00C54F53" w:rsidP="00C54F53">
      <w:pPr>
        <w:spacing w:beforeLines="50" w:before="156" w:afterLines="50" w:after="156" w:line="312" w:lineRule="auto"/>
        <w:ind w:firstLineChars="200" w:firstLine="420"/>
        <w:rPr>
          <w:szCs w:val="21"/>
        </w:rPr>
      </w:pPr>
      <w:r w:rsidRPr="00C54F53">
        <w:rPr>
          <w:rFonts w:hint="eastAsia"/>
          <w:szCs w:val="21"/>
        </w:rPr>
        <w:t>该标准综合产品用途及生产实践，修订了产品技术指标。相关企业参照使用本标准时，应对</w:t>
      </w:r>
      <w:proofErr w:type="gramStart"/>
      <w:r w:rsidRPr="00C54F53">
        <w:rPr>
          <w:rFonts w:hint="eastAsia"/>
          <w:szCs w:val="21"/>
        </w:rPr>
        <w:t>镧铈</w:t>
      </w:r>
      <w:proofErr w:type="gramEnd"/>
      <w:r w:rsidRPr="00C54F53">
        <w:rPr>
          <w:rFonts w:hint="eastAsia"/>
          <w:szCs w:val="21"/>
        </w:rPr>
        <w:t>铝合金的特性有充分的了解，应认真解读系列方法标准，根据产品要求，选择最适宜的牌号要求。</w:t>
      </w:r>
    </w:p>
    <w:p w14:paraId="377488C0" w14:textId="77777777" w:rsidR="00601EFB" w:rsidRDefault="003B2497">
      <w:pPr>
        <w:spacing w:line="360" w:lineRule="auto"/>
        <w:rPr>
          <w:rFonts w:ascii="黑体" w:eastAsia="黑体" w:hAnsi="宋体"/>
          <w:bCs/>
          <w:sz w:val="24"/>
        </w:rPr>
      </w:pPr>
      <w:r>
        <w:rPr>
          <w:rFonts w:ascii="黑体" w:eastAsia="黑体" w:hAnsi="宋体" w:hint="eastAsia"/>
          <w:bCs/>
          <w:sz w:val="24"/>
        </w:rPr>
        <w:t>十、其他应当说明的事项</w:t>
      </w:r>
    </w:p>
    <w:p w14:paraId="0CAEFAB4" w14:textId="77777777" w:rsidR="00601EFB" w:rsidRDefault="003B2497">
      <w:pPr>
        <w:pStyle w:val="afffb"/>
        <w:tabs>
          <w:tab w:val="center" w:pos="4201"/>
          <w:tab w:val="right" w:leader="dot" w:pos="9298"/>
        </w:tabs>
        <w:spacing w:line="312" w:lineRule="auto"/>
        <w:ind w:firstLine="420"/>
      </w:pPr>
      <w:r>
        <w:rPr>
          <w:rFonts w:hint="eastAsia"/>
        </w:rPr>
        <w:t>无。</w:t>
      </w:r>
    </w:p>
    <w:p w14:paraId="2FD493C6" w14:textId="77777777" w:rsidR="00601EFB" w:rsidRDefault="00601EFB">
      <w:pPr>
        <w:spacing w:line="312" w:lineRule="auto"/>
        <w:rPr>
          <w:rFonts w:ascii="黑体" w:eastAsia="黑体"/>
          <w:sz w:val="24"/>
        </w:rPr>
      </w:pPr>
    </w:p>
    <w:p w14:paraId="0935D83E" w14:textId="13E32856" w:rsidR="00601EFB" w:rsidRDefault="003B2497" w:rsidP="00AB774C">
      <w:pPr>
        <w:spacing w:line="360" w:lineRule="auto"/>
        <w:ind w:firstLineChars="200" w:firstLine="480"/>
        <w:jc w:val="right"/>
        <w:rPr>
          <w:szCs w:val="21"/>
        </w:rPr>
      </w:pPr>
      <w:r>
        <w:rPr>
          <w:rFonts w:hint="eastAsia"/>
          <w:sz w:val="24"/>
        </w:rPr>
        <w:lastRenderedPageBreak/>
        <w:t xml:space="preserve"> </w:t>
      </w:r>
      <w:r>
        <w:rPr>
          <w:sz w:val="24"/>
        </w:rPr>
        <w:t xml:space="preserve">             </w:t>
      </w:r>
      <w:r>
        <w:rPr>
          <w:szCs w:val="21"/>
        </w:rPr>
        <w:t xml:space="preserve">             </w:t>
      </w:r>
      <w:r>
        <w:rPr>
          <w:rFonts w:hint="eastAsia"/>
        </w:rPr>
        <w:t>标准编制工作组</w:t>
      </w:r>
    </w:p>
    <w:p w14:paraId="71B576AC" w14:textId="2C6A1940" w:rsidR="00601EFB" w:rsidRDefault="003B2497" w:rsidP="00AB774C">
      <w:pPr>
        <w:pStyle w:val="afff8"/>
        <w:spacing w:before="0" w:line="312" w:lineRule="auto"/>
        <w:ind w:leftChars="2500" w:left="5250" w:firstLineChars="300" w:firstLine="630"/>
        <w:jc w:val="right"/>
        <w:rPr>
          <w:sz w:val="21"/>
          <w:szCs w:val="21"/>
        </w:rPr>
      </w:pPr>
      <w:r>
        <w:rPr>
          <w:sz w:val="21"/>
          <w:szCs w:val="21"/>
        </w:rPr>
        <w:t>202</w:t>
      </w:r>
      <w:r w:rsidR="00E8687D">
        <w:rPr>
          <w:rFonts w:hint="eastAsia"/>
          <w:sz w:val="21"/>
          <w:szCs w:val="21"/>
        </w:rPr>
        <w:t>3</w:t>
      </w:r>
      <w:r>
        <w:rPr>
          <w:sz w:val="21"/>
          <w:szCs w:val="21"/>
        </w:rPr>
        <w:t>年</w:t>
      </w:r>
      <w:r w:rsidR="00AB774C">
        <w:rPr>
          <w:sz w:val="21"/>
          <w:szCs w:val="21"/>
        </w:rPr>
        <w:t>10</w:t>
      </w:r>
      <w:r>
        <w:rPr>
          <w:sz w:val="21"/>
          <w:szCs w:val="21"/>
        </w:rPr>
        <w:t>月</w:t>
      </w:r>
      <w:r w:rsidR="00AD1D0A">
        <w:rPr>
          <w:sz w:val="21"/>
          <w:szCs w:val="21"/>
        </w:rPr>
        <w:t>21</w:t>
      </w:r>
      <w:r>
        <w:rPr>
          <w:rFonts w:hint="eastAsia"/>
          <w:sz w:val="21"/>
          <w:szCs w:val="21"/>
        </w:rPr>
        <w:t>日</w:t>
      </w:r>
    </w:p>
    <w:sectPr w:rsidR="00601EFB">
      <w:footerReference w:type="default" r:id="rId10"/>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E9B0C" w14:textId="77777777" w:rsidR="00276734" w:rsidRDefault="00276734">
      <w:r>
        <w:separator/>
      </w:r>
    </w:p>
  </w:endnote>
  <w:endnote w:type="continuationSeparator" w:id="0">
    <w:p w14:paraId="020D7311" w14:textId="77777777" w:rsidR="00276734" w:rsidRDefault="0027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F40B" w14:textId="77777777" w:rsidR="00601EFB" w:rsidRDefault="003B2497">
    <w:pPr>
      <w:pStyle w:val="aff0"/>
      <w:jc w:val="center"/>
    </w:pPr>
    <w:r>
      <w:fldChar w:fldCharType="begin"/>
    </w:r>
    <w:r>
      <w:instrText xml:space="preserve"> PAGE   \* MERGEFORMAT </w:instrText>
    </w:r>
    <w:r>
      <w:fldChar w:fldCharType="separate"/>
    </w:r>
    <w:r w:rsidR="00AF5AFB" w:rsidRPr="00AF5AFB">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92C49" w14:textId="77777777" w:rsidR="00276734" w:rsidRDefault="00276734">
      <w:r>
        <w:separator/>
      </w:r>
    </w:p>
  </w:footnote>
  <w:footnote w:type="continuationSeparator" w:id="0">
    <w:p w14:paraId="680E0AB3" w14:textId="77777777" w:rsidR="00276734" w:rsidRDefault="00276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1B3A3746"/>
    <w:multiLevelType w:val="hybridMultilevel"/>
    <w:tmpl w:val="5ACE1946"/>
    <w:lvl w:ilvl="0" w:tplc="D850F5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31D5610"/>
    <w:multiLevelType w:val="hybridMultilevel"/>
    <w:tmpl w:val="B802C834"/>
    <w:lvl w:ilvl="0" w:tplc="DB80587A">
      <w:start w:val="1"/>
      <w:numFmt w:val="japaneseCounting"/>
      <w:lvlText w:val="（%1）"/>
      <w:lvlJc w:val="left"/>
      <w:pPr>
        <w:tabs>
          <w:tab w:val="num" w:pos="1430"/>
        </w:tabs>
        <w:ind w:left="1430" w:hanging="720"/>
      </w:pPr>
      <w:rPr>
        <w:rFonts w:hint="eastAsia"/>
      </w:rPr>
    </w:lvl>
    <w:lvl w:ilvl="1" w:tplc="04090019" w:tentative="1">
      <w:start w:val="1"/>
      <w:numFmt w:val="lowerLetter"/>
      <w:lvlText w:val="%2)"/>
      <w:lvlJc w:val="left"/>
      <w:pPr>
        <w:tabs>
          <w:tab w:val="num" w:pos="2270"/>
        </w:tabs>
        <w:ind w:left="2270" w:hanging="420"/>
      </w:pPr>
    </w:lvl>
    <w:lvl w:ilvl="2" w:tplc="0409001B" w:tentative="1">
      <w:start w:val="1"/>
      <w:numFmt w:val="lowerRoman"/>
      <w:lvlText w:val="%3."/>
      <w:lvlJc w:val="right"/>
      <w:pPr>
        <w:tabs>
          <w:tab w:val="num" w:pos="2690"/>
        </w:tabs>
        <w:ind w:left="2690" w:hanging="420"/>
      </w:pPr>
    </w:lvl>
    <w:lvl w:ilvl="3" w:tplc="0409000F" w:tentative="1">
      <w:start w:val="1"/>
      <w:numFmt w:val="decimal"/>
      <w:lvlText w:val="%4."/>
      <w:lvlJc w:val="left"/>
      <w:pPr>
        <w:tabs>
          <w:tab w:val="num" w:pos="3110"/>
        </w:tabs>
        <w:ind w:left="3110" w:hanging="420"/>
      </w:pPr>
    </w:lvl>
    <w:lvl w:ilvl="4" w:tplc="04090019" w:tentative="1">
      <w:start w:val="1"/>
      <w:numFmt w:val="lowerLetter"/>
      <w:lvlText w:val="%5)"/>
      <w:lvlJc w:val="left"/>
      <w:pPr>
        <w:tabs>
          <w:tab w:val="num" w:pos="3530"/>
        </w:tabs>
        <w:ind w:left="3530" w:hanging="420"/>
      </w:pPr>
    </w:lvl>
    <w:lvl w:ilvl="5" w:tplc="0409001B" w:tentative="1">
      <w:start w:val="1"/>
      <w:numFmt w:val="lowerRoman"/>
      <w:lvlText w:val="%6."/>
      <w:lvlJc w:val="right"/>
      <w:pPr>
        <w:tabs>
          <w:tab w:val="num" w:pos="3950"/>
        </w:tabs>
        <w:ind w:left="3950" w:hanging="420"/>
      </w:pPr>
    </w:lvl>
    <w:lvl w:ilvl="6" w:tplc="0409000F" w:tentative="1">
      <w:start w:val="1"/>
      <w:numFmt w:val="decimal"/>
      <w:lvlText w:val="%7."/>
      <w:lvlJc w:val="left"/>
      <w:pPr>
        <w:tabs>
          <w:tab w:val="num" w:pos="4370"/>
        </w:tabs>
        <w:ind w:left="4370" w:hanging="420"/>
      </w:pPr>
    </w:lvl>
    <w:lvl w:ilvl="7" w:tplc="04090019" w:tentative="1">
      <w:start w:val="1"/>
      <w:numFmt w:val="lowerLetter"/>
      <w:lvlText w:val="%8)"/>
      <w:lvlJc w:val="left"/>
      <w:pPr>
        <w:tabs>
          <w:tab w:val="num" w:pos="4790"/>
        </w:tabs>
        <w:ind w:left="4790" w:hanging="420"/>
      </w:pPr>
    </w:lvl>
    <w:lvl w:ilvl="8" w:tplc="0409001B" w:tentative="1">
      <w:start w:val="1"/>
      <w:numFmt w:val="lowerRoman"/>
      <w:lvlText w:val="%9."/>
      <w:lvlJc w:val="right"/>
      <w:pPr>
        <w:tabs>
          <w:tab w:val="num" w:pos="5210"/>
        </w:tabs>
        <w:ind w:left="5210" w:hanging="420"/>
      </w:pPr>
    </w:lvl>
  </w:abstractNum>
  <w:abstractNum w:abstractNumId="3">
    <w:nsid w:val="3C623A3C"/>
    <w:multiLevelType w:val="multilevel"/>
    <w:tmpl w:val="3C623A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738B5A3A"/>
    <w:multiLevelType w:val="multilevel"/>
    <w:tmpl w:val="738B5A3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623AB"/>
    <w:rsid w:val="00000843"/>
    <w:rsid w:val="000046B0"/>
    <w:rsid w:val="00006A40"/>
    <w:rsid w:val="00010180"/>
    <w:rsid w:val="00012DB2"/>
    <w:rsid w:val="00014853"/>
    <w:rsid w:val="0002096F"/>
    <w:rsid w:val="00022FF0"/>
    <w:rsid w:val="00024B42"/>
    <w:rsid w:val="00025149"/>
    <w:rsid w:val="00026D78"/>
    <w:rsid w:val="00032195"/>
    <w:rsid w:val="000332A6"/>
    <w:rsid w:val="00033691"/>
    <w:rsid w:val="000346F7"/>
    <w:rsid w:val="00035035"/>
    <w:rsid w:val="00036C57"/>
    <w:rsid w:val="00046620"/>
    <w:rsid w:val="00047D95"/>
    <w:rsid w:val="00050085"/>
    <w:rsid w:val="0005146E"/>
    <w:rsid w:val="000526A0"/>
    <w:rsid w:val="0005350B"/>
    <w:rsid w:val="00061D34"/>
    <w:rsid w:val="00061D46"/>
    <w:rsid w:val="00062070"/>
    <w:rsid w:val="0006432D"/>
    <w:rsid w:val="0006477B"/>
    <w:rsid w:val="00072756"/>
    <w:rsid w:val="00073C3A"/>
    <w:rsid w:val="000747A8"/>
    <w:rsid w:val="00076C45"/>
    <w:rsid w:val="00081A9E"/>
    <w:rsid w:val="00083A57"/>
    <w:rsid w:val="000842C3"/>
    <w:rsid w:val="00085404"/>
    <w:rsid w:val="00091BB7"/>
    <w:rsid w:val="00091DD9"/>
    <w:rsid w:val="000A0C8C"/>
    <w:rsid w:val="000A0CA9"/>
    <w:rsid w:val="000A180E"/>
    <w:rsid w:val="000A1CC0"/>
    <w:rsid w:val="000A1DCD"/>
    <w:rsid w:val="000A2986"/>
    <w:rsid w:val="000A2CFB"/>
    <w:rsid w:val="000A54AC"/>
    <w:rsid w:val="000A569E"/>
    <w:rsid w:val="000A5CC2"/>
    <w:rsid w:val="000A7FF3"/>
    <w:rsid w:val="000B14A6"/>
    <w:rsid w:val="000B3127"/>
    <w:rsid w:val="000B605E"/>
    <w:rsid w:val="000C44B2"/>
    <w:rsid w:val="000C44E3"/>
    <w:rsid w:val="000C7808"/>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489"/>
    <w:rsid w:val="0010034F"/>
    <w:rsid w:val="00100D28"/>
    <w:rsid w:val="00100E6F"/>
    <w:rsid w:val="00101BCE"/>
    <w:rsid w:val="001074F0"/>
    <w:rsid w:val="00110508"/>
    <w:rsid w:val="001115A6"/>
    <w:rsid w:val="00112CBC"/>
    <w:rsid w:val="001139D5"/>
    <w:rsid w:val="0011570F"/>
    <w:rsid w:val="00116D8F"/>
    <w:rsid w:val="00122903"/>
    <w:rsid w:val="001241A8"/>
    <w:rsid w:val="0012792A"/>
    <w:rsid w:val="001345DA"/>
    <w:rsid w:val="00134E2D"/>
    <w:rsid w:val="00135E64"/>
    <w:rsid w:val="00136064"/>
    <w:rsid w:val="00137D4C"/>
    <w:rsid w:val="001424D5"/>
    <w:rsid w:val="001438F6"/>
    <w:rsid w:val="00147456"/>
    <w:rsid w:val="001500C3"/>
    <w:rsid w:val="001514AB"/>
    <w:rsid w:val="0015171C"/>
    <w:rsid w:val="00151F1C"/>
    <w:rsid w:val="00152747"/>
    <w:rsid w:val="00154608"/>
    <w:rsid w:val="00156452"/>
    <w:rsid w:val="001564C2"/>
    <w:rsid w:val="00160901"/>
    <w:rsid w:val="00163B6C"/>
    <w:rsid w:val="001645BF"/>
    <w:rsid w:val="0016567C"/>
    <w:rsid w:val="00166ED4"/>
    <w:rsid w:val="00171087"/>
    <w:rsid w:val="0017147D"/>
    <w:rsid w:val="001742D0"/>
    <w:rsid w:val="00176CA2"/>
    <w:rsid w:val="0017706E"/>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B24C8"/>
    <w:rsid w:val="001B3592"/>
    <w:rsid w:val="001B5781"/>
    <w:rsid w:val="001C113E"/>
    <w:rsid w:val="001C35AF"/>
    <w:rsid w:val="001C4AB5"/>
    <w:rsid w:val="001C5722"/>
    <w:rsid w:val="001C5E29"/>
    <w:rsid w:val="001C6263"/>
    <w:rsid w:val="001D18F0"/>
    <w:rsid w:val="001D1A3E"/>
    <w:rsid w:val="001D200A"/>
    <w:rsid w:val="001D24F0"/>
    <w:rsid w:val="001D27F6"/>
    <w:rsid w:val="001D57BC"/>
    <w:rsid w:val="001D6080"/>
    <w:rsid w:val="001D783C"/>
    <w:rsid w:val="001D7A87"/>
    <w:rsid w:val="001E7268"/>
    <w:rsid w:val="001F4370"/>
    <w:rsid w:val="001F5F9B"/>
    <w:rsid w:val="001F65ED"/>
    <w:rsid w:val="001F6922"/>
    <w:rsid w:val="001F6B47"/>
    <w:rsid w:val="001F7DA6"/>
    <w:rsid w:val="0020225C"/>
    <w:rsid w:val="00204BDA"/>
    <w:rsid w:val="002069FA"/>
    <w:rsid w:val="0021099A"/>
    <w:rsid w:val="002111C0"/>
    <w:rsid w:val="0021153B"/>
    <w:rsid w:val="002119ED"/>
    <w:rsid w:val="002123C9"/>
    <w:rsid w:val="0021264D"/>
    <w:rsid w:val="00216076"/>
    <w:rsid w:val="00217B7C"/>
    <w:rsid w:val="00217EB3"/>
    <w:rsid w:val="00220A49"/>
    <w:rsid w:val="0022213B"/>
    <w:rsid w:val="00222AF0"/>
    <w:rsid w:val="002246A5"/>
    <w:rsid w:val="00224A26"/>
    <w:rsid w:val="00224C4A"/>
    <w:rsid w:val="0022603F"/>
    <w:rsid w:val="002261C7"/>
    <w:rsid w:val="00226891"/>
    <w:rsid w:val="002344C3"/>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5581"/>
    <w:rsid w:val="00276734"/>
    <w:rsid w:val="00276D32"/>
    <w:rsid w:val="00277FC2"/>
    <w:rsid w:val="00283872"/>
    <w:rsid w:val="002841A5"/>
    <w:rsid w:val="002842F4"/>
    <w:rsid w:val="00291D93"/>
    <w:rsid w:val="0029258B"/>
    <w:rsid w:val="00292C1B"/>
    <w:rsid w:val="002935AF"/>
    <w:rsid w:val="00293FB9"/>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8C5"/>
    <w:rsid w:val="00305AB4"/>
    <w:rsid w:val="003070AE"/>
    <w:rsid w:val="00311372"/>
    <w:rsid w:val="003152A4"/>
    <w:rsid w:val="0031608B"/>
    <w:rsid w:val="00326117"/>
    <w:rsid w:val="003306CB"/>
    <w:rsid w:val="00331DA0"/>
    <w:rsid w:val="003320EC"/>
    <w:rsid w:val="003336E8"/>
    <w:rsid w:val="00333F1C"/>
    <w:rsid w:val="00336817"/>
    <w:rsid w:val="003371FA"/>
    <w:rsid w:val="00340092"/>
    <w:rsid w:val="003402ED"/>
    <w:rsid w:val="003406E3"/>
    <w:rsid w:val="003430B3"/>
    <w:rsid w:val="00352BC9"/>
    <w:rsid w:val="00356B4B"/>
    <w:rsid w:val="003639DC"/>
    <w:rsid w:val="00363C9B"/>
    <w:rsid w:val="00363FF5"/>
    <w:rsid w:val="00364128"/>
    <w:rsid w:val="00366C1C"/>
    <w:rsid w:val="00370FF7"/>
    <w:rsid w:val="00371AA3"/>
    <w:rsid w:val="00372782"/>
    <w:rsid w:val="00373131"/>
    <w:rsid w:val="0037473A"/>
    <w:rsid w:val="00376DAF"/>
    <w:rsid w:val="00376F19"/>
    <w:rsid w:val="00383889"/>
    <w:rsid w:val="00385C99"/>
    <w:rsid w:val="00386103"/>
    <w:rsid w:val="00386212"/>
    <w:rsid w:val="003918BA"/>
    <w:rsid w:val="003922C1"/>
    <w:rsid w:val="00392AC9"/>
    <w:rsid w:val="0039367A"/>
    <w:rsid w:val="003939C9"/>
    <w:rsid w:val="00395B19"/>
    <w:rsid w:val="0039640D"/>
    <w:rsid w:val="003A1523"/>
    <w:rsid w:val="003A1FDB"/>
    <w:rsid w:val="003A4DF7"/>
    <w:rsid w:val="003A640C"/>
    <w:rsid w:val="003B2497"/>
    <w:rsid w:val="003B3203"/>
    <w:rsid w:val="003B4C78"/>
    <w:rsid w:val="003B65F5"/>
    <w:rsid w:val="003B789C"/>
    <w:rsid w:val="003B7E75"/>
    <w:rsid w:val="003B7F17"/>
    <w:rsid w:val="003C0CDA"/>
    <w:rsid w:val="003C1F6D"/>
    <w:rsid w:val="003C25C6"/>
    <w:rsid w:val="003C492E"/>
    <w:rsid w:val="003C5392"/>
    <w:rsid w:val="003C5F0B"/>
    <w:rsid w:val="003C7814"/>
    <w:rsid w:val="003D6BA4"/>
    <w:rsid w:val="003D79E6"/>
    <w:rsid w:val="003E0A25"/>
    <w:rsid w:val="003E1178"/>
    <w:rsid w:val="003E2665"/>
    <w:rsid w:val="003E47D4"/>
    <w:rsid w:val="003E7121"/>
    <w:rsid w:val="003F03FD"/>
    <w:rsid w:val="003F34E7"/>
    <w:rsid w:val="003F5178"/>
    <w:rsid w:val="003F67B0"/>
    <w:rsid w:val="0040007C"/>
    <w:rsid w:val="0040009E"/>
    <w:rsid w:val="00400ED1"/>
    <w:rsid w:val="00402FE6"/>
    <w:rsid w:val="00403E32"/>
    <w:rsid w:val="00404E31"/>
    <w:rsid w:val="00405AFC"/>
    <w:rsid w:val="00411827"/>
    <w:rsid w:val="004154E5"/>
    <w:rsid w:val="00415749"/>
    <w:rsid w:val="004169D7"/>
    <w:rsid w:val="00424F60"/>
    <w:rsid w:val="004306FA"/>
    <w:rsid w:val="0043072C"/>
    <w:rsid w:val="00433247"/>
    <w:rsid w:val="00436514"/>
    <w:rsid w:val="00437F04"/>
    <w:rsid w:val="004425AD"/>
    <w:rsid w:val="0044631C"/>
    <w:rsid w:val="004468D7"/>
    <w:rsid w:val="0044747A"/>
    <w:rsid w:val="00451D1D"/>
    <w:rsid w:val="0045247E"/>
    <w:rsid w:val="00457F66"/>
    <w:rsid w:val="00462904"/>
    <w:rsid w:val="00465D91"/>
    <w:rsid w:val="00471A2D"/>
    <w:rsid w:val="004804B2"/>
    <w:rsid w:val="00480F24"/>
    <w:rsid w:val="004814CC"/>
    <w:rsid w:val="00483671"/>
    <w:rsid w:val="004837ED"/>
    <w:rsid w:val="0048575A"/>
    <w:rsid w:val="00486081"/>
    <w:rsid w:val="00493E0A"/>
    <w:rsid w:val="0049424A"/>
    <w:rsid w:val="004961DA"/>
    <w:rsid w:val="004A28AA"/>
    <w:rsid w:val="004A2C5B"/>
    <w:rsid w:val="004A3A2A"/>
    <w:rsid w:val="004A513C"/>
    <w:rsid w:val="004B415A"/>
    <w:rsid w:val="004B41B0"/>
    <w:rsid w:val="004B5F05"/>
    <w:rsid w:val="004C0C60"/>
    <w:rsid w:val="004C144D"/>
    <w:rsid w:val="004C63B3"/>
    <w:rsid w:val="004C6DE0"/>
    <w:rsid w:val="004D1285"/>
    <w:rsid w:val="004D7BA0"/>
    <w:rsid w:val="004E282E"/>
    <w:rsid w:val="004E7AD9"/>
    <w:rsid w:val="004F0AC8"/>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F8A"/>
    <w:rsid w:val="00535E44"/>
    <w:rsid w:val="00540267"/>
    <w:rsid w:val="005421E7"/>
    <w:rsid w:val="0054331E"/>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61B2"/>
    <w:rsid w:val="005812BF"/>
    <w:rsid w:val="0058298B"/>
    <w:rsid w:val="00584051"/>
    <w:rsid w:val="00584DCF"/>
    <w:rsid w:val="00587778"/>
    <w:rsid w:val="00587D84"/>
    <w:rsid w:val="0059018B"/>
    <w:rsid w:val="00590DF2"/>
    <w:rsid w:val="00591B99"/>
    <w:rsid w:val="00592A0B"/>
    <w:rsid w:val="0059441F"/>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E681A"/>
    <w:rsid w:val="005E6B51"/>
    <w:rsid w:val="005F1ACB"/>
    <w:rsid w:val="005F2EE3"/>
    <w:rsid w:val="005F7971"/>
    <w:rsid w:val="00600224"/>
    <w:rsid w:val="006006B8"/>
    <w:rsid w:val="00601EFB"/>
    <w:rsid w:val="00607C62"/>
    <w:rsid w:val="00607F6D"/>
    <w:rsid w:val="00610273"/>
    <w:rsid w:val="006102D3"/>
    <w:rsid w:val="00613007"/>
    <w:rsid w:val="00615CD1"/>
    <w:rsid w:val="006237B0"/>
    <w:rsid w:val="006264DE"/>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8C4"/>
    <w:rsid w:val="00674D40"/>
    <w:rsid w:val="00675AA1"/>
    <w:rsid w:val="006773F1"/>
    <w:rsid w:val="0067793C"/>
    <w:rsid w:val="00677B56"/>
    <w:rsid w:val="006815E1"/>
    <w:rsid w:val="00681710"/>
    <w:rsid w:val="006846AC"/>
    <w:rsid w:val="00684C40"/>
    <w:rsid w:val="00685707"/>
    <w:rsid w:val="00686631"/>
    <w:rsid w:val="006877FE"/>
    <w:rsid w:val="006905BF"/>
    <w:rsid w:val="00696C74"/>
    <w:rsid w:val="006A070E"/>
    <w:rsid w:val="006A6B27"/>
    <w:rsid w:val="006A71CE"/>
    <w:rsid w:val="006B1820"/>
    <w:rsid w:val="006B2735"/>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5CEA"/>
    <w:rsid w:val="006E67A8"/>
    <w:rsid w:val="006E7ACD"/>
    <w:rsid w:val="006E7C18"/>
    <w:rsid w:val="006F17C9"/>
    <w:rsid w:val="006F27D4"/>
    <w:rsid w:val="006F526E"/>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5610E"/>
    <w:rsid w:val="007621D8"/>
    <w:rsid w:val="00764446"/>
    <w:rsid w:val="007661BF"/>
    <w:rsid w:val="00766258"/>
    <w:rsid w:val="00771198"/>
    <w:rsid w:val="00771AF2"/>
    <w:rsid w:val="00772C3A"/>
    <w:rsid w:val="0077459D"/>
    <w:rsid w:val="00781499"/>
    <w:rsid w:val="0078372D"/>
    <w:rsid w:val="00790EBF"/>
    <w:rsid w:val="007967ED"/>
    <w:rsid w:val="00796FFE"/>
    <w:rsid w:val="007A16E2"/>
    <w:rsid w:val="007A3FC1"/>
    <w:rsid w:val="007B1B7D"/>
    <w:rsid w:val="007B29F0"/>
    <w:rsid w:val="007B5DB0"/>
    <w:rsid w:val="007B688D"/>
    <w:rsid w:val="007B74F4"/>
    <w:rsid w:val="007B7D0F"/>
    <w:rsid w:val="007C2A43"/>
    <w:rsid w:val="007C35DE"/>
    <w:rsid w:val="007C44E1"/>
    <w:rsid w:val="007C5B98"/>
    <w:rsid w:val="007C5E4E"/>
    <w:rsid w:val="007D27BC"/>
    <w:rsid w:val="007D3170"/>
    <w:rsid w:val="007D75D0"/>
    <w:rsid w:val="007E17FF"/>
    <w:rsid w:val="007E2137"/>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37DA"/>
    <w:rsid w:val="00825D21"/>
    <w:rsid w:val="008260E1"/>
    <w:rsid w:val="0082615F"/>
    <w:rsid w:val="00826C6B"/>
    <w:rsid w:val="0083190B"/>
    <w:rsid w:val="00832B3D"/>
    <w:rsid w:val="00835A7E"/>
    <w:rsid w:val="00835BDA"/>
    <w:rsid w:val="00842D20"/>
    <w:rsid w:val="008459EE"/>
    <w:rsid w:val="0084647D"/>
    <w:rsid w:val="00847FD9"/>
    <w:rsid w:val="00854C07"/>
    <w:rsid w:val="0086177D"/>
    <w:rsid w:val="00862280"/>
    <w:rsid w:val="008629F1"/>
    <w:rsid w:val="00872C9E"/>
    <w:rsid w:val="00873AC3"/>
    <w:rsid w:val="00880BF7"/>
    <w:rsid w:val="00880F82"/>
    <w:rsid w:val="00881B81"/>
    <w:rsid w:val="008840BA"/>
    <w:rsid w:val="008A3569"/>
    <w:rsid w:val="008A3C8F"/>
    <w:rsid w:val="008A3FF9"/>
    <w:rsid w:val="008A4E27"/>
    <w:rsid w:val="008B105E"/>
    <w:rsid w:val="008B6805"/>
    <w:rsid w:val="008C306D"/>
    <w:rsid w:val="008C5E1E"/>
    <w:rsid w:val="008C6A2D"/>
    <w:rsid w:val="008C6AE7"/>
    <w:rsid w:val="008C73F2"/>
    <w:rsid w:val="008C754F"/>
    <w:rsid w:val="008D3F5C"/>
    <w:rsid w:val="008D4991"/>
    <w:rsid w:val="008E1C30"/>
    <w:rsid w:val="008E22B8"/>
    <w:rsid w:val="008E2B02"/>
    <w:rsid w:val="008E2C62"/>
    <w:rsid w:val="008E340B"/>
    <w:rsid w:val="008E3E70"/>
    <w:rsid w:val="008F2540"/>
    <w:rsid w:val="008F4D39"/>
    <w:rsid w:val="008F58FF"/>
    <w:rsid w:val="008F5C0C"/>
    <w:rsid w:val="00907A92"/>
    <w:rsid w:val="00911458"/>
    <w:rsid w:val="009118E6"/>
    <w:rsid w:val="0091772E"/>
    <w:rsid w:val="00920149"/>
    <w:rsid w:val="0092194B"/>
    <w:rsid w:val="009227CD"/>
    <w:rsid w:val="00923426"/>
    <w:rsid w:val="009254EF"/>
    <w:rsid w:val="009256A5"/>
    <w:rsid w:val="00927C5A"/>
    <w:rsid w:val="009322D7"/>
    <w:rsid w:val="009324A6"/>
    <w:rsid w:val="00932EAA"/>
    <w:rsid w:val="00937C2A"/>
    <w:rsid w:val="00945C50"/>
    <w:rsid w:val="009507EE"/>
    <w:rsid w:val="009514E6"/>
    <w:rsid w:val="00952E60"/>
    <w:rsid w:val="0095338D"/>
    <w:rsid w:val="00953D99"/>
    <w:rsid w:val="00954F1C"/>
    <w:rsid w:val="00955795"/>
    <w:rsid w:val="009579E5"/>
    <w:rsid w:val="00957CCE"/>
    <w:rsid w:val="0096152F"/>
    <w:rsid w:val="0096234C"/>
    <w:rsid w:val="00963674"/>
    <w:rsid w:val="00964A13"/>
    <w:rsid w:val="009660B1"/>
    <w:rsid w:val="00974F87"/>
    <w:rsid w:val="00977009"/>
    <w:rsid w:val="00977426"/>
    <w:rsid w:val="00977B7F"/>
    <w:rsid w:val="0098380E"/>
    <w:rsid w:val="00983DA9"/>
    <w:rsid w:val="00984BB9"/>
    <w:rsid w:val="009855CE"/>
    <w:rsid w:val="009855F9"/>
    <w:rsid w:val="00987010"/>
    <w:rsid w:val="00990368"/>
    <w:rsid w:val="00990B1D"/>
    <w:rsid w:val="00990D94"/>
    <w:rsid w:val="00991880"/>
    <w:rsid w:val="009938AE"/>
    <w:rsid w:val="00996ADD"/>
    <w:rsid w:val="00997FEF"/>
    <w:rsid w:val="009A06F2"/>
    <w:rsid w:val="009A2C15"/>
    <w:rsid w:val="009A48B0"/>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E47"/>
    <w:rsid w:val="009F479E"/>
    <w:rsid w:val="009F48C3"/>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48DD"/>
    <w:rsid w:val="00A25709"/>
    <w:rsid w:val="00A267A6"/>
    <w:rsid w:val="00A2745C"/>
    <w:rsid w:val="00A27A5C"/>
    <w:rsid w:val="00A31303"/>
    <w:rsid w:val="00A3343B"/>
    <w:rsid w:val="00A33A0E"/>
    <w:rsid w:val="00A34DF3"/>
    <w:rsid w:val="00A351D1"/>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172F"/>
    <w:rsid w:val="00A62258"/>
    <w:rsid w:val="00A62D3A"/>
    <w:rsid w:val="00A66175"/>
    <w:rsid w:val="00A72A11"/>
    <w:rsid w:val="00A73569"/>
    <w:rsid w:val="00A74AC9"/>
    <w:rsid w:val="00A76449"/>
    <w:rsid w:val="00A77438"/>
    <w:rsid w:val="00A7773A"/>
    <w:rsid w:val="00A77C1A"/>
    <w:rsid w:val="00A8120B"/>
    <w:rsid w:val="00A82995"/>
    <w:rsid w:val="00A82F63"/>
    <w:rsid w:val="00A834B6"/>
    <w:rsid w:val="00A847A8"/>
    <w:rsid w:val="00A84C6B"/>
    <w:rsid w:val="00A8711B"/>
    <w:rsid w:val="00A976FA"/>
    <w:rsid w:val="00A97C9F"/>
    <w:rsid w:val="00AA2645"/>
    <w:rsid w:val="00AA265A"/>
    <w:rsid w:val="00AA540B"/>
    <w:rsid w:val="00AB04D8"/>
    <w:rsid w:val="00AB10A7"/>
    <w:rsid w:val="00AB171A"/>
    <w:rsid w:val="00AB640E"/>
    <w:rsid w:val="00AB774C"/>
    <w:rsid w:val="00AC1627"/>
    <w:rsid w:val="00AC20AF"/>
    <w:rsid w:val="00AC355C"/>
    <w:rsid w:val="00AC475D"/>
    <w:rsid w:val="00AC5F01"/>
    <w:rsid w:val="00AD0DDB"/>
    <w:rsid w:val="00AD1D0A"/>
    <w:rsid w:val="00AD2E9B"/>
    <w:rsid w:val="00AD33C0"/>
    <w:rsid w:val="00AD7A38"/>
    <w:rsid w:val="00AD7DDD"/>
    <w:rsid w:val="00AE1106"/>
    <w:rsid w:val="00AE24F5"/>
    <w:rsid w:val="00AE3993"/>
    <w:rsid w:val="00AE7126"/>
    <w:rsid w:val="00AE723E"/>
    <w:rsid w:val="00AE728B"/>
    <w:rsid w:val="00AE752B"/>
    <w:rsid w:val="00AF4851"/>
    <w:rsid w:val="00AF573E"/>
    <w:rsid w:val="00AF5AFB"/>
    <w:rsid w:val="00B01873"/>
    <w:rsid w:val="00B01E95"/>
    <w:rsid w:val="00B02981"/>
    <w:rsid w:val="00B02AD7"/>
    <w:rsid w:val="00B072E8"/>
    <w:rsid w:val="00B12DFA"/>
    <w:rsid w:val="00B13F4A"/>
    <w:rsid w:val="00B1517C"/>
    <w:rsid w:val="00B154A8"/>
    <w:rsid w:val="00B220F1"/>
    <w:rsid w:val="00B22A98"/>
    <w:rsid w:val="00B251A5"/>
    <w:rsid w:val="00B25B50"/>
    <w:rsid w:val="00B2693C"/>
    <w:rsid w:val="00B269C0"/>
    <w:rsid w:val="00B2769A"/>
    <w:rsid w:val="00B27EB5"/>
    <w:rsid w:val="00B331E2"/>
    <w:rsid w:val="00B33660"/>
    <w:rsid w:val="00B3625D"/>
    <w:rsid w:val="00B36291"/>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A55FB"/>
    <w:rsid w:val="00BB29B0"/>
    <w:rsid w:val="00BB4A8F"/>
    <w:rsid w:val="00BB6830"/>
    <w:rsid w:val="00BB7322"/>
    <w:rsid w:val="00BC09A7"/>
    <w:rsid w:val="00BC1EBE"/>
    <w:rsid w:val="00BC677B"/>
    <w:rsid w:val="00BC7247"/>
    <w:rsid w:val="00BD1292"/>
    <w:rsid w:val="00BD3E12"/>
    <w:rsid w:val="00BD7B69"/>
    <w:rsid w:val="00BE07C9"/>
    <w:rsid w:val="00BE7122"/>
    <w:rsid w:val="00BF013A"/>
    <w:rsid w:val="00BF1244"/>
    <w:rsid w:val="00BF592D"/>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3B55"/>
    <w:rsid w:val="00C35A0F"/>
    <w:rsid w:val="00C35D4C"/>
    <w:rsid w:val="00C40DAE"/>
    <w:rsid w:val="00C417FC"/>
    <w:rsid w:val="00C5372F"/>
    <w:rsid w:val="00C53B79"/>
    <w:rsid w:val="00C54F53"/>
    <w:rsid w:val="00C563D2"/>
    <w:rsid w:val="00C57F39"/>
    <w:rsid w:val="00C62684"/>
    <w:rsid w:val="00C63201"/>
    <w:rsid w:val="00C659BF"/>
    <w:rsid w:val="00C65B29"/>
    <w:rsid w:val="00C66710"/>
    <w:rsid w:val="00C7010E"/>
    <w:rsid w:val="00C76442"/>
    <w:rsid w:val="00C76B98"/>
    <w:rsid w:val="00C831AB"/>
    <w:rsid w:val="00C85A32"/>
    <w:rsid w:val="00C915A4"/>
    <w:rsid w:val="00C92209"/>
    <w:rsid w:val="00C96A7D"/>
    <w:rsid w:val="00CA0C05"/>
    <w:rsid w:val="00CA283F"/>
    <w:rsid w:val="00CA383D"/>
    <w:rsid w:val="00CA3E13"/>
    <w:rsid w:val="00CA454A"/>
    <w:rsid w:val="00CB10E8"/>
    <w:rsid w:val="00CB1633"/>
    <w:rsid w:val="00CB39F2"/>
    <w:rsid w:val="00CB3E68"/>
    <w:rsid w:val="00CB7BE6"/>
    <w:rsid w:val="00CC4EA7"/>
    <w:rsid w:val="00CC4FE5"/>
    <w:rsid w:val="00CC57B8"/>
    <w:rsid w:val="00CC731D"/>
    <w:rsid w:val="00CC7D45"/>
    <w:rsid w:val="00CD25A3"/>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B3A"/>
    <w:rsid w:val="00D23C7C"/>
    <w:rsid w:val="00D2514B"/>
    <w:rsid w:val="00D3251C"/>
    <w:rsid w:val="00D3293E"/>
    <w:rsid w:val="00D358A0"/>
    <w:rsid w:val="00D364E8"/>
    <w:rsid w:val="00D376A4"/>
    <w:rsid w:val="00D37E79"/>
    <w:rsid w:val="00D40031"/>
    <w:rsid w:val="00D45373"/>
    <w:rsid w:val="00D46973"/>
    <w:rsid w:val="00D537C1"/>
    <w:rsid w:val="00D5684E"/>
    <w:rsid w:val="00D60CF1"/>
    <w:rsid w:val="00D61C50"/>
    <w:rsid w:val="00D61D4E"/>
    <w:rsid w:val="00D627A0"/>
    <w:rsid w:val="00D62BBB"/>
    <w:rsid w:val="00D63D6E"/>
    <w:rsid w:val="00D64543"/>
    <w:rsid w:val="00D65801"/>
    <w:rsid w:val="00D66FE0"/>
    <w:rsid w:val="00D67E36"/>
    <w:rsid w:val="00D70B8E"/>
    <w:rsid w:val="00D71F9F"/>
    <w:rsid w:val="00D77C0E"/>
    <w:rsid w:val="00D812CF"/>
    <w:rsid w:val="00D81811"/>
    <w:rsid w:val="00D81A5C"/>
    <w:rsid w:val="00D90C73"/>
    <w:rsid w:val="00D927A1"/>
    <w:rsid w:val="00D92B70"/>
    <w:rsid w:val="00D9464C"/>
    <w:rsid w:val="00D96002"/>
    <w:rsid w:val="00D979B0"/>
    <w:rsid w:val="00DA0918"/>
    <w:rsid w:val="00DA2967"/>
    <w:rsid w:val="00DA43A9"/>
    <w:rsid w:val="00DA4676"/>
    <w:rsid w:val="00DA582E"/>
    <w:rsid w:val="00DC60EE"/>
    <w:rsid w:val="00DD2E25"/>
    <w:rsid w:val="00DD33FA"/>
    <w:rsid w:val="00DD3BAF"/>
    <w:rsid w:val="00DD6D4E"/>
    <w:rsid w:val="00DD70C1"/>
    <w:rsid w:val="00DE2AFA"/>
    <w:rsid w:val="00DE4206"/>
    <w:rsid w:val="00DE5B96"/>
    <w:rsid w:val="00DE68A7"/>
    <w:rsid w:val="00DE6BD9"/>
    <w:rsid w:val="00DF4E97"/>
    <w:rsid w:val="00E01E44"/>
    <w:rsid w:val="00E02A78"/>
    <w:rsid w:val="00E0461D"/>
    <w:rsid w:val="00E06F2D"/>
    <w:rsid w:val="00E0712A"/>
    <w:rsid w:val="00E16860"/>
    <w:rsid w:val="00E16B6F"/>
    <w:rsid w:val="00E172AB"/>
    <w:rsid w:val="00E17AC3"/>
    <w:rsid w:val="00E203A5"/>
    <w:rsid w:val="00E20C9D"/>
    <w:rsid w:val="00E22DE0"/>
    <w:rsid w:val="00E23BDD"/>
    <w:rsid w:val="00E23F95"/>
    <w:rsid w:val="00E24DCD"/>
    <w:rsid w:val="00E27E4C"/>
    <w:rsid w:val="00E3074A"/>
    <w:rsid w:val="00E338F5"/>
    <w:rsid w:val="00E340A6"/>
    <w:rsid w:val="00E344A8"/>
    <w:rsid w:val="00E345D5"/>
    <w:rsid w:val="00E36D73"/>
    <w:rsid w:val="00E45521"/>
    <w:rsid w:val="00E50610"/>
    <w:rsid w:val="00E50944"/>
    <w:rsid w:val="00E51658"/>
    <w:rsid w:val="00E51966"/>
    <w:rsid w:val="00E52C95"/>
    <w:rsid w:val="00E55128"/>
    <w:rsid w:val="00E5542E"/>
    <w:rsid w:val="00E60000"/>
    <w:rsid w:val="00E615F6"/>
    <w:rsid w:val="00E73FAC"/>
    <w:rsid w:val="00E75019"/>
    <w:rsid w:val="00E76EF5"/>
    <w:rsid w:val="00E861EA"/>
    <w:rsid w:val="00E8687D"/>
    <w:rsid w:val="00E966A3"/>
    <w:rsid w:val="00E97A93"/>
    <w:rsid w:val="00EA3F4A"/>
    <w:rsid w:val="00EA4584"/>
    <w:rsid w:val="00EA545B"/>
    <w:rsid w:val="00EA5E1E"/>
    <w:rsid w:val="00EA7123"/>
    <w:rsid w:val="00EB4EEB"/>
    <w:rsid w:val="00EB60D2"/>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23B4"/>
    <w:rsid w:val="00FB5882"/>
    <w:rsid w:val="00FB7CDE"/>
    <w:rsid w:val="00FC04FB"/>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3DFC"/>
    <w:rsid w:val="00FF595B"/>
    <w:rsid w:val="00FF6D53"/>
    <w:rsid w:val="00FF7B8D"/>
    <w:rsid w:val="01D678F7"/>
    <w:rsid w:val="272C2997"/>
    <w:rsid w:val="27F4501D"/>
    <w:rsid w:val="34EB79D4"/>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8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pPr>
      <w:keepNext/>
      <w:keepLines/>
      <w:spacing w:before="280" w:after="290" w:line="376" w:lineRule="auto"/>
      <w:outlineLvl w:val="4"/>
    </w:pPr>
    <w:rPr>
      <w:b/>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pPr>
      <w:ind w:leftChars="400" w:left="100" w:hangingChars="200" w:hanging="200"/>
    </w:pPr>
  </w:style>
  <w:style w:type="paragraph" w:styleId="70">
    <w:name w:val="toc 7"/>
    <w:basedOn w:val="a6"/>
    <w:next w:val="a6"/>
    <w:qFormat/>
    <w:pPr>
      <w:ind w:leftChars="1200" w:left="2520"/>
    </w:pPr>
  </w:style>
  <w:style w:type="paragraph" w:styleId="20">
    <w:name w:val="List Number 2"/>
    <w:basedOn w:val="a6"/>
    <w:qFormat/>
    <w:pPr>
      <w:tabs>
        <w:tab w:val="left" w:pos="675"/>
        <w:tab w:val="left" w:pos="780"/>
      </w:tabs>
      <w:ind w:left="675" w:hanging="360"/>
    </w:pPr>
  </w:style>
  <w:style w:type="paragraph" w:styleId="ab">
    <w:name w:val="table of authorities"/>
    <w:basedOn w:val="a6"/>
    <w:next w:val="a6"/>
    <w:qFormat/>
    <w:pPr>
      <w:ind w:leftChars="200" w:left="420"/>
    </w:pPr>
  </w:style>
  <w:style w:type="paragraph" w:styleId="ac">
    <w:name w:val="Note Heading"/>
    <w:basedOn w:val="a6"/>
    <w:next w:val="a6"/>
    <w:link w:val="Char0"/>
    <w:qFormat/>
    <w:pPr>
      <w:jc w:val="center"/>
    </w:pPr>
  </w:style>
  <w:style w:type="paragraph" w:styleId="40">
    <w:name w:val="List Bullet 4"/>
    <w:basedOn w:val="a6"/>
    <w:qFormat/>
    <w:pPr>
      <w:tabs>
        <w:tab w:val="left" w:pos="750"/>
        <w:tab w:val="left" w:pos="1620"/>
      </w:tabs>
      <w:ind w:left="750" w:hanging="750"/>
    </w:pPr>
  </w:style>
  <w:style w:type="paragraph" w:styleId="80">
    <w:name w:val="index 8"/>
    <w:basedOn w:val="a6"/>
    <w:next w:val="a6"/>
    <w:qFormat/>
    <w:pPr>
      <w:ind w:leftChars="1400" w:left="1400"/>
    </w:pPr>
  </w:style>
  <w:style w:type="paragraph" w:styleId="ad">
    <w:name w:val="E-mail Signature"/>
    <w:basedOn w:val="a6"/>
    <w:link w:val="Char1"/>
    <w:qFormat/>
  </w:style>
  <w:style w:type="paragraph" w:styleId="ae">
    <w:name w:val="List Number"/>
    <w:basedOn w:val="a6"/>
    <w:qFormat/>
    <w:pPr>
      <w:tabs>
        <w:tab w:val="left" w:pos="360"/>
        <w:tab w:val="left" w:pos="720"/>
      </w:tabs>
      <w:ind w:left="720" w:hanging="720"/>
    </w:pPr>
  </w:style>
  <w:style w:type="paragraph" w:styleId="af">
    <w:name w:val="Normal Indent"/>
    <w:basedOn w:val="a6"/>
    <w:unhideWhenUsed/>
    <w:qFormat/>
    <w:pPr>
      <w:ind w:firstLineChars="200" w:firstLine="420"/>
    </w:pPr>
  </w:style>
  <w:style w:type="paragraph" w:styleId="af0">
    <w:name w:val="caption"/>
    <w:basedOn w:val="a6"/>
    <w:next w:val="a6"/>
    <w:qFormat/>
    <w:pPr>
      <w:jc w:val="center"/>
    </w:pPr>
    <w:rPr>
      <w:rFonts w:ascii="Arial" w:eastAsia="黑体" w:hAnsi="Arial" w:cs="Arial"/>
      <w:sz w:val="24"/>
      <w:szCs w:val="20"/>
    </w:rPr>
  </w:style>
  <w:style w:type="paragraph" w:styleId="50">
    <w:name w:val="index 5"/>
    <w:basedOn w:val="a6"/>
    <w:next w:val="a6"/>
    <w:qFormat/>
    <w:pPr>
      <w:ind w:leftChars="800" w:left="800"/>
    </w:pPr>
  </w:style>
  <w:style w:type="paragraph" w:styleId="af1">
    <w:name w:val="List Bullet"/>
    <w:basedOn w:val="a6"/>
    <w:qFormat/>
    <w:pPr>
      <w:tabs>
        <w:tab w:val="left" w:pos="360"/>
        <w:tab w:val="left" w:pos="720"/>
      </w:tabs>
      <w:ind w:left="720" w:hanging="720"/>
    </w:pPr>
  </w:style>
  <w:style w:type="paragraph" w:styleId="af2">
    <w:name w:val="envelope address"/>
    <w:basedOn w:val="a6"/>
    <w:qFormat/>
    <w:pPr>
      <w:snapToGrid w:val="0"/>
      <w:ind w:leftChars="1400" w:left="100"/>
    </w:pPr>
    <w:rPr>
      <w:rFonts w:ascii="Arial" w:hAnsi="Arial" w:cs="Arial"/>
      <w:sz w:val="24"/>
    </w:rPr>
  </w:style>
  <w:style w:type="paragraph" w:styleId="af3">
    <w:name w:val="Document Map"/>
    <w:basedOn w:val="a6"/>
    <w:link w:val="Char2"/>
    <w:qFormat/>
    <w:pPr>
      <w:shd w:val="clear" w:color="auto" w:fill="000080"/>
    </w:pPr>
  </w:style>
  <w:style w:type="paragraph" w:styleId="af4">
    <w:name w:val="toa heading"/>
    <w:basedOn w:val="a6"/>
    <w:next w:val="a6"/>
    <w:qFormat/>
    <w:pPr>
      <w:spacing w:before="120"/>
    </w:pPr>
    <w:rPr>
      <w:rFonts w:ascii="Arial" w:hAnsi="Arial" w:cs="Arial"/>
      <w:sz w:val="24"/>
    </w:rPr>
  </w:style>
  <w:style w:type="paragraph" w:styleId="af5">
    <w:name w:val="annotation text"/>
    <w:basedOn w:val="a6"/>
    <w:link w:val="Char3"/>
    <w:unhideWhenUsed/>
    <w:qFormat/>
    <w:pPr>
      <w:jc w:val="left"/>
    </w:pPr>
    <w:rPr>
      <w:szCs w:val="21"/>
    </w:rPr>
  </w:style>
  <w:style w:type="paragraph" w:styleId="60">
    <w:name w:val="index 6"/>
    <w:basedOn w:val="a6"/>
    <w:next w:val="a6"/>
    <w:qFormat/>
    <w:pPr>
      <w:ind w:leftChars="1000" w:left="1000"/>
    </w:pPr>
  </w:style>
  <w:style w:type="paragraph" w:styleId="af6">
    <w:name w:val="Salutation"/>
    <w:basedOn w:val="a6"/>
    <w:next w:val="a6"/>
    <w:link w:val="Char4"/>
    <w:qFormat/>
  </w:style>
  <w:style w:type="paragraph" w:styleId="31">
    <w:name w:val="Body Text 3"/>
    <w:basedOn w:val="a6"/>
    <w:link w:val="3Char0"/>
    <w:qFormat/>
    <w:pPr>
      <w:spacing w:after="120"/>
    </w:pPr>
    <w:rPr>
      <w:sz w:val="16"/>
      <w:szCs w:val="16"/>
    </w:rPr>
  </w:style>
  <w:style w:type="paragraph" w:styleId="af7">
    <w:name w:val="Closing"/>
    <w:basedOn w:val="a6"/>
    <w:link w:val="Char5"/>
    <w:qFormat/>
    <w:pPr>
      <w:ind w:leftChars="2100" w:left="100"/>
    </w:pPr>
  </w:style>
  <w:style w:type="paragraph" w:styleId="32">
    <w:name w:val="List Bullet 3"/>
    <w:basedOn w:val="a6"/>
    <w:qFormat/>
    <w:pPr>
      <w:tabs>
        <w:tab w:val="left" w:pos="480"/>
        <w:tab w:val="left" w:pos="1200"/>
      </w:tabs>
      <w:ind w:left="480" w:hanging="480"/>
    </w:pPr>
  </w:style>
  <w:style w:type="paragraph" w:styleId="af8">
    <w:name w:val="Body Text"/>
    <w:basedOn w:val="a6"/>
    <w:link w:val="Char6"/>
    <w:qFormat/>
    <w:pPr>
      <w:spacing w:after="120"/>
    </w:pPr>
  </w:style>
  <w:style w:type="paragraph" w:styleId="af9">
    <w:name w:val="Body Text Indent"/>
    <w:basedOn w:val="a6"/>
    <w:link w:val="Char7"/>
    <w:qFormat/>
    <w:pPr>
      <w:spacing w:after="120"/>
      <w:ind w:leftChars="200" w:left="420"/>
    </w:pPr>
  </w:style>
  <w:style w:type="paragraph" w:styleId="33">
    <w:name w:val="List Number 3"/>
    <w:basedOn w:val="a6"/>
    <w:qFormat/>
    <w:pPr>
      <w:tabs>
        <w:tab w:val="left" w:pos="360"/>
        <w:tab w:val="left" w:pos="1200"/>
      </w:tabs>
      <w:ind w:left="360" w:hanging="360"/>
    </w:pPr>
  </w:style>
  <w:style w:type="paragraph" w:styleId="21">
    <w:name w:val="List 2"/>
    <w:basedOn w:val="a6"/>
    <w:qFormat/>
    <w:pPr>
      <w:ind w:leftChars="200" w:left="100" w:hangingChars="200" w:hanging="200"/>
      <w:contextualSpacing/>
    </w:pPr>
  </w:style>
  <w:style w:type="paragraph" w:styleId="afa">
    <w:name w:val="List Continue"/>
    <w:basedOn w:val="a6"/>
    <w:qFormat/>
    <w:pPr>
      <w:spacing w:after="120"/>
      <w:ind w:leftChars="200" w:left="420"/>
    </w:pPr>
  </w:style>
  <w:style w:type="paragraph" w:styleId="afb">
    <w:name w:val="Block Text"/>
    <w:basedOn w:val="a6"/>
    <w:qFormat/>
    <w:pPr>
      <w:spacing w:after="120"/>
      <w:ind w:leftChars="700" w:left="1440" w:rightChars="700" w:right="1440"/>
    </w:pPr>
  </w:style>
  <w:style w:type="paragraph" w:styleId="22">
    <w:name w:val="List Bullet 2"/>
    <w:basedOn w:val="a6"/>
    <w:qFormat/>
    <w:pPr>
      <w:tabs>
        <w:tab w:val="left" w:pos="720"/>
        <w:tab w:val="left" w:pos="780"/>
      </w:tabs>
      <w:ind w:left="720" w:hanging="360"/>
    </w:pPr>
  </w:style>
  <w:style w:type="paragraph" w:styleId="HTML">
    <w:name w:val="HTML Address"/>
    <w:basedOn w:val="a6"/>
    <w:link w:val="HTMLChar"/>
    <w:qFormat/>
    <w:rPr>
      <w:i/>
      <w:iCs/>
    </w:rPr>
  </w:style>
  <w:style w:type="paragraph" w:styleId="41">
    <w:name w:val="index 4"/>
    <w:basedOn w:val="a6"/>
    <w:next w:val="a6"/>
    <w:qFormat/>
    <w:pPr>
      <w:ind w:leftChars="600" w:left="600"/>
    </w:pPr>
  </w:style>
  <w:style w:type="paragraph" w:styleId="51">
    <w:name w:val="toc 5"/>
    <w:basedOn w:val="a6"/>
    <w:next w:val="a6"/>
    <w:qFormat/>
    <w:pPr>
      <w:ind w:leftChars="800" w:left="1680"/>
    </w:pPr>
  </w:style>
  <w:style w:type="paragraph" w:styleId="34">
    <w:name w:val="toc 3"/>
    <w:basedOn w:val="a6"/>
    <w:next w:val="a6"/>
    <w:qFormat/>
    <w:pPr>
      <w:tabs>
        <w:tab w:val="right" w:leader="dot" w:pos="8296"/>
      </w:tabs>
      <w:spacing w:line="312" w:lineRule="auto"/>
      <w:ind w:leftChars="400" w:left="400"/>
    </w:pPr>
    <w:rPr>
      <w:sz w:val="24"/>
    </w:rPr>
  </w:style>
  <w:style w:type="paragraph" w:styleId="afc">
    <w:name w:val="Plain Text"/>
    <w:basedOn w:val="a6"/>
    <w:link w:val="Char8"/>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2">
    <w:name w:val="List Number 4"/>
    <w:basedOn w:val="a6"/>
    <w:qFormat/>
    <w:pPr>
      <w:tabs>
        <w:tab w:val="left" w:pos="960"/>
        <w:tab w:val="left" w:pos="1620"/>
      </w:tabs>
      <w:ind w:left="960" w:hanging="720"/>
    </w:pPr>
  </w:style>
  <w:style w:type="paragraph" w:styleId="81">
    <w:name w:val="toc 8"/>
    <w:basedOn w:val="a6"/>
    <w:next w:val="a6"/>
    <w:qFormat/>
    <w:pPr>
      <w:ind w:leftChars="1400" w:left="2940"/>
    </w:pPr>
  </w:style>
  <w:style w:type="paragraph" w:styleId="35">
    <w:name w:val="index 3"/>
    <w:basedOn w:val="a6"/>
    <w:next w:val="a6"/>
    <w:qFormat/>
    <w:pPr>
      <w:ind w:leftChars="400" w:left="400"/>
    </w:pPr>
  </w:style>
  <w:style w:type="paragraph" w:styleId="afd">
    <w:name w:val="Date"/>
    <w:basedOn w:val="a6"/>
    <w:next w:val="a6"/>
    <w:link w:val="Char9"/>
    <w:qFormat/>
    <w:pPr>
      <w:ind w:leftChars="2500" w:left="100"/>
    </w:pPr>
  </w:style>
  <w:style w:type="paragraph" w:styleId="23">
    <w:name w:val="Body Text Indent 2"/>
    <w:basedOn w:val="a6"/>
    <w:link w:val="2Char0"/>
    <w:qFormat/>
    <w:pPr>
      <w:spacing w:after="120" w:line="480" w:lineRule="auto"/>
      <w:ind w:leftChars="200" w:left="420"/>
    </w:pPr>
  </w:style>
  <w:style w:type="paragraph" w:styleId="afe">
    <w:name w:val="endnote text"/>
    <w:basedOn w:val="a6"/>
    <w:link w:val="Chara"/>
    <w:qFormat/>
    <w:pPr>
      <w:snapToGrid w:val="0"/>
      <w:jc w:val="left"/>
    </w:pPr>
  </w:style>
  <w:style w:type="paragraph" w:styleId="53">
    <w:name w:val="List Continue 5"/>
    <w:basedOn w:val="a6"/>
    <w:qFormat/>
    <w:pPr>
      <w:spacing w:after="120"/>
      <w:ind w:leftChars="1000" w:left="2100"/>
    </w:pPr>
  </w:style>
  <w:style w:type="paragraph" w:styleId="aff">
    <w:name w:val="Balloon Text"/>
    <w:basedOn w:val="a6"/>
    <w:link w:val="Charb"/>
    <w:qFormat/>
    <w:rPr>
      <w:sz w:val="18"/>
      <w:szCs w:val="18"/>
    </w:rPr>
  </w:style>
  <w:style w:type="paragraph" w:styleId="aff0">
    <w:name w:val="footer"/>
    <w:basedOn w:val="a6"/>
    <w:link w:val="Charc"/>
    <w:uiPriority w:val="99"/>
    <w:qFormat/>
    <w:pPr>
      <w:tabs>
        <w:tab w:val="center" w:pos="4153"/>
        <w:tab w:val="right" w:pos="8306"/>
      </w:tabs>
      <w:snapToGrid w:val="0"/>
      <w:jc w:val="left"/>
    </w:pPr>
    <w:rPr>
      <w:sz w:val="18"/>
    </w:rPr>
  </w:style>
  <w:style w:type="paragraph" w:styleId="aff1">
    <w:name w:val="envelope return"/>
    <w:basedOn w:val="a6"/>
    <w:qFormat/>
    <w:pPr>
      <w:snapToGrid w:val="0"/>
    </w:pPr>
    <w:rPr>
      <w:rFonts w:ascii="Arial" w:hAnsi="Arial" w:cs="Arial"/>
    </w:rPr>
  </w:style>
  <w:style w:type="paragraph" w:styleId="aff2">
    <w:name w:val="header"/>
    <w:basedOn w:val="a6"/>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pPr>
      <w:ind w:leftChars="2100" w:left="100"/>
    </w:pPr>
  </w:style>
  <w:style w:type="paragraph" w:styleId="10">
    <w:name w:val="toc 1"/>
    <w:basedOn w:val="a6"/>
    <w:next w:val="a6"/>
    <w:qFormat/>
    <w:pPr>
      <w:tabs>
        <w:tab w:val="right" w:leader="dot" w:pos="8296"/>
      </w:tabs>
      <w:spacing w:line="312" w:lineRule="auto"/>
    </w:pPr>
    <w:rPr>
      <w:sz w:val="24"/>
    </w:rPr>
  </w:style>
  <w:style w:type="paragraph" w:styleId="43">
    <w:name w:val="List Continue 4"/>
    <w:basedOn w:val="a6"/>
    <w:qFormat/>
    <w:pPr>
      <w:spacing w:after="120"/>
      <w:ind w:leftChars="800" w:left="1680"/>
    </w:pPr>
  </w:style>
  <w:style w:type="paragraph" w:styleId="44">
    <w:name w:val="toc 4"/>
    <w:basedOn w:val="a6"/>
    <w:next w:val="a6"/>
    <w:qFormat/>
    <w:pPr>
      <w:ind w:leftChars="600" w:left="1260"/>
    </w:pPr>
  </w:style>
  <w:style w:type="paragraph" w:styleId="aff4">
    <w:name w:val="index heading"/>
    <w:basedOn w:val="a6"/>
    <w:next w:val="11"/>
    <w:qFormat/>
    <w:rPr>
      <w:rFonts w:ascii="Arial" w:hAnsi="Arial" w:cs="Arial"/>
      <w:b/>
      <w:bCs/>
    </w:rPr>
  </w:style>
  <w:style w:type="paragraph" w:styleId="11">
    <w:name w:val="index 1"/>
    <w:basedOn w:val="a6"/>
    <w:next w:val="a6"/>
    <w:qFormat/>
  </w:style>
  <w:style w:type="paragraph" w:styleId="aff5">
    <w:name w:val="Subtitle"/>
    <w:basedOn w:val="a6"/>
    <w:link w:val="Charf"/>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6">
    <w:name w:val="List"/>
    <w:basedOn w:val="a6"/>
    <w:qFormat/>
    <w:pPr>
      <w:ind w:left="200" w:hangingChars="200" w:hanging="200"/>
    </w:pPr>
  </w:style>
  <w:style w:type="paragraph" w:styleId="aff7">
    <w:name w:val="footnote text"/>
    <w:basedOn w:val="a6"/>
    <w:link w:val="Charf0"/>
    <w:qFormat/>
    <w:pPr>
      <w:snapToGrid w:val="0"/>
      <w:jc w:val="left"/>
    </w:pPr>
    <w:rPr>
      <w:sz w:val="18"/>
      <w:szCs w:val="18"/>
    </w:rPr>
  </w:style>
  <w:style w:type="paragraph" w:styleId="61">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6">
    <w:name w:val="Body Text Indent 3"/>
    <w:basedOn w:val="a6"/>
    <w:link w:val="3Char1"/>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0">
    <w:name w:val="index 9"/>
    <w:basedOn w:val="a6"/>
    <w:next w:val="a6"/>
    <w:qFormat/>
    <w:pPr>
      <w:ind w:leftChars="1600" w:left="1600"/>
    </w:pPr>
  </w:style>
  <w:style w:type="paragraph" w:styleId="aff8">
    <w:name w:val="table of figures"/>
    <w:basedOn w:val="a6"/>
    <w:next w:val="a6"/>
    <w:qFormat/>
    <w:pPr>
      <w:ind w:leftChars="200" w:left="200" w:hangingChars="200" w:hanging="200"/>
    </w:pPr>
  </w:style>
  <w:style w:type="paragraph" w:styleId="24">
    <w:name w:val="toc 2"/>
    <w:basedOn w:val="a6"/>
    <w:next w:val="a6"/>
    <w:qFormat/>
    <w:pPr>
      <w:tabs>
        <w:tab w:val="right" w:leader="dot" w:pos="8296"/>
      </w:tabs>
      <w:spacing w:line="312" w:lineRule="auto"/>
      <w:ind w:leftChars="200" w:left="420"/>
    </w:pPr>
    <w:rPr>
      <w:sz w:val="24"/>
    </w:rPr>
  </w:style>
  <w:style w:type="paragraph" w:styleId="91">
    <w:name w:val="toc 9"/>
    <w:basedOn w:val="a6"/>
    <w:next w:val="a6"/>
    <w:qFormat/>
    <w:pPr>
      <w:ind w:leftChars="1600" w:left="3360"/>
    </w:pPr>
  </w:style>
  <w:style w:type="paragraph" w:styleId="25">
    <w:name w:val="Body Text 2"/>
    <w:basedOn w:val="a6"/>
    <w:link w:val="2Char1"/>
    <w:qFormat/>
    <w:pPr>
      <w:spacing w:after="120" w:line="480" w:lineRule="auto"/>
    </w:pPr>
  </w:style>
  <w:style w:type="paragraph" w:styleId="45">
    <w:name w:val="List 4"/>
    <w:basedOn w:val="a6"/>
    <w:qFormat/>
    <w:pPr>
      <w:ind w:leftChars="600" w:left="100" w:hangingChars="200" w:hanging="200"/>
    </w:pPr>
  </w:style>
  <w:style w:type="paragraph" w:styleId="26">
    <w:name w:val="List Continue 2"/>
    <w:basedOn w:val="a6"/>
    <w:qFormat/>
    <w:pPr>
      <w:spacing w:after="120"/>
      <w:ind w:leftChars="400" w:left="840"/>
    </w:pPr>
  </w:style>
  <w:style w:type="paragraph" w:styleId="aff9">
    <w:name w:val="Message Header"/>
    <w:basedOn w:val="a6"/>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6"/>
    <w:qFormat/>
    <w:pPr>
      <w:spacing w:after="120"/>
      <w:ind w:leftChars="600" w:left="1260"/>
    </w:pPr>
  </w:style>
  <w:style w:type="paragraph" w:styleId="27">
    <w:name w:val="index 2"/>
    <w:basedOn w:val="a6"/>
    <w:next w:val="a6"/>
    <w:qFormat/>
    <w:pPr>
      <w:ind w:leftChars="200" w:left="200"/>
    </w:pPr>
  </w:style>
  <w:style w:type="paragraph" w:styleId="affb">
    <w:name w:val="Title"/>
    <w:basedOn w:val="a6"/>
    <w:link w:val="Charf2"/>
    <w:qFormat/>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Pr>
      <w:b/>
      <w:bCs/>
      <w:szCs w:val="24"/>
    </w:rPr>
  </w:style>
  <w:style w:type="paragraph" w:styleId="affd">
    <w:name w:val="Body Text First Indent"/>
    <w:basedOn w:val="af8"/>
    <w:link w:val="Charf4"/>
    <w:qFormat/>
    <w:pPr>
      <w:ind w:firstLineChars="100" w:firstLine="420"/>
    </w:pPr>
  </w:style>
  <w:style w:type="paragraph" w:styleId="28">
    <w:name w:val="Body Text First Indent 2"/>
    <w:basedOn w:val="af9"/>
    <w:link w:val="2Char2"/>
    <w:qFormat/>
    <w:pPr>
      <w:ind w:firstLineChars="200" w:firstLine="420"/>
    </w:pPr>
  </w:style>
  <w:style w:type="table" w:styleId="affe">
    <w:name w:val="Table Grid"/>
    <w:basedOn w:val="a8"/>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Pr>
      <w:b/>
      <w:bCs/>
    </w:rPr>
  </w:style>
  <w:style w:type="character" w:styleId="afff0">
    <w:name w:val="endnote reference"/>
    <w:qFormat/>
    <w:rPr>
      <w:vertAlign w:val="superscript"/>
    </w:rPr>
  </w:style>
  <w:style w:type="character" w:styleId="afff1">
    <w:name w:val="page number"/>
    <w:basedOn w:val="a7"/>
    <w:unhideWhenUsed/>
    <w:qFormat/>
    <w:rPr>
      <w:rFonts w:ascii="Times New Roman" w:eastAsia="宋体" w:hAnsi="Times New Roman"/>
      <w:sz w:val="18"/>
    </w:rPr>
  </w:style>
  <w:style w:type="character" w:styleId="afff2">
    <w:name w:val="FollowedHyperlink"/>
    <w:basedOn w:val="a7"/>
    <w:uiPriority w:val="99"/>
    <w:qFormat/>
    <w:rPr>
      <w:color w:val="800080" w:themeColor="followedHyperlink"/>
      <w:u w:val="single"/>
    </w:rPr>
  </w:style>
  <w:style w:type="character" w:styleId="afff3">
    <w:name w:val="Emphasis"/>
    <w:uiPriority w:val="20"/>
    <w:qFormat/>
    <w:rPr>
      <w:i/>
      <w:iCs/>
    </w:rPr>
  </w:style>
  <w:style w:type="character" w:styleId="afff4">
    <w:name w:val="line number"/>
    <w:basedOn w:val="a7"/>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7"/>
    <w:qFormat/>
  </w:style>
  <w:style w:type="character" w:styleId="HTML4">
    <w:name w:val="HTML Variable"/>
    <w:qFormat/>
    <w:rPr>
      <w:i/>
      <w:iCs/>
    </w:rPr>
  </w:style>
  <w:style w:type="character" w:styleId="afff5">
    <w:name w:val="Hyperlink"/>
    <w:basedOn w:val="a7"/>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basedOn w:val="a7"/>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1Char">
    <w:name w:val="标题 1 Char"/>
    <w:basedOn w:val="a7"/>
    <w:link w:val="1"/>
    <w:qFormat/>
    <w:rPr>
      <w:b/>
      <w:bCs/>
      <w:kern w:val="44"/>
      <w:sz w:val="44"/>
      <w:szCs w:val="44"/>
    </w:rPr>
  </w:style>
  <w:style w:type="character" w:customStyle="1" w:styleId="2Char">
    <w:name w:val="标题 2 Char"/>
    <w:basedOn w:val="a7"/>
    <w:link w:val="2"/>
    <w:qFormat/>
    <w:rPr>
      <w:rFonts w:ascii="Arial" w:eastAsia="黑体" w:hAnsi="Arial"/>
      <w:b/>
      <w:bCs/>
      <w:kern w:val="2"/>
      <w:sz w:val="32"/>
      <w:szCs w:val="32"/>
    </w:rPr>
  </w:style>
  <w:style w:type="character" w:customStyle="1" w:styleId="3Char">
    <w:name w:val="标题 3 Char"/>
    <w:basedOn w:val="a7"/>
    <w:link w:val="3"/>
    <w:qFormat/>
    <w:rPr>
      <w:b/>
      <w:bCs/>
      <w:kern w:val="2"/>
      <w:sz w:val="32"/>
      <w:szCs w:val="32"/>
    </w:rPr>
  </w:style>
  <w:style w:type="character" w:customStyle="1" w:styleId="4Char">
    <w:name w:val="标题 4 Char"/>
    <w:basedOn w:val="a7"/>
    <w:link w:val="4"/>
    <w:qFormat/>
    <w:rPr>
      <w:rFonts w:ascii="Arial" w:eastAsia="黑体" w:hAnsi="Arial"/>
      <w:b/>
      <w:bCs/>
      <w:kern w:val="2"/>
      <w:sz w:val="28"/>
      <w:szCs w:val="28"/>
    </w:rPr>
  </w:style>
  <w:style w:type="character" w:customStyle="1" w:styleId="5Char">
    <w:name w:val="标题 5 Char"/>
    <w:basedOn w:val="a7"/>
    <w:link w:val="5"/>
    <w:qFormat/>
    <w:rPr>
      <w:b/>
      <w:bCs/>
      <w:kern w:val="2"/>
      <w:sz w:val="28"/>
      <w:szCs w:val="28"/>
    </w:rPr>
  </w:style>
  <w:style w:type="character" w:customStyle="1" w:styleId="6Char">
    <w:name w:val="标题 6 Char"/>
    <w:basedOn w:val="a7"/>
    <w:link w:val="6"/>
    <w:rPr>
      <w:rFonts w:ascii="Arial" w:eastAsia="黑体" w:hAnsi="Arial"/>
      <w:b/>
      <w:bCs/>
      <w:kern w:val="2"/>
      <w:sz w:val="24"/>
      <w:szCs w:val="24"/>
    </w:rPr>
  </w:style>
  <w:style w:type="character" w:customStyle="1" w:styleId="7Char">
    <w:name w:val="标题 7 Char"/>
    <w:basedOn w:val="a7"/>
    <w:link w:val="7"/>
    <w:qFormat/>
    <w:rPr>
      <w:b/>
      <w:bCs/>
      <w:kern w:val="2"/>
      <w:sz w:val="24"/>
      <w:szCs w:val="24"/>
    </w:rPr>
  </w:style>
  <w:style w:type="character" w:customStyle="1" w:styleId="8Char">
    <w:name w:val="标题 8 Char"/>
    <w:basedOn w:val="a7"/>
    <w:link w:val="8"/>
    <w:qFormat/>
    <w:rPr>
      <w:rFonts w:ascii="Arial" w:eastAsia="黑体" w:hAnsi="Arial"/>
      <w:kern w:val="2"/>
      <w:sz w:val="24"/>
      <w:szCs w:val="24"/>
    </w:rPr>
  </w:style>
  <w:style w:type="character" w:customStyle="1" w:styleId="9Char">
    <w:name w:val="标题 9 Char"/>
    <w:basedOn w:val="a7"/>
    <w:link w:val="9"/>
    <w:qFormat/>
    <w:rPr>
      <w:rFonts w:ascii="Arial" w:eastAsia="黑体" w:hAnsi="Arial"/>
      <w:kern w:val="2"/>
      <w:sz w:val="21"/>
      <w:szCs w:val="21"/>
    </w:rPr>
  </w:style>
  <w:style w:type="paragraph" w:customStyle="1" w:styleId="afff8">
    <w:name w:val="封面标准英文名称"/>
    <w:qFormat/>
    <w:pPr>
      <w:widowControl w:val="0"/>
      <w:spacing w:before="370" w:line="400" w:lineRule="exact"/>
      <w:ind w:firstLineChars="200" w:firstLine="200"/>
      <w:jc w:val="center"/>
    </w:pPr>
    <w:rPr>
      <w:sz w:val="28"/>
    </w:rPr>
  </w:style>
  <w:style w:type="paragraph" w:customStyle="1" w:styleId="afff9">
    <w:name w:val="标准"/>
    <w:basedOn w:val="a6"/>
    <w:qFormat/>
    <w:pPr>
      <w:adjustRightInd w:val="0"/>
      <w:spacing w:line="312" w:lineRule="atLeast"/>
      <w:jc w:val="center"/>
      <w:textAlignment w:val="baseline"/>
    </w:pPr>
    <w:rPr>
      <w:kern w:val="0"/>
      <w:szCs w:val="20"/>
    </w:rPr>
  </w:style>
  <w:style w:type="paragraph" w:customStyle="1" w:styleId="29">
    <w:name w:val="封面标准号2"/>
    <w:basedOn w:val="a6"/>
    <w:qFormat/>
  </w:style>
  <w:style w:type="paragraph" w:customStyle="1" w:styleId="afffa">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pPr>
      <w:autoSpaceDE w:val="0"/>
      <w:autoSpaceDN w:val="0"/>
      <w:ind w:firstLineChars="200" w:firstLine="200"/>
      <w:jc w:val="both"/>
    </w:pPr>
    <w:rPr>
      <w:rFonts w:ascii="宋体" w:hAnsi="宋体"/>
      <w:sz w:val="21"/>
    </w:rPr>
  </w:style>
  <w:style w:type="character" w:customStyle="1" w:styleId="Char3">
    <w:name w:val="批注文字 Char"/>
    <w:basedOn w:val="a7"/>
    <w:link w:val="af5"/>
    <w:qFormat/>
    <w:rPr>
      <w:kern w:val="2"/>
      <w:sz w:val="21"/>
      <w:szCs w:val="21"/>
    </w:rPr>
  </w:style>
  <w:style w:type="character" w:customStyle="1" w:styleId="Chard">
    <w:name w:val="页眉 Char"/>
    <w:basedOn w:val="a7"/>
    <w:link w:val="aff2"/>
    <w:qFormat/>
    <w:rPr>
      <w:kern w:val="2"/>
      <w:sz w:val="18"/>
      <w:szCs w:val="24"/>
    </w:rPr>
  </w:style>
  <w:style w:type="character" w:customStyle="1" w:styleId="Charc">
    <w:name w:val="页脚 Char"/>
    <w:basedOn w:val="a7"/>
    <w:link w:val="aff0"/>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Charf2">
    <w:name w:val="标题 Char"/>
    <w:basedOn w:val="a7"/>
    <w:link w:val="affb"/>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Char9">
    <w:name w:val="日期 Char"/>
    <w:basedOn w:val="a7"/>
    <w:link w:val="afd"/>
    <w:qFormat/>
    <w:rPr>
      <w:kern w:val="2"/>
      <w:sz w:val="21"/>
      <w:szCs w:val="24"/>
    </w:rPr>
  </w:style>
  <w:style w:type="character" w:customStyle="1" w:styleId="HTMLChar0">
    <w:name w:val="HTML 预设格式 Char"/>
    <w:basedOn w:val="a7"/>
    <w:link w:val="HTML0"/>
    <w:uiPriority w:val="99"/>
    <w:qFormat/>
    <w:rPr>
      <w:rFonts w:ascii="宋体" w:hAnsi="宋体" w:cs="宋体"/>
      <w:sz w:val="24"/>
      <w:szCs w:val="24"/>
    </w:rPr>
  </w:style>
  <w:style w:type="character" w:customStyle="1" w:styleId="Char8">
    <w:name w:val="纯文本 Char"/>
    <w:basedOn w:val="a7"/>
    <w:link w:val="afc"/>
    <w:qFormat/>
    <w:rPr>
      <w:rFonts w:ascii="宋体" w:hAnsi="Courier New" w:cs="Courier New"/>
      <w:kern w:val="2"/>
      <w:sz w:val="21"/>
      <w:szCs w:val="21"/>
    </w:rPr>
  </w:style>
  <w:style w:type="character" w:customStyle="1" w:styleId="Charf3">
    <w:name w:val="批注主题 Char"/>
    <w:basedOn w:val="Char3"/>
    <w:link w:val="affc"/>
    <w:qFormat/>
    <w:rPr>
      <w:b/>
      <w:bCs/>
      <w:kern w:val="2"/>
      <w:sz w:val="21"/>
      <w:szCs w:val="24"/>
    </w:rPr>
  </w:style>
  <w:style w:type="character" w:customStyle="1" w:styleId="Charb">
    <w:name w:val="批注框文本 Char"/>
    <w:basedOn w:val="a7"/>
    <w:link w:val="aff"/>
    <w:qFormat/>
    <w:rPr>
      <w:kern w:val="2"/>
      <w:sz w:val="18"/>
      <w:szCs w:val="18"/>
    </w:rPr>
  </w:style>
  <w:style w:type="paragraph" w:styleId="afffc">
    <w:name w:val="List Paragraph"/>
    <w:basedOn w:val="a6"/>
    <w:uiPriority w:val="99"/>
    <w:qFormat/>
    <w:pPr>
      <w:ind w:firstLineChars="200" w:firstLine="420"/>
    </w:pPr>
  </w:style>
  <w:style w:type="character" w:customStyle="1" w:styleId="CharChar">
    <w:name w:val="段 Char Char"/>
    <w:basedOn w:val="a7"/>
    <w:link w:val="afffb"/>
    <w:qFormat/>
    <w:rPr>
      <w:rFonts w:ascii="宋体" w:hAnsi="宋体"/>
      <w:sz w:val="21"/>
    </w:rPr>
  </w:style>
  <w:style w:type="character" w:customStyle="1" w:styleId="shorttext1">
    <w:name w:val="short_text1"/>
    <w:basedOn w:val="a7"/>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d">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
    <w:name w:val="宏文本 Char"/>
    <w:basedOn w:val="a7"/>
    <w:link w:val="aa"/>
    <w:qFormat/>
    <w:rPr>
      <w:rFonts w:ascii="Courier New" w:hAnsi="Courier New" w:cs="Courier New"/>
      <w:kern w:val="2"/>
      <w:sz w:val="24"/>
      <w:szCs w:val="24"/>
    </w:rPr>
  </w:style>
  <w:style w:type="character" w:customStyle="1" w:styleId="Char6">
    <w:name w:val="正文文本 Char"/>
    <w:basedOn w:val="a7"/>
    <w:link w:val="af8"/>
    <w:qFormat/>
    <w:rPr>
      <w:kern w:val="2"/>
      <w:sz w:val="21"/>
      <w:szCs w:val="24"/>
    </w:rPr>
  </w:style>
  <w:style w:type="character" w:customStyle="1" w:styleId="Charf4">
    <w:name w:val="正文首行缩进 Char"/>
    <w:basedOn w:val="Char6"/>
    <w:link w:val="affd"/>
    <w:qFormat/>
    <w:rPr>
      <w:kern w:val="2"/>
      <w:sz w:val="21"/>
      <w:szCs w:val="24"/>
    </w:rPr>
  </w:style>
  <w:style w:type="character" w:customStyle="1" w:styleId="Char7">
    <w:name w:val="正文文本缩进 Char"/>
    <w:basedOn w:val="a7"/>
    <w:link w:val="af9"/>
    <w:qFormat/>
    <w:rPr>
      <w:kern w:val="2"/>
      <w:sz w:val="21"/>
      <w:szCs w:val="24"/>
    </w:rPr>
  </w:style>
  <w:style w:type="character" w:customStyle="1" w:styleId="2Char2">
    <w:name w:val="正文首行缩进 2 Char"/>
    <w:basedOn w:val="Char7"/>
    <w:link w:val="28"/>
    <w:qFormat/>
    <w:rPr>
      <w:kern w:val="2"/>
      <w:sz w:val="21"/>
      <w:szCs w:val="24"/>
    </w:rPr>
  </w:style>
  <w:style w:type="character" w:customStyle="1" w:styleId="Char2">
    <w:name w:val="文档结构图 Char"/>
    <w:basedOn w:val="a7"/>
    <w:link w:val="af3"/>
    <w:qFormat/>
    <w:rPr>
      <w:kern w:val="2"/>
      <w:sz w:val="21"/>
      <w:szCs w:val="24"/>
      <w:shd w:val="clear" w:color="auto" w:fill="000080"/>
    </w:rPr>
  </w:style>
  <w:style w:type="character" w:customStyle="1" w:styleId="3Char0">
    <w:name w:val="正文文本 3 Char"/>
    <w:basedOn w:val="a7"/>
    <w:link w:val="31"/>
    <w:qFormat/>
    <w:rPr>
      <w:kern w:val="2"/>
      <w:sz w:val="16"/>
      <w:szCs w:val="16"/>
    </w:rPr>
  </w:style>
  <w:style w:type="character" w:customStyle="1" w:styleId="HTMLChar">
    <w:name w:val="HTML 地址 Char"/>
    <w:basedOn w:val="a7"/>
    <w:link w:val="HTML"/>
    <w:qFormat/>
    <w:rPr>
      <w:i/>
      <w:iCs/>
      <w:kern w:val="2"/>
      <w:sz w:val="21"/>
      <w:szCs w:val="24"/>
    </w:rPr>
  </w:style>
  <w:style w:type="character" w:customStyle="1" w:styleId="3Char1">
    <w:name w:val="正文文本缩进 3 Char"/>
    <w:basedOn w:val="a7"/>
    <w:link w:val="36"/>
    <w:uiPriority w:val="99"/>
    <w:qFormat/>
    <w:rPr>
      <w:kern w:val="2"/>
      <w:sz w:val="16"/>
      <w:szCs w:val="16"/>
    </w:rPr>
  </w:style>
  <w:style w:type="character" w:customStyle="1" w:styleId="Char1">
    <w:name w:val="电子邮件签名 Char"/>
    <w:basedOn w:val="a7"/>
    <w:link w:val="ad"/>
    <w:qFormat/>
    <w:rPr>
      <w:kern w:val="2"/>
      <w:sz w:val="21"/>
      <w:szCs w:val="24"/>
    </w:rPr>
  </w:style>
  <w:style w:type="character" w:customStyle="1" w:styleId="Chare">
    <w:name w:val="签名 Char"/>
    <w:basedOn w:val="a7"/>
    <w:link w:val="aff3"/>
    <w:qFormat/>
    <w:rPr>
      <w:kern w:val="2"/>
      <w:sz w:val="21"/>
      <w:szCs w:val="24"/>
    </w:rPr>
  </w:style>
  <w:style w:type="character" w:customStyle="1" w:styleId="Charf0">
    <w:name w:val="脚注文本 Char"/>
    <w:basedOn w:val="a7"/>
    <w:link w:val="aff7"/>
    <w:qFormat/>
    <w:rPr>
      <w:kern w:val="2"/>
      <w:sz w:val="18"/>
      <w:szCs w:val="18"/>
    </w:rPr>
  </w:style>
  <w:style w:type="character" w:customStyle="1" w:styleId="Char0">
    <w:name w:val="注释标题 Char"/>
    <w:basedOn w:val="a7"/>
    <w:link w:val="ac"/>
    <w:qFormat/>
    <w:rPr>
      <w:kern w:val="2"/>
      <w:sz w:val="21"/>
      <w:szCs w:val="24"/>
    </w:rPr>
  </w:style>
  <w:style w:type="character" w:customStyle="1" w:styleId="2Char1">
    <w:name w:val="正文文本 2 Char"/>
    <w:basedOn w:val="a7"/>
    <w:link w:val="25"/>
    <w:qFormat/>
    <w:rPr>
      <w:kern w:val="2"/>
      <w:sz w:val="21"/>
      <w:szCs w:val="24"/>
    </w:rPr>
  </w:style>
  <w:style w:type="character" w:customStyle="1" w:styleId="Char4">
    <w:name w:val="称呼 Char"/>
    <w:basedOn w:val="a7"/>
    <w:link w:val="af6"/>
    <w:qFormat/>
    <w:rPr>
      <w:kern w:val="2"/>
      <w:sz w:val="21"/>
      <w:szCs w:val="24"/>
    </w:rPr>
  </w:style>
  <w:style w:type="character" w:customStyle="1" w:styleId="Chara">
    <w:name w:val="尾注文本 Char"/>
    <w:basedOn w:val="a7"/>
    <w:link w:val="afe"/>
    <w:qFormat/>
    <w:rPr>
      <w:kern w:val="2"/>
      <w:sz w:val="21"/>
      <w:szCs w:val="24"/>
    </w:rPr>
  </w:style>
  <w:style w:type="character" w:customStyle="1" w:styleId="Char5">
    <w:name w:val="结束语 Char"/>
    <w:basedOn w:val="a7"/>
    <w:link w:val="af7"/>
    <w:qFormat/>
    <w:rPr>
      <w:kern w:val="2"/>
      <w:sz w:val="21"/>
      <w:szCs w:val="24"/>
    </w:rPr>
  </w:style>
  <w:style w:type="character" w:customStyle="1" w:styleId="2Char0">
    <w:name w:val="正文文本缩进 2 Char"/>
    <w:basedOn w:val="a7"/>
    <w:link w:val="23"/>
    <w:qFormat/>
    <w:rPr>
      <w:kern w:val="2"/>
      <w:sz w:val="21"/>
      <w:szCs w:val="24"/>
    </w:rPr>
  </w:style>
  <w:style w:type="character" w:customStyle="1" w:styleId="Charf">
    <w:name w:val="副标题 Char"/>
    <w:basedOn w:val="a7"/>
    <w:link w:val="aff5"/>
    <w:qFormat/>
    <w:rPr>
      <w:rFonts w:ascii="Arial" w:hAnsi="Arial" w:cs="Arial"/>
      <w:b/>
      <w:bCs/>
      <w:kern w:val="28"/>
      <w:sz w:val="32"/>
      <w:szCs w:val="32"/>
    </w:rPr>
  </w:style>
  <w:style w:type="character" w:customStyle="1" w:styleId="Charf1">
    <w:name w:val="信息标题 Char"/>
    <w:basedOn w:val="a7"/>
    <w:link w:val="aff9"/>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e">
    <w:name w:val="连续正文文字"/>
    <w:basedOn w:val="af8"/>
    <w:qFormat/>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pPr>
      <w:adjustRightInd w:val="0"/>
      <w:snapToGrid w:val="0"/>
      <w:spacing w:line="320" w:lineRule="exact"/>
      <w:ind w:firstLineChars="200" w:firstLine="200"/>
    </w:pPr>
  </w:style>
  <w:style w:type="paragraph" w:customStyle="1" w:styleId="affff0">
    <w:name w:val="基准页眉样式"/>
    <w:basedOn w:val="af8"/>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pPr>
      <w:tabs>
        <w:tab w:val="left" w:pos="3360"/>
      </w:tabs>
      <w:ind w:left="3360"/>
      <w:outlineLvl w:val="6"/>
    </w:pPr>
  </w:style>
  <w:style w:type="paragraph" w:customStyle="1" w:styleId="affff3">
    <w:name w:val="四级条标题"/>
    <w:basedOn w:val="affff4"/>
    <w:next w:val="afffb"/>
    <w:qFormat/>
    <w:pPr>
      <w:tabs>
        <w:tab w:val="left" w:pos="2940"/>
      </w:tabs>
      <w:ind w:left="2940"/>
      <w:outlineLvl w:val="5"/>
    </w:pPr>
  </w:style>
  <w:style w:type="paragraph" w:customStyle="1" w:styleId="affff4">
    <w:name w:val="三级条标题"/>
    <w:basedOn w:val="affff5"/>
    <w:next w:val="afffb"/>
    <w:qFormat/>
    <w:pPr>
      <w:tabs>
        <w:tab w:val="left" w:pos="2520"/>
      </w:tabs>
      <w:ind w:left="2520"/>
      <w:outlineLvl w:val="4"/>
    </w:pPr>
  </w:style>
  <w:style w:type="paragraph" w:customStyle="1" w:styleId="affff5">
    <w:name w:val="二级条标题"/>
    <w:basedOn w:val="affff6"/>
    <w:next w:val="afffb"/>
    <w:qFormat/>
    <w:pPr>
      <w:tabs>
        <w:tab w:val="left" w:pos="2100"/>
      </w:tabs>
      <w:ind w:left="2100"/>
      <w:outlineLvl w:val="3"/>
    </w:pPr>
  </w:style>
  <w:style w:type="paragraph" w:customStyle="1" w:styleId="affff6">
    <w:name w:val="一级条标题"/>
    <w:basedOn w:val="afffa"/>
    <w:next w:val="afffb"/>
    <w:qFormat/>
    <w:pPr>
      <w:tabs>
        <w:tab w:val="clear" w:pos="675"/>
        <w:tab w:val="left" w:pos="1680"/>
      </w:tabs>
      <w:spacing w:beforeLines="0" w:afterLines="0"/>
      <w:ind w:left="1680" w:hanging="420"/>
      <w:outlineLvl w:val="2"/>
    </w:pPr>
  </w:style>
  <w:style w:type="paragraph" w:customStyle="1" w:styleId="affff7">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8">
    <w:name w:val="基准页脚样式"/>
    <w:basedOn w:val="af8"/>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a">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b">
    <w:name w:val="基准标题"/>
    <w:basedOn w:val="af8"/>
    <w:next w:val="af8"/>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c">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
    <w:name w:val="表标题"/>
    <w:basedOn w:val="a6"/>
    <w:next w:val="a6"/>
    <w:qFormat/>
    <w:pPr>
      <w:widowControl/>
      <w:spacing w:before="400" w:after="200" w:line="312" w:lineRule="auto"/>
      <w:jc w:val="left"/>
    </w:pPr>
    <w:rPr>
      <w:b/>
      <w:spacing w:val="-5"/>
      <w:kern w:val="0"/>
      <w:sz w:val="24"/>
      <w:szCs w:val="20"/>
    </w:rPr>
  </w:style>
  <w:style w:type="paragraph" w:customStyle="1" w:styleId="afffff0">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1">
    <w:name w:val="图片"/>
    <w:basedOn w:val="a6"/>
    <w:next w:val="af0"/>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2">
    <w:name w:val="Placeholder Text"/>
    <w:basedOn w:val="a7"/>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a"/>
    <w:qFormat/>
    <w:pPr>
      <w:numPr>
        <w:numId w:val="1"/>
      </w:numPr>
      <w:tabs>
        <w:tab w:val="left" w:pos="6405"/>
      </w:tabs>
      <w:spacing w:after="200"/>
    </w:pPr>
    <w:rPr>
      <w:sz w:val="21"/>
    </w:rPr>
  </w:style>
  <w:style w:type="paragraph" w:customStyle="1" w:styleId="a0">
    <w:name w:val="附录章标题"/>
    <w:next w:val="afffb"/>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pPr>
      <w:numPr>
        <w:ilvl w:val="6"/>
      </w:numPr>
      <w:outlineLvl w:val="6"/>
    </w:pPr>
  </w:style>
  <w:style w:type="paragraph" w:customStyle="1" w:styleId="a4">
    <w:name w:val="附录四级条标题"/>
    <w:basedOn w:val="a3"/>
    <w:next w:val="afffb"/>
    <w:qFormat/>
    <w:pPr>
      <w:numPr>
        <w:ilvl w:val="5"/>
      </w:numPr>
      <w:outlineLvl w:val="5"/>
    </w:pPr>
  </w:style>
  <w:style w:type="paragraph" w:customStyle="1" w:styleId="a3">
    <w:name w:val="附录三级条标题"/>
    <w:basedOn w:val="a2"/>
    <w:next w:val="afffb"/>
    <w:qFormat/>
    <w:pPr>
      <w:numPr>
        <w:ilvl w:val="4"/>
      </w:numPr>
      <w:outlineLvl w:val="4"/>
    </w:pPr>
  </w:style>
  <w:style w:type="paragraph" w:customStyle="1" w:styleId="a2">
    <w:name w:val="附录二级条标题"/>
    <w:basedOn w:val="a1"/>
    <w:next w:val="afffb"/>
    <w:qFormat/>
    <w:pPr>
      <w:numPr>
        <w:ilvl w:val="3"/>
      </w:numPr>
      <w:outlineLvl w:val="3"/>
    </w:pPr>
  </w:style>
  <w:style w:type="paragraph" w:customStyle="1" w:styleId="a1">
    <w:name w:val="附录一级条标题"/>
    <w:basedOn w:val="a0"/>
    <w:next w:val="afffb"/>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styleId="afffff3">
    <w:name w:val="Revision"/>
    <w:hidden/>
    <w:uiPriority w:val="99"/>
    <w:semiHidden/>
    <w:rsid w:val="00B54D8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80F10-C10E-490F-92B8-DF1FF9AC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951</Words>
  <Characters>5422</Characters>
  <Application>Microsoft Office Word</Application>
  <DocSecurity>0</DocSecurity>
  <Lines>45</Lines>
  <Paragraphs>12</Paragraphs>
  <ScaleCrop>false</ScaleCrop>
  <Company>www.xunchi.com</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subject/>
  <dc:creator>zljy05</dc:creator>
  <cp:keywords/>
  <dc:description/>
  <cp:lastModifiedBy>Tim</cp:lastModifiedBy>
  <cp:revision>6</cp:revision>
  <cp:lastPrinted>2018-08-20T12:57:00Z</cp:lastPrinted>
  <dcterms:created xsi:type="dcterms:W3CDTF">2023-10-18T06:13:00Z</dcterms:created>
  <dcterms:modified xsi:type="dcterms:W3CDTF">2024-03-04T00:31:00Z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91FAA315E05A40A192F0831A3BA987E7</vt:lpwstr>
  </property>
</Properties>
</file>