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75"/>
                              <w:rPr>
                                <w:rFonts w:hAnsi="黑体" w:cs="黑体"/>
                                <w:szCs w:val="52"/>
                              </w:rPr>
                            </w:pPr>
                            <w:r>
                              <w:rPr>
                                <w:rFonts w:hint="eastAsia" w:hAnsi="黑体" w:cs="黑体"/>
                                <w:szCs w:val="52"/>
                              </w:rPr>
                              <w:t>显微镜畸变校准用米字线纹尺校准规范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75"/>
                        <w:rPr>
                          <w:rFonts w:hAnsi="黑体" w:cs="黑体"/>
                          <w:szCs w:val="52"/>
                        </w:rPr>
                      </w:pPr>
                      <w:r>
                        <w:rPr>
                          <w:rFonts w:hint="eastAsia" w:hAnsi="黑体" w:cs="黑体"/>
                          <w:szCs w:val="52"/>
                        </w:rPr>
                        <w:t>显微镜畸变校准用米字线纹尺校准规范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讨论稿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4-03</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讨论稿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4-03</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b/>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pPr>
      <w:r>
        <w:rPr>
          <w:rFonts w:hint="eastAsia"/>
        </w:rPr>
        <w:t>一、工作简况</w:t>
      </w:r>
      <w:bookmarkEnd w:id="0"/>
      <w:bookmarkStart w:id="2" w:name="_Toc464728896"/>
    </w:p>
    <w:p>
      <w:pPr>
        <w:pStyle w:val="3"/>
        <w:spacing w:before="156" w:after="156"/>
      </w:pPr>
      <w:r>
        <w:rPr>
          <w:rFonts w:hint="eastAsia"/>
        </w:rPr>
        <w:t>1.立项目的</w:t>
      </w:r>
    </w:p>
    <w:p>
      <w:pPr>
        <w:spacing w:line="400" w:lineRule="exact"/>
        <w:ind w:firstLine="555"/>
        <w:rPr>
          <w:rFonts w:hAnsi="宋体"/>
          <w:bCs/>
          <w:szCs w:val="21"/>
        </w:rPr>
      </w:pPr>
      <w:r>
        <w:rPr>
          <w:szCs w:val="21"/>
        </w:rPr>
        <w:t>光学显微镜是进行微观检测分析的重要设备，广泛应用于生物、医学、地矿、材料、纺织等领域。“米字</w:t>
      </w:r>
      <w:r>
        <w:rPr>
          <w:rFonts w:asciiTheme="minorEastAsia" w:hAnsiTheme="minorEastAsia"/>
          <w:szCs w:val="21"/>
        </w:rPr>
        <w:t>线纹尺”</w:t>
      </w:r>
      <w:r>
        <w:rPr>
          <w:szCs w:val="21"/>
        </w:rPr>
        <w:t>是光学显微镜畸变校准的主要标准器，分为</w:t>
      </w:r>
      <w:r>
        <w:rPr>
          <w:rFonts w:hint="eastAsia"/>
          <w:szCs w:val="21"/>
        </w:rPr>
        <w:t>A型和B型两类，</w:t>
      </w:r>
      <w:r>
        <w:rPr>
          <w:szCs w:val="21"/>
        </w:rPr>
        <w:t>由</w:t>
      </w:r>
      <w:r>
        <w:rPr>
          <w:rFonts w:hint="eastAsia"/>
          <w:szCs w:val="21"/>
        </w:rPr>
        <w:t>四个呈米字形交叉于一点布设的直线线纹尺构成，结构图如图1所示。具有结构简单、准确度高、稳定性好、实用性强等诸多优点，广泛应用于光学显微镜畸变和测量系统畸变的测量，也可用于影像仪、投影仪等精密计量仪器的校准</w:t>
      </w:r>
      <w:r>
        <w:rPr>
          <w:rFonts w:hAnsi="宋体"/>
          <w:bCs/>
          <w:szCs w:val="21"/>
        </w:rPr>
        <w:t>。</w:t>
      </w:r>
    </w:p>
    <w:p>
      <w:pPr>
        <w:pStyle w:val="21"/>
        <w:spacing w:line="400" w:lineRule="exact"/>
        <w:ind w:firstLine="420" w:firstLineChars="200"/>
        <w:rPr>
          <w:rFonts w:hAnsi="宋体"/>
          <w:bCs/>
          <w:szCs w:val="21"/>
        </w:rPr>
      </w:pPr>
      <w:r>
        <w:rPr>
          <w:rFonts w:hAnsi="宋体"/>
          <w:bCs/>
          <w:szCs w:val="21"/>
        </w:rPr>
        <w:t>本规范重点解决了显微镜畸变校准用米字线纹尺校准方法不统一、校准方法差异化、计量标准器技术指标不明确、校准点的选择不统一、显微镜畸变校准用米字线纹尺的校准方法未规定等问题，弥补显微镜畸变校准用米字线纹尺校准的空白，为准确提供量值传递提供保证，从而提高刻线精度的准确性。</w:t>
      </w:r>
    </w:p>
    <w:p>
      <w:pPr>
        <w:pStyle w:val="3"/>
        <w:spacing w:before="156" w:after="156"/>
      </w:pPr>
      <w:r>
        <w:rPr>
          <w:rFonts w:hint="eastAsia"/>
        </w:rPr>
        <w:t>2.任务来源</w:t>
      </w:r>
      <w:bookmarkEnd w:id="2"/>
    </w:p>
    <w:p>
      <w:pPr>
        <w:pStyle w:val="35"/>
        <w:spacing w:after="0" w:line="400" w:lineRule="exact"/>
        <w:ind w:firstLine="420" w:firstLineChars="200"/>
        <w:rPr>
          <w:rFonts w:hAnsi="宋体"/>
          <w:bCs/>
          <w:szCs w:val="21"/>
        </w:rPr>
      </w:pPr>
      <w:r>
        <w:rPr>
          <w:rFonts w:hint="eastAsia" w:hAnsi="宋体"/>
          <w:bCs/>
          <w:szCs w:val="21"/>
        </w:rPr>
        <w:t>根据工业和信息化部《关于印发202</w:t>
      </w:r>
      <w:r>
        <w:rPr>
          <w:rFonts w:hint="eastAsia" w:hAnsi="宋体"/>
          <w:bCs/>
          <w:szCs w:val="21"/>
          <w:lang w:val="en-US" w:eastAsia="zh-CN"/>
        </w:rPr>
        <w:t>3</w:t>
      </w:r>
      <w:r>
        <w:rPr>
          <w:rFonts w:hint="eastAsia" w:hAnsi="宋体"/>
          <w:bCs/>
          <w:szCs w:val="21"/>
        </w:rPr>
        <w:t>年行业计量技术规范制修订计划的通知》（工厅科［202</w:t>
      </w:r>
      <w:r>
        <w:rPr>
          <w:rFonts w:hint="eastAsia" w:hAnsi="宋体"/>
          <w:bCs/>
          <w:szCs w:val="21"/>
          <w:lang w:val="en-US" w:eastAsia="zh-CN"/>
        </w:rPr>
        <w:t>3</w:t>
      </w:r>
      <w:r>
        <w:rPr>
          <w:rFonts w:hint="eastAsia" w:hAnsi="宋体"/>
          <w:bCs/>
          <w:szCs w:val="21"/>
        </w:rPr>
        <w:t>］4</w:t>
      </w:r>
      <w:r>
        <w:rPr>
          <w:rFonts w:hint="eastAsia" w:hAnsi="宋体"/>
          <w:bCs/>
          <w:szCs w:val="21"/>
          <w:lang w:val="en-US" w:eastAsia="zh-CN"/>
        </w:rPr>
        <w:t>76</w:t>
      </w:r>
      <w:r>
        <w:rPr>
          <w:rFonts w:hint="eastAsia" w:hAnsi="宋体"/>
          <w:bCs/>
          <w:szCs w:val="21"/>
        </w:rPr>
        <w:t>号）文的要求，行业计量技术规范《</w:t>
      </w:r>
      <w:r>
        <w:rPr>
          <w:rFonts w:hAnsi="宋体"/>
          <w:bCs/>
          <w:szCs w:val="21"/>
        </w:rPr>
        <w:t>显微镜畸变校准用米字线纹尺</w:t>
      </w:r>
      <w:r>
        <w:rPr>
          <w:rFonts w:hint="eastAsia" w:hAnsi="宋体"/>
          <w:bCs/>
          <w:szCs w:val="21"/>
        </w:rPr>
        <w:t>校准规范》由西安汉唐分析检测有限公司负责起草。该项目计划编号为</w:t>
      </w:r>
      <w:r>
        <w:rPr>
          <w:rFonts w:hAnsi="宋体"/>
          <w:bCs/>
          <w:szCs w:val="21"/>
        </w:rPr>
        <w:t>JJF</w:t>
      </w:r>
      <w:r>
        <w:rPr>
          <w:rFonts w:hint="eastAsia" w:hAnsi="宋体"/>
          <w:bCs/>
          <w:szCs w:val="21"/>
        </w:rPr>
        <w:t>Z（有色金属）</w:t>
      </w:r>
      <w:r>
        <w:rPr>
          <w:rFonts w:hint="eastAsia" w:hAnsi="宋体"/>
          <w:bCs/>
          <w:szCs w:val="21"/>
          <w:lang w:val="en-US" w:eastAsia="zh-CN"/>
        </w:rPr>
        <w:t>015</w:t>
      </w:r>
      <w:r>
        <w:rPr>
          <w:rFonts w:hint="eastAsia" w:hAnsi="宋体"/>
          <w:bCs/>
          <w:szCs w:val="21"/>
        </w:rPr>
        <w:t>-</w:t>
      </w:r>
      <w:r>
        <w:rPr>
          <w:rFonts w:hint="eastAsia" w:hAnsi="宋体"/>
          <w:bCs/>
          <w:szCs w:val="21"/>
          <w:lang w:val="en-US" w:eastAsia="zh-CN"/>
        </w:rPr>
        <w:t>2023</w:t>
      </w:r>
      <w:r>
        <w:rPr>
          <w:rFonts w:hint="eastAsia" w:hAnsi="宋体"/>
          <w:bCs/>
          <w:szCs w:val="21"/>
        </w:rPr>
        <w:t>。按计划要求，本计量规范应于</w:t>
      </w:r>
      <w:r>
        <w:rPr>
          <w:rFonts w:hAnsi="宋体"/>
          <w:bCs/>
          <w:szCs w:val="21"/>
        </w:rPr>
        <w:t>202</w:t>
      </w:r>
      <w:r>
        <w:rPr>
          <w:rFonts w:hint="eastAsia" w:hAnsi="宋体"/>
          <w:bCs/>
          <w:szCs w:val="21"/>
          <w:lang w:val="en-US" w:eastAsia="zh-CN"/>
        </w:rPr>
        <w:t>5</w:t>
      </w:r>
      <w:r>
        <w:rPr>
          <w:rFonts w:hint="eastAsia" w:hAnsi="宋体"/>
          <w:bCs/>
          <w:szCs w:val="21"/>
        </w:rPr>
        <w:t>年完成。</w:t>
      </w:r>
    </w:p>
    <w:p>
      <w:pPr>
        <w:pStyle w:val="3"/>
        <w:spacing w:before="156" w:after="156"/>
      </w:pPr>
      <w:r>
        <w:rPr>
          <w:rFonts w:hint="eastAsia"/>
        </w:rPr>
        <w:t>3.项目编制组单位简况</w:t>
      </w:r>
    </w:p>
    <w:p>
      <w:pPr>
        <w:pStyle w:val="4"/>
        <w:spacing w:before="156" w:after="156"/>
      </w:pPr>
      <w:r>
        <w:rPr>
          <w:rFonts w:hint="eastAsia"/>
        </w:rPr>
        <w:t>3.1编制组成员单位</w:t>
      </w:r>
    </w:p>
    <w:p>
      <w:pPr>
        <w:widowControl/>
        <w:autoSpaceDE w:val="0"/>
        <w:autoSpaceDN w:val="0"/>
        <w:spacing w:line="400" w:lineRule="exact"/>
        <w:ind w:firstLine="420" w:firstLineChars="200"/>
        <w:rPr>
          <w:szCs w:val="21"/>
        </w:rPr>
      </w:pPr>
      <w:bookmarkStart w:id="3" w:name="_Toc464728900"/>
      <w:bookmarkStart w:id="4" w:name="_Toc462884344"/>
      <w:r>
        <w:rPr>
          <w:rFonts w:hint="eastAsia"/>
          <w:szCs w:val="21"/>
        </w:rPr>
        <w:t>本规范的编制组单位为：西安汉唐分析检测有限公司。</w:t>
      </w:r>
    </w:p>
    <w:p>
      <w:pPr>
        <w:pStyle w:val="4"/>
        <w:spacing w:before="156" w:after="156"/>
      </w:pPr>
      <w:r>
        <w:rPr>
          <w:rFonts w:hint="eastAsia"/>
        </w:rPr>
        <w:t>3.2 主编单位简介</w:t>
      </w:r>
    </w:p>
    <w:bookmarkEnd w:id="3"/>
    <w:bookmarkEnd w:id="4"/>
    <w:p>
      <w:pPr>
        <w:spacing w:line="400" w:lineRule="exact"/>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400" w:lineRule="exact"/>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400" w:lineRule="exact"/>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4"/>
        <w:spacing w:before="156" w:after="156"/>
      </w:pPr>
      <w:r>
        <w:rPr>
          <w:rFonts w:hint="eastAsia"/>
        </w:rPr>
        <w:t>3.3 成员单位简介</w:t>
      </w:r>
    </w:p>
    <w:p>
      <w:pPr>
        <w:spacing w:line="360" w:lineRule="auto"/>
        <w:contextualSpacing/>
        <w:jc w:val="left"/>
        <w:rPr>
          <w:rFonts w:ascii="黑体" w:hAnsi="黑体" w:eastAsia="黑体"/>
          <w:szCs w:val="21"/>
        </w:rPr>
      </w:pPr>
    </w:p>
    <w:p>
      <w:pPr>
        <w:pStyle w:val="3"/>
        <w:spacing w:before="156" w:after="156"/>
      </w:pPr>
      <w:bookmarkStart w:id="5" w:name="_Toc462884357"/>
      <w:bookmarkStart w:id="6" w:name="_Toc464728913"/>
      <w:r>
        <w:rPr>
          <w:rFonts w:hint="eastAsia"/>
        </w:rPr>
        <w:t>4.主要工作过程</w:t>
      </w:r>
      <w:bookmarkEnd w:id="5"/>
      <w:bookmarkEnd w:id="6"/>
    </w:p>
    <w:p>
      <w:pPr>
        <w:spacing w:line="400" w:lineRule="exact"/>
        <w:ind w:firstLine="420" w:firstLineChars="200"/>
        <w:rPr>
          <w:bCs/>
        </w:rPr>
      </w:pPr>
      <w:bookmarkStart w:id="7" w:name="_Hlk134448643"/>
      <w:r>
        <w:rPr>
          <w:rFonts w:hint="eastAsia"/>
          <w:bCs/>
        </w:rPr>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400" w:lineRule="exact"/>
        <w:ind w:firstLine="420" w:firstLineChars="200"/>
        <w:rPr>
          <w:bCs/>
          <w:color w:val="auto"/>
        </w:rPr>
      </w:pPr>
      <w:r>
        <w:rPr>
          <w:bCs/>
          <w:color w:val="auto"/>
        </w:rPr>
        <w:t>1</w:t>
      </w:r>
      <w:r>
        <w:rPr>
          <w:rFonts w:hint="eastAsia"/>
          <w:bCs/>
          <w:color w:val="auto"/>
        </w:rPr>
        <w:t>）</w:t>
      </w:r>
      <w:r>
        <w:rPr>
          <w:bCs/>
          <w:color w:val="auto"/>
        </w:rPr>
        <w:t>20</w:t>
      </w:r>
      <w:r>
        <w:rPr>
          <w:rFonts w:hint="eastAsia"/>
          <w:bCs/>
          <w:color w:val="auto"/>
        </w:rPr>
        <w:t>23年</w:t>
      </w:r>
      <w:r>
        <w:rPr>
          <w:rFonts w:hint="eastAsia"/>
          <w:bCs/>
          <w:color w:val="auto"/>
          <w:lang w:val="en-US" w:eastAsia="zh-CN"/>
        </w:rPr>
        <w:t>7</w:t>
      </w:r>
      <w:r>
        <w:rPr>
          <w:rFonts w:hint="eastAsia"/>
          <w:bCs/>
          <w:color w:val="auto"/>
        </w:rPr>
        <w:t>月成立了计量规范编制组，明确了编制组成员各自的工作内容和任务。</w:t>
      </w:r>
    </w:p>
    <w:p>
      <w:pPr>
        <w:spacing w:line="400" w:lineRule="exact"/>
        <w:ind w:firstLine="420" w:firstLineChars="200"/>
        <w:rPr>
          <w:bCs/>
        </w:rPr>
      </w:pPr>
      <w:r>
        <w:rPr>
          <w:bCs/>
          <w:color w:val="auto"/>
        </w:rPr>
        <w:t>2</w:t>
      </w:r>
      <w:r>
        <w:rPr>
          <w:rFonts w:hint="eastAsia"/>
          <w:bCs/>
          <w:color w:val="auto"/>
        </w:rPr>
        <w:t>）</w:t>
      </w:r>
      <w:r>
        <w:rPr>
          <w:bCs/>
          <w:color w:val="auto"/>
        </w:rPr>
        <w:t>20</w:t>
      </w:r>
      <w:r>
        <w:rPr>
          <w:rFonts w:hint="eastAsia"/>
          <w:bCs/>
          <w:color w:val="auto"/>
        </w:rPr>
        <w:t>23年</w:t>
      </w:r>
      <w:r>
        <w:rPr>
          <w:rFonts w:hint="eastAsia"/>
          <w:bCs/>
          <w:color w:val="auto"/>
          <w:lang w:val="en-US" w:eastAsia="zh-CN"/>
        </w:rPr>
        <w:t>8</w:t>
      </w:r>
      <w:r>
        <w:rPr>
          <w:rFonts w:hint="eastAsia"/>
          <w:bCs/>
          <w:color w:val="auto"/>
        </w:rPr>
        <w:t>月～2024年</w:t>
      </w:r>
      <w:r>
        <w:rPr>
          <w:rFonts w:hint="eastAsia"/>
          <w:bCs/>
          <w:color w:val="auto"/>
          <w:lang w:val="en-US" w:eastAsia="zh-CN"/>
        </w:rPr>
        <w:t>2</w:t>
      </w:r>
      <w:r>
        <w:rPr>
          <w:rFonts w:hint="eastAsia"/>
          <w:bCs/>
          <w:color w:val="auto"/>
        </w:rPr>
        <w:t>月计量规范编制组成员对</w:t>
      </w:r>
      <w:r>
        <w:rPr>
          <w:rFonts w:hAnsi="宋体"/>
          <w:bCs/>
          <w:color w:val="auto"/>
          <w:szCs w:val="21"/>
        </w:rPr>
        <w:t>显微镜畸变校准用米字线纹尺</w:t>
      </w:r>
      <w:r>
        <w:rPr>
          <w:rFonts w:hint="eastAsia"/>
          <w:bCs/>
          <w:color w:val="auto"/>
        </w:rPr>
        <w:t>校准规范中的计量特性及校准方法进行了讨论，确定了校准项</w:t>
      </w:r>
      <w:bookmarkStart w:id="72" w:name="_GoBack"/>
      <w:bookmarkEnd w:id="72"/>
      <w:r>
        <w:rPr>
          <w:rFonts w:hint="eastAsia"/>
          <w:bCs/>
          <w:color w:val="auto"/>
        </w:rPr>
        <w:t>目和方法，在</w:t>
      </w:r>
      <w:r>
        <w:rPr>
          <w:bCs/>
          <w:color w:val="auto"/>
        </w:rPr>
        <w:t>202</w:t>
      </w:r>
      <w:r>
        <w:rPr>
          <w:rFonts w:hint="eastAsia"/>
          <w:bCs/>
          <w:color w:val="auto"/>
        </w:rPr>
        <w:t>4年</w:t>
      </w:r>
      <w:r>
        <w:rPr>
          <w:rFonts w:hint="eastAsia"/>
          <w:bCs/>
          <w:lang w:val="en-US" w:eastAsia="zh-CN"/>
        </w:rPr>
        <w:t>2</w:t>
      </w:r>
      <w:r>
        <w:rPr>
          <w:rFonts w:hint="eastAsia"/>
          <w:bCs/>
        </w:rPr>
        <w:t>月形成了计量规范讨论稿。</w:t>
      </w:r>
    </w:p>
    <w:bookmarkEnd w:id="7"/>
    <w:p>
      <w:pPr>
        <w:pStyle w:val="2"/>
        <w:spacing w:before="156" w:after="156"/>
      </w:pPr>
      <w:r>
        <w:rPr>
          <w:rFonts w:hint="eastAsia"/>
        </w:rPr>
        <w:t>二、编制原则和依据</w:t>
      </w:r>
    </w:p>
    <w:p>
      <w:pPr>
        <w:pStyle w:val="3"/>
        <w:spacing w:before="156" w:after="156"/>
      </w:pPr>
      <w:bookmarkStart w:id="8" w:name="_Toc464728925"/>
      <w:r>
        <w:rPr>
          <w:rFonts w:hint="eastAsia"/>
        </w:rPr>
        <w:t>（一）编制原则</w:t>
      </w:r>
      <w:bookmarkEnd w:id="8"/>
    </w:p>
    <w:p>
      <w:pPr>
        <w:pStyle w:val="58"/>
        <w:spacing w:line="400" w:lineRule="exact"/>
        <w:ind w:firstLineChars="0"/>
        <w:rPr>
          <w:rFonts w:ascii="Times New Roman" w:hAnsi="Times New Roman"/>
          <w:kern w:val="2"/>
          <w:szCs w:val="21"/>
        </w:rPr>
      </w:pPr>
      <w:bookmarkStart w:id="9"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w:t>
      </w:r>
      <w:r>
        <w:rPr>
          <w:szCs w:val="21"/>
        </w:rPr>
        <w:t xml:space="preserve">JJG 73-2005 </w:t>
      </w:r>
      <w:r>
        <w:rPr>
          <w:rFonts w:hint="eastAsia"/>
          <w:szCs w:val="21"/>
        </w:rPr>
        <w:t>《高等别线纹尺》</w:t>
      </w:r>
      <w:r>
        <w:rPr>
          <w:szCs w:val="21"/>
        </w:rPr>
        <w:t>检定规程相关内容。提出了对</w:t>
      </w:r>
      <w:r>
        <w:rPr>
          <w:rFonts w:hAnsi="宋体"/>
          <w:bCs/>
          <w:szCs w:val="21"/>
        </w:rPr>
        <w:t>显微镜畸变校准用米字线纹尺</w:t>
      </w:r>
      <w:r>
        <w:rPr>
          <w:szCs w:val="21"/>
        </w:rPr>
        <w:t>计量特性的要去</w:t>
      </w:r>
      <w:r>
        <w:rPr>
          <w:rFonts w:hint="eastAsia"/>
          <w:szCs w:val="21"/>
        </w:rPr>
        <w:t>，</w:t>
      </w:r>
      <w:r>
        <w:rPr>
          <w:szCs w:val="21"/>
        </w:rPr>
        <w:t>制定了基本原则和编制依据</w:t>
      </w:r>
      <w:r>
        <w:rPr>
          <w:rFonts w:hint="eastAsia"/>
          <w:szCs w:val="21"/>
        </w:rPr>
        <w:t>，</w:t>
      </w:r>
      <w:r>
        <w:rPr>
          <w:szCs w:val="21"/>
        </w:rPr>
        <w:t>可对</w:t>
      </w:r>
      <w:r>
        <w:rPr>
          <w:rFonts w:hAnsi="宋体"/>
          <w:bCs/>
          <w:szCs w:val="21"/>
        </w:rPr>
        <w:t>显微镜畸变校准用米字线纹尺</w:t>
      </w:r>
      <w:r>
        <w:rPr>
          <w:szCs w:val="21"/>
        </w:rPr>
        <w:t>进行校准</w:t>
      </w:r>
      <w:r>
        <w:rPr>
          <w:rFonts w:hint="eastAsia"/>
          <w:szCs w:val="21"/>
        </w:rPr>
        <w:t>，</w:t>
      </w:r>
      <w:r>
        <w:rPr>
          <w:szCs w:val="21"/>
        </w:rPr>
        <w:t>解决了目前没有</w:t>
      </w:r>
      <w:r>
        <w:rPr>
          <w:rFonts w:hAnsi="宋体"/>
          <w:bCs/>
          <w:szCs w:val="21"/>
        </w:rPr>
        <w:t>显微镜畸变校准用米字线纹尺</w:t>
      </w:r>
      <w:r>
        <w:rPr>
          <w:szCs w:val="21"/>
        </w:rPr>
        <w:t>校准方法的难题</w:t>
      </w:r>
      <w:r>
        <w:rPr>
          <w:rFonts w:hint="eastAsia"/>
          <w:szCs w:val="21"/>
        </w:rPr>
        <w:t>。</w:t>
      </w:r>
    </w:p>
    <w:p>
      <w:pPr>
        <w:pStyle w:val="3"/>
        <w:spacing w:before="156" w:after="156"/>
        <w:rPr>
          <w:rFonts w:ascii="宋体" w:hAnsi="宋体"/>
        </w:rPr>
      </w:pPr>
      <w:r>
        <w:rPr>
          <w:rFonts w:hint="eastAsia"/>
        </w:rPr>
        <w:t>（二）确定主要内</w:t>
      </w:r>
      <w:bookmarkEnd w:id="9"/>
      <w:r>
        <w:rPr>
          <w:rFonts w:hint="eastAsia"/>
        </w:rPr>
        <w:t>容</w:t>
      </w:r>
    </w:p>
    <w:p>
      <w:pPr>
        <w:pStyle w:val="4"/>
        <w:spacing w:before="156" w:after="156"/>
      </w:pPr>
      <w:bookmarkStart w:id="10" w:name="_Toc193860027"/>
      <w:bookmarkStart w:id="11" w:name="_Toc193860208"/>
      <w:bookmarkStart w:id="12" w:name="_Toc23837_WPSOffice_Level1"/>
      <w:bookmarkStart w:id="13" w:name="_Toc193860177"/>
      <w:bookmarkStart w:id="14" w:name="_Toc500258929"/>
      <w:bookmarkStart w:id="15" w:name="_Toc464728964"/>
      <w:r>
        <w:rPr>
          <w:rFonts w:hint="eastAsia"/>
        </w:rPr>
        <w:t>1范围</w:t>
      </w:r>
      <w:bookmarkEnd w:id="10"/>
      <w:bookmarkEnd w:id="11"/>
      <w:bookmarkEnd w:id="12"/>
      <w:bookmarkEnd w:id="13"/>
      <w:bookmarkEnd w:id="14"/>
    </w:p>
    <w:p>
      <w:pPr>
        <w:spacing w:line="400" w:lineRule="exact"/>
        <w:ind w:firstLine="420" w:firstLineChars="200"/>
        <w:rPr>
          <w:rFonts w:eastAsiaTheme="minorEastAsia"/>
          <w:kern w:val="0"/>
          <w:szCs w:val="21"/>
        </w:rPr>
      </w:pPr>
      <w:r>
        <w:rPr>
          <w:szCs w:val="21"/>
        </w:rPr>
        <w:t>本规范适用于显微镜畸变校准用米字线纹尺的校准</w:t>
      </w:r>
      <w:r>
        <w:rPr>
          <w:rFonts w:hint="eastAsia" w:eastAsiaTheme="minorEastAsia"/>
          <w:kern w:val="0"/>
          <w:szCs w:val="21"/>
        </w:rPr>
        <w:t>。</w:t>
      </w:r>
    </w:p>
    <w:p>
      <w:pPr>
        <w:pStyle w:val="4"/>
        <w:spacing w:before="156" w:after="156"/>
      </w:pPr>
      <w:bookmarkStart w:id="16" w:name="_Toc193860028"/>
      <w:bookmarkStart w:id="17" w:name="_Toc193860209"/>
      <w:bookmarkStart w:id="18" w:name="_Toc193860178"/>
      <w:bookmarkStart w:id="19" w:name="_Toc500258930"/>
      <w:bookmarkStart w:id="20" w:name="_Toc7848_WPSOffice_Level1"/>
      <w:r>
        <w:rPr>
          <w:rFonts w:hint="eastAsia"/>
        </w:rPr>
        <w:t>2 引用文</w:t>
      </w:r>
      <w:bookmarkEnd w:id="16"/>
      <w:bookmarkEnd w:id="17"/>
      <w:bookmarkEnd w:id="18"/>
      <w:r>
        <w:rPr>
          <w:rFonts w:hint="eastAsia"/>
        </w:rPr>
        <w:t>件</w:t>
      </w:r>
      <w:bookmarkEnd w:id="19"/>
      <w:bookmarkEnd w:id="20"/>
    </w:p>
    <w:p>
      <w:pPr>
        <w:autoSpaceDE w:val="0"/>
        <w:autoSpaceDN w:val="0"/>
        <w:adjustRightInd w:val="0"/>
        <w:spacing w:line="400" w:lineRule="exact"/>
        <w:ind w:firstLine="420" w:firstLineChars="200"/>
        <w:rPr>
          <w:rFonts w:eastAsiaTheme="minorEastAsia"/>
          <w:kern w:val="0"/>
          <w:szCs w:val="21"/>
        </w:rPr>
      </w:pPr>
      <w:r>
        <w:rPr>
          <w:rFonts w:hint="eastAsia" w:eastAsiaTheme="minorEastAsia"/>
          <w:kern w:val="0"/>
          <w:szCs w:val="21"/>
        </w:rPr>
        <w:t>本规范主要计量特性参数引自</w:t>
      </w:r>
      <w:r>
        <w:rPr>
          <w:szCs w:val="21"/>
        </w:rPr>
        <w:t xml:space="preserve">JJG 73-2005 </w:t>
      </w:r>
      <w:r>
        <w:rPr>
          <w:rFonts w:hint="eastAsia"/>
          <w:szCs w:val="21"/>
        </w:rPr>
        <w:t>《高等别线纹尺》</w:t>
      </w:r>
      <w:r>
        <w:rPr>
          <w:rFonts w:hint="eastAsia" w:eastAsiaTheme="minorEastAsia"/>
          <w:kern w:val="0"/>
          <w:szCs w:val="21"/>
        </w:rPr>
        <w:t>。</w:t>
      </w:r>
    </w:p>
    <w:p>
      <w:pPr>
        <w:pStyle w:val="4"/>
        <w:spacing w:before="156" w:after="156"/>
      </w:pPr>
      <w:bookmarkStart w:id="21" w:name="_Toc193618952"/>
      <w:bookmarkStart w:id="22" w:name="_Toc500258937"/>
      <w:bookmarkStart w:id="23" w:name="_Toc193860211"/>
      <w:bookmarkStart w:id="24" w:name="_Toc193619097"/>
      <w:bookmarkStart w:id="25" w:name="_Toc193619055"/>
      <w:bookmarkStart w:id="26" w:name="_Toc193860030"/>
      <w:bookmarkStart w:id="27" w:name="_Toc193860180"/>
      <w:bookmarkStart w:id="28" w:name="_Toc13054_WPSOffice_Level1"/>
      <w:r>
        <w:rPr>
          <w:rFonts w:hint="eastAsia"/>
        </w:rPr>
        <w:t>3 概述</w:t>
      </w:r>
      <w:bookmarkEnd w:id="21"/>
      <w:bookmarkEnd w:id="22"/>
      <w:bookmarkEnd w:id="23"/>
      <w:bookmarkEnd w:id="24"/>
      <w:bookmarkEnd w:id="25"/>
      <w:bookmarkEnd w:id="26"/>
      <w:bookmarkEnd w:id="27"/>
      <w:bookmarkEnd w:id="28"/>
    </w:p>
    <w:p>
      <w:pPr>
        <w:spacing w:line="360" w:lineRule="auto"/>
        <w:ind w:firstLine="480"/>
        <w:jc w:val="left"/>
      </w:pPr>
      <w:r>
        <w:t>“米字线纹尺”是光学显微镜畸变校准的主要标准器，</w:t>
      </w:r>
      <w:r>
        <w:rPr>
          <w:rFonts w:hint="eastAsia"/>
        </w:rPr>
        <w:t>具有结构简单、准确度高、稳定性好、实用性强等诸多优点，广泛应用于光学显微镜畸变和测量系统畸变的测量，也可用于影像仪、投影仪等精密计量</w:t>
      </w:r>
      <w:r>
        <w:rPr>
          <w:rFonts w:hint="eastAsia"/>
          <w:szCs w:val="21"/>
        </w:rPr>
        <w:t>仪器的校准。</w:t>
      </w:r>
      <w:r>
        <w:t>“米字线纹尺”可分为</w:t>
      </w:r>
      <w:r>
        <w:rPr>
          <w:rFonts w:hint="eastAsia"/>
        </w:rPr>
        <w:t>A型分度值0.1mm和B型分度值0.01mm两类，</w:t>
      </w:r>
      <w:r>
        <w:t>由</w:t>
      </w:r>
      <w:r>
        <w:rPr>
          <w:rFonts w:hint="eastAsia"/>
        </w:rPr>
        <w:t>四个呈米字形交叉于一点布设的直线线纹尺构成，结构图如图1所示</w:t>
      </w:r>
    </w:p>
    <w:p>
      <w:pPr>
        <w:spacing w:line="360" w:lineRule="auto"/>
        <w:ind w:firstLine="1852" w:firstLineChars="882"/>
        <w:jc w:val="left"/>
      </w:pPr>
      <w:r>
        <w:rPr>
          <w:szCs w:val="21"/>
        </w:rPr>
        <w:drawing>
          <wp:inline distT="0" distB="0" distL="0" distR="0">
            <wp:extent cx="1679575" cy="1605915"/>
            <wp:effectExtent l="0" t="0" r="0" b="0"/>
            <wp:docPr id="9" name="图片 9" descr="C:\Users\汉唐计量\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汉唐计量\Desktop\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0262" cy="1606654"/>
                    </a:xfrm>
                    <a:prstGeom prst="rect">
                      <a:avLst/>
                    </a:prstGeom>
                    <a:noFill/>
                    <a:ln>
                      <a:noFill/>
                    </a:ln>
                  </pic:spPr>
                </pic:pic>
              </a:graphicData>
            </a:graphic>
          </wp:inline>
        </w:drawing>
      </w:r>
      <w:r>
        <w:rPr>
          <w:rFonts w:hint="eastAsia"/>
          <w:szCs w:val="21"/>
        </w:rPr>
        <w:t xml:space="preserve">    </w:t>
      </w:r>
      <w:r>
        <w:rPr>
          <w:szCs w:val="21"/>
        </w:rPr>
        <w:drawing>
          <wp:inline distT="0" distB="0" distL="0" distR="0">
            <wp:extent cx="1753235" cy="1604010"/>
            <wp:effectExtent l="0" t="0" r="0" b="0"/>
            <wp:docPr id="11" name="图片 11" descr="C:\Users\汉唐计量\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汉唐计量\Desktop\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50444" cy="1601569"/>
                    </a:xfrm>
                    <a:prstGeom prst="rect">
                      <a:avLst/>
                    </a:prstGeom>
                    <a:noFill/>
                    <a:ln>
                      <a:noFill/>
                    </a:ln>
                  </pic:spPr>
                </pic:pic>
              </a:graphicData>
            </a:graphic>
          </wp:inline>
        </w:drawing>
      </w:r>
    </w:p>
    <w:p>
      <w:pPr>
        <w:ind w:firstLine="3129" w:firstLineChars="1490"/>
        <w:rPr>
          <w:szCs w:val="21"/>
        </w:rPr>
      </w:pPr>
      <w:r>
        <w:rPr>
          <w:szCs w:val="21"/>
        </w:rPr>
        <w:t xml:space="preserve">A型           </w:t>
      </w:r>
      <w:r>
        <w:rPr>
          <w:rFonts w:hint="eastAsia"/>
          <w:szCs w:val="21"/>
        </w:rPr>
        <w:t xml:space="preserve">   </w:t>
      </w:r>
      <w:r>
        <w:rPr>
          <w:szCs w:val="21"/>
        </w:rPr>
        <w:t xml:space="preserve"> </w:t>
      </w:r>
      <w:r>
        <w:rPr>
          <w:rFonts w:hint="eastAsia"/>
          <w:szCs w:val="21"/>
        </w:rPr>
        <w:t xml:space="preserve">           </w:t>
      </w:r>
      <w:r>
        <w:rPr>
          <w:szCs w:val="21"/>
        </w:rPr>
        <w:t xml:space="preserve"> B型</w:t>
      </w:r>
    </w:p>
    <w:p>
      <w:pPr>
        <w:autoSpaceDE w:val="0"/>
        <w:autoSpaceDN w:val="0"/>
        <w:adjustRightInd w:val="0"/>
        <w:spacing w:line="400" w:lineRule="exact"/>
        <w:ind w:firstLine="420" w:firstLineChars="200"/>
        <w:jc w:val="center"/>
        <w:rPr>
          <w:rFonts w:eastAsiaTheme="minorEastAsia"/>
          <w:color w:val="FF0000"/>
          <w:kern w:val="0"/>
          <w:szCs w:val="21"/>
        </w:rPr>
      </w:pPr>
      <w:r>
        <w:rPr>
          <w:rFonts w:hint="eastAsia"/>
        </w:rPr>
        <w:t>图1 “米字形”线纹尺结构图</w:t>
      </w:r>
    </w:p>
    <w:p>
      <w:pPr>
        <w:pStyle w:val="4"/>
        <w:spacing w:before="156" w:after="156"/>
      </w:pPr>
      <w:bookmarkStart w:id="29" w:name="_Toc193860181"/>
      <w:bookmarkStart w:id="30" w:name="_Toc193618953"/>
      <w:bookmarkStart w:id="31" w:name="_Toc193860031"/>
      <w:bookmarkStart w:id="32" w:name="_Toc19851_WPSOffice_Level1"/>
      <w:bookmarkStart w:id="33" w:name="_Toc193860212"/>
      <w:bookmarkStart w:id="34" w:name="_Toc193619056"/>
      <w:bookmarkStart w:id="35" w:name="_Toc500258938"/>
      <w:bookmarkStart w:id="36" w:name="_Toc193619098"/>
      <w:r>
        <w:rPr>
          <w:rFonts w:hint="eastAsia"/>
        </w:rPr>
        <w:t>4计量特性</w:t>
      </w:r>
      <w:bookmarkEnd w:id="29"/>
      <w:bookmarkEnd w:id="30"/>
      <w:bookmarkEnd w:id="31"/>
      <w:bookmarkEnd w:id="32"/>
      <w:bookmarkEnd w:id="33"/>
      <w:bookmarkEnd w:id="34"/>
      <w:bookmarkEnd w:id="35"/>
      <w:bookmarkEnd w:id="36"/>
      <w:bookmarkStart w:id="37" w:name="_Toc25829_WPSOffice_Level1"/>
    </w:p>
    <w:p>
      <w:pPr>
        <w:spacing w:line="400" w:lineRule="exact"/>
      </w:pPr>
      <w:r>
        <w:rPr>
          <w:rFonts w:hint="eastAsia"/>
        </w:rPr>
        <w:t>4.1材料线膨胀系数偏差</w:t>
      </w:r>
    </w:p>
    <w:p>
      <w:pPr>
        <w:spacing w:line="400" w:lineRule="exact"/>
        <w:ind w:firstLine="480"/>
      </w:pPr>
      <w:r>
        <w:rPr>
          <w:rFonts w:hint="eastAsia"/>
        </w:rPr>
        <w:t>在（+15</w:t>
      </w:r>
      <w:r>
        <w:rPr>
          <w:rFonts w:hint="eastAsia" w:ascii="宋体" w:hAnsi="宋体"/>
        </w:rPr>
        <w:t>～</w:t>
      </w:r>
      <w:r>
        <w:rPr>
          <w:rFonts w:hint="eastAsia"/>
        </w:rPr>
        <w:t>+30）℃的温度区间材料线膨胀系数的偏差范围如下：</w:t>
      </w:r>
    </w:p>
    <w:p>
      <w:pPr>
        <w:spacing w:line="400" w:lineRule="exact"/>
        <w:ind w:firstLine="480"/>
        <w:jc w:val="center"/>
      </w:pPr>
      <w:r>
        <w:t>Δα</w:t>
      </w:r>
      <w:r>
        <w:rPr>
          <w:rFonts w:hint="eastAsia"/>
        </w:rPr>
        <w:t>=±0.5</w:t>
      </w:r>
      <w:r>
        <w:rPr>
          <w:rFonts w:hint="eastAsia" w:ascii="宋体" w:hAnsi="宋体"/>
        </w:rPr>
        <w:t>×</w:t>
      </w:r>
      <w:r>
        <w:rPr>
          <w:rFonts w:hint="eastAsia"/>
        </w:rPr>
        <w:t>10</w:t>
      </w:r>
      <w:r>
        <w:rPr>
          <w:rFonts w:hint="eastAsia"/>
          <w:vertAlign w:val="superscript"/>
        </w:rPr>
        <w:t>-6</w:t>
      </w:r>
      <w:r>
        <w:rPr>
          <w:rFonts w:hint="eastAsia"/>
        </w:rPr>
        <w:t>℃</w:t>
      </w:r>
      <w:r>
        <w:rPr>
          <w:rFonts w:hint="eastAsia"/>
          <w:vertAlign w:val="superscript"/>
        </w:rPr>
        <w:t>-1</w:t>
      </w:r>
      <w:r>
        <w:rPr>
          <w:rFonts w:hint="eastAsia"/>
        </w:rPr>
        <w:t>（材料线膨胀系数一般由生产厂提供）</w:t>
      </w:r>
    </w:p>
    <w:p>
      <w:pPr>
        <w:spacing w:line="400" w:lineRule="exact"/>
      </w:pPr>
      <w:r>
        <w:rPr>
          <w:rFonts w:hint="eastAsia"/>
        </w:rPr>
        <w:t>4.2平行度</w:t>
      </w:r>
    </w:p>
    <w:p>
      <w:pPr>
        <w:adjustRightInd w:val="0"/>
        <w:snapToGrid w:val="0"/>
        <w:spacing w:line="400" w:lineRule="exact"/>
        <w:ind w:firstLine="480"/>
        <w:jc w:val="left"/>
        <w:rPr>
          <w:szCs w:val="21"/>
        </w:rPr>
      </w:pPr>
      <w:r>
        <w:rPr>
          <w:rFonts w:hint="eastAsia"/>
          <w:szCs w:val="21"/>
        </w:rPr>
        <w:t>刻线面和非刻线面的平行度</w:t>
      </w:r>
      <w:r>
        <w:rPr>
          <w:szCs w:val="21"/>
        </w:rPr>
        <w:t>≤</w:t>
      </w:r>
      <w:r>
        <w:rPr>
          <w:rFonts w:hint="eastAsia"/>
          <w:szCs w:val="21"/>
        </w:rPr>
        <w:t>30</w:t>
      </w:r>
      <w:r>
        <w:rPr>
          <w:szCs w:val="21"/>
        </w:rPr>
        <w:t>μm；</w:t>
      </w:r>
    </w:p>
    <w:p>
      <w:pPr>
        <w:spacing w:line="400" w:lineRule="exact"/>
      </w:pPr>
      <w:r>
        <w:rPr>
          <w:rFonts w:hint="eastAsia"/>
        </w:rPr>
        <w:t>4.3刻线宽度和长度</w:t>
      </w:r>
    </w:p>
    <w:p>
      <w:pPr>
        <w:adjustRightInd w:val="0"/>
        <w:snapToGrid w:val="0"/>
        <w:spacing w:line="400" w:lineRule="exact"/>
        <w:ind w:firstLine="480"/>
        <w:jc w:val="left"/>
        <w:rPr>
          <w:szCs w:val="21"/>
        </w:rPr>
      </w:pPr>
      <w:r>
        <w:rPr>
          <w:rFonts w:hint="eastAsia"/>
          <w:szCs w:val="21"/>
        </w:rPr>
        <w:t>刻线宽度（4~8）</w:t>
      </w:r>
      <w:r>
        <w:rPr>
          <w:szCs w:val="21"/>
        </w:rPr>
        <w:t>μm，线宽之差不大于</w:t>
      </w:r>
      <w:r>
        <w:rPr>
          <w:rFonts w:hint="eastAsia"/>
          <w:szCs w:val="21"/>
        </w:rPr>
        <w:t>1.0</w:t>
      </w:r>
      <w:r>
        <w:rPr>
          <w:szCs w:val="21"/>
        </w:rPr>
        <w:t>μm；刻线长度（</w:t>
      </w:r>
      <w:r>
        <w:rPr>
          <w:rFonts w:hint="eastAsia"/>
          <w:szCs w:val="21"/>
        </w:rPr>
        <w:t>0.3~0.6</w:t>
      </w:r>
      <w:r>
        <w:rPr>
          <w:szCs w:val="21"/>
        </w:rPr>
        <w:t>）mm，规格相同的部分其刻线长度之差不大于</w:t>
      </w:r>
      <w:r>
        <w:rPr>
          <w:rFonts w:hint="eastAsia"/>
          <w:szCs w:val="21"/>
        </w:rPr>
        <w:t>0.05mm</w:t>
      </w:r>
      <w:r>
        <w:rPr>
          <w:szCs w:val="21"/>
        </w:rPr>
        <w:t>；</w:t>
      </w:r>
    </w:p>
    <w:p>
      <w:pPr>
        <w:spacing w:line="400" w:lineRule="exact"/>
      </w:pPr>
      <w:r>
        <w:rPr>
          <w:rFonts w:hint="eastAsia"/>
        </w:rPr>
        <w:t>4.4垂直度</w:t>
      </w:r>
    </w:p>
    <w:p>
      <w:pPr>
        <w:adjustRightInd w:val="0"/>
        <w:snapToGrid w:val="0"/>
        <w:spacing w:line="400" w:lineRule="exact"/>
        <w:ind w:firstLine="480"/>
        <w:jc w:val="left"/>
        <w:rPr>
          <w:szCs w:val="21"/>
        </w:rPr>
      </w:pPr>
      <w:r>
        <w:rPr>
          <w:rFonts w:hint="eastAsia"/>
          <w:szCs w:val="21"/>
        </w:rPr>
        <w:t>纵轴线与刻线的垂直度不得超</w:t>
      </w:r>
      <w:r>
        <w:rPr>
          <w:rFonts w:asciiTheme="minorEastAsia" w:hAnsiTheme="minorEastAsia"/>
          <w:szCs w:val="21"/>
        </w:rPr>
        <w:t>过</w:t>
      </w:r>
      <w:r>
        <w:rPr>
          <w:rFonts w:eastAsia="楷体"/>
          <w:szCs w:val="21"/>
        </w:rPr>
        <w:t>3′</w:t>
      </w:r>
      <w:r>
        <w:rPr>
          <w:rFonts w:hint="eastAsia"/>
          <w:szCs w:val="21"/>
        </w:rPr>
        <w:t>;</w:t>
      </w:r>
    </w:p>
    <w:p>
      <w:pPr>
        <w:spacing w:line="400" w:lineRule="exact"/>
      </w:pPr>
      <w:r>
        <w:rPr>
          <w:rFonts w:hint="eastAsia"/>
        </w:rPr>
        <w:t>4.5角度误差</w:t>
      </w:r>
    </w:p>
    <w:p>
      <w:pPr>
        <w:adjustRightInd w:val="0"/>
        <w:snapToGrid w:val="0"/>
        <w:spacing w:line="400" w:lineRule="exact"/>
        <w:ind w:firstLine="480"/>
        <w:jc w:val="left"/>
        <w:rPr>
          <w:szCs w:val="21"/>
        </w:rPr>
      </w:pPr>
      <w:r>
        <w:rPr>
          <w:rFonts w:hint="eastAsia"/>
          <w:szCs w:val="21"/>
        </w:rPr>
        <w:t>四条轴线之间的夹角分别</w:t>
      </w:r>
      <w:r>
        <w:rPr>
          <w:szCs w:val="21"/>
        </w:rPr>
        <w:t>为45°、90°和135°，角度误差不超过±</w:t>
      </w:r>
      <w:r>
        <w:rPr>
          <w:rFonts w:hint="eastAsia"/>
          <w:szCs w:val="21"/>
        </w:rPr>
        <w:t>1</w:t>
      </w:r>
      <w:r>
        <w:rPr>
          <w:szCs w:val="21"/>
        </w:rPr>
        <w:t>°；</w:t>
      </w:r>
    </w:p>
    <w:p>
      <w:pPr>
        <w:spacing w:line="400" w:lineRule="exact"/>
      </w:pPr>
      <w:r>
        <w:rPr>
          <w:rFonts w:hint="eastAsia"/>
        </w:rPr>
        <w:t>4.6刻线间隔</w:t>
      </w:r>
    </w:p>
    <w:p>
      <w:pPr>
        <w:adjustRightInd w:val="0"/>
        <w:snapToGrid w:val="0"/>
        <w:spacing w:line="400" w:lineRule="exact"/>
        <w:ind w:firstLine="480"/>
        <w:jc w:val="left"/>
        <w:rPr>
          <w:szCs w:val="21"/>
        </w:rPr>
      </w:pPr>
      <w:r>
        <w:rPr>
          <w:rFonts w:hint="eastAsia"/>
          <w:szCs w:val="21"/>
        </w:rPr>
        <w:t>米字线纹尺上任意两刻线间沿轴线方向的距离称为任意刻线间的间隔，刻线间隔校准结果的不确定度要求如下：</w:t>
      </w:r>
    </w:p>
    <w:p>
      <w:pPr>
        <w:spacing w:line="400" w:lineRule="exact"/>
        <w:ind w:firstLine="480"/>
        <w:rPr>
          <w:szCs w:val="21"/>
        </w:rPr>
      </w:pPr>
      <w:r>
        <w:rPr>
          <w:szCs w:val="21"/>
        </w:rPr>
        <w:t>A型尺：</w:t>
      </w:r>
      <w:r>
        <w:rPr>
          <w:i/>
          <w:szCs w:val="21"/>
        </w:rPr>
        <w:t>U</w:t>
      </w:r>
      <w:r>
        <w:rPr>
          <w:szCs w:val="21"/>
          <w:vertAlign w:val="subscript"/>
        </w:rPr>
        <w:t>95</w:t>
      </w:r>
      <w:r>
        <w:rPr>
          <w:szCs w:val="21"/>
        </w:rPr>
        <w:t>=（1.4+1.4</w:t>
      </w:r>
      <w:r>
        <w:rPr>
          <w:i/>
          <w:szCs w:val="21"/>
        </w:rPr>
        <w:t>L</w:t>
      </w:r>
      <w:r>
        <w:rPr>
          <w:szCs w:val="21"/>
        </w:rPr>
        <w:t>）μm或</w:t>
      </w:r>
      <w:r>
        <w:rPr>
          <w:i/>
          <w:szCs w:val="21"/>
        </w:rPr>
        <w:t>U</w:t>
      </w:r>
      <w:r>
        <w:rPr>
          <w:szCs w:val="21"/>
          <w:vertAlign w:val="subscript"/>
        </w:rPr>
        <w:t>99</w:t>
      </w:r>
      <w:r>
        <w:rPr>
          <w:szCs w:val="21"/>
        </w:rPr>
        <w:t>=（2+2</w:t>
      </w:r>
      <w:r>
        <w:rPr>
          <w:i/>
          <w:szCs w:val="21"/>
        </w:rPr>
        <w:t>L</w:t>
      </w:r>
      <w:r>
        <w:rPr>
          <w:szCs w:val="21"/>
        </w:rPr>
        <w:t>）μm，</w:t>
      </w:r>
      <w:r>
        <w:rPr>
          <w:i/>
          <w:szCs w:val="21"/>
        </w:rPr>
        <w:t>L</w:t>
      </w:r>
      <w:r>
        <w:rPr>
          <w:szCs w:val="21"/>
        </w:rPr>
        <w:t>为被测长度，m；</w:t>
      </w:r>
    </w:p>
    <w:p>
      <w:pPr>
        <w:spacing w:line="400" w:lineRule="exact"/>
        <w:ind w:firstLine="480"/>
        <w:rPr>
          <w:szCs w:val="21"/>
        </w:rPr>
      </w:pPr>
      <w:r>
        <w:rPr>
          <w:szCs w:val="21"/>
        </w:rPr>
        <w:t>B型尺：</w:t>
      </w:r>
      <w:r>
        <w:rPr>
          <w:i/>
          <w:szCs w:val="21"/>
        </w:rPr>
        <w:t>U</w:t>
      </w:r>
      <w:r>
        <w:rPr>
          <w:szCs w:val="21"/>
          <w:vertAlign w:val="subscript"/>
        </w:rPr>
        <w:t>95</w:t>
      </w:r>
      <w:r>
        <w:rPr>
          <w:szCs w:val="21"/>
        </w:rPr>
        <w:t>=（0.14+1.0</w:t>
      </w:r>
      <w:r>
        <w:rPr>
          <w:i/>
          <w:szCs w:val="21"/>
        </w:rPr>
        <w:t>L</w:t>
      </w:r>
      <w:r>
        <w:rPr>
          <w:szCs w:val="21"/>
        </w:rPr>
        <w:t>）μm或</w:t>
      </w:r>
      <w:r>
        <w:rPr>
          <w:i/>
          <w:szCs w:val="21"/>
        </w:rPr>
        <w:t>U</w:t>
      </w:r>
      <w:r>
        <w:rPr>
          <w:szCs w:val="21"/>
          <w:vertAlign w:val="subscript"/>
        </w:rPr>
        <w:t>99</w:t>
      </w:r>
      <w:r>
        <w:rPr>
          <w:szCs w:val="21"/>
        </w:rPr>
        <w:t>=（0.2+1.5L）μm，</w:t>
      </w:r>
      <w:r>
        <w:rPr>
          <w:i/>
          <w:szCs w:val="21"/>
        </w:rPr>
        <w:t>L</w:t>
      </w:r>
      <w:r>
        <w:rPr>
          <w:szCs w:val="21"/>
        </w:rPr>
        <w:t>为被测长度，m；</w:t>
      </w:r>
    </w:p>
    <w:p>
      <w:pPr>
        <w:spacing w:line="400" w:lineRule="exact"/>
        <w:rPr>
          <w:szCs w:val="21"/>
        </w:rPr>
      </w:pPr>
      <w:r>
        <w:rPr>
          <w:rFonts w:hint="eastAsia"/>
          <w:szCs w:val="21"/>
        </w:rPr>
        <w:t>注：以上指标不做合格判定，仅供参考。5 校准条件</w:t>
      </w:r>
      <w:bookmarkEnd w:id="37"/>
      <w:bookmarkStart w:id="38" w:name="_Toc193860033"/>
      <w:bookmarkStart w:id="39" w:name="_Toc500258942"/>
      <w:bookmarkStart w:id="40" w:name="_Toc193860183"/>
      <w:bookmarkStart w:id="41" w:name="_Toc193860214"/>
    </w:p>
    <w:p>
      <w:pPr>
        <w:spacing w:line="400" w:lineRule="exact"/>
        <w:ind w:firstLine="420" w:firstLineChars="200"/>
        <w:rPr>
          <w:rFonts w:hint="eastAsia"/>
        </w:rPr>
      </w:pPr>
      <w:r>
        <w:rPr>
          <w:rFonts w:hint="eastAsia" w:eastAsiaTheme="minorEastAsia"/>
          <w:szCs w:val="21"/>
        </w:rPr>
        <w:t>校准前，实验室环境</w:t>
      </w:r>
      <w:r>
        <w:rPr>
          <w:rFonts w:hint="eastAsia"/>
        </w:rPr>
        <w:t>条件温度、湿度、温度波动度应满足要求，测量标准和被校仪器同时置于仪器工作台上，平衡温度一定时间。</w:t>
      </w:r>
    </w:p>
    <w:p>
      <w:pPr>
        <w:pStyle w:val="4"/>
        <w:spacing w:before="156" w:after="156"/>
        <w:rPr>
          <w:rFonts w:hint="eastAsia"/>
        </w:rPr>
      </w:pPr>
      <w:r>
        <w:rPr>
          <w:rFonts w:hint="eastAsia"/>
        </w:rPr>
        <w:t>5.校准条件</w:t>
      </w:r>
    </w:p>
    <w:bookmarkEnd w:id="38"/>
    <w:bookmarkEnd w:id="39"/>
    <w:bookmarkEnd w:id="40"/>
    <w:bookmarkEnd w:id="41"/>
    <w:p>
      <w:pPr>
        <w:tabs>
          <w:tab w:val="left" w:pos="392"/>
        </w:tabs>
        <w:autoSpaceDE w:val="0"/>
        <w:autoSpaceDN w:val="0"/>
        <w:adjustRightInd w:val="0"/>
        <w:spacing w:line="360" w:lineRule="auto"/>
        <w:ind w:firstLine="480"/>
        <w:rPr>
          <w:rFonts w:cstheme="majorBidi"/>
          <w:kern w:val="44"/>
        </w:rPr>
      </w:pPr>
      <w:bookmarkStart w:id="42" w:name="_Toc193860185"/>
      <w:bookmarkStart w:id="43" w:name="_Toc193860216"/>
      <w:bookmarkStart w:id="44" w:name="_Toc500258944"/>
      <w:bookmarkStart w:id="45" w:name="_Toc193619058"/>
      <w:bookmarkStart w:id="46" w:name="_Toc193619100"/>
      <w:bookmarkStart w:id="47" w:name="_Toc193618955"/>
      <w:bookmarkStart w:id="48" w:name="_Toc2741_WPSOffice_Level1"/>
      <w:bookmarkStart w:id="49" w:name="_Toc193860035"/>
      <w:r>
        <w:rPr>
          <w:rFonts w:hint="eastAsia" w:cstheme="majorBidi"/>
          <w:kern w:val="44"/>
        </w:rPr>
        <w:t>保温罩内温度对20℃的最大允许偏差±0.8℃，一次测量中的尺温变化</w:t>
      </w:r>
      <w:r>
        <w:rPr>
          <w:rFonts w:hint="eastAsia" w:ascii="宋体" w:hAnsi="宋体" w:cstheme="majorBidi"/>
          <w:kern w:val="44"/>
        </w:rPr>
        <w:t>≤</w:t>
      </w:r>
      <w:r>
        <w:rPr>
          <w:rFonts w:hint="eastAsia" w:cstheme="majorBidi"/>
          <w:kern w:val="44"/>
        </w:rPr>
        <w:t>0.08℃，一次测量中保温罩内空气温度变化</w:t>
      </w:r>
      <w:r>
        <w:rPr>
          <w:rFonts w:hint="eastAsia" w:ascii="宋体" w:hAnsi="宋体" w:cstheme="majorBidi"/>
          <w:kern w:val="44"/>
        </w:rPr>
        <w:t>≤</w:t>
      </w:r>
      <w:r>
        <w:rPr>
          <w:rFonts w:hint="eastAsia" w:cstheme="majorBidi"/>
          <w:kern w:val="44"/>
        </w:rPr>
        <w:t>0.08℃。</w:t>
      </w:r>
    </w:p>
    <w:p>
      <w:pPr>
        <w:tabs>
          <w:tab w:val="left" w:pos="392"/>
        </w:tabs>
        <w:autoSpaceDE w:val="0"/>
        <w:autoSpaceDN w:val="0"/>
        <w:adjustRightInd w:val="0"/>
        <w:spacing w:line="360" w:lineRule="auto"/>
        <w:ind w:firstLine="480"/>
        <w:rPr>
          <w:rFonts w:cstheme="majorBidi"/>
          <w:kern w:val="44"/>
        </w:rPr>
      </w:pPr>
      <w:r>
        <w:rPr>
          <w:rFonts w:hint="eastAsia" w:cstheme="majorBidi"/>
          <w:kern w:val="44"/>
        </w:rPr>
        <w:t>测量前，线纹尺必须在恒温室内放置24h以上。</w:t>
      </w:r>
    </w:p>
    <w:p>
      <w:pPr>
        <w:pStyle w:val="4"/>
        <w:spacing w:before="156" w:after="156"/>
      </w:pPr>
      <w:r>
        <w:rPr>
          <w:rFonts w:hint="eastAsia"/>
        </w:rPr>
        <w:t>6 校准项目和校准方法</w:t>
      </w:r>
      <w:bookmarkEnd w:id="42"/>
      <w:bookmarkEnd w:id="43"/>
      <w:bookmarkEnd w:id="44"/>
      <w:bookmarkEnd w:id="45"/>
      <w:bookmarkEnd w:id="46"/>
      <w:bookmarkEnd w:id="47"/>
      <w:bookmarkEnd w:id="48"/>
      <w:bookmarkEnd w:id="49"/>
    </w:p>
    <w:p>
      <w:pPr>
        <w:spacing w:line="360" w:lineRule="auto"/>
        <w:ind w:firstLine="420" w:firstLineChars="200"/>
        <w:rPr>
          <w:rFonts w:eastAsiaTheme="minorEastAsia"/>
          <w:kern w:val="0"/>
          <w:szCs w:val="21"/>
        </w:rPr>
      </w:pPr>
      <w:bookmarkStart w:id="50" w:name="_Toc22718_WPSOffice_Level2"/>
      <w:bookmarkStart w:id="51" w:name="_Toc500258945"/>
      <w:r>
        <w:rPr>
          <w:rFonts w:hint="eastAsia"/>
        </w:rPr>
        <w:t>校准项目包括材料线膨胀系数、表面粗糙度、刻线面与非刻线面平面度、刻线面与非刻线面平行度、刻线宽度及长度、纵轴线与刻线的垂直度、角度、刻线间隔</w:t>
      </w:r>
      <w:r>
        <w:rPr>
          <w:rFonts w:hint="eastAsia" w:eastAsiaTheme="minorEastAsia"/>
          <w:kern w:val="0"/>
          <w:szCs w:val="21"/>
        </w:rPr>
        <w:t>。</w:t>
      </w:r>
    </w:p>
    <w:bookmarkEnd w:id="50"/>
    <w:bookmarkEnd w:id="51"/>
    <w:p>
      <w:pPr>
        <w:pStyle w:val="4"/>
        <w:spacing w:before="156" w:after="156"/>
      </w:pPr>
      <w:bookmarkStart w:id="52" w:name="_Toc193619059"/>
      <w:bookmarkStart w:id="53" w:name="_Toc193618956"/>
      <w:bookmarkStart w:id="54" w:name="_Toc193619101"/>
      <w:bookmarkStart w:id="55" w:name="_Toc193860188"/>
      <w:bookmarkStart w:id="56" w:name="_Toc193860038"/>
      <w:bookmarkStart w:id="57" w:name="_Toc193860219"/>
      <w:bookmarkStart w:id="58" w:name="_Toc500258947"/>
      <w:bookmarkStart w:id="59" w:name="_Toc25466_WPSOffice_Level1"/>
      <w:r>
        <w:rPr>
          <w:rFonts w:hint="eastAsia"/>
        </w:rPr>
        <w:t>7 校准结果</w:t>
      </w:r>
      <w:bookmarkEnd w:id="52"/>
      <w:bookmarkEnd w:id="53"/>
      <w:bookmarkEnd w:id="54"/>
      <w:bookmarkEnd w:id="55"/>
      <w:bookmarkEnd w:id="56"/>
      <w:bookmarkEnd w:id="57"/>
      <w:r>
        <w:rPr>
          <w:rFonts w:hint="eastAsia"/>
        </w:rPr>
        <w:t>表达</w:t>
      </w:r>
      <w:bookmarkEnd w:id="58"/>
      <w:bookmarkEnd w:id="59"/>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4"/>
        <w:spacing w:before="156" w:after="156"/>
      </w:pPr>
      <w:bookmarkStart w:id="60" w:name="_Toc14803_WPSOffice_Level1"/>
      <w:bookmarkStart w:id="61" w:name="_Toc193860220"/>
      <w:bookmarkStart w:id="62" w:name="_Toc5529"/>
      <w:bookmarkStart w:id="63" w:name="_Toc193860040"/>
      <w:bookmarkStart w:id="64" w:name="_Toc193860189"/>
      <w:bookmarkStart w:id="65" w:name="_Toc193860041"/>
      <w:r>
        <w:rPr>
          <w:rFonts w:hint="eastAsia"/>
        </w:rPr>
        <w:t>8 复校</w:t>
      </w:r>
      <w:bookmarkEnd w:id="60"/>
      <w:bookmarkEnd w:id="61"/>
      <w:bookmarkEnd w:id="62"/>
      <w:bookmarkEnd w:id="63"/>
      <w:bookmarkEnd w:id="64"/>
      <w:r>
        <w:rPr>
          <w:rFonts w:hint="eastAsia"/>
        </w:rPr>
        <w:t>时间间隔</w:t>
      </w:r>
    </w:p>
    <w:bookmarkEnd w:id="65"/>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年。标定器使用频繁时应适当缩短周期，在使用过程中标定器经过修理、更换重要部件的应重新校准。</w:t>
      </w:r>
    </w:p>
    <w:p>
      <w:pPr>
        <w:pStyle w:val="4"/>
        <w:spacing w:before="156" w:after="156"/>
      </w:pPr>
      <w:r>
        <w:rPr>
          <w:rFonts w:hint="eastAsia"/>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附录主要包含校准原始记录参考格式、校准证书内页参考格式、线纹尺刻线间隔测量结果不确定度评定示例。</w:t>
      </w:r>
    </w:p>
    <w:p>
      <w:pPr>
        <w:adjustRightInd w:val="0"/>
        <w:snapToGrid w:val="0"/>
        <w:spacing w:line="360" w:lineRule="auto"/>
        <w:ind w:firstLine="420" w:firstLineChars="200"/>
        <w:rPr>
          <w:bCs/>
        </w:rPr>
      </w:pPr>
      <w:r>
        <w:rPr>
          <w:rFonts w:hint="eastAsia"/>
          <w:bCs/>
        </w:rPr>
        <w:t>设置了</w:t>
      </w:r>
      <w:r>
        <w:rPr>
          <w:bCs/>
        </w:rPr>
        <w:t>3</w:t>
      </w:r>
      <w:r>
        <w:rPr>
          <w:rFonts w:hint="eastAsia"/>
          <w:bCs/>
        </w:rPr>
        <w:t>个附录，便于校准时参考和规范化。</w:t>
      </w:r>
    </w:p>
    <w:p>
      <w:pPr>
        <w:adjustRightInd w:val="0"/>
        <w:snapToGrid w:val="0"/>
        <w:spacing w:line="360" w:lineRule="auto"/>
        <w:ind w:firstLine="420" w:firstLineChars="200"/>
        <w:rPr>
          <w:bCs/>
        </w:rPr>
      </w:pPr>
      <w:r>
        <w:rPr>
          <w:rFonts w:hint="eastAsia"/>
          <w:bCs/>
        </w:rPr>
        <w:t>附录A 校准记录参考格式</w:t>
      </w:r>
    </w:p>
    <w:p>
      <w:pPr>
        <w:adjustRightInd w:val="0"/>
        <w:snapToGrid w:val="0"/>
        <w:spacing w:line="360" w:lineRule="auto"/>
        <w:ind w:firstLine="420" w:firstLineChars="200"/>
        <w:rPr>
          <w:bCs/>
        </w:rPr>
      </w:pPr>
      <w:r>
        <w:rPr>
          <w:rFonts w:hint="eastAsia"/>
          <w:bCs/>
        </w:rPr>
        <w:t>附录B校准证书内页参考格式</w:t>
      </w:r>
    </w:p>
    <w:p>
      <w:pPr>
        <w:adjustRightInd w:val="0"/>
        <w:snapToGrid w:val="0"/>
        <w:spacing w:line="360" w:lineRule="auto"/>
        <w:ind w:firstLine="420" w:firstLineChars="200"/>
        <w:rPr>
          <w:bCs/>
        </w:rPr>
      </w:pPr>
      <w:r>
        <w:rPr>
          <w:rFonts w:hint="eastAsia"/>
          <w:bCs/>
        </w:rPr>
        <w:t xml:space="preserve">附录C </w:t>
      </w:r>
      <w:r>
        <w:rPr>
          <w:rFonts w:hint="eastAsia" w:eastAsiaTheme="minorEastAsia"/>
          <w:szCs w:val="21"/>
        </w:rPr>
        <w:t>线纹尺刻线间隔测量</w:t>
      </w:r>
      <w:r>
        <w:rPr>
          <w:rFonts w:hint="eastAsia"/>
          <w:bCs/>
        </w:rPr>
        <w:t>结果不确定度评定示例</w:t>
      </w:r>
    </w:p>
    <w:bookmarkEnd w:id="1"/>
    <w:bookmarkEnd w:id="15"/>
    <w:p>
      <w:pPr>
        <w:pStyle w:val="2"/>
        <w:spacing w:before="156" w:after="156"/>
      </w:pPr>
      <w:bookmarkStart w:id="66" w:name="_Toc464728965"/>
      <w:r>
        <w:t>三</w:t>
      </w:r>
      <w:r>
        <w:rPr>
          <w:rFonts w:hint="eastAsia"/>
        </w:rPr>
        <w:t>、规范水平分析</w:t>
      </w:r>
      <w:bookmarkEnd w:id="66"/>
    </w:p>
    <w:p>
      <w:pPr>
        <w:adjustRightInd w:val="0"/>
        <w:spacing w:line="360" w:lineRule="auto"/>
        <w:ind w:firstLine="420" w:firstLineChars="200"/>
        <w:rPr>
          <w:rFonts w:ascii="宋体" w:hAnsi="宋体"/>
          <w:bCs/>
          <w:szCs w:val="21"/>
        </w:rPr>
      </w:pPr>
      <w:r>
        <w:rPr>
          <w:szCs w:val="21"/>
        </w:rPr>
        <w:t>光学显微镜畸变校准规范已于</w:t>
      </w:r>
      <w:r>
        <w:rPr>
          <w:rFonts w:hint="eastAsia"/>
          <w:szCs w:val="21"/>
        </w:rPr>
        <w:t>2021年立项</w:t>
      </w:r>
      <w:r>
        <w:rPr>
          <w:szCs w:val="21"/>
        </w:rPr>
        <w:t>有色行业规范，</w:t>
      </w:r>
      <w:r>
        <w:rPr>
          <w:rFonts w:asciiTheme="minorEastAsia" w:hAnsiTheme="minorEastAsia"/>
          <w:szCs w:val="21"/>
        </w:rPr>
        <w:t>“米字线纹尺”是该规范研发的主要标准器，</w:t>
      </w:r>
      <w:r>
        <w:rPr>
          <w:rFonts w:hint="eastAsia"/>
          <w:szCs w:val="21"/>
        </w:rPr>
        <w:t>其</w:t>
      </w:r>
      <w:r>
        <w:rPr>
          <w:rFonts w:asciiTheme="minorEastAsia" w:hAnsiTheme="minorEastAsia"/>
          <w:szCs w:val="21"/>
        </w:rPr>
        <w:t>量值准确溯源是保证</w:t>
      </w:r>
      <w:r>
        <w:rPr>
          <w:szCs w:val="21"/>
        </w:rPr>
        <w:t>光学显微镜畸变校准结果的前提，目前国内尚无</w:t>
      </w:r>
      <w:r>
        <w:rPr>
          <w:rFonts w:asciiTheme="minorEastAsia" w:hAnsiTheme="minorEastAsia"/>
          <w:szCs w:val="21"/>
        </w:rPr>
        <w:t>米字线纹尺检定规程</w:t>
      </w:r>
      <w:r>
        <w:rPr>
          <w:rFonts w:hint="eastAsia" w:asciiTheme="minorEastAsia" w:hAnsiTheme="minorEastAsia"/>
          <w:szCs w:val="21"/>
        </w:rPr>
        <w:t>/校准规范，</w:t>
      </w:r>
      <w:r>
        <w:rPr>
          <w:szCs w:val="21"/>
        </w:rPr>
        <w:t>在光学显微镜畸变的测量方法中标准器</w:t>
      </w:r>
      <w:r>
        <w:rPr>
          <w:rFonts w:asciiTheme="minorEastAsia" w:hAnsiTheme="minorEastAsia"/>
          <w:szCs w:val="21"/>
        </w:rPr>
        <w:t>米字线纹尺</w:t>
      </w:r>
      <w:r>
        <w:rPr>
          <w:szCs w:val="21"/>
        </w:rPr>
        <w:t>是参照《JJG 73-2005 高等别线纹尺检定规程》，需要将校准数据进行换算后使用，直接影响校准结果的，也无法直接采用其不确定度。2021年，国家颁布了《JJF 1917-2021 显微标尺校准规范》，但是该规范中没有覆盖</w:t>
      </w:r>
      <w:r>
        <w:rPr>
          <w:rFonts w:asciiTheme="minorEastAsia" w:hAnsiTheme="minorEastAsia"/>
          <w:szCs w:val="21"/>
        </w:rPr>
        <w:t>米字线纹尺</w:t>
      </w:r>
      <w:r>
        <w:rPr>
          <w:szCs w:val="21"/>
        </w:rPr>
        <w:t>，且没有可以直接采用的校准数据。非常有必要编制具有创造性的、与“光学显微镜畸变的测量方法”配套的米字线纹尺校准规范，保证金相显微镜畸变量值准确溯源，促进光学显微镜在科研院所及工业产品中更合理更准确的应用</w:t>
      </w:r>
      <w:r>
        <w:rPr>
          <w:rFonts w:hint="eastAsia" w:ascii="宋体" w:hAnsi="宋体"/>
          <w:bCs/>
          <w:szCs w:val="21"/>
        </w:rPr>
        <w:t>。</w:t>
      </w:r>
    </w:p>
    <w:p>
      <w:pPr>
        <w:pStyle w:val="2"/>
        <w:spacing w:before="156" w:after="156"/>
      </w:pPr>
      <w:r>
        <w:rPr>
          <w:rFonts w:hint="eastAsia"/>
        </w:rPr>
        <w:t>四、与有关的现行法律、法规和强制性国家标准的关系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2"/>
        <w:spacing w:before="156" w:after="156"/>
      </w:pPr>
      <w:bookmarkStart w:id="67" w:name="_Toc464728973"/>
      <w:r>
        <w:rPr>
          <w:rFonts w:hint="eastAsia"/>
        </w:rPr>
        <w:t>五、规范中涉及的专利或知识产权说明</w:t>
      </w:r>
      <w:bookmarkEnd w:id="67"/>
    </w:p>
    <w:p>
      <w:pPr>
        <w:pStyle w:val="58"/>
        <w:spacing w:line="300" w:lineRule="auto"/>
        <w:ind w:firstLineChars="0"/>
        <w:contextualSpacing/>
        <w:rPr>
          <w:szCs w:val="21"/>
        </w:rPr>
      </w:pPr>
      <w:bookmarkStart w:id="68" w:name="_Toc464728974"/>
      <w:r>
        <w:rPr>
          <w:rFonts w:hint="eastAsia"/>
          <w:szCs w:val="21"/>
        </w:rPr>
        <w:t>（无）</w:t>
      </w:r>
    </w:p>
    <w:p>
      <w:pPr>
        <w:pStyle w:val="2"/>
        <w:spacing w:before="156" w:after="156"/>
      </w:pPr>
      <w:r>
        <w:rPr>
          <w:rFonts w:hint="eastAsia"/>
        </w:rPr>
        <w:t>六、重大分歧意见的处理经过和依据</w:t>
      </w:r>
      <w:bookmarkEnd w:id="68"/>
    </w:p>
    <w:p>
      <w:pPr>
        <w:pStyle w:val="58"/>
        <w:spacing w:line="300" w:lineRule="auto"/>
        <w:ind w:firstLine="420"/>
        <w:contextualSpacing/>
        <w:rPr>
          <w:szCs w:val="21"/>
        </w:rPr>
      </w:pPr>
      <w:r>
        <w:rPr>
          <w:rFonts w:hint="eastAsia"/>
          <w:szCs w:val="21"/>
        </w:rPr>
        <w:t>（无）</w:t>
      </w:r>
    </w:p>
    <w:p>
      <w:pPr>
        <w:pStyle w:val="2"/>
        <w:spacing w:before="156" w:after="156"/>
      </w:pPr>
      <w:r>
        <w:rPr>
          <w:rFonts w:hint="eastAsia"/>
        </w:rPr>
        <w:t>七、规范作为强制性或推荐性国家（或行业）标准的建议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2"/>
        <w:spacing w:before="156" w:after="156"/>
      </w:pPr>
      <w:bookmarkStart w:id="69" w:name="_Toc464728976"/>
      <w:r>
        <w:rPr>
          <w:rFonts w:hint="eastAsia"/>
        </w:rPr>
        <w:t>八、贯彻规范的要求和措施建议</w:t>
      </w:r>
      <w:bookmarkEnd w:id="69"/>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pPr>
      <w:bookmarkStart w:id="70" w:name="_Toc464728977"/>
      <w:r>
        <w:rPr>
          <w:rFonts w:hint="eastAsia"/>
        </w:rPr>
        <w:t>九、废止现行有关规范的建议</w:t>
      </w:r>
      <w:bookmarkEnd w:id="70"/>
    </w:p>
    <w:p>
      <w:pPr>
        <w:pStyle w:val="58"/>
        <w:spacing w:line="300" w:lineRule="auto"/>
        <w:ind w:firstLine="420"/>
        <w:contextualSpacing/>
        <w:rPr>
          <w:szCs w:val="21"/>
        </w:rPr>
      </w:pPr>
      <w:r>
        <w:rPr>
          <w:rFonts w:hint="eastAsia"/>
          <w:szCs w:val="21"/>
        </w:rPr>
        <w:t>（无）。</w:t>
      </w:r>
    </w:p>
    <w:p>
      <w:pPr>
        <w:pStyle w:val="2"/>
        <w:spacing w:before="156" w:after="156"/>
      </w:pPr>
      <w:r>
        <w:rPr>
          <w:rFonts w:hint="eastAsia"/>
        </w:rPr>
        <w:t>十、预期效果</w:t>
      </w:r>
    </w:p>
    <w:p>
      <w:pPr>
        <w:pStyle w:val="61"/>
        <w:numPr>
          <w:ilvl w:val="0"/>
          <w:numId w:val="0"/>
        </w:numPr>
        <w:spacing w:beforeLines="0" w:afterLines="0" w:line="300" w:lineRule="auto"/>
        <w:ind w:firstLine="420" w:firstLineChars="200"/>
        <w:contextualSpacing/>
        <w:rPr>
          <w:rFonts w:ascii="Times New Roman" w:eastAsia="宋体"/>
          <w:kern w:val="2"/>
          <w:szCs w:val="24"/>
        </w:rPr>
      </w:pPr>
      <w:r>
        <w:rPr>
          <w:rFonts w:ascii="Times New Roman" w:eastAsia="宋体"/>
          <w:kern w:val="2"/>
          <w:szCs w:val="24"/>
        </w:rPr>
        <w:t>规范重点解决了激光标距刻线仪校准方法不统一、校准方法差异化、计量标准器技术指标不明确、校准点的选择不统一、激光刻线机的校准方法未规定等问题，弥补激光刻线机校准的空白，为准确提供量值传递提供保证，从而提高刻线精度的准确性。</w:t>
      </w:r>
    </w:p>
    <w:p>
      <w:pPr>
        <w:pStyle w:val="2"/>
        <w:spacing w:before="156" w:after="156"/>
      </w:pPr>
      <w:r>
        <w:rPr>
          <w:rFonts w:hint="eastAsia"/>
        </w:rPr>
        <w:t>十一、其他应予说明的事项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hint="eastAsia" w:ascii="Times New Roman" w:hAnsi="Times New Roman"/>
          <w:szCs w:val="21"/>
        </w:rPr>
        <w:t>显微镜畸变校准用米字线纹尺</w:t>
      </w:r>
      <w:r>
        <w:rPr>
          <w:rFonts w:ascii="Times New Roman" w:hAnsi="Times New Roman"/>
          <w:szCs w:val="21"/>
        </w:rPr>
        <w:t>校准规范</w:t>
      </w:r>
      <w:r>
        <w:rPr>
          <w:rFonts w:ascii="Times New Roman" w:hAnsi="Times New Roman" w:eastAsia="方正行楷简体"/>
          <w:bCs/>
          <w:szCs w:val="21"/>
        </w:rPr>
        <w:t>》编制组  202</w:t>
      </w:r>
      <w:r>
        <w:rPr>
          <w:rFonts w:hint="eastAsia" w:ascii="Times New Roman" w:hAnsi="Times New Roman" w:eastAsia="方正行楷简体"/>
          <w:bCs/>
          <w:szCs w:val="21"/>
        </w:rPr>
        <w:t>4</w:t>
      </w:r>
      <w:r>
        <w:rPr>
          <w:rFonts w:ascii="Times New Roman" w:hAnsi="Times New Roman" w:eastAsia="方正行楷简体"/>
          <w:bCs/>
          <w:szCs w:val="21"/>
        </w:rPr>
        <w:t>年</w:t>
      </w:r>
      <w:r>
        <w:rPr>
          <w:rFonts w:hint="eastAsia" w:ascii="Times New Roman" w:hAnsi="Times New Roman" w:eastAsia="方正行楷简体"/>
          <w:bCs/>
          <w:szCs w:val="21"/>
        </w:rPr>
        <w:t>2</w:t>
      </w:r>
      <w:r>
        <w:rPr>
          <w:rFonts w:ascii="Times New Roman" w:hAnsi="Times New Roman" w:eastAsia="方正行楷简体"/>
          <w:bCs/>
          <w:szCs w:val="21"/>
        </w:rPr>
        <w:t>月2</w:t>
      </w:r>
      <w:r>
        <w:rPr>
          <w:rFonts w:hint="eastAsia" w:ascii="Times New Roman" w:hAnsi="Times New Roman" w:eastAsia="方正行楷简体"/>
          <w:bCs/>
          <w:szCs w:val="21"/>
        </w:rPr>
        <w:t>4</w:t>
      </w:r>
      <w:r>
        <w:rPr>
          <w:rFonts w:ascii="Times New Roman" w:hAnsi="Times New Roman" w:eastAsia="方正行楷简体"/>
          <w:bCs/>
          <w:szCs w:val="21"/>
        </w:rPr>
        <w:t>日</w:t>
      </w:r>
    </w:p>
    <w:p>
      <w:pPr>
        <w:pStyle w:val="58"/>
        <w:spacing w:line="300" w:lineRule="auto"/>
        <w:ind w:firstLine="420"/>
        <w:contextualSpacing/>
        <w:rPr>
          <w:szCs w:val="21"/>
        </w:rPr>
      </w:pP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052AF"/>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72194"/>
    <w:rsid w:val="00482AD2"/>
    <w:rsid w:val="0048362B"/>
    <w:rsid w:val="00497039"/>
    <w:rsid w:val="004A27E5"/>
    <w:rsid w:val="004B1DE2"/>
    <w:rsid w:val="004B3BD5"/>
    <w:rsid w:val="004C6FDF"/>
    <w:rsid w:val="004D0A94"/>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4CEC"/>
    <w:rsid w:val="00686643"/>
    <w:rsid w:val="00693668"/>
    <w:rsid w:val="006B3185"/>
    <w:rsid w:val="006B43C4"/>
    <w:rsid w:val="006C188A"/>
    <w:rsid w:val="006C2258"/>
    <w:rsid w:val="006C2AF8"/>
    <w:rsid w:val="006D1B98"/>
    <w:rsid w:val="006D7E99"/>
    <w:rsid w:val="006E11F0"/>
    <w:rsid w:val="00707309"/>
    <w:rsid w:val="00724E03"/>
    <w:rsid w:val="0072587F"/>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3544A"/>
    <w:rsid w:val="008461B6"/>
    <w:rsid w:val="0085122B"/>
    <w:rsid w:val="00852DE4"/>
    <w:rsid w:val="00854EC4"/>
    <w:rsid w:val="0086056F"/>
    <w:rsid w:val="0086378F"/>
    <w:rsid w:val="00866775"/>
    <w:rsid w:val="008754EE"/>
    <w:rsid w:val="00876D87"/>
    <w:rsid w:val="008B22FC"/>
    <w:rsid w:val="008C672E"/>
    <w:rsid w:val="008E415E"/>
    <w:rsid w:val="008F5DCA"/>
    <w:rsid w:val="009052E4"/>
    <w:rsid w:val="009111C1"/>
    <w:rsid w:val="00913ED1"/>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04916"/>
    <w:rsid w:val="00F10C9E"/>
    <w:rsid w:val="00F257E8"/>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807773"/>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line="360" w:lineRule="auto"/>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qFormat/>
    <w:uiPriority w:val="0"/>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uiPriority w:val="0"/>
    <w:rPr>
      <w:rFonts w:ascii="Times New Roman" w:hAnsi="Times New Roman" w:eastAsia="宋体" w:cs="Times New Roman"/>
      <w:kern w:val="2"/>
      <w:sz w:val="18"/>
      <w:szCs w:val="18"/>
    </w:rPr>
  </w:style>
  <w:style w:type="character" w:customStyle="1" w:styleId="310">
    <w:name w:val="未处理的提及1"/>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B8F28-C49D-4712-84BA-0A73F603B15E}">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6</Pages>
  <Words>568</Words>
  <Characters>3238</Characters>
  <Lines>26</Lines>
  <Paragraphs>7</Paragraphs>
  <TotalTime>585</TotalTime>
  <ScaleCrop>false</ScaleCrop>
  <LinksUpToDate>false</LinksUpToDate>
  <CharactersWithSpaces>3799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2024-02-27T06:34:47Z</dcterms:modified>
  <dc:title>标准名称</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1AF6B1942E934CBA9084FA9CF9CCD4B5</vt:lpwstr>
  </property>
</Properties>
</file>