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pPr>
      <w:bookmarkStart w:id="0" w:name="SectionMark0"/>
      <w:bookmarkStart w:id="1" w:name="SectionMark4"/>
      <w: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电火花检漏仪校准规范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电火花检漏仪校准规范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hint="eastAsia" w:ascii="黑体" w:hAnsi="黑体" w:eastAsia="黑体"/>
                                <w:sz w:val="36"/>
                                <w:szCs w:val="36"/>
                                <w:lang w:eastAsia="zh-CN"/>
                              </w:rPr>
                            </w:pPr>
                            <w:r>
                              <w:rPr>
                                <w:rFonts w:hint="eastAsia" w:ascii="黑体" w:hAnsi="黑体" w:eastAsia="黑体"/>
                                <w:sz w:val="36"/>
                                <w:szCs w:val="36"/>
                              </w:rPr>
                              <w:t xml:space="preserve"> </w:t>
                            </w:r>
                            <w:r>
                              <w:rPr>
                                <w:rFonts w:hint="eastAsia" w:ascii="黑体" w:hAnsi="黑体" w:eastAsia="黑体"/>
                                <w:sz w:val="36"/>
                                <w:szCs w:val="36"/>
                                <w:lang w:val="en-US" w:eastAsia="zh-CN"/>
                              </w:rPr>
                              <w:t>讨论稿</w:t>
                            </w:r>
                          </w:p>
                          <w:p>
                            <w:pPr>
                              <w:pStyle w:val="67"/>
                              <w:spacing w:before="600"/>
                              <w:rPr>
                                <w:rFonts w:hint="eastAsia" w:ascii="黑体" w:hAnsi="黑体" w:eastAsia="黑体"/>
                                <w:sz w:val="36"/>
                                <w:szCs w:val="36"/>
                                <w:lang w:val="en-US" w:eastAsia="zh-CN"/>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lang w:val="en-US" w:eastAsia="zh-CN"/>
                              </w:rPr>
                              <w:t>4</w:t>
                            </w:r>
                            <w:r>
                              <w:rPr>
                                <w:rFonts w:hint="eastAsia" w:ascii="黑体" w:hAnsi="黑体" w:eastAsia="黑体"/>
                                <w:sz w:val="36"/>
                                <w:szCs w:val="36"/>
                              </w:rPr>
                              <w:t>-0</w:t>
                            </w:r>
                            <w:r>
                              <w:rPr>
                                <w:rFonts w:hint="eastAsia" w:ascii="黑体" w:hAnsi="黑体" w:eastAsia="黑体"/>
                                <w:sz w:val="36"/>
                                <w:szCs w:val="36"/>
                                <w:lang w:val="en-US" w:eastAsia="zh-CN"/>
                              </w:rPr>
                              <w:t>3</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7"/>
                        <w:spacing w:before="600"/>
                        <w:rPr>
                          <w:rFonts w:hint="eastAsia" w:ascii="黑体" w:hAnsi="黑体" w:eastAsia="黑体"/>
                          <w:sz w:val="36"/>
                          <w:szCs w:val="36"/>
                          <w:lang w:eastAsia="zh-CN"/>
                        </w:rPr>
                      </w:pPr>
                      <w:r>
                        <w:rPr>
                          <w:rFonts w:hint="eastAsia" w:ascii="黑体" w:hAnsi="黑体" w:eastAsia="黑体"/>
                          <w:sz w:val="36"/>
                          <w:szCs w:val="36"/>
                        </w:rPr>
                        <w:t xml:space="preserve"> </w:t>
                      </w:r>
                      <w:r>
                        <w:rPr>
                          <w:rFonts w:hint="eastAsia" w:ascii="黑体" w:hAnsi="黑体" w:eastAsia="黑体"/>
                          <w:sz w:val="36"/>
                          <w:szCs w:val="36"/>
                          <w:lang w:val="en-US" w:eastAsia="zh-CN"/>
                        </w:rPr>
                        <w:t>讨论稿</w:t>
                      </w:r>
                    </w:p>
                    <w:p>
                      <w:pPr>
                        <w:pStyle w:val="67"/>
                        <w:spacing w:before="600"/>
                        <w:rPr>
                          <w:rFonts w:hint="eastAsia" w:ascii="黑体" w:hAnsi="黑体" w:eastAsia="黑体"/>
                          <w:sz w:val="36"/>
                          <w:szCs w:val="36"/>
                          <w:lang w:val="en-US" w:eastAsia="zh-CN"/>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lang w:val="en-US" w:eastAsia="zh-CN"/>
                        </w:rPr>
                        <w:t>4</w:t>
                      </w:r>
                      <w:r>
                        <w:rPr>
                          <w:rFonts w:hint="eastAsia" w:ascii="黑体" w:hAnsi="黑体" w:eastAsia="黑体"/>
                          <w:sz w:val="36"/>
                          <w:szCs w:val="36"/>
                        </w:rPr>
                        <w:t>-0</w:t>
                      </w:r>
                      <w:r>
                        <w:rPr>
                          <w:rFonts w:hint="eastAsia" w:ascii="黑体" w:hAnsi="黑体" w:eastAsia="黑体"/>
                          <w:sz w:val="36"/>
                          <w:szCs w:val="36"/>
                          <w:lang w:val="en-US" w:eastAsia="zh-CN"/>
                        </w:rPr>
                        <w:t>3</w:t>
                      </w: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80"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0"/>
                          <w:p>
                            <w:pPr>
                              <w:pStyle w:val="75"/>
                              <w:rPr>
                                <w:rFonts w:hAnsi="黑体" w:cs="黑体"/>
                                <w:szCs w:val="52"/>
                              </w:rPr>
                            </w:pPr>
                            <w:r>
                              <w:rPr>
                                <w:rFonts w:hint="eastAsia" w:hAnsi="黑体" w:cs="黑体"/>
                                <w:szCs w:val="52"/>
                              </w:rPr>
                              <w:t>电火花检漏仪校准规范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80"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0"/>
                    <w:p>
                      <w:pPr>
                        <w:pStyle w:val="75"/>
                        <w:rPr>
                          <w:rFonts w:hAnsi="黑体" w:cs="黑体"/>
                          <w:szCs w:val="52"/>
                        </w:rPr>
                      </w:pPr>
                      <w:r>
                        <w:rPr>
                          <w:rFonts w:hint="eastAsia" w:hAnsi="黑体" w:cs="黑体"/>
                          <w:szCs w:val="52"/>
                        </w:rPr>
                        <w:t>电火花检漏仪校准规范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2"/>
        <w:numPr>
          <w:ilvl w:val="0"/>
          <w:numId w:val="0"/>
        </w:numPr>
        <w:ind w:left="840" w:hanging="420"/>
        <w:jc w:val="center"/>
        <w:rPr>
          <w:b/>
        </w:rPr>
      </w:pPr>
    </w:p>
    <w:p>
      <w:pPr>
        <w:pStyle w:val="58"/>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4"/>
        <w:numPr>
          <w:ilvl w:val="0"/>
          <w:numId w:val="11"/>
        </w:numPr>
        <w:tabs>
          <w:tab w:val="left" w:pos="426"/>
        </w:tabs>
        <w:spacing w:before="312" w:beforeLines="100" w:after="312" w:afterLines="100"/>
        <w:ind w:left="420" w:hangingChars="200"/>
        <w:jc w:val="left"/>
      </w:pPr>
      <w:bookmarkStart w:id="2" w:name="_Toc464728891"/>
      <w:r>
        <w:rPr>
          <w:rFonts w:hint="eastAsia"/>
        </w:rPr>
        <w:t>工作简况</w:t>
      </w:r>
      <w:bookmarkEnd w:id="2"/>
    </w:p>
    <w:p>
      <w:pPr>
        <w:pStyle w:val="61"/>
        <w:numPr>
          <w:ilvl w:val="0"/>
          <w:numId w:val="0"/>
        </w:numPr>
        <w:spacing w:before="156" w:after="156" w:line="300" w:lineRule="auto"/>
        <w:contextualSpacing/>
      </w:pPr>
      <w:bookmarkStart w:id="3" w:name="_Toc456592524"/>
      <w:bookmarkStart w:id="4" w:name="_Toc464728892"/>
      <w:r>
        <w:rPr>
          <w:rFonts w:hint="eastAsia"/>
        </w:rPr>
        <w:t>1.立项目的</w:t>
      </w:r>
      <w:bookmarkEnd w:id="3"/>
      <w:bookmarkEnd w:id="4"/>
    </w:p>
    <w:p>
      <w:pPr>
        <w:spacing w:line="300" w:lineRule="auto"/>
        <w:ind w:firstLine="420" w:firstLineChars="200"/>
      </w:pPr>
      <w:bookmarkStart w:id="5" w:name="_Toc464728896"/>
      <w:r>
        <w:rPr>
          <w:rFonts w:hint="eastAsia"/>
        </w:rPr>
        <w:t>金属腐蚀问题遍及国民经济的很多领域，比如油气、石化、交通、机械制造等。凡是使用金属材料的地方都存在着腐蚀问题。金属腐蚀给社会带来了许多损失和危害，包括经济损失、环境污染、安全隐患。因此防止金属腐蚀是一个很严重的全球性问题。最常见的金属防腐蚀方法就是给金属涂上防腐层，隔绝金属与空气和水的接触。保证金属表面防腐层完好，就能避免金属腐蚀的现象发生，而电火花检漏仪正是检查金属表面防腐绝缘层的施工质量、老化、腐蚀的微孔的仪器，电火花检漏仪的指标正常，就能够保证其对金属防腐绝缘层的检测时的准确定性。近几年市场对电火花检漏仪的需求较大，相关企业生产的该产品销往全国各地，主要用于化工、石油、橡胶、管道防腐等行业。全国无任何检定规程或校准规范，生产企业之间出厂检测项目不一，大量计量器具得不到有效溯源。该规范弥补了国内用于金属防腐绝缘层检测的电火花检漏仪计量性能校准依据的空白。</w:t>
      </w:r>
    </w:p>
    <w:p>
      <w:pPr>
        <w:pStyle w:val="61"/>
        <w:numPr>
          <w:ilvl w:val="0"/>
          <w:numId w:val="0"/>
        </w:numPr>
        <w:spacing w:before="156" w:after="156" w:line="300" w:lineRule="auto"/>
        <w:contextualSpacing/>
      </w:pPr>
      <w:r>
        <w:rPr>
          <w:rFonts w:hint="eastAsia"/>
        </w:rPr>
        <w:t>2.任务来源</w:t>
      </w:r>
      <w:bookmarkEnd w:id="5"/>
    </w:p>
    <w:p>
      <w:pPr>
        <w:spacing w:line="300" w:lineRule="auto"/>
        <w:ind w:firstLine="420" w:firstLineChars="200"/>
        <w:contextualSpacing/>
        <w:jc w:val="left"/>
        <w:rPr>
          <w:color w:val="FF0000"/>
          <w:szCs w:val="21"/>
        </w:rPr>
      </w:pPr>
      <w:r>
        <w:rPr>
          <w:rFonts w:hint="eastAsia"/>
          <w:szCs w:val="21"/>
        </w:rPr>
        <w:t>为保证用于校准电火花检漏仪的量值准确、可靠，适应我国有色金属行业的快速发展和满足国内外市场的需要，工业和信息化部以工信厅下达了</w:t>
      </w:r>
      <w:r>
        <w:rPr>
          <w:rFonts w:hint="eastAsia"/>
          <w:color w:val="auto"/>
          <w:szCs w:val="21"/>
        </w:rPr>
        <w:t>《工业和信息化部办公厅关于印发202</w:t>
      </w:r>
      <w:r>
        <w:rPr>
          <w:rFonts w:hint="eastAsia"/>
          <w:color w:val="auto"/>
          <w:szCs w:val="21"/>
          <w:lang w:val="en-US" w:eastAsia="zh-CN"/>
        </w:rPr>
        <w:t>3</w:t>
      </w:r>
      <w:r>
        <w:rPr>
          <w:rFonts w:hint="eastAsia"/>
          <w:color w:val="auto"/>
          <w:szCs w:val="21"/>
        </w:rPr>
        <w:t>年行业计量技术规范制修订计划的通知》</w:t>
      </w:r>
      <w:r>
        <w:rPr>
          <w:rFonts w:hint="eastAsia" w:hAnsi="宋体"/>
          <w:bCs/>
          <w:color w:val="auto"/>
          <w:szCs w:val="21"/>
        </w:rPr>
        <w:t>（工信厅科函［</w:t>
      </w:r>
      <w:r>
        <w:rPr>
          <w:rFonts w:hAnsi="宋体"/>
          <w:bCs/>
          <w:color w:val="auto"/>
          <w:szCs w:val="21"/>
        </w:rPr>
        <w:t>20</w:t>
      </w:r>
      <w:r>
        <w:rPr>
          <w:rFonts w:hint="eastAsia" w:hAnsi="宋体"/>
          <w:bCs/>
          <w:color w:val="auto"/>
          <w:szCs w:val="21"/>
        </w:rPr>
        <w:t>2</w:t>
      </w:r>
      <w:r>
        <w:rPr>
          <w:rFonts w:hint="eastAsia" w:hAnsi="宋体"/>
          <w:bCs/>
          <w:color w:val="auto"/>
          <w:szCs w:val="21"/>
          <w:lang w:val="en-US" w:eastAsia="zh-CN"/>
        </w:rPr>
        <w:t>3</w:t>
      </w:r>
      <w:r>
        <w:rPr>
          <w:rFonts w:hint="eastAsia" w:hAnsi="宋体"/>
          <w:bCs/>
          <w:color w:val="auto"/>
          <w:szCs w:val="21"/>
        </w:rPr>
        <w:t>］</w:t>
      </w:r>
      <w:r>
        <w:rPr>
          <w:rFonts w:hint="eastAsia" w:hAnsi="宋体"/>
          <w:bCs/>
          <w:color w:val="auto"/>
          <w:szCs w:val="21"/>
          <w:lang w:val="en-US" w:eastAsia="zh-CN"/>
        </w:rPr>
        <w:t>476</w:t>
      </w:r>
      <w:r>
        <w:rPr>
          <w:rFonts w:hint="eastAsia" w:hAnsi="宋体"/>
          <w:bCs/>
          <w:color w:val="auto"/>
          <w:szCs w:val="21"/>
        </w:rPr>
        <w:t>号）</w:t>
      </w:r>
      <w:r>
        <w:rPr>
          <w:rFonts w:hint="eastAsia"/>
          <w:color w:val="auto"/>
          <w:szCs w:val="21"/>
        </w:rPr>
        <w:t>，其计划项目代号为：JJFZ(有色金属)0</w:t>
      </w:r>
      <w:r>
        <w:rPr>
          <w:rFonts w:hint="eastAsia"/>
          <w:color w:val="auto"/>
          <w:szCs w:val="21"/>
          <w:lang w:val="en-US" w:eastAsia="zh-CN"/>
        </w:rPr>
        <w:t>21</w:t>
      </w:r>
      <w:r>
        <w:rPr>
          <w:rFonts w:hint="eastAsia"/>
          <w:color w:val="auto"/>
          <w:szCs w:val="21"/>
        </w:rPr>
        <w:t>-202</w:t>
      </w:r>
      <w:r>
        <w:rPr>
          <w:rFonts w:hint="eastAsia"/>
          <w:color w:val="auto"/>
          <w:szCs w:val="21"/>
          <w:lang w:val="en-US" w:eastAsia="zh-CN"/>
        </w:rPr>
        <w:t>3</w:t>
      </w:r>
      <w:r>
        <w:rPr>
          <w:rFonts w:hint="eastAsia"/>
          <w:color w:val="auto"/>
          <w:szCs w:val="21"/>
        </w:rPr>
        <w:t>，计划完成年限为202</w:t>
      </w:r>
      <w:r>
        <w:rPr>
          <w:rFonts w:hint="eastAsia"/>
          <w:color w:val="auto"/>
          <w:szCs w:val="21"/>
          <w:lang w:val="en-US" w:eastAsia="zh-CN"/>
        </w:rPr>
        <w:t>5</w:t>
      </w:r>
      <w:r>
        <w:rPr>
          <w:rFonts w:hint="eastAsia"/>
          <w:color w:val="auto"/>
          <w:szCs w:val="21"/>
        </w:rPr>
        <w:t>年。</w:t>
      </w:r>
    </w:p>
    <w:p>
      <w:pPr>
        <w:pStyle w:val="61"/>
        <w:numPr>
          <w:ilvl w:val="0"/>
          <w:numId w:val="0"/>
        </w:numPr>
        <w:spacing w:before="156" w:after="156" w:line="300" w:lineRule="auto"/>
        <w:contextualSpacing/>
      </w:pPr>
      <w:bookmarkStart w:id="6" w:name="_Toc464728898"/>
      <w:bookmarkStart w:id="7" w:name="_Toc462884342"/>
      <w:r>
        <w:rPr>
          <w:rFonts w:hint="eastAsia"/>
        </w:rPr>
        <w:t>3.项目编制组单位简况</w:t>
      </w:r>
      <w:bookmarkEnd w:id="6"/>
      <w:bookmarkEnd w:id="7"/>
      <w:r>
        <w:rPr>
          <w:rFonts w:hint="eastAsia"/>
        </w:rPr>
        <w:t xml:space="preserve">      </w:t>
      </w:r>
    </w:p>
    <w:p>
      <w:pPr>
        <w:pStyle w:val="60"/>
        <w:numPr>
          <w:ilvl w:val="0"/>
          <w:numId w:val="0"/>
        </w:numPr>
        <w:spacing w:before="156" w:beforeLines="50" w:after="156" w:afterLines="50" w:line="240" w:lineRule="auto"/>
        <w:rPr>
          <w:color w:val="auto"/>
        </w:rPr>
      </w:pPr>
      <w:bookmarkStart w:id="8" w:name="_Toc462884343"/>
      <w:bookmarkStart w:id="9" w:name="_Toc464728899"/>
      <w:r>
        <w:rPr>
          <w:rFonts w:hint="eastAsia"/>
          <w:color w:val="auto"/>
        </w:rPr>
        <w:t>3.1编制组成员单位</w:t>
      </w:r>
      <w:bookmarkEnd w:id="8"/>
      <w:bookmarkEnd w:id="9"/>
    </w:p>
    <w:p>
      <w:pPr>
        <w:widowControl/>
        <w:autoSpaceDE w:val="0"/>
        <w:autoSpaceDN w:val="0"/>
        <w:spacing w:line="360" w:lineRule="auto"/>
        <w:ind w:firstLine="420" w:firstLineChars="200"/>
        <w:rPr>
          <w:szCs w:val="21"/>
        </w:rPr>
      </w:pPr>
      <w:bookmarkStart w:id="10" w:name="_Toc464728900"/>
      <w:bookmarkStart w:id="11" w:name="_Toc462884344"/>
      <w:r>
        <w:rPr>
          <w:rFonts w:hint="eastAsia"/>
          <w:szCs w:val="21"/>
        </w:rPr>
        <w:t>本规范的编制组单位为：西安汉唐分析检测有限公司。</w:t>
      </w:r>
    </w:p>
    <w:bookmarkEnd w:id="10"/>
    <w:bookmarkEnd w:id="11"/>
    <w:p>
      <w:pPr>
        <w:pStyle w:val="60"/>
        <w:numPr>
          <w:ilvl w:val="0"/>
          <w:numId w:val="0"/>
        </w:numPr>
        <w:spacing w:before="156" w:beforeLines="50" w:after="156" w:afterLines="50"/>
        <w:contextualSpacing/>
        <w:rPr>
          <w:rFonts w:hAnsi="黑体"/>
          <w:color w:val="auto"/>
        </w:rPr>
      </w:pPr>
      <w:r>
        <w:rPr>
          <w:rFonts w:hint="eastAsia" w:hAnsi="黑体"/>
          <w:color w:val="auto"/>
        </w:rPr>
        <w:t>3.2主编单位简介</w:t>
      </w:r>
    </w:p>
    <w:p>
      <w:pPr>
        <w:pStyle w:val="59"/>
        <w:numPr>
          <w:ilvl w:val="0"/>
          <w:numId w:val="0"/>
        </w:numPr>
        <w:spacing w:before="156" w:beforeLines="50" w:after="156" w:afterLines="50"/>
        <w:contextualSpacing/>
        <w:rPr>
          <w:color w:val="auto"/>
        </w:rPr>
      </w:pPr>
      <w:r>
        <w:rPr>
          <w:rFonts w:hint="eastAsia"/>
          <w:color w:val="auto"/>
        </w:rPr>
        <w:t>3.2.1西安汉唐分析检测有限公司</w:t>
      </w:r>
    </w:p>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spacing w:line="360" w:lineRule="auto"/>
        <w:ind w:firstLine="420" w:firstLineChars="200"/>
        <w:contextualSpacing/>
        <w:jc w:val="left"/>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60"/>
        <w:numPr>
          <w:ilvl w:val="0"/>
          <w:numId w:val="0"/>
        </w:numPr>
        <w:spacing w:before="156" w:beforeLines="50" w:after="156" w:afterLines="50" w:line="240" w:lineRule="auto"/>
        <w:rPr>
          <w:color w:val="auto"/>
        </w:rPr>
      </w:pPr>
      <w:bookmarkStart w:id="12" w:name="_Toc464728901"/>
      <w:bookmarkStart w:id="13" w:name="_Toc462884345"/>
      <w:r>
        <w:rPr>
          <w:rFonts w:hint="eastAsia"/>
          <w:color w:val="auto"/>
        </w:rPr>
        <w:t>3.3成员单位简介</w:t>
      </w:r>
      <w:bookmarkEnd w:id="12"/>
      <w:bookmarkEnd w:id="13"/>
    </w:p>
    <w:p>
      <w:pPr>
        <w:pStyle w:val="61"/>
        <w:numPr>
          <w:ilvl w:val="0"/>
          <w:numId w:val="0"/>
        </w:numPr>
        <w:spacing w:before="156" w:after="156" w:line="300" w:lineRule="auto"/>
        <w:contextualSpacing/>
      </w:pPr>
      <w:bookmarkStart w:id="14" w:name="_Toc462884357"/>
      <w:bookmarkStart w:id="15" w:name="_Toc464728913"/>
      <w:r>
        <w:rPr>
          <w:rFonts w:hint="eastAsia"/>
        </w:rPr>
        <w:t>4.主要工作过程</w:t>
      </w:r>
      <w:bookmarkEnd w:id="14"/>
      <w:bookmarkEnd w:id="15"/>
    </w:p>
    <w:p>
      <w:pPr>
        <w:spacing w:line="360" w:lineRule="auto"/>
        <w:ind w:firstLine="420" w:firstLineChars="200"/>
        <w:rPr>
          <w:bCs/>
        </w:rPr>
      </w:pPr>
      <w:bookmarkStart w:id="16" w:name="_Toc464728924"/>
      <w:r>
        <w:rPr>
          <w:rFonts w:hint="eastAsia"/>
          <w:bCs/>
        </w:rPr>
        <w:t>西安汉唐分析检测有限公司接到有色金属行业计量技术委员会转发下达的制定任务后，成立了计量规范编制组，对计量技术规范编写工作进行了部署和分工，制定了制定原则及计划工作。</w:t>
      </w:r>
    </w:p>
    <w:p>
      <w:pPr>
        <w:spacing w:line="360" w:lineRule="auto"/>
        <w:ind w:firstLine="420" w:firstLineChars="200"/>
        <w:rPr>
          <w:bCs/>
          <w:color w:val="auto"/>
        </w:rPr>
      </w:pPr>
      <w:bookmarkStart w:id="81" w:name="_GoBack"/>
      <w:r>
        <w:rPr>
          <w:rFonts w:hint="eastAsia"/>
          <w:bCs/>
          <w:color w:val="auto"/>
        </w:rPr>
        <w:t>202</w:t>
      </w:r>
      <w:r>
        <w:rPr>
          <w:rFonts w:hint="eastAsia"/>
          <w:bCs/>
          <w:color w:val="auto"/>
          <w:lang w:val="en-US" w:eastAsia="zh-CN"/>
        </w:rPr>
        <w:t>3</w:t>
      </w:r>
      <w:r>
        <w:rPr>
          <w:rFonts w:hint="eastAsia"/>
          <w:bCs/>
          <w:color w:val="auto"/>
        </w:rPr>
        <w:t>年</w:t>
      </w:r>
      <w:r>
        <w:rPr>
          <w:rFonts w:hint="eastAsia"/>
          <w:bCs/>
          <w:color w:val="auto"/>
          <w:lang w:val="en-US" w:eastAsia="zh-CN"/>
        </w:rPr>
        <w:t>7</w:t>
      </w:r>
      <w:r>
        <w:rPr>
          <w:rFonts w:hint="eastAsia"/>
          <w:bCs/>
          <w:color w:val="auto"/>
        </w:rPr>
        <w:t>月成立了计量规范编制组，明确编制组成员各自的工作内容及任务，对被校对象的使用单位进行了校准需求调研，收集相关资料。</w:t>
      </w:r>
    </w:p>
    <w:p>
      <w:pPr>
        <w:spacing w:line="360" w:lineRule="auto"/>
        <w:ind w:firstLine="420" w:firstLineChars="200"/>
        <w:rPr>
          <w:bCs/>
          <w:color w:val="auto"/>
        </w:rPr>
      </w:pPr>
      <w:r>
        <w:rPr>
          <w:rFonts w:hint="eastAsia"/>
          <w:bCs/>
          <w:color w:val="auto"/>
        </w:rPr>
        <w:t>202</w:t>
      </w:r>
      <w:r>
        <w:rPr>
          <w:rFonts w:hint="eastAsia"/>
          <w:bCs/>
          <w:color w:val="auto"/>
          <w:lang w:val="en-US" w:eastAsia="zh-CN"/>
        </w:rPr>
        <w:t>3</w:t>
      </w:r>
      <w:r>
        <w:rPr>
          <w:rFonts w:hint="eastAsia"/>
          <w:bCs/>
          <w:color w:val="auto"/>
        </w:rPr>
        <w:t>年</w:t>
      </w:r>
      <w:r>
        <w:rPr>
          <w:rFonts w:hint="eastAsia"/>
          <w:bCs/>
          <w:color w:val="auto"/>
          <w:lang w:val="en-US" w:eastAsia="zh-CN"/>
        </w:rPr>
        <w:t>8</w:t>
      </w:r>
      <w:r>
        <w:rPr>
          <w:rFonts w:hint="eastAsia"/>
          <w:bCs/>
          <w:color w:val="auto"/>
        </w:rPr>
        <w:t>月~202</w:t>
      </w:r>
      <w:r>
        <w:rPr>
          <w:rFonts w:hint="eastAsia"/>
          <w:bCs/>
          <w:color w:val="auto"/>
          <w:lang w:val="en-US" w:eastAsia="zh-CN"/>
        </w:rPr>
        <w:t>4</w:t>
      </w:r>
      <w:r>
        <w:rPr>
          <w:rFonts w:hint="eastAsia"/>
          <w:bCs/>
          <w:color w:val="auto"/>
        </w:rPr>
        <w:t>年</w:t>
      </w:r>
      <w:r>
        <w:rPr>
          <w:rFonts w:hint="eastAsia"/>
          <w:bCs/>
          <w:color w:val="auto"/>
          <w:lang w:val="en-US" w:eastAsia="zh-CN"/>
        </w:rPr>
        <w:t>2</w:t>
      </w:r>
      <w:r>
        <w:rPr>
          <w:rFonts w:hint="eastAsia"/>
          <w:bCs/>
          <w:color w:val="auto"/>
        </w:rPr>
        <w:t>月编制组成员对校准规范中的计量特性及校准方法进行了讨论，确定了校准项目及方法，对关键技术指标提出了修改意见最终行成</w:t>
      </w:r>
      <w:r>
        <w:rPr>
          <w:rFonts w:hint="eastAsia"/>
          <w:bCs/>
          <w:color w:val="auto"/>
          <w:lang w:val="en-US" w:eastAsia="zh-CN"/>
        </w:rPr>
        <w:t>讨论稿</w:t>
      </w:r>
      <w:r>
        <w:rPr>
          <w:rFonts w:hint="eastAsia"/>
          <w:bCs/>
          <w:color w:val="auto"/>
        </w:rPr>
        <w:t>。</w:t>
      </w:r>
    </w:p>
    <w:bookmarkEnd w:id="81"/>
    <w:p>
      <w:pPr>
        <w:spacing w:line="360" w:lineRule="auto"/>
        <w:ind w:firstLine="420" w:firstLineChars="200"/>
        <w:rPr>
          <w:bCs/>
        </w:rPr>
      </w:pPr>
    </w:p>
    <w:p>
      <w:pPr>
        <w:pStyle w:val="74"/>
        <w:numPr>
          <w:ilvl w:val="0"/>
          <w:numId w:val="11"/>
        </w:numPr>
        <w:tabs>
          <w:tab w:val="left" w:pos="426"/>
        </w:tabs>
        <w:spacing w:before="312" w:beforeLines="100" w:after="312" w:afterLines="100"/>
        <w:ind w:left="420" w:hangingChars="200"/>
        <w:jc w:val="left"/>
      </w:pPr>
      <w:r>
        <w:rPr>
          <w:rFonts w:hint="eastAsia"/>
        </w:rPr>
        <w:t>规范编制原则和确定主要内容</w:t>
      </w:r>
      <w:bookmarkEnd w:id="16"/>
    </w:p>
    <w:p>
      <w:pPr>
        <w:pStyle w:val="79"/>
        <w:wordWrap/>
        <w:spacing w:beforeLines="0" w:after="156" w:line="360" w:lineRule="auto"/>
      </w:pPr>
      <w:bookmarkStart w:id="17" w:name="_Toc464728925"/>
      <w:r>
        <w:rPr>
          <w:rFonts w:hint="eastAsia"/>
        </w:rPr>
        <w:t>编制原则</w:t>
      </w:r>
      <w:bookmarkEnd w:id="17"/>
    </w:p>
    <w:p>
      <w:pPr>
        <w:pStyle w:val="58"/>
        <w:spacing w:line="324" w:lineRule="auto"/>
        <w:ind w:firstLineChars="0"/>
        <w:rPr>
          <w:rFonts w:ascii="Times New Roman" w:hAnsi="Times New Roman"/>
          <w:kern w:val="2"/>
          <w:szCs w:val="21"/>
        </w:rPr>
      </w:pPr>
      <w:bookmarkStart w:id="18" w:name="_Toc464728926"/>
      <w:r>
        <w:rPr>
          <w:rFonts w:hint="eastAsia" w:ascii="Times New Roman" w:hAnsi="Times New Roman"/>
          <w:kern w:val="2"/>
          <w:szCs w:val="21"/>
        </w:rPr>
        <w:t>本规范是以</w:t>
      </w:r>
      <w:r>
        <w:rPr>
          <w:rFonts w:ascii="Times New Roman" w:hAnsi="Times New Roman"/>
          <w:kern w:val="2"/>
          <w:szCs w:val="21"/>
        </w:rPr>
        <w:t>JJF 1071-2010</w:t>
      </w:r>
      <w:r>
        <w:rPr>
          <w:rFonts w:hint="eastAsia" w:ascii="Times New Roman" w:hAnsi="Times New Roman"/>
          <w:kern w:val="2"/>
          <w:szCs w:val="21"/>
        </w:rPr>
        <w:t>《国家计量校准规范编写规则》、JJF 1001-2011《通用计量术语及定义》和JJF 1059.1-2012《测量不确定度评定与表示》为基础性系列规范进行编写。</w:t>
      </w:r>
    </w:p>
    <w:p>
      <w:pPr>
        <w:spacing w:line="360" w:lineRule="auto"/>
        <w:ind w:firstLine="420" w:firstLineChars="200"/>
        <w:rPr>
          <w:szCs w:val="21"/>
        </w:rPr>
      </w:pPr>
      <w:r>
        <w:rPr>
          <w:rFonts w:hint="eastAsia"/>
          <w:szCs w:val="21"/>
        </w:rPr>
        <w:t>本规范引用了GB/T 16927.2-2013  高压电实验技术、GB/T 19285-2014  埋地钢制管道腐蚀防护工程检验、GB4793.1-2007  测量、控制和实验室用电气设备的安全要求 第一部分 通用要求</w:t>
      </w:r>
      <w:r>
        <w:rPr>
          <w:szCs w:val="21"/>
        </w:rPr>
        <w:t>等相关内容。</w:t>
      </w:r>
    </w:p>
    <w:p>
      <w:pPr>
        <w:pStyle w:val="79"/>
        <w:spacing w:before="312" w:beforeLines="100" w:after="312" w:afterLines="100"/>
        <w:rPr>
          <w:rFonts w:ascii="宋体" w:hAnsi="宋体"/>
        </w:rPr>
      </w:pPr>
      <w:r>
        <w:rPr>
          <w:rFonts w:hint="eastAsia"/>
        </w:rPr>
        <w:t>确定主要内</w:t>
      </w:r>
      <w:bookmarkEnd w:id="18"/>
      <w:r>
        <w:rPr>
          <w:rFonts w:hint="eastAsia"/>
        </w:rPr>
        <w:t>容</w:t>
      </w:r>
    </w:p>
    <w:p>
      <w:pPr>
        <w:pStyle w:val="61"/>
        <w:numPr>
          <w:ilvl w:val="0"/>
          <w:numId w:val="0"/>
        </w:numPr>
        <w:spacing w:beforeLines="0" w:afterLines="0" w:line="360" w:lineRule="auto"/>
        <w:rPr>
          <w:rFonts w:ascii="Times New Roman"/>
          <w:szCs w:val="21"/>
        </w:rPr>
      </w:pPr>
      <w:bookmarkStart w:id="19" w:name="_Toc500258929"/>
      <w:bookmarkStart w:id="20" w:name="_Toc193860027"/>
      <w:bookmarkStart w:id="21" w:name="_Toc193860177"/>
      <w:bookmarkStart w:id="22" w:name="_Toc193860208"/>
      <w:bookmarkStart w:id="23" w:name="_Toc23837_WPSOffice_Level1"/>
      <w:bookmarkStart w:id="24" w:name="_Toc464728964"/>
      <w:r>
        <w:rPr>
          <w:rFonts w:ascii="Times New Roman"/>
          <w:szCs w:val="21"/>
        </w:rPr>
        <w:t>1</w:t>
      </w:r>
      <w:r>
        <w:rPr>
          <w:rFonts w:hint="eastAsia" w:ascii="Times New Roman"/>
          <w:szCs w:val="21"/>
        </w:rPr>
        <w:t xml:space="preserve"> 范围</w:t>
      </w:r>
      <w:bookmarkEnd w:id="19"/>
      <w:bookmarkEnd w:id="20"/>
      <w:bookmarkEnd w:id="21"/>
      <w:bookmarkEnd w:id="22"/>
      <w:bookmarkEnd w:id="23"/>
    </w:p>
    <w:p>
      <w:pPr>
        <w:pStyle w:val="58"/>
        <w:spacing w:line="324" w:lineRule="auto"/>
        <w:ind w:firstLineChars="0"/>
        <w:rPr>
          <w:rFonts w:ascii="Times New Roman" w:hAnsi="Times New Roman"/>
          <w:kern w:val="2"/>
          <w:szCs w:val="21"/>
        </w:rPr>
      </w:pPr>
      <w:bookmarkStart w:id="25" w:name="_Toc193860028"/>
      <w:bookmarkStart w:id="26" w:name="_Toc193860178"/>
      <w:bookmarkStart w:id="27" w:name="_Toc193860209"/>
      <w:bookmarkStart w:id="28" w:name="_Toc500258930"/>
      <w:bookmarkStart w:id="29" w:name="_Toc7848_WPSOffice_Level1"/>
      <w:r>
        <w:rPr>
          <w:rFonts w:hint="eastAsia" w:ascii="Times New Roman" w:hAnsi="Times New Roman"/>
          <w:kern w:val="2"/>
          <w:szCs w:val="21"/>
        </w:rPr>
        <w:t>本规范适用于输出电压为30kV及以下的用于检测导电基材上非导电涂层缺陷的脉冲式电火花检漏仪的校准。</w:t>
      </w:r>
    </w:p>
    <w:p>
      <w:pPr>
        <w:pStyle w:val="61"/>
        <w:numPr>
          <w:ilvl w:val="0"/>
          <w:numId w:val="0"/>
        </w:numPr>
        <w:spacing w:beforeLines="0" w:afterLines="0" w:line="360" w:lineRule="auto"/>
        <w:rPr>
          <w:rFonts w:ascii="Times New Roman"/>
          <w:szCs w:val="21"/>
        </w:rPr>
      </w:pPr>
      <w:r>
        <w:rPr>
          <w:rFonts w:ascii="Times New Roman"/>
          <w:szCs w:val="21"/>
        </w:rPr>
        <w:t>2</w:t>
      </w:r>
      <w:r>
        <w:rPr>
          <w:rFonts w:hint="eastAsia" w:ascii="Times New Roman"/>
          <w:szCs w:val="21"/>
        </w:rPr>
        <w:t xml:space="preserve"> 引用文</w:t>
      </w:r>
      <w:bookmarkEnd w:id="25"/>
      <w:bookmarkEnd w:id="26"/>
      <w:bookmarkEnd w:id="27"/>
      <w:r>
        <w:rPr>
          <w:rFonts w:hint="eastAsia" w:ascii="Times New Roman"/>
          <w:szCs w:val="21"/>
        </w:rPr>
        <w:t>件</w:t>
      </w:r>
      <w:bookmarkEnd w:id="28"/>
      <w:bookmarkEnd w:id="29"/>
    </w:p>
    <w:p>
      <w:pPr>
        <w:spacing w:line="360" w:lineRule="auto"/>
        <w:ind w:firstLine="420" w:firstLineChars="200"/>
        <w:rPr>
          <w:rFonts w:hint="eastAsia"/>
          <w:szCs w:val="21"/>
        </w:rPr>
      </w:pPr>
      <w:bookmarkStart w:id="30" w:name="_Toc193860030"/>
      <w:bookmarkStart w:id="31" w:name="_Toc500258937"/>
      <w:bookmarkStart w:id="32" w:name="_Toc193860211"/>
      <w:bookmarkStart w:id="33" w:name="_Toc193619097"/>
      <w:bookmarkStart w:id="34" w:name="_Toc193618952"/>
      <w:bookmarkStart w:id="35" w:name="_Toc13054_WPSOffice_Level1"/>
      <w:bookmarkStart w:id="36" w:name="_Toc193619055"/>
      <w:bookmarkStart w:id="37" w:name="_Toc193860180"/>
      <w:r>
        <w:rPr>
          <w:rFonts w:hint="eastAsia"/>
          <w:szCs w:val="21"/>
        </w:rPr>
        <w:t>GB/T 16927.2-2013  高压电实验技术</w:t>
      </w:r>
    </w:p>
    <w:p>
      <w:pPr>
        <w:spacing w:line="360" w:lineRule="auto"/>
        <w:ind w:firstLine="420" w:firstLineChars="200"/>
        <w:rPr>
          <w:rFonts w:hint="eastAsia"/>
          <w:szCs w:val="21"/>
        </w:rPr>
      </w:pPr>
      <w:r>
        <w:rPr>
          <w:rFonts w:hint="eastAsia"/>
          <w:szCs w:val="21"/>
        </w:rPr>
        <w:t>GB/T 19285-2014  埋地钢制管道腐蚀防护工程检验</w:t>
      </w:r>
    </w:p>
    <w:p>
      <w:pPr>
        <w:spacing w:line="360" w:lineRule="auto"/>
        <w:ind w:firstLine="420" w:firstLineChars="200"/>
        <w:rPr>
          <w:szCs w:val="21"/>
        </w:rPr>
      </w:pPr>
      <w:r>
        <w:rPr>
          <w:rFonts w:hint="eastAsia"/>
          <w:szCs w:val="21"/>
        </w:rPr>
        <w:t>GB4793.1-2007  测量、控制和实验室用电气设备的安全要求 第一部分 通用要求</w:t>
      </w:r>
    </w:p>
    <w:p>
      <w:pPr>
        <w:pStyle w:val="61"/>
        <w:numPr>
          <w:ilvl w:val="0"/>
          <w:numId w:val="0"/>
        </w:numPr>
        <w:spacing w:beforeLines="0" w:afterLines="0" w:line="360" w:lineRule="auto"/>
        <w:rPr>
          <w:rFonts w:ascii="Times New Roman"/>
          <w:szCs w:val="21"/>
        </w:rPr>
      </w:pPr>
      <w:r>
        <w:rPr>
          <w:rFonts w:hint="eastAsia" w:ascii="Times New Roman"/>
          <w:szCs w:val="21"/>
        </w:rPr>
        <w:t>3 概述</w:t>
      </w:r>
      <w:bookmarkEnd w:id="30"/>
      <w:bookmarkEnd w:id="31"/>
      <w:bookmarkEnd w:id="32"/>
      <w:bookmarkEnd w:id="33"/>
      <w:bookmarkEnd w:id="34"/>
      <w:bookmarkEnd w:id="35"/>
      <w:bookmarkEnd w:id="36"/>
      <w:bookmarkEnd w:id="37"/>
    </w:p>
    <w:p>
      <w:pPr>
        <w:pStyle w:val="58"/>
        <w:spacing w:line="324" w:lineRule="auto"/>
        <w:ind w:firstLine="420"/>
        <w:rPr>
          <w:rFonts w:hint="eastAsia" w:ascii="Times New Roman" w:hAnsi="Times New Roman"/>
          <w:kern w:val="2"/>
          <w:szCs w:val="21"/>
        </w:rPr>
      </w:pPr>
      <w:r>
        <w:rPr>
          <w:rFonts w:hint="eastAsia" w:ascii="Times New Roman" w:hAnsi="Times New Roman"/>
          <w:kern w:val="2"/>
          <w:szCs w:val="21"/>
        </w:rPr>
        <w:t>电火花检漏仪就用途和使用地域的不同来说可以分为直流电火花检漏仪和交流电火花检漏仪，主要是用来检测金属基材上的厚的非导电基体是否存在针孔，砂眼等缺陷的仪器。</w:t>
      </w:r>
    </w:p>
    <w:p>
      <w:pPr>
        <w:pStyle w:val="58"/>
        <w:spacing w:line="324" w:lineRule="auto"/>
        <w:ind w:firstLineChars="0"/>
        <w:rPr>
          <w:rFonts w:eastAsiaTheme="minorEastAsia"/>
          <w:color w:val="FF0000"/>
          <w:szCs w:val="21"/>
        </w:rPr>
      </w:pPr>
      <w:r>
        <w:rPr>
          <w:rFonts w:hint="eastAsia" w:ascii="Times New Roman" w:hAnsi="Times New Roman"/>
          <w:kern w:val="2"/>
          <w:szCs w:val="21"/>
        </w:rPr>
        <w:t>该仪器一头接地，另一头是探头，仪器通过高压探头发出高压电，当探头经过有缺陷的涂层表面时，仪器会自动声光报警。主要由稳压电路、脉冲调制电路、升压整流电路和高压发生器等及部分组成，由电源提供工作电压，通过高压发生器产生（0~30）kV连续脉冲高压信号，并在显示器中显示输出脉冲电压值。</w:t>
      </w:r>
    </w:p>
    <w:p>
      <w:pPr>
        <w:pStyle w:val="61"/>
        <w:numPr>
          <w:ilvl w:val="0"/>
          <w:numId w:val="0"/>
        </w:numPr>
        <w:spacing w:before="156" w:afterLines="0" w:line="360" w:lineRule="auto"/>
        <w:rPr>
          <w:rFonts w:ascii="Times New Roman"/>
          <w:szCs w:val="21"/>
        </w:rPr>
      </w:pPr>
      <w:bookmarkStart w:id="38" w:name="_Toc193860031"/>
      <w:bookmarkStart w:id="39" w:name="_Toc193860212"/>
      <w:bookmarkStart w:id="40" w:name="_Toc19851_WPSOffice_Level1"/>
      <w:bookmarkStart w:id="41" w:name="_Toc500258938"/>
      <w:bookmarkStart w:id="42" w:name="_Toc193860181"/>
      <w:bookmarkStart w:id="43" w:name="_Toc193618953"/>
      <w:bookmarkStart w:id="44" w:name="_Toc193619098"/>
      <w:bookmarkStart w:id="45" w:name="_Toc193619056"/>
      <w:r>
        <w:rPr>
          <w:rFonts w:hint="eastAsia" w:ascii="Times New Roman"/>
          <w:szCs w:val="21"/>
        </w:rPr>
        <w:t>4 计量特性</w:t>
      </w:r>
      <w:bookmarkEnd w:id="38"/>
      <w:bookmarkEnd w:id="39"/>
      <w:bookmarkEnd w:id="40"/>
      <w:bookmarkEnd w:id="41"/>
      <w:bookmarkEnd w:id="42"/>
      <w:bookmarkEnd w:id="43"/>
      <w:bookmarkEnd w:id="44"/>
      <w:bookmarkEnd w:id="45"/>
    </w:p>
    <w:p>
      <w:pPr>
        <w:pStyle w:val="61"/>
        <w:numPr>
          <w:ilvl w:val="0"/>
          <w:numId w:val="0"/>
        </w:numPr>
        <w:spacing w:before="156" w:after="156" w:line="360" w:lineRule="auto"/>
        <w:ind w:firstLine="420" w:firstLineChars="200"/>
        <w:rPr>
          <w:rFonts w:ascii="Times New Roman" w:eastAsia="宋体"/>
          <w:kern w:val="2"/>
          <w:szCs w:val="21"/>
        </w:rPr>
      </w:pPr>
      <w:bookmarkStart w:id="46" w:name="_Toc25829_WPSOffice_Level1"/>
      <w:r>
        <w:rPr>
          <w:rFonts w:hint="eastAsia" w:ascii="Times New Roman" w:eastAsia="宋体"/>
          <w:kern w:val="2"/>
          <w:szCs w:val="21"/>
        </w:rPr>
        <w:t>一般检查、脉冲电压输出误差、脉冲电压输出稳定度、放电距离。</w:t>
      </w:r>
    </w:p>
    <w:p>
      <w:pPr>
        <w:pStyle w:val="61"/>
        <w:numPr>
          <w:ilvl w:val="0"/>
          <w:numId w:val="0"/>
        </w:numPr>
        <w:spacing w:before="156" w:after="156" w:line="360" w:lineRule="auto"/>
        <w:rPr>
          <w:rFonts w:ascii="Times New Roman"/>
          <w:szCs w:val="21"/>
        </w:rPr>
      </w:pPr>
      <w:r>
        <w:rPr>
          <w:rFonts w:ascii="Times New Roman"/>
          <w:szCs w:val="21"/>
        </w:rPr>
        <w:t>5</w:t>
      </w:r>
      <w:r>
        <w:rPr>
          <w:rFonts w:hint="eastAsia" w:ascii="Times New Roman"/>
          <w:szCs w:val="21"/>
        </w:rPr>
        <w:t xml:space="preserve"> 校准条件</w:t>
      </w:r>
      <w:bookmarkEnd w:id="46"/>
      <w:bookmarkStart w:id="47" w:name="_Toc193860183"/>
      <w:bookmarkStart w:id="48" w:name="_Toc500258942"/>
      <w:bookmarkStart w:id="49" w:name="_Toc193860214"/>
      <w:bookmarkStart w:id="50" w:name="_Toc193860033"/>
    </w:p>
    <w:bookmarkEnd w:id="47"/>
    <w:bookmarkEnd w:id="48"/>
    <w:bookmarkEnd w:id="49"/>
    <w:bookmarkEnd w:id="50"/>
    <w:p>
      <w:pPr>
        <w:pStyle w:val="61"/>
        <w:numPr>
          <w:ilvl w:val="0"/>
          <w:numId w:val="0"/>
        </w:numPr>
        <w:spacing w:before="156" w:after="156" w:line="360" w:lineRule="auto"/>
        <w:ind w:left="420"/>
        <w:rPr>
          <w:rFonts w:hint="eastAsia" w:ascii="Times New Roman" w:eastAsia="宋体"/>
          <w:kern w:val="2"/>
          <w:szCs w:val="21"/>
        </w:rPr>
      </w:pPr>
      <w:bookmarkStart w:id="51" w:name="_Toc2741_WPSOffice_Level1"/>
      <w:bookmarkStart w:id="52" w:name="_Toc500258944"/>
      <w:bookmarkStart w:id="53" w:name="_Toc193618955"/>
      <w:bookmarkStart w:id="54" w:name="_Toc193860216"/>
      <w:bookmarkStart w:id="55" w:name="_Toc193619100"/>
      <w:bookmarkStart w:id="56" w:name="_Toc193860035"/>
      <w:bookmarkStart w:id="57" w:name="_Toc193619058"/>
      <w:bookmarkStart w:id="58" w:name="_Toc193860185"/>
      <w:r>
        <w:rPr>
          <w:rFonts w:hint="eastAsia" w:ascii="Times New Roman" w:eastAsia="宋体"/>
          <w:kern w:val="2"/>
          <w:szCs w:val="21"/>
        </w:rPr>
        <w:t>校准时的环境条件应满足以下要求：</w:t>
      </w:r>
    </w:p>
    <w:p>
      <w:pPr>
        <w:pStyle w:val="61"/>
        <w:numPr>
          <w:ilvl w:val="0"/>
          <w:numId w:val="0"/>
        </w:numPr>
        <w:spacing w:before="156" w:after="156" w:line="360" w:lineRule="auto"/>
        <w:ind w:left="420"/>
        <w:rPr>
          <w:rFonts w:hint="eastAsia" w:ascii="Times New Roman" w:eastAsia="宋体"/>
          <w:kern w:val="2"/>
          <w:szCs w:val="21"/>
        </w:rPr>
      </w:pPr>
      <w:r>
        <w:rPr>
          <w:rFonts w:hint="eastAsia" w:ascii="Times New Roman" w:eastAsia="宋体"/>
          <w:kern w:val="2"/>
          <w:szCs w:val="21"/>
        </w:rPr>
        <w:t>a)</w:t>
      </w:r>
      <w:r>
        <w:rPr>
          <w:rFonts w:hint="eastAsia" w:ascii="Times New Roman" w:eastAsia="宋体"/>
          <w:kern w:val="2"/>
          <w:szCs w:val="21"/>
        </w:rPr>
        <w:tab/>
      </w:r>
      <w:r>
        <w:rPr>
          <w:rFonts w:hint="eastAsia" w:ascii="Times New Roman" w:eastAsia="宋体"/>
          <w:kern w:val="2"/>
          <w:szCs w:val="21"/>
        </w:rPr>
        <w:t>环境温度：20℃±5℃；</w:t>
      </w:r>
    </w:p>
    <w:p>
      <w:pPr>
        <w:pStyle w:val="61"/>
        <w:numPr>
          <w:ilvl w:val="0"/>
          <w:numId w:val="0"/>
        </w:numPr>
        <w:spacing w:before="156" w:after="156" w:line="360" w:lineRule="auto"/>
        <w:ind w:left="420"/>
        <w:rPr>
          <w:rFonts w:hint="eastAsia" w:ascii="Times New Roman" w:eastAsia="宋体"/>
          <w:kern w:val="2"/>
          <w:szCs w:val="21"/>
        </w:rPr>
      </w:pPr>
      <w:r>
        <w:rPr>
          <w:rFonts w:hint="eastAsia" w:ascii="Times New Roman" w:eastAsia="宋体"/>
          <w:kern w:val="2"/>
          <w:szCs w:val="21"/>
        </w:rPr>
        <w:t>b)</w:t>
      </w:r>
      <w:r>
        <w:rPr>
          <w:rFonts w:hint="eastAsia" w:ascii="Times New Roman" w:eastAsia="宋体"/>
          <w:kern w:val="2"/>
          <w:szCs w:val="21"/>
        </w:rPr>
        <w:tab/>
      </w:r>
      <w:r>
        <w:rPr>
          <w:rFonts w:hint="eastAsia" w:ascii="Times New Roman" w:eastAsia="宋体"/>
          <w:kern w:val="2"/>
          <w:szCs w:val="21"/>
        </w:rPr>
        <w:t>相对湿度：≤80%；</w:t>
      </w:r>
    </w:p>
    <w:p>
      <w:pPr>
        <w:pStyle w:val="61"/>
        <w:numPr>
          <w:ilvl w:val="0"/>
          <w:numId w:val="0"/>
        </w:numPr>
        <w:spacing w:before="156" w:after="156" w:line="360" w:lineRule="auto"/>
        <w:ind w:left="420"/>
        <w:rPr>
          <w:rFonts w:hint="eastAsia" w:ascii="Times New Roman" w:eastAsia="宋体"/>
          <w:kern w:val="2"/>
          <w:szCs w:val="21"/>
        </w:rPr>
      </w:pPr>
      <w:r>
        <w:rPr>
          <w:rFonts w:hint="eastAsia" w:ascii="Times New Roman" w:eastAsia="宋体"/>
          <w:kern w:val="2"/>
          <w:szCs w:val="21"/>
        </w:rPr>
        <w:t>c)</w:t>
      </w:r>
      <w:r>
        <w:rPr>
          <w:rFonts w:hint="eastAsia" w:ascii="Times New Roman" w:eastAsia="宋体"/>
          <w:kern w:val="2"/>
          <w:szCs w:val="21"/>
        </w:rPr>
        <w:tab/>
      </w:r>
      <w:r>
        <w:rPr>
          <w:rFonts w:hint="eastAsia" w:ascii="Times New Roman" w:eastAsia="宋体"/>
          <w:kern w:val="2"/>
          <w:szCs w:val="21"/>
        </w:rPr>
        <w:t>电源电压：220V±22V；</w:t>
      </w:r>
    </w:p>
    <w:p>
      <w:pPr>
        <w:pStyle w:val="61"/>
        <w:numPr>
          <w:ilvl w:val="0"/>
          <w:numId w:val="0"/>
        </w:numPr>
        <w:spacing w:before="156" w:after="156" w:line="360" w:lineRule="auto"/>
        <w:ind w:left="420"/>
        <w:rPr>
          <w:rFonts w:hint="eastAsia" w:ascii="Times New Roman" w:eastAsia="宋体"/>
          <w:kern w:val="2"/>
          <w:szCs w:val="21"/>
        </w:rPr>
      </w:pPr>
      <w:r>
        <w:rPr>
          <w:rFonts w:hint="eastAsia" w:ascii="Times New Roman" w:eastAsia="宋体"/>
          <w:kern w:val="2"/>
          <w:szCs w:val="21"/>
        </w:rPr>
        <w:t>d)</w:t>
      </w:r>
      <w:r>
        <w:rPr>
          <w:rFonts w:hint="eastAsia" w:ascii="Times New Roman" w:eastAsia="宋体"/>
          <w:kern w:val="2"/>
          <w:szCs w:val="21"/>
        </w:rPr>
        <w:tab/>
      </w:r>
      <w:r>
        <w:rPr>
          <w:rFonts w:hint="eastAsia" w:ascii="Times New Roman" w:eastAsia="宋体"/>
          <w:kern w:val="2"/>
          <w:szCs w:val="21"/>
        </w:rPr>
        <w:t>电源频率：50Hz±0.5Hz；</w:t>
      </w:r>
    </w:p>
    <w:p>
      <w:pPr>
        <w:pStyle w:val="61"/>
        <w:numPr>
          <w:ilvl w:val="0"/>
          <w:numId w:val="0"/>
        </w:numPr>
        <w:spacing w:before="156" w:after="156" w:line="360" w:lineRule="auto"/>
        <w:ind w:left="420"/>
        <w:rPr>
          <w:rFonts w:ascii="Times New Roman" w:eastAsia="宋体"/>
          <w:kern w:val="2"/>
          <w:szCs w:val="21"/>
        </w:rPr>
      </w:pPr>
      <w:r>
        <w:rPr>
          <w:rFonts w:hint="eastAsia" w:ascii="Times New Roman" w:eastAsia="宋体"/>
          <w:kern w:val="2"/>
          <w:szCs w:val="21"/>
        </w:rPr>
        <w:t>e)</w:t>
      </w:r>
      <w:r>
        <w:rPr>
          <w:rFonts w:hint="eastAsia" w:ascii="Times New Roman" w:eastAsia="宋体"/>
          <w:kern w:val="2"/>
          <w:szCs w:val="21"/>
        </w:rPr>
        <w:tab/>
      </w:r>
      <w:r>
        <w:rPr>
          <w:rFonts w:hint="eastAsia" w:ascii="Times New Roman" w:eastAsia="宋体"/>
          <w:kern w:val="2"/>
          <w:szCs w:val="21"/>
        </w:rPr>
        <w:t>应配备保障校准人员安全的绝缘胶垫、绝缘手套和良好的接地。</w:t>
      </w:r>
    </w:p>
    <w:p>
      <w:pPr>
        <w:pStyle w:val="61"/>
        <w:numPr>
          <w:ilvl w:val="0"/>
          <w:numId w:val="0"/>
        </w:numPr>
        <w:spacing w:before="156" w:after="156" w:line="360" w:lineRule="auto"/>
        <w:rPr>
          <w:rFonts w:ascii="Times New Roman"/>
          <w:szCs w:val="21"/>
        </w:rPr>
      </w:pPr>
      <w:r>
        <w:rPr>
          <w:rFonts w:ascii="Times New Roman"/>
          <w:szCs w:val="21"/>
        </w:rPr>
        <w:t>6</w:t>
      </w:r>
      <w:r>
        <w:rPr>
          <w:rFonts w:hint="eastAsia" w:ascii="Times New Roman"/>
          <w:szCs w:val="21"/>
        </w:rPr>
        <w:t xml:space="preserve"> 校准项目和校准方法</w:t>
      </w:r>
      <w:bookmarkEnd w:id="51"/>
      <w:bookmarkEnd w:id="52"/>
      <w:bookmarkEnd w:id="53"/>
      <w:bookmarkEnd w:id="54"/>
      <w:bookmarkEnd w:id="55"/>
      <w:bookmarkEnd w:id="56"/>
      <w:bookmarkEnd w:id="57"/>
      <w:bookmarkEnd w:id="58"/>
    </w:p>
    <w:p>
      <w:pPr>
        <w:spacing w:line="360" w:lineRule="auto"/>
        <w:ind w:firstLine="420" w:firstLineChars="200"/>
        <w:rPr>
          <w:rFonts w:eastAsiaTheme="minorEastAsia"/>
          <w:kern w:val="0"/>
          <w:szCs w:val="21"/>
        </w:rPr>
      </w:pPr>
      <w:bookmarkStart w:id="59" w:name="_Toc22718_WPSOffice_Level2"/>
      <w:bookmarkStart w:id="60" w:name="_Toc500258945"/>
      <w:r>
        <w:rPr>
          <w:rFonts w:hint="eastAsia"/>
          <w:kern w:val="0"/>
          <w:szCs w:val="21"/>
        </w:rPr>
        <w:t>校准项目包含</w:t>
      </w:r>
      <w:r>
        <w:rPr>
          <w:rFonts w:hint="eastAsia"/>
          <w:szCs w:val="21"/>
        </w:rPr>
        <w:t>外观要求、通电检查、绝缘电阻、工频耐压试验、脉冲电压输出误差、脉冲电压输出稳定度、放电距离，</w:t>
      </w:r>
      <w:r>
        <w:rPr>
          <w:rFonts w:hint="eastAsia" w:eastAsiaTheme="minorEastAsia"/>
          <w:kern w:val="0"/>
          <w:szCs w:val="21"/>
        </w:rPr>
        <w:t>以及具体的校准方法。</w:t>
      </w:r>
    </w:p>
    <w:bookmarkEnd w:id="59"/>
    <w:bookmarkEnd w:id="60"/>
    <w:p>
      <w:pPr>
        <w:pStyle w:val="61"/>
        <w:numPr>
          <w:ilvl w:val="0"/>
          <w:numId w:val="0"/>
        </w:numPr>
        <w:spacing w:before="156" w:after="156"/>
        <w:rPr>
          <w:rFonts w:ascii="Times New Roman"/>
          <w:szCs w:val="21"/>
        </w:rPr>
      </w:pPr>
      <w:bookmarkStart w:id="61" w:name="_Toc193619101"/>
      <w:bookmarkStart w:id="62" w:name="_Toc193618956"/>
      <w:bookmarkStart w:id="63" w:name="_Toc193619059"/>
      <w:bookmarkStart w:id="64" w:name="_Toc193860188"/>
      <w:bookmarkStart w:id="65" w:name="_Toc193860219"/>
      <w:bookmarkStart w:id="66" w:name="_Toc193860038"/>
      <w:bookmarkStart w:id="67" w:name="_Toc25466_WPSOffice_Level1"/>
      <w:bookmarkStart w:id="68" w:name="_Toc500258947"/>
      <w:r>
        <w:rPr>
          <w:rFonts w:ascii="Times New Roman"/>
          <w:szCs w:val="21"/>
        </w:rPr>
        <w:t>7</w:t>
      </w:r>
      <w:r>
        <w:rPr>
          <w:rFonts w:hint="eastAsia" w:ascii="Times New Roman"/>
          <w:szCs w:val="21"/>
        </w:rPr>
        <w:t xml:space="preserve"> 校准结果</w:t>
      </w:r>
      <w:bookmarkEnd w:id="61"/>
      <w:bookmarkEnd w:id="62"/>
      <w:bookmarkEnd w:id="63"/>
      <w:bookmarkEnd w:id="64"/>
      <w:bookmarkEnd w:id="65"/>
      <w:bookmarkEnd w:id="66"/>
      <w:r>
        <w:rPr>
          <w:rFonts w:hint="eastAsia" w:ascii="Times New Roman"/>
          <w:szCs w:val="21"/>
        </w:rPr>
        <w:t>表达</w:t>
      </w:r>
      <w:bookmarkEnd w:id="67"/>
      <w:bookmarkEnd w:id="68"/>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根据实验室环境要求、校准项目校准结果、测量不确定度评定结果等，按照推荐的校准报告格式，出具校准证书。</w:t>
      </w:r>
    </w:p>
    <w:p>
      <w:pPr>
        <w:pStyle w:val="61"/>
        <w:numPr>
          <w:ilvl w:val="0"/>
          <w:numId w:val="0"/>
        </w:numPr>
        <w:spacing w:before="156" w:after="156"/>
        <w:rPr>
          <w:rFonts w:ascii="Times New Roman"/>
          <w:szCs w:val="21"/>
        </w:rPr>
      </w:pPr>
      <w:bookmarkStart w:id="69" w:name="_Toc193860040"/>
      <w:bookmarkStart w:id="70" w:name="_Toc193860220"/>
      <w:bookmarkStart w:id="71" w:name="_Toc5529"/>
      <w:bookmarkStart w:id="72" w:name="_Toc193860189"/>
      <w:bookmarkStart w:id="73" w:name="_Toc14803_WPSOffice_Level1"/>
      <w:bookmarkStart w:id="74" w:name="_Toc193860041"/>
      <w:r>
        <w:rPr>
          <w:rFonts w:ascii="Times New Roman"/>
          <w:szCs w:val="21"/>
        </w:rPr>
        <w:t>8</w:t>
      </w:r>
      <w:r>
        <w:rPr>
          <w:rFonts w:hint="eastAsia" w:ascii="Times New Roman"/>
          <w:szCs w:val="21"/>
        </w:rPr>
        <w:t xml:space="preserve"> 复校</w:t>
      </w:r>
      <w:bookmarkEnd w:id="69"/>
      <w:bookmarkEnd w:id="70"/>
      <w:bookmarkEnd w:id="71"/>
      <w:bookmarkEnd w:id="72"/>
      <w:bookmarkEnd w:id="73"/>
      <w:r>
        <w:rPr>
          <w:rFonts w:hint="eastAsia" w:ascii="Times New Roman"/>
          <w:szCs w:val="21"/>
        </w:rPr>
        <w:t>时间间隔</w:t>
      </w:r>
    </w:p>
    <w:bookmarkEnd w:id="74"/>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建议检漏仪校准时间间隔为1年；当使用频率较高时，建议用户缩短为半年。。</w:t>
      </w:r>
    </w:p>
    <w:p>
      <w:pPr>
        <w:pStyle w:val="61"/>
        <w:numPr>
          <w:ilvl w:val="0"/>
          <w:numId w:val="0"/>
        </w:numPr>
        <w:spacing w:before="156" w:after="156"/>
        <w:rPr>
          <w:rFonts w:ascii="Times New Roman"/>
          <w:szCs w:val="21"/>
        </w:rPr>
      </w:pPr>
      <w:r>
        <w:rPr>
          <w:rFonts w:hint="eastAsia" w:ascii="Times New Roman"/>
          <w:szCs w:val="21"/>
        </w:rPr>
        <w:t>9.附录</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附录主要包含校准原始记录参考格式、校准证书内页参考格式、脉冲电火花检漏仪脉冲电压示值误差测量不确定度评定示例三部分。</w:t>
      </w:r>
    </w:p>
    <w:bookmarkEnd w:id="1"/>
    <w:bookmarkEnd w:id="24"/>
    <w:p>
      <w:pPr>
        <w:pStyle w:val="74"/>
        <w:numPr>
          <w:ilvl w:val="0"/>
          <w:numId w:val="11"/>
        </w:numPr>
        <w:tabs>
          <w:tab w:val="left" w:pos="426"/>
        </w:tabs>
        <w:spacing w:before="312" w:beforeLines="100" w:after="312" w:afterLines="100"/>
        <w:ind w:left="420" w:hangingChars="200"/>
        <w:jc w:val="left"/>
      </w:pPr>
      <w:bookmarkStart w:id="75" w:name="_Toc464728965"/>
      <w:r>
        <w:rPr>
          <w:rFonts w:hint="eastAsia"/>
        </w:rPr>
        <w:t>规范水平分析</w:t>
      </w:r>
      <w:bookmarkEnd w:id="75"/>
    </w:p>
    <w:p>
      <w:pPr>
        <w:adjustRightInd w:val="0"/>
        <w:spacing w:line="360" w:lineRule="auto"/>
        <w:rPr>
          <w:rFonts w:ascii="黑体" w:hAnsi="宋体" w:eastAsia="黑体"/>
          <w:bCs/>
          <w:szCs w:val="21"/>
        </w:rPr>
      </w:pPr>
      <w:r>
        <w:rPr>
          <w:rFonts w:ascii="黑体" w:hAnsi="宋体" w:eastAsia="黑体"/>
          <w:bCs/>
          <w:szCs w:val="21"/>
        </w:rPr>
        <w:t>3.1</w:t>
      </w:r>
      <w:r>
        <w:rPr>
          <w:rFonts w:hint="eastAsia" w:ascii="黑体" w:hAnsi="宋体" w:eastAsia="黑体"/>
          <w:bCs/>
          <w:szCs w:val="21"/>
        </w:rPr>
        <w:t>采用国际标准及国外先进规范的程度</w:t>
      </w:r>
    </w:p>
    <w:p>
      <w:pPr>
        <w:adjustRightInd w:val="0"/>
        <w:spacing w:line="360" w:lineRule="auto"/>
        <w:ind w:firstLine="420" w:firstLineChars="200"/>
        <w:rPr>
          <w:bCs/>
          <w:szCs w:val="21"/>
        </w:rPr>
      </w:pPr>
      <w:r>
        <w:rPr>
          <w:bCs/>
          <w:szCs w:val="21"/>
        </w:rPr>
        <w:t>据查，目前国内外没有针对</w:t>
      </w:r>
      <w:r>
        <w:t>电火花检漏仪</w:t>
      </w:r>
      <w:r>
        <w:rPr>
          <w:bCs/>
          <w:szCs w:val="21"/>
        </w:rPr>
        <w:t>的校准规范，计量检测机构对电火花检漏仪校准项目的选取以及校准方式参照GB/T 16927.2-2013《高压电实验技术》及GB/T 19285-2014《埋地钢制管道腐蚀防护工程检验》</w:t>
      </w:r>
      <w:r>
        <w:t>。</w:t>
      </w:r>
    </w:p>
    <w:p>
      <w:pPr>
        <w:adjustRightInd w:val="0"/>
        <w:spacing w:line="360" w:lineRule="auto"/>
        <w:rPr>
          <w:rFonts w:ascii="黑体" w:hAnsi="宋体" w:eastAsia="黑体"/>
          <w:bCs/>
          <w:szCs w:val="21"/>
        </w:rPr>
      </w:pPr>
      <w:r>
        <w:rPr>
          <w:rFonts w:ascii="黑体" w:hAnsi="宋体" w:eastAsia="黑体"/>
          <w:bCs/>
          <w:szCs w:val="21"/>
        </w:rPr>
        <w:t>3.2</w:t>
      </w:r>
      <w:r>
        <w:rPr>
          <w:rFonts w:hint="eastAsia" w:ascii="黑体" w:hAnsi="宋体" w:eastAsia="黑体"/>
          <w:bCs/>
          <w:szCs w:val="21"/>
        </w:rPr>
        <w:t>与国际及国外同类标准水平的对比分析</w:t>
      </w:r>
    </w:p>
    <w:p>
      <w:pPr>
        <w:spacing w:line="360" w:lineRule="auto"/>
        <w:ind w:firstLine="420" w:firstLineChars="200"/>
        <w:rPr>
          <w:bCs/>
          <w:sz w:val="18"/>
        </w:rPr>
      </w:pPr>
      <w:r>
        <w:rPr>
          <w:rFonts w:hint="eastAsia" w:ascii="宋体" w:hAnsi="宋体"/>
          <w:bCs/>
          <w:szCs w:val="21"/>
        </w:rPr>
        <w:t>目前国外没有相关技术规范，本规范水平达到国外先进水平。</w:t>
      </w:r>
    </w:p>
    <w:p>
      <w:pPr>
        <w:pStyle w:val="74"/>
        <w:numPr>
          <w:ilvl w:val="0"/>
          <w:numId w:val="11"/>
        </w:numPr>
        <w:tabs>
          <w:tab w:val="left" w:pos="426"/>
        </w:tabs>
        <w:spacing w:before="312" w:beforeLines="100" w:after="312" w:afterLines="100"/>
        <w:ind w:left="420" w:hangingChars="200"/>
        <w:jc w:val="left"/>
      </w:pPr>
      <w:r>
        <w:rPr>
          <w:rFonts w:hint="eastAsia" w:hAnsi="宋体"/>
          <w:bCs/>
          <w:szCs w:val="21"/>
        </w:rPr>
        <w:t>与有关的现行法律、法规和强制性国家标准的关系</w:t>
      </w:r>
    </w:p>
    <w:p>
      <w:pPr>
        <w:pStyle w:val="58"/>
        <w:spacing w:line="30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74"/>
        <w:numPr>
          <w:ilvl w:val="0"/>
          <w:numId w:val="11"/>
        </w:numPr>
        <w:tabs>
          <w:tab w:val="left" w:pos="426"/>
        </w:tabs>
        <w:spacing w:before="312" w:beforeLines="100" w:after="312" w:afterLines="100"/>
        <w:ind w:left="420" w:hangingChars="200"/>
        <w:jc w:val="left"/>
      </w:pPr>
      <w:bookmarkStart w:id="76" w:name="_Toc464728973"/>
      <w:r>
        <w:rPr>
          <w:rFonts w:hint="eastAsia"/>
        </w:rPr>
        <w:t>规范中涉及的专利或知识产权说明</w:t>
      </w:r>
      <w:bookmarkEnd w:id="76"/>
    </w:p>
    <w:p>
      <w:pPr>
        <w:pStyle w:val="58"/>
        <w:spacing w:line="300" w:lineRule="auto"/>
        <w:ind w:firstLineChars="0"/>
        <w:contextualSpacing/>
        <w:rPr>
          <w:szCs w:val="21"/>
        </w:rPr>
      </w:pPr>
      <w:bookmarkStart w:id="77" w:name="_Toc464728974"/>
      <w:r>
        <w:rPr>
          <w:rFonts w:hint="eastAsia"/>
          <w:szCs w:val="21"/>
        </w:rPr>
        <w:t>（无）</w:t>
      </w:r>
    </w:p>
    <w:p>
      <w:pPr>
        <w:pStyle w:val="74"/>
        <w:numPr>
          <w:ilvl w:val="0"/>
          <w:numId w:val="11"/>
        </w:numPr>
        <w:tabs>
          <w:tab w:val="left" w:pos="426"/>
        </w:tabs>
        <w:spacing w:before="312" w:beforeLines="100" w:after="312" w:afterLines="100"/>
        <w:ind w:left="420" w:hangingChars="200"/>
        <w:jc w:val="left"/>
      </w:pPr>
      <w:r>
        <w:rPr>
          <w:rFonts w:hint="eastAsia"/>
        </w:rPr>
        <w:t>重大分歧意见的处理经过和依据</w:t>
      </w:r>
      <w:bookmarkEnd w:id="77"/>
    </w:p>
    <w:p>
      <w:pPr>
        <w:pStyle w:val="58"/>
        <w:spacing w:line="300" w:lineRule="auto"/>
        <w:ind w:firstLine="420"/>
        <w:contextualSpacing/>
        <w:rPr>
          <w:szCs w:val="21"/>
        </w:rPr>
      </w:pPr>
      <w:r>
        <w:rPr>
          <w:rFonts w:hint="eastAsia"/>
          <w:szCs w:val="21"/>
        </w:rPr>
        <w:t>（无）</w:t>
      </w:r>
    </w:p>
    <w:p>
      <w:pPr>
        <w:pStyle w:val="74"/>
        <w:numPr>
          <w:ilvl w:val="0"/>
          <w:numId w:val="11"/>
        </w:numPr>
        <w:tabs>
          <w:tab w:val="left" w:pos="426"/>
        </w:tabs>
        <w:spacing w:before="312" w:beforeLines="100" w:after="312" w:afterLines="100"/>
        <w:ind w:left="420" w:hangingChars="200"/>
        <w:jc w:val="left"/>
      </w:pPr>
      <w:r>
        <w:rPr>
          <w:rFonts w:hint="eastAsia"/>
        </w:rPr>
        <w:t>规范作为强制性或推荐性国家（或行业）标准的建议</w:t>
      </w:r>
    </w:p>
    <w:p>
      <w:pPr>
        <w:adjustRightInd w:val="0"/>
        <w:spacing w:line="360" w:lineRule="auto"/>
        <w:ind w:firstLine="420" w:firstLineChars="200"/>
        <w:rPr>
          <w:rFonts w:hAnsi="宋体"/>
          <w:bCs/>
          <w:szCs w:val="21"/>
        </w:rPr>
      </w:pPr>
      <w:r>
        <w:rPr>
          <w:rFonts w:hint="eastAsia" w:hAnsi="宋体"/>
          <w:bCs/>
          <w:szCs w:val="21"/>
        </w:rPr>
        <w:t>建议本规范作为推荐性行业计量技术规范，供相关行业参考采用。</w:t>
      </w:r>
    </w:p>
    <w:p>
      <w:pPr>
        <w:pStyle w:val="74"/>
        <w:numPr>
          <w:ilvl w:val="0"/>
          <w:numId w:val="11"/>
        </w:numPr>
        <w:tabs>
          <w:tab w:val="left" w:pos="426"/>
        </w:tabs>
        <w:spacing w:before="312" w:beforeLines="100" w:after="312" w:afterLines="100"/>
        <w:ind w:left="420" w:hangingChars="200"/>
        <w:jc w:val="left"/>
      </w:pPr>
      <w:bookmarkStart w:id="78" w:name="_Toc464728976"/>
      <w:r>
        <w:rPr>
          <w:rFonts w:hint="eastAsia"/>
        </w:rPr>
        <w:t>贯彻规范的要求和措施建议</w:t>
      </w:r>
      <w:bookmarkEnd w:id="78"/>
    </w:p>
    <w:p>
      <w:pPr>
        <w:pStyle w:val="58"/>
        <w:spacing w:line="300" w:lineRule="auto"/>
        <w:ind w:firstLine="420"/>
        <w:contextualSpacing/>
        <w:rPr>
          <w:szCs w:val="21"/>
        </w:rPr>
      </w:pPr>
      <w:r>
        <w:rPr>
          <w:rFonts w:hint="eastAsia"/>
          <w:szCs w:val="21"/>
        </w:rPr>
        <w:t>本规范发布后，中国有色金属行业协会和有色金属行业计量技术委员会应加强本规范的宣传力度，促进</w:t>
      </w:r>
      <w:r>
        <w:rPr>
          <w:rFonts w:ascii="Times New Roman" w:hAnsi="Times New Roman"/>
        </w:rPr>
        <w:t>电火花检漏仪</w:t>
      </w:r>
      <w:r>
        <w:rPr>
          <w:rFonts w:hint="eastAsia"/>
          <w:szCs w:val="21"/>
        </w:rPr>
        <w:t>生产厂家按照实际情况合理选用校准规程，以促进我国企业的技术进步和产品质量上档次，提高我国产品在国际国内市场的竞争能力。</w:t>
      </w:r>
    </w:p>
    <w:p>
      <w:pPr>
        <w:pStyle w:val="74"/>
        <w:numPr>
          <w:ilvl w:val="0"/>
          <w:numId w:val="11"/>
        </w:numPr>
        <w:tabs>
          <w:tab w:val="left" w:pos="426"/>
        </w:tabs>
        <w:spacing w:before="312" w:beforeLines="100" w:after="312" w:afterLines="100"/>
        <w:ind w:left="420" w:hangingChars="200"/>
        <w:jc w:val="left"/>
      </w:pPr>
      <w:bookmarkStart w:id="79" w:name="_Toc464728977"/>
      <w:r>
        <w:rPr>
          <w:rFonts w:hint="eastAsia"/>
        </w:rPr>
        <w:t>废止现行有关规范的建议</w:t>
      </w:r>
      <w:bookmarkEnd w:id="79"/>
    </w:p>
    <w:p>
      <w:pPr>
        <w:pStyle w:val="58"/>
        <w:spacing w:line="300" w:lineRule="auto"/>
        <w:ind w:firstLine="420"/>
        <w:contextualSpacing/>
        <w:rPr>
          <w:szCs w:val="21"/>
        </w:rPr>
      </w:pPr>
      <w:r>
        <w:rPr>
          <w:rFonts w:hint="eastAsia"/>
          <w:szCs w:val="21"/>
        </w:rPr>
        <w:t>（无）。</w:t>
      </w:r>
    </w:p>
    <w:p>
      <w:pPr>
        <w:pStyle w:val="74"/>
        <w:numPr>
          <w:ilvl w:val="0"/>
          <w:numId w:val="11"/>
        </w:numPr>
        <w:tabs>
          <w:tab w:val="left" w:pos="426"/>
        </w:tabs>
        <w:spacing w:before="312" w:beforeLines="100" w:after="312" w:afterLines="100"/>
        <w:ind w:left="420" w:hangingChars="200"/>
        <w:jc w:val="left"/>
      </w:pPr>
      <w:r>
        <w:rPr>
          <w:rFonts w:hint="eastAsia"/>
        </w:rPr>
        <w:t>预期效果</w:t>
      </w:r>
    </w:p>
    <w:p>
      <w:pPr>
        <w:pStyle w:val="58"/>
        <w:spacing w:line="300" w:lineRule="auto"/>
        <w:ind w:firstLineChars="0"/>
        <w:contextualSpacing/>
        <w:rPr>
          <w:szCs w:val="21"/>
        </w:rPr>
      </w:pPr>
      <w:r>
        <w:rPr>
          <w:rFonts w:ascii="Times New Roman" w:hAnsi="Times New Roman"/>
        </w:rPr>
        <w:t>电火花检漏仪</w:t>
      </w:r>
      <w:r>
        <w:rPr>
          <w:rFonts w:hint="eastAsia" w:cs="宋体"/>
          <w:szCs w:val="21"/>
        </w:rPr>
        <w:t>校准规范的缺乏，已经无法满足日益增长的应用需求，</w:t>
      </w:r>
      <w:r>
        <w:rPr>
          <w:rFonts w:hint="eastAsia" w:cs="宋体"/>
          <w:kern w:val="2"/>
          <w:szCs w:val="21"/>
        </w:rPr>
        <w:t>本规范的制定，具有极大的经济效益和社会效益，填补了有色金属行业领域校准空白，对</w:t>
      </w:r>
      <w:r>
        <w:rPr>
          <w:rFonts w:ascii="Times New Roman" w:hAnsi="Times New Roman"/>
        </w:rPr>
        <w:t>电火花检漏仪的校准</w:t>
      </w:r>
      <w:r>
        <w:rPr>
          <w:rFonts w:hint="eastAsia" w:cs="宋体"/>
          <w:szCs w:val="21"/>
        </w:rPr>
        <w:t>在行业中的校准过程提供了技术支撑。</w:t>
      </w:r>
    </w:p>
    <w:p>
      <w:pPr>
        <w:pStyle w:val="74"/>
        <w:numPr>
          <w:ilvl w:val="0"/>
          <w:numId w:val="11"/>
        </w:numPr>
        <w:tabs>
          <w:tab w:val="left" w:pos="426"/>
        </w:tabs>
        <w:spacing w:before="312" w:beforeLines="100" w:after="312" w:afterLines="100"/>
        <w:ind w:left="420" w:hangingChars="200"/>
        <w:jc w:val="left"/>
      </w:pPr>
      <w:r>
        <w:rPr>
          <w:rFonts w:hint="eastAsia" w:hAnsi="宋体"/>
          <w:bCs/>
          <w:szCs w:val="21"/>
        </w:rPr>
        <w:t>其他应予说明的事项</w:t>
      </w:r>
    </w:p>
    <w:p>
      <w:pPr>
        <w:pStyle w:val="58"/>
        <w:spacing w:line="300" w:lineRule="auto"/>
        <w:ind w:firstLineChars="0"/>
        <w:contextualSpacing/>
        <w:rPr>
          <w:rFonts w:ascii="Times New Roman" w:hAnsi="Times New Roman"/>
          <w:szCs w:val="21"/>
        </w:rPr>
      </w:pPr>
      <w:r>
        <w:rPr>
          <w:rFonts w:hint="eastAsia"/>
          <w:szCs w:val="21"/>
        </w:rPr>
        <w:t>（无）。</w:t>
      </w:r>
    </w:p>
    <w:p>
      <w:pPr>
        <w:pStyle w:val="58"/>
        <w:spacing w:line="300" w:lineRule="auto"/>
        <w:ind w:firstLineChars="0"/>
        <w:contextualSpacing/>
        <w:jc w:val="right"/>
        <w:rPr>
          <w:rFonts w:ascii="Times New Roman" w:hAnsi="Times New Roman"/>
          <w:szCs w:val="21"/>
        </w:rPr>
      </w:pPr>
      <w:r>
        <w:rPr>
          <w:rFonts w:ascii="Times New Roman" w:hAnsi="Times New Roman" w:eastAsia="黑体"/>
          <w:bCs/>
        </w:rPr>
        <w:t xml:space="preserve">  </w:t>
      </w:r>
      <w:r>
        <w:rPr>
          <w:rFonts w:ascii="Times New Roman" w:hAnsi="Times New Roman" w:eastAsia="方正行楷简体"/>
          <w:bCs/>
          <w:szCs w:val="21"/>
        </w:rPr>
        <w:t>《</w:t>
      </w:r>
      <w:r>
        <w:rPr>
          <w:rFonts w:ascii="Times New Roman" w:hAnsi="Times New Roman"/>
        </w:rPr>
        <w:t>电火花检漏仪</w:t>
      </w:r>
      <w:r>
        <w:rPr>
          <w:rFonts w:ascii="Times New Roman" w:hAnsi="Times New Roman"/>
          <w:szCs w:val="21"/>
        </w:rPr>
        <w:t>校准规范</w:t>
      </w:r>
      <w:r>
        <w:rPr>
          <w:rFonts w:ascii="Times New Roman" w:hAnsi="Times New Roman" w:eastAsia="方正行楷简体"/>
          <w:bCs/>
          <w:szCs w:val="21"/>
        </w:rPr>
        <w:t xml:space="preserve">》编制组  </w:t>
      </w:r>
      <w:r>
        <w:rPr>
          <w:rFonts w:hint="eastAsia" w:ascii="Times New Roman" w:hAnsi="Times New Roman" w:eastAsia="方正行楷简体"/>
          <w:bCs/>
          <w:szCs w:val="21"/>
          <w:lang w:val="en-US" w:eastAsia="zh-CN"/>
        </w:rPr>
        <w:t>2024</w:t>
      </w:r>
      <w:r>
        <w:rPr>
          <w:rFonts w:ascii="Times New Roman" w:hAnsi="Times New Roman" w:eastAsia="方正行楷简体"/>
          <w:bCs/>
          <w:szCs w:val="21"/>
        </w:rPr>
        <w:t>年</w:t>
      </w:r>
      <w:r>
        <w:rPr>
          <w:rFonts w:hint="eastAsia" w:ascii="Times New Roman" w:hAnsi="Times New Roman" w:eastAsia="方正行楷简体"/>
          <w:bCs/>
          <w:szCs w:val="21"/>
        </w:rPr>
        <w:t>0</w:t>
      </w:r>
      <w:r>
        <w:rPr>
          <w:rFonts w:hint="eastAsia" w:ascii="Times New Roman" w:hAnsi="Times New Roman" w:eastAsia="方正行楷简体"/>
          <w:bCs/>
          <w:szCs w:val="21"/>
          <w:lang w:val="en-US" w:eastAsia="zh-CN"/>
        </w:rPr>
        <w:t>3</w:t>
      </w:r>
      <w:r>
        <w:rPr>
          <w:rFonts w:ascii="Times New Roman" w:hAnsi="Times New Roman" w:eastAsia="方正行楷简体"/>
          <w:bCs/>
          <w:szCs w:val="21"/>
        </w:rPr>
        <w:t>月</w:t>
      </w:r>
    </w:p>
    <w:p>
      <w:pPr>
        <w:pStyle w:val="58"/>
        <w:spacing w:line="300" w:lineRule="auto"/>
        <w:contextualSpacing/>
        <w:rPr>
          <w:rFonts w:hint="eastAsia" w:eastAsia="宋体"/>
          <w:szCs w:val="21"/>
          <w:lang w:val="en-US" w:eastAsia="zh-CN"/>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45"/>
      </w:rPr>
    </w:pPr>
    <w:r>
      <w:rPr>
        <w:rStyle w:val="45"/>
      </w:rPr>
      <w:fldChar w:fldCharType="begin"/>
    </w:r>
    <w:r>
      <w:rPr>
        <w:rStyle w:val="45"/>
      </w:rPr>
      <w:instrText xml:space="preserve">PAGE  </w:instrText>
    </w:r>
    <w:r>
      <w:rPr>
        <w:rStyle w:val="45"/>
      </w:rPr>
      <w:fldChar w:fldCharType="separate"/>
    </w:r>
    <w:r>
      <w:rPr>
        <w:rStyle w:val="45"/>
      </w:rPr>
      <w:t>I</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Style w:val="45"/>
      </w:rPr>
    </w:pPr>
    <w:r>
      <w:rPr>
        <w:rStyle w:val="45"/>
      </w:rPr>
      <w:fldChar w:fldCharType="begin"/>
    </w:r>
    <w:r>
      <w:rPr>
        <w:rStyle w:val="45"/>
      </w:rPr>
      <w:instrText xml:space="preserve">PAGE  </w:instrText>
    </w:r>
    <w:r>
      <w:rPr>
        <w:rStyle w:val="45"/>
      </w:rPr>
      <w:fldChar w:fldCharType="separate"/>
    </w:r>
    <w:r>
      <w:rPr>
        <w:rStyle w:val="45"/>
      </w:rPr>
      <w:t>II</w:t>
    </w:r>
    <w:r>
      <w:rPr>
        <w:rStyle w:val="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lvlText w:val="%1、"/>
      <w:lvlJc w:val="left"/>
      <w:pPr>
        <w:ind w:left="127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w:rsids>
    <w:rsidRoot w:val="00693668"/>
    <w:rsid w:val="00001F60"/>
    <w:rsid w:val="000038F0"/>
    <w:rsid w:val="00004648"/>
    <w:rsid w:val="00013992"/>
    <w:rsid w:val="00014C66"/>
    <w:rsid w:val="000211BF"/>
    <w:rsid w:val="000237D4"/>
    <w:rsid w:val="0002700F"/>
    <w:rsid w:val="000309D7"/>
    <w:rsid w:val="00032AC7"/>
    <w:rsid w:val="00032F98"/>
    <w:rsid w:val="00034584"/>
    <w:rsid w:val="00036A21"/>
    <w:rsid w:val="00036F02"/>
    <w:rsid w:val="00040A01"/>
    <w:rsid w:val="0004299E"/>
    <w:rsid w:val="00043D6D"/>
    <w:rsid w:val="00057128"/>
    <w:rsid w:val="0005764E"/>
    <w:rsid w:val="000657B2"/>
    <w:rsid w:val="0006679C"/>
    <w:rsid w:val="0007070D"/>
    <w:rsid w:val="00073A74"/>
    <w:rsid w:val="00084878"/>
    <w:rsid w:val="000971D5"/>
    <w:rsid w:val="000A0366"/>
    <w:rsid w:val="000C772A"/>
    <w:rsid w:val="000D1F80"/>
    <w:rsid w:val="000F15FB"/>
    <w:rsid w:val="000F714B"/>
    <w:rsid w:val="00100912"/>
    <w:rsid w:val="00104CBC"/>
    <w:rsid w:val="001164A0"/>
    <w:rsid w:val="0012155C"/>
    <w:rsid w:val="00122AD8"/>
    <w:rsid w:val="00122CAF"/>
    <w:rsid w:val="00123CAD"/>
    <w:rsid w:val="00136813"/>
    <w:rsid w:val="0014120B"/>
    <w:rsid w:val="00150062"/>
    <w:rsid w:val="001527ED"/>
    <w:rsid w:val="0016493A"/>
    <w:rsid w:val="001859F4"/>
    <w:rsid w:val="0019431C"/>
    <w:rsid w:val="001A4F75"/>
    <w:rsid w:val="001B76E1"/>
    <w:rsid w:val="001C0648"/>
    <w:rsid w:val="001C13CE"/>
    <w:rsid w:val="001C7BB8"/>
    <w:rsid w:val="001D0501"/>
    <w:rsid w:val="001E0288"/>
    <w:rsid w:val="001E09C6"/>
    <w:rsid w:val="0020375B"/>
    <w:rsid w:val="00220437"/>
    <w:rsid w:val="00225EC9"/>
    <w:rsid w:val="00235374"/>
    <w:rsid w:val="00247A7D"/>
    <w:rsid w:val="00255EB1"/>
    <w:rsid w:val="002732FF"/>
    <w:rsid w:val="00275F7A"/>
    <w:rsid w:val="00280BE9"/>
    <w:rsid w:val="002849BB"/>
    <w:rsid w:val="00291548"/>
    <w:rsid w:val="002977EC"/>
    <w:rsid w:val="002A1305"/>
    <w:rsid w:val="002B225D"/>
    <w:rsid w:val="002D0634"/>
    <w:rsid w:val="002D16B1"/>
    <w:rsid w:val="002D2103"/>
    <w:rsid w:val="002E6C19"/>
    <w:rsid w:val="002F4E61"/>
    <w:rsid w:val="002F6135"/>
    <w:rsid w:val="003012C4"/>
    <w:rsid w:val="00305CB9"/>
    <w:rsid w:val="00307A90"/>
    <w:rsid w:val="00314BA2"/>
    <w:rsid w:val="0032338B"/>
    <w:rsid w:val="0033057E"/>
    <w:rsid w:val="003318C1"/>
    <w:rsid w:val="00335FEC"/>
    <w:rsid w:val="0034125E"/>
    <w:rsid w:val="00343AD0"/>
    <w:rsid w:val="00352269"/>
    <w:rsid w:val="00366AF1"/>
    <w:rsid w:val="00373555"/>
    <w:rsid w:val="00397407"/>
    <w:rsid w:val="003B0148"/>
    <w:rsid w:val="003B314C"/>
    <w:rsid w:val="003C2376"/>
    <w:rsid w:val="003C685D"/>
    <w:rsid w:val="003E10E7"/>
    <w:rsid w:val="003E237F"/>
    <w:rsid w:val="003F2C11"/>
    <w:rsid w:val="00400BF2"/>
    <w:rsid w:val="0040777C"/>
    <w:rsid w:val="00411DC2"/>
    <w:rsid w:val="00415481"/>
    <w:rsid w:val="0042558A"/>
    <w:rsid w:val="004257BB"/>
    <w:rsid w:val="00425D1F"/>
    <w:rsid w:val="004315D8"/>
    <w:rsid w:val="004508BB"/>
    <w:rsid w:val="00455FE9"/>
    <w:rsid w:val="0046211B"/>
    <w:rsid w:val="00464019"/>
    <w:rsid w:val="0048362B"/>
    <w:rsid w:val="00497039"/>
    <w:rsid w:val="004A27E5"/>
    <w:rsid w:val="004B1DE2"/>
    <w:rsid w:val="004B3BD5"/>
    <w:rsid w:val="004C6FDF"/>
    <w:rsid w:val="004E1361"/>
    <w:rsid w:val="004E4C45"/>
    <w:rsid w:val="004E5080"/>
    <w:rsid w:val="00521FA9"/>
    <w:rsid w:val="00526AEB"/>
    <w:rsid w:val="0052761B"/>
    <w:rsid w:val="005305AE"/>
    <w:rsid w:val="00531FA0"/>
    <w:rsid w:val="00536268"/>
    <w:rsid w:val="00536BFA"/>
    <w:rsid w:val="005535AA"/>
    <w:rsid w:val="0055489A"/>
    <w:rsid w:val="00556AC4"/>
    <w:rsid w:val="005608DA"/>
    <w:rsid w:val="00567271"/>
    <w:rsid w:val="005709C3"/>
    <w:rsid w:val="0059121E"/>
    <w:rsid w:val="00593500"/>
    <w:rsid w:val="005944B9"/>
    <w:rsid w:val="005B3A80"/>
    <w:rsid w:val="005B5BAB"/>
    <w:rsid w:val="005C0BE7"/>
    <w:rsid w:val="005C2448"/>
    <w:rsid w:val="005C769A"/>
    <w:rsid w:val="005D60F8"/>
    <w:rsid w:val="005D7687"/>
    <w:rsid w:val="005E67C7"/>
    <w:rsid w:val="005F42DD"/>
    <w:rsid w:val="005F759F"/>
    <w:rsid w:val="00601ADF"/>
    <w:rsid w:val="00606487"/>
    <w:rsid w:val="00623451"/>
    <w:rsid w:val="00624A40"/>
    <w:rsid w:val="00625140"/>
    <w:rsid w:val="00627726"/>
    <w:rsid w:val="00633572"/>
    <w:rsid w:val="00636E32"/>
    <w:rsid w:val="00637AB5"/>
    <w:rsid w:val="00640443"/>
    <w:rsid w:val="00644C6D"/>
    <w:rsid w:val="006510D6"/>
    <w:rsid w:val="00660A77"/>
    <w:rsid w:val="00667FDB"/>
    <w:rsid w:val="00672533"/>
    <w:rsid w:val="006738AA"/>
    <w:rsid w:val="00676748"/>
    <w:rsid w:val="006820CD"/>
    <w:rsid w:val="00683E68"/>
    <w:rsid w:val="00686643"/>
    <w:rsid w:val="00693668"/>
    <w:rsid w:val="006B3185"/>
    <w:rsid w:val="006B43C4"/>
    <w:rsid w:val="006B56BB"/>
    <w:rsid w:val="006C188A"/>
    <w:rsid w:val="006C2258"/>
    <w:rsid w:val="006C2AF8"/>
    <w:rsid w:val="006D1B98"/>
    <w:rsid w:val="006D7E99"/>
    <w:rsid w:val="006E11F0"/>
    <w:rsid w:val="00724E03"/>
    <w:rsid w:val="00733C71"/>
    <w:rsid w:val="00735A75"/>
    <w:rsid w:val="007373AB"/>
    <w:rsid w:val="00740702"/>
    <w:rsid w:val="00743BA2"/>
    <w:rsid w:val="00743BAC"/>
    <w:rsid w:val="00746BAC"/>
    <w:rsid w:val="00750ED3"/>
    <w:rsid w:val="00764D0A"/>
    <w:rsid w:val="00765621"/>
    <w:rsid w:val="00770269"/>
    <w:rsid w:val="007901C0"/>
    <w:rsid w:val="007902D1"/>
    <w:rsid w:val="007A3BEE"/>
    <w:rsid w:val="007C15E3"/>
    <w:rsid w:val="007E56C9"/>
    <w:rsid w:val="00804BC8"/>
    <w:rsid w:val="00817131"/>
    <w:rsid w:val="00820F69"/>
    <w:rsid w:val="00824B04"/>
    <w:rsid w:val="008353D7"/>
    <w:rsid w:val="008461B6"/>
    <w:rsid w:val="0085122B"/>
    <w:rsid w:val="0086056F"/>
    <w:rsid w:val="0086378F"/>
    <w:rsid w:val="00865F38"/>
    <w:rsid w:val="008754EE"/>
    <w:rsid w:val="00876D87"/>
    <w:rsid w:val="008840F2"/>
    <w:rsid w:val="008B22FC"/>
    <w:rsid w:val="008B38E0"/>
    <w:rsid w:val="008C672E"/>
    <w:rsid w:val="008C7D6D"/>
    <w:rsid w:val="008E415E"/>
    <w:rsid w:val="008F1961"/>
    <w:rsid w:val="008F5DCA"/>
    <w:rsid w:val="009034C1"/>
    <w:rsid w:val="009052E4"/>
    <w:rsid w:val="009111C1"/>
    <w:rsid w:val="00913ED1"/>
    <w:rsid w:val="00933D2C"/>
    <w:rsid w:val="009359EC"/>
    <w:rsid w:val="00944D55"/>
    <w:rsid w:val="00946B7D"/>
    <w:rsid w:val="009513C5"/>
    <w:rsid w:val="00954DA4"/>
    <w:rsid w:val="00967A11"/>
    <w:rsid w:val="00967BBB"/>
    <w:rsid w:val="00971240"/>
    <w:rsid w:val="009737CF"/>
    <w:rsid w:val="00982373"/>
    <w:rsid w:val="009919FE"/>
    <w:rsid w:val="009A12AB"/>
    <w:rsid w:val="009B4929"/>
    <w:rsid w:val="009C0597"/>
    <w:rsid w:val="009C2D10"/>
    <w:rsid w:val="009C3FBE"/>
    <w:rsid w:val="009D79FA"/>
    <w:rsid w:val="009E3D09"/>
    <w:rsid w:val="009F420F"/>
    <w:rsid w:val="00A06113"/>
    <w:rsid w:val="00A11A21"/>
    <w:rsid w:val="00A12727"/>
    <w:rsid w:val="00A1378A"/>
    <w:rsid w:val="00A1497C"/>
    <w:rsid w:val="00A15577"/>
    <w:rsid w:val="00A30766"/>
    <w:rsid w:val="00A3211C"/>
    <w:rsid w:val="00A363F7"/>
    <w:rsid w:val="00A40585"/>
    <w:rsid w:val="00A40E4F"/>
    <w:rsid w:val="00A47FE2"/>
    <w:rsid w:val="00A56163"/>
    <w:rsid w:val="00A57E1E"/>
    <w:rsid w:val="00A77511"/>
    <w:rsid w:val="00A7790F"/>
    <w:rsid w:val="00A8043A"/>
    <w:rsid w:val="00A8426B"/>
    <w:rsid w:val="00A86AF0"/>
    <w:rsid w:val="00A872B0"/>
    <w:rsid w:val="00A87866"/>
    <w:rsid w:val="00AA53FB"/>
    <w:rsid w:val="00AB1F90"/>
    <w:rsid w:val="00AC0924"/>
    <w:rsid w:val="00AC1E7A"/>
    <w:rsid w:val="00AD093B"/>
    <w:rsid w:val="00AE0B35"/>
    <w:rsid w:val="00AE47AC"/>
    <w:rsid w:val="00AF7111"/>
    <w:rsid w:val="00B056DA"/>
    <w:rsid w:val="00B05E25"/>
    <w:rsid w:val="00B07889"/>
    <w:rsid w:val="00B07D3B"/>
    <w:rsid w:val="00B369B6"/>
    <w:rsid w:val="00B43636"/>
    <w:rsid w:val="00B45E9C"/>
    <w:rsid w:val="00B53389"/>
    <w:rsid w:val="00B60FA7"/>
    <w:rsid w:val="00B614F2"/>
    <w:rsid w:val="00B706F7"/>
    <w:rsid w:val="00B7116A"/>
    <w:rsid w:val="00B75677"/>
    <w:rsid w:val="00B817F8"/>
    <w:rsid w:val="00BB316D"/>
    <w:rsid w:val="00BB4554"/>
    <w:rsid w:val="00BB7985"/>
    <w:rsid w:val="00BC66A0"/>
    <w:rsid w:val="00BC6B82"/>
    <w:rsid w:val="00BF4703"/>
    <w:rsid w:val="00C03A4F"/>
    <w:rsid w:val="00C058B2"/>
    <w:rsid w:val="00C10883"/>
    <w:rsid w:val="00C113A5"/>
    <w:rsid w:val="00C2681C"/>
    <w:rsid w:val="00C27739"/>
    <w:rsid w:val="00C3112F"/>
    <w:rsid w:val="00C34261"/>
    <w:rsid w:val="00C40CAE"/>
    <w:rsid w:val="00C5059F"/>
    <w:rsid w:val="00C53BDD"/>
    <w:rsid w:val="00C5550F"/>
    <w:rsid w:val="00C57BAB"/>
    <w:rsid w:val="00C66C85"/>
    <w:rsid w:val="00C70EA3"/>
    <w:rsid w:val="00C7537E"/>
    <w:rsid w:val="00C8056F"/>
    <w:rsid w:val="00C81A49"/>
    <w:rsid w:val="00C86EE5"/>
    <w:rsid w:val="00CB750D"/>
    <w:rsid w:val="00CB7CDF"/>
    <w:rsid w:val="00CC3C55"/>
    <w:rsid w:val="00CC3DDD"/>
    <w:rsid w:val="00CC491D"/>
    <w:rsid w:val="00CC52E3"/>
    <w:rsid w:val="00CD2D13"/>
    <w:rsid w:val="00CD759E"/>
    <w:rsid w:val="00CF3CAA"/>
    <w:rsid w:val="00D01726"/>
    <w:rsid w:val="00D16568"/>
    <w:rsid w:val="00D17115"/>
    <w:rsid w:val="00D25D69"/>
    <w:rsid w:val="00D436F5"/>
    <w:rsid w:val="00D6471A"/>
    <w:rsid w:val="00D71DEC"/>
    <w:rsid w:val="00D81C1D"/>
    <w:rsid w:val="00D85454"/>
    <w:rsid w:val="00D86648"/>
    <w:rsid w:val="00D903E4"/>
    <w:rsid w:val="00DA22D1"/>
    <w:rsid w:val="00DA3611"/>
    <w:rsid w:val="00DB4F65"/>
    <w:rsid w:val="00DD6769"/>
    <w:rsid w:val="00DD7D39"/>
    <w:rsid w:val="00DE144C"/>
    <w:rsid w:val="00E019C6"/>
    <w:rsid w:val="00E22714"/>
    <w:rsid w:val="00E23465"/>
    <w:rsid w:val="00E31A7B"/>
    <w:rsid w:val="00E32480"/>
    <w:rsid w:val="00E544F0"/>
    <w:rsid w:val="00E71DCC"/>
    <w:rsid w:val="00E734F2"/>
    <w:rsid w:val="00E82471"/>
    <w:rsid w:val="00E911BC"/>
    <w:rsid w:val="00EB2994"/>
    <w:rsid w:val="00EC149D"/>
    <w:rsid w:val="00ED5F91"/>
    <w:rsid w:val="00ED67DD"/>
    <w:rsid w:val="00EE0476"/>
    <w:rsid w:val="00EE5988"/>
    <w:rsid w:val="00F10C9E"/>
    <w:rsid w:val="00F13CE4"/>
    <w:rsid w:val="00F14A09"/>
    <w:rsid w:val="00F22B01"/>
    <w:rsid w:val="00F32186"/>
    <w:rsid w:val="00F3447A"/>
    <w:rsid w:val="00F45BA8"/>
    <w:rsid w:val="00F507FB"/>
    <w:rsid w:val="00F533AD"/>
    <w:rsid w:val="00F5644A"/>
    <w:rsid w:val="00F7167F"/>
    <w:rsid w:val="00F71F31"/>
    <w:rsid w:val="00F7369D"/>
    <w:rsid w:val="00F80059"/>
    <w:rsid w:val="00F812C6"/>
    <w:rsid w:val="00F91E84"/>
    <w:rsid w:val="00FA4CA4"/>
    <w:rsid w:val="00FA6198"/>
    <w:rsid w:val="00FA7260"/>
    <w:rsid w:val="00FC7BF3"/>
    <w:rsid w:val="00FD235D"/>
    <w:rsid w:val="00FD7FCA"/>
    <w:rsid w:val="00FE0C1C"/>
    <w:rsid w:val="00FE17CA"/>
    <w:rsid w:val="00FE1932"/>
    <w:rsid w:val="00FE1A74"/>
    <w:rsid w:val="00FE36D2"/>
    <w:rsid w:val="00FE4ACB"/>
    <w:rsid w:val="00FF5630"/>
    <w:rsid w:val="01391B68"/>
    <w:rsid w:val="02F703B0"/>
    <w:rsid w:val="07DC0ED5"/>
    <w:rsid w:val="0904785D"/>
    <w:rsid w:val="09573966"/>
    <w:rsid w:val="0A781AE7"/>
    <w:rsid w:val="0CCA0314"/>
    <w:rsid w:val="0D975F7E"/>
    <w:rsid w:val="12995D7D"/>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4F68AC"/>
    <w:rsid w:val="2FBE527A"/>
    <w:rsid w:val="31B57A58"/>
    <w:rsid w:val="325F3B1A"/>
    <w:rsid w:val="33107F2E"/>
    <w:rsid w:val="34745E77"/>
    <w:rsid w:val="36AE69D8"/>
    <w:rsid w:val="38B6063A"/>
    <w:rsid w:val="39E63C45"/>
    <w:rsid w:val="3A910669"/>
    <w:rsid w:val="3BFA1058"/>
    <w:rsid w:val="3EBA5BC3"/>
    <w:rsid w:val="420E5348"/>
    <w:rsid w:val="44100726"/>
    <w:rsid w:val="44347A9B"/>
    <w:rsid w:val="456D3D97"/>
    <w:rsid w:val="45E87405"/>
    <w:rsid w:val="46474D73"/>
    <w:rsid w:val="464E6392"/>
    <w:rsid w:val="48BE5C4B"/>
    <w:rsid w:val="48D21D3E"/>
    <w:rsid w:val="49214E6F"/>
    <w:rsid w:val="4D432356"/>
    <w:rsid w:val="4E3430C7"/>
    <w:rsid w:val="52A97DDB"/>
    <w:rsid w:val="56154CA2"/>
    <w:rsid w:val="58B15E13"/>
    <w:rsid w:val="5A931503"/>
    <w:rsid w:val="5A971C98"/>
    <w:rsid w:val="5AFA5C95"/>
    <w:rsid w:val="5CDE078E"/>
    <w:rsid w:val="5DC655CC"/>
    <w:rsid w:val="5F776EED"/>
    <w:rsid w:val="605176D9"/>
    <w:rsid w:val="63F828E6"/>
    <w:rsid w:val="654D6460"/>
    <w:rsid w:val="67357B43"/>
    <w:rsid w:val="6A185E9C"/>
    <w:rsid w:val="6AB57C02"/>
    <w:rsid w:val="6B27051F"/>
    <w:rsid w:val="6B753BDA"/>
    <w:rsid w:val="6B770841"/>
    <w:rsid w:val="6E8A0C2B"/>
    <w:rsid w:val="6EF60757"/>
    <w:rsid w:val="70FA146A"/>
    <w:rsid w:val="710228B1"/>
    <w:rsid w:val="73A7009A"/>
    <w:rsid w:val="73B95B2E"/>
    <w:rsid w:val="74130018"/>
    <w:rsid w:val="77CE2BEC"/>
    <w:rsid w:val="7AC757F1"/>
    <w:rsid w:val="7BA80065"/>
    <w:rsid w:val="7D6B27F5"/>
    <w:rsid w:val="7D700DB4"/>
    <w:rsid w:val="7E071551"/>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iPriority="99"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6"/>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07"/>
    <w:autoRedefine/>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autoRedefine/>
    <w:semiHidden/>
    <w:unhideWhenUsed/>
    <w:qFormat/>
    <w:uiPriority w:val="99"/>
    <w:pPr>
      <w:spacing w:after="120" w:line="480" w:lineRule="auto"/>
    </w:p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autoRedefine/>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autoRedefine/>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2"/>
      </w:numPr>
      <w:tabs>
        <w:tab w:val="left" w:pos="6405"/>
      </w:tabs>
      <w:spacing w:after="200"/>
    </w:pPr>
    <w:rPr>
      <w:sz w:val="21"/>
    </w:rPr>
  </w:style>
  <w:style w:type="paragraph" w:customStyle="1" w:styleId="66">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numPr>
        <w:ilvl w:val="5"/>
      </w:numPr>
      <w:outlineLvl w:val="5"/>
    </w:pPr>
  </w:style>
  <w:style w:type="paragraph" w:customStyle="1" w:styleId="71">
    <w:name w:val="三级条标题"/>
    <w:basedOn w:val="59"/>
    <w:next w:val="58"/>
    <w:link w:val="281"/>
    <w:autoRedefine/>
    <w:qFormat/>
    <w:uiPriority w:val="0"/>
    <w:pPr>
      <w:numPr>
        <w:ilvl w:val="4"/>
      </w:numPr>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0"/>
      </w:numPr>
      <w:spacing w:after="200"/>
    </w:pPr>
    <w:rPr>
      <w:sz w:val="21"/>
    </w:rPr>
  </w:style>
  <w:style w:type="paragraph" w:customStyle="1" w:styleId="7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autoRedefine/>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5"/>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numPr>
        <w:ilvl w:val="6"/>
      </w:numPr>
      <w:outlineLvl w:val="6"/>
    </w:p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5"/>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autoRedefine/>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numPr>
        <w:numId w:val="0"/>
      </w:numPr>
      <w:spacing w:line="240" w:lineRule="auto"/>
      <w:ind w:left="454"/>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autoRedefine/>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autoRedefine/>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eastAsia="宋体"/>
      <w:sz w:val="21"/>
      <w:lang w:val="en-US" w:eastAsia="zh-CN" w:bidi="ar-SA"/>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autoRedefine/>
    <w:qFormat/>
    <w:uiPriority w:val="0"/>
    <w:rPr>
      <w:rFonts w:ascii="黑体" w:hAnsi="Times New Roman" w:eastAsia="黑体" w:cs="Times New Roman"/>
      <w:sz w:val="21"/>
    </w:rPr>
  </w:style>
  <w:style w:type="character" w:customStyle="1" w:styleId="279">
    <w:name w:val="一级条标题 Char"/>
    <w:link w:val="60"/>
    <w:autoRedefine/>
    <w:qFormat/>
    <w:uiPriority w:val="0"/>
    <w:rPr>
      <w:rFonts w:ascii="黑体" w:hAnsi="Times New Roman" w:eastAsia="黑体" w:cs="Times New Roman"/>
      <w:color w:val="FF0000"/>
      <w:spacing w:val="-4"/>
      <w:sz w:val="21"/>
      <w:szCs w:val="24"/>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autoRedefine/>
    <w:qFormat/>
    <w:uiPriority w:val="0"/>
    <w:rPr>
      <w:kern w:val="2"/>
      <w:sz w:val="18"/>
      <w:szCs w:val="18"/>
    </w:rPr>
  </w:style>
  <w:style w:type="character" w:customStyle="1" w:styleId="283">
    <w:name w:val="正文文本 Char"/>
    <w:link w:val="21"/>
    <w:autoRedefine/>
    <w:qFormat/>
    <w:uiPriority w:val="0"/>
    <w:rPr>
      <w:kern w:val="2"/>
      <w:sz w:val="21"/>
      <w:szCs w:val="24"/>
    </w:rPr>
  </w:style>
  <w:style w:type="character" w:customStyle="1" w:styleId="284">
    <w:name w:val="注： Char"/>
    <w:link w:val="91"/>
    <w:autoRedefine/>
    <w:qFormat/>
    <w:uiPriority w:val="0"/>
    <w:rPr>
      <w:rFonts w:ascii="宋体"/>
      <w:sz w:val="18"/>
    </w:rPr>
  </w:style>
  <w:style w:type="character" w:customStyle="1" w:styleId="285">
    <w:name w:val="页脚 Char"/>
    <w:link w:val="30"/>
    <w:autoRedefine/>
    <w:qFormat/>
    <w:uiPriority w:val="99"/>
    <w:rPr>
      <w:kern w:val="2"/>
      <w:sz w:val="18"/>
      <w:szCs w:val="18"/>
    </w:rPr>
  </w:style>
  <w:style w:type="character" w:customStyle="1" w:styleId="286">
    <w:name w:val="正文文本缩进 Char"/>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Char"/>
    <w:link w:val="20"/>
    <w:autoRedefine/>
    <w:qFormat/>
    <w:uiPriority w:val="0"/>
    <w:rPr>
      <w:kern w:val="2"/>
      <w:sz w:val="21"/>
      <w:szCs w:val="24"/>
    </w:rPr>
  </w:style>
  <w:style w:type="character" w:customStyle="1" w:styleId="289">
    <w:name w:val="批注主题 Char"/>
    <w:link w:val="39"/>
    <w:autoRedefine/>
    <w:qFormat/>
    <w:uiPriority w:val="0"/>
    <w:rPr>
      <w:b/>
      <w:bCs/>
      <w:kern w:val="2"/>
      <w:sz w:val="21"/>
      <w:szCs w:val="24"/>
    </w:rPr>
  </w:style>
  <w:style w:type="character" w:customStyle="1" w:styleId="290">
    <w:name w:val="页眉 Char"/>
    <w:link w:val="31"/>
    <w:autoRedefine/>
    <w:qFormat/>
    <w:uiPriority w:val="99"/>
    <w:rPr>
      <w:kern w:val="2"/>
      <w:sz w:val="18"/>
      <w:szCs w:val="18"/>
    </w:rPr>
  </w:style>
  <w:style w:type="character" w:customStyle="1" w:styleId="291">
    <w:name w:val="正文文本缩进 2 Char"/>
    <w:link w:val="27"/>
    <w:autoRedefine/>
    <w:qFormat/>
    <w:uiPriority w:val="0"/>
    <w:rPr>
      <w:kern w:val="2"/>
      <w:sz w:val="21"/>
      <w:szCs w:val="24"/>
    </w:rPr>
  </w:style>
  <w:style w:type="character" w:customStyle="1" w:styleId="292">
    <w:name w:val="日期 Char"/>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ind w:firstLine="420" w:firstLineChars="200"/>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宋体" w:cs="Times New Roman"/>
      <w:b/>
      <w:bCs/>
      <w:kern w:val="44"/>
      <w:sz w:val="44"/>
      <w:szCs w:val="44"/>
    </w:rPr>
  </w:style>
  <w:style w:type="character" w:customStyle="1" w:styleId="306">
    <w:name w:val="标题 2 Char"/>
    <w:basedOn w:val="43"/>
    <w:link w:val="3"/>
    <w:autoRedefine/>
    <w:qFormat/>
    <w:uiPriority w:val="0"/>
    <w:rPr>
      <w:rFonts w:ascii="Arial" w:hAnsi="Arial" w:eastAsia="黑体" w:cs="Times New Roman"/>
      <w:b/>
      <w:bCs/>
      <w:kern w:val="2"/>
      <w:sz w:val="32"/>
      <w:szCs w:val="32"/>
    </w:rPr>
  </w:style>
  <w:style w:type="character" w:customStyle="1" w:styleId="307">
    <w:name w:val="标题 3 Char"/>
    <w:basedOn w:val="43"/>
    <w:link w:val="4"/>
    <w:autoRedefine/>
    <w:qFormat/>
    <w:uiPriority w:val="0"/>
    <w:rPr>
      <w:rFonts w:ascii="Times New Roman" w:hAnsi="Times New Roman" w:eastAsia="宋体" w:cs="Times New Roman"/>
      <w:b/>
      <w:bCs/>
      <w:kern w:val="2"/>
      <w:sz w:val="32"/>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1D96B-8D99-4D2E-A8CA-E25568B87410}">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7</Pages>
  <Words>576</Words>
  <Characters>3286</Characters>
  <Lines>27</Lines>
  <Paragraphs>7</Paragraphs>
  <TotalTime>284</TotalTime>
  <ScaleCrop>false</ScaleCrop>
  <LinksUpToDate>false</LinksUpToDate>
  <CharactersWithSpaces>3855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喆@瑶爸</cp:lastModifiedBy>
  <cp:lastPrinted>2016-10-20T04:13:00Z</cp:lastPrinted>
  <dcterms:modified xsi:type="dcterms:W3CDTF">2024-02-27T06:16:52Z</dcterms:modified>
  <dc:title>标准名称</dc:title>
  <cp:revision>417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7CC6B53A8B674E13988B212B17AB9464_13</vt:lpwstr>
  </property>
</Properties>
</file>