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highlight w:val="none"/>
        </w:rPr>
      </w:pPr>
      <w:bookmarkStart w:id="0" w:name="_GoBack"/>
      <w:bookmarkEnd w:id="0"/>
      <w:r>
        <w:rPr>
          <w:rFonts w:ascii="黑体" w:eastAsia="黑体"/>
          <w:bCs/>
          <w:sz w:val="24"/>
          <w:highlight w:val="none"/>
        </w:rPr>
        <w:t>JJF</w:t>
      </w:r>
      <w:r>
        <w:rPr>
          <w:rFonts w:hint="eastAsia" w:ascii="黑体" w:eastAsia="黑体"/>
          <w:bCs/>
          <w:sz w:val="24"/>
          <w:highlight w:val="none"/>
        </w:rPr>
        <w:t>（有色金属）0</w:t>
      </w:r>
      <w:r>
        <w:rPr>
          <w:rFonts w:ascii="黑体" w:eastAsia="黑体"/>
          <w:bCs/>
          <w:sz w:val="24"/>
          <w:highlight w:val="none"/>
        </w:rPr>
        <w:t>0</w:t>
      </w:r>
      <w:r>
        <w:rPr>
          <w:rFonts w:hint="eastAsia" w:ascii="黑体" w:eastAsia="黑体"/>
          <w:bCs/>
          <w:sz w:val="24"/>
          <w:highlight w:val="none"/>
          <w:lang w:val="en-US" w:eastAsia="zh-CN"/>
        </w:rPr>
        <w:t>4</w:t>
      </w:r>
      <w:r>
        <w:rPr>
          <w:rFonts w:ascii="黑体" w:eastAsia="黑体"/>
          <w:bCs/>
          <w:sz w:val="24"/>
          <w:highlight w:val="none"/>
        </w:rPr>
        <w:t>-</w:t>
      </w:r>
      <w:r>
        <w:rPr>
          <w:rFonts w:hint="eastAsia" w:ascii="黑体" w:eastAsia="黑体"/>
          <w:bCs/>
          <w:sz w:val="24"/>
          <w:highlight w:val="none"/>
        </w:rPr>
        <w:t>2</w:t>
      </w:r>
      <w:r>
        <w:rPr>
          <w:rFonts w:ascii="黑体" w:eastAsia="黑体"/>
          <w:bCs/>
          <w:sz w:val="24"/>
          <w:highlight w:val="none"/>
        </w:rPr>
        <w:t>02</w:t>
      </w:r>
      <w:r>
        <w:rPr>
          <w:rFonts w:hint="eastAsia" w:ascii="黑体" w:eastAsia="黑体"/>
          <w:bCs/>
          <w:sz w:val="24"/>
          <w:highlight w:val="none"/>
          <w:lang w:val="en-US" w:eastAsia="zh-CN"/>
        </w:rPr>
        <w:t>2</w:t>
      </w:r>
      <w:r>
        <w:rPr>
          <w:rFonts w:hint="eastAsia" w:ascii="黑体" w:eastAsia="黑体"/>
          <w:bCs/>
          <w:sz w:val="24"/>
          <w:highlight w:val="none"/>
          <w:lang w:val="en-GB"/>
        </w:rPr>
        <w:t>《</w:t>
      </w:r>
      <w:r>
        <w:rPr>
          <w:rFonts w:hint="eastAsia" w:ascii="黑体" w:eastAsia="黑体"/>
          <w:bCs/>
          <w:sz w:val="24"/>
          <w:highlight w:val="none"/>
          <w:lang w:val="en-US" w:eastAsia="zh-CN"/>
        </w:rPr>
        <w:t>叉式热电偶校准规范</w:t>
      </w:r>
      <w:r>
        <w:rPr>
          <w:rFonts w:hint="eastAsia" w:ascii="黑体" w:eastAsia="黑体"/>
          <w:bCs/>
          <w:sz w:val="24"/>
          <w:highlight w:val="none"/>
        </w:rPr>
        <w:t>》</w:t>
      </w:r>
    </w:p>
    <w:p>
      <w:pPr>
        <w:spacing w:line="360" w:lineRule="auto"/>
        <w:jc w:val="center"/>
        <w:rPr>
          <w:rFonts w:ascii="黑体" w:eastAsia="黑体"/>
          <w:bCs/>
          <w:sz w:val="24"/>
          <w:highlight w:val="none"/>
        </w:rPr>
      </w:pPr>
      <w:r>
        <w:rPr>
          <w:rFonts w:hint="eastAsia" w:ascii="黑体" w:eastAsia="黑体"/>
          <w:bCs/>
          <w:sz w:val="24"/>
          <w:highlight w:val="none"/>
        </w:rPr>
        <w:t>行业计量技术规范编制说明</w:t>
      </w:r>
    </w:p>
    <w:p>
      <w:pPr>
        <w:spacing w:line="360" w:lineRule="auto"/>
        <w:rPr>
          <w:rFonts w:hint="eastAsia" w:ascii="黑体" w:hAnsi="黑体" w:eastAsia="黑体" w:cs="黑体"/>
          <w:bCs/>
          <w:highlight w:val="none"/>
        </w:rPr>
      </w:pPr>
      <w:r>
        <w:rPr>
          <w:rFonts w:hint="eastAsia" w:ascii="黑体" w:hAnsi="黑体" w:eastAsia="黑体" w:cs="黑体"/>
          <w:bCs/>
          <w:highlight w:val="none"/>
          <w:lang w:val="en-US" w:eastAsia="zh-CN"/>
        </w:rPr>
        <w:t>一</w:t>
      </w:r>
      <w:r>
        <w:rPr>
          <w:rFonts w:hint="eastAsia" w:ascii="黑体" w:hAnsi="黑体" w:eastAsia="黑体" w:cs="黑体"/>
          <w:bCs/>
          <w:highlight w:val="none"/>
        </w:rPr>
        <w:t>、工作简况</w:t>
      </w:r>
    </w:p>
    <w:p>
      <w:pPr>
        <w:numPr>
          <w:ilvl w:val="0"/>
          <w:numId w:val="2"/>
        </w:numPr>
        <w:spacing w:line="360" w:lineRule="auto"/>
        <w:ind w:left="0" w:leftChars="0" w:firstLine="0" w:firstLineChars="0"/>
        <w:rPr>
          <w:rFonts w:hint="eastAsia" w:ascii="黑体" w:hAnsi="黑体" w:eastAsia="黑体" w:cs="黑体"/>
          <w:bCs/>
          <w:highlight w:val="none"/>
          <w:lang w:val="en-US" w:eastAsia="zh-CN"/>
        </w:rPr>
      </w:pPr>
      <w:r>
        <w:rPr>
          <w:rFonts w:hint="eastAsia" w:ascii="黑体" w:hAnsi="黑体" w:eastAsia="黑体" w:cs="黑体"/>
          <w:bCs/>
          <w:highlight w:val="none"/>
          <w:lang w:val="en-US" w:eastAsia="zh-CN"/>
        </w:rPr>
        <w:t>立项目的</w:t>
      </w:r>
    </w:p>
    <w:p>
      <w:pPr>
        <w:pStyle w:val="11"/>
        <w:spacing w:after="0" w:line="360" w:lineRule="auto"/>
        <w:ind w:firstLine="420" w:firstLineChars="200"/>
        <w:rPr>
          <w:rFonts w:hint="default" w:hAnsi="宋体"/>
          <w:bCs/>
          <w:szCs w:val="21"/>
          <w:highlight w:val="none"/>
          <w:lang w:val="en-US" w:eastAsia="zh-CN"/>
        </w:rPr>
      </w:pPr>
      <w:r>
        <w:rPr>
          <w:rFonts w:hint="default" w:hAnsi="宋体"/>
          <w:bCs/>
          <w:szCs w:val="21"/>
          <w:highlight w:val="none"/>
          <w:lang w:val="en-US" w:eastAsia="zh-CN"/>
        </w:rPr>
        <w:t>叉式热电偶与我们常用的热电偶不一样，其形状、样式多样，由正、负电极组成，不使用时两根电极相互独立，不互相连通，使用时，两根电极的测量端与被测金属可靠接触，从而形成测温回路，广泛应用于金属材料表面温度</w:t>
      </w:r>
      <w:r>
        <w:rPr>
          <w:rFonts w:hint="eastAsia" w:hAnsi="宋体"/>
          <w:bCs/>
          <w:szCs w:val="21"/>
          <w:highlight w:val="none"/>
          <w:lang w:val="en-US" w:eastAsia="zh-CN"/>
        </w:rPr>
        <w:t>的</w:t>
      </w:r>
      <w:r>
        <w:rPr>
          <w:rFonts w:hint="default" w:hAnsi="宋体"/>
          <w:bCs/>
          <w:szCs w:val="21"/>
          <w:highlight w:val="none"/>
          <w:lang w:val="en-US" w:eastAsia="zh-CN"/>
        </w:rPr>
        <w:t>检测。</w:t>
      </w:r>
    </w:p>
    <w:p>
      <w:pPr>
        <w:pStyle w:val="11"/>
        <w:spacing w:after="0" w:line="360" w:lineRule="auto"/>
        <w:ind w:firstLine="420" w:firstLineChars="200"/>
        <w:rPr>
          <w:rFonts w:hint="default" w:hAnsi="宋体"/>
          <w:bCs/>
          <w:szCs w:val="21"/>
          <w:highlight w:val="none"/>
          <w:lang w:val="en-US" w:eastAsia="zh-CN"/>
        </w:rPr>
      </w:pPr>
      <w:r>
        <w:rPr>
          <w:rFonts w:hint="default" w:hAnsi="宋体"/>
          <w:bCs/>
          <w:szCs w:val="21"/>
          <w:highlight w:val="none"/>
          <w:lang w:val="en-US" w:eastAsia="zh-CN"/>
        </w:rPr>
        <w:t>目前，叉式热电偶还没有国家检定规程或校准规范，为更好地指导对叉式热电偶的校准工作，</w:t>
      </w:r>
      <w:r>
        <w:rPr>
          <w:rFonts w:hint="eastAsia" w:hAnsi="宋体"/>
          <w:bCs/>
          <w:szCs w:val="21"/>
          <w:highlight w:val="none"/>
          <w:lang w:val="en-US" w:eastAsia="zh-CN"/>
        </w:rPr>
        <w:t>特立项</w:t>
      </w:r>
      <w:r>
        <w:rPr>
          <w:rFonts w:hint="default" w:hAnsi="宋体"/>
          <w:bCs/>
          <w:szCs w:val="21"/>
          <w:highlight w:val="none"/>
          <w:lang w:val="en-US" w:eastAsia="zh-CN"/>
        </w:rPr>
        <w:t>编制《叉式热电偶校准规范》。</w:t>
      </w:r>
    </w:p>
    <w:p>
      <w:pPr>
        <w:numPr>
          <w:ilvl w:val="0"/>
          <w:numId w:val="2"/>
        </w:numPr>
        <w:spacing w:line="360" w:lineRule="auto"/>
        <w:ind w:left="0" w:leftChars="0" w:firstLine="0" w:firstLineChars="0"/>
        <w:rPr>
          <w:rFonts w:ascii="黑体" w:eastAsia="黑体"/>
          <w:bCs/>
          <w:szCs w:val="21"/>
          <w:highlight w:val="none"/>
        </w:rPr>
      </w:pPr>
      <w:r>
        <w:rPr>
          <w:rFonts w:hint="eastAsia" w:ascii="黑体" w:hAnsi="宋体" w:eastAsia="黑体"/>
          <w:bCs/>
          <w:szCs w:val="21"/>
          <w:highlight w:val="none"/>
        </w:rPr>
        <w:t>任务来源</w:t>
      </w:r>
    </w:p>
    <w:p>
      <w:pPr>
        <w:pStyle w:val="11"/>
        <w:spacing w:after="0" w:line="360" w:lineRule="auto"/>
        <w:ind w:firstLine="420" w:firstLineChars="200"/>
        <w:rPr>
          <w:rFonts w:hAnsi="宋体"/>
          <w:bCs/>
          <w:szCs w:val="21"/>
          <w:highlight w:val="none"/>
        </w:rPr>
      </w:pPr>
      <w:r>
        <w:rPr>
          <w:rFonts w:hint="eastAsia" w:hAnsi="宋体"/>
          <w:bCs/>
          <w:szCs w:val="21"/>
          <w:highlight w:val="none"/>
        </w:rPr>
        <w:t>根据工业和信息化部《关于印发202</w:t>
      </w:r>
      <w:r>
        <w:rPr>
          <w:rFonts w:hint="eastAsia" w:hAnsi="宋体"/>
          <w:bCs/>
          <w:szCs w:val="21"/>
          <w:highlight w:val="none"/>
          <w:lang w:val="en-US" w:eastAsia="zh-CN"/>
        </w:rPr>
        <w:t>2</w:t>
      </w:r>
      <w:r>
        <w:rPr>
          <w:rFonts w:hint="eastAsia" w:hAnsi="宋体"/>
          <w:bCs/>
          <w:szCs w:val="21"/>
          <w:highlight w:val="none"/>
        </w:rPr>
        <w:t>年行业计量技术规范制修订计划的通知》（工厅科［202</w:t>
      </w:r>
      <w:r>
        <w:rPr>
          <w:rFonts w:hint="eastAsia" w:hAnsi="宋体"/>
          <w:bCs/>
          <w:szCs w:val="21"/>
          <w:highlight w:val="none"/>
          <w:lang w:val="en-US" w:eastAsia="zh-CN"/>
        </w:rPr>
        <w:t>2</w:t>
      </w:r>
      <w:r>
        <w:rPr>
          <w:rFonts w:hint="eastAsia" w:hAnsi="宋体"/>
          <w:bCs/>
          <w:szCs w:val="21"/>
          <w:highlight w:val="none"/>
        </w:rPr>
        <w:t>］</w:t>
      </w:r>
      <w:r>
        <w:rPr>
          <w:rFonts w:hint="eastAsia" w:hAnsi="宋体"/>
          <w:bCs/>
          <w:szCs w:val="21"/>
          <w:highlight w:val="none"/>
          <w:lang w:val="en-US" w:eastAsia="zh-CN"/>
        </w:rPr>
        <w:t>464</w:t>
      </w:r>
      <w:r>
        <w:rPr>
          <w:rFonts w:hint="eastAsia" w:hAnsi="宋体"/>
          <w:bCs/>
          <w:szCs w:val="21"/>
          <w:highlight w:val="none"/>
        </w:rPr>
        <w:t>号）文的要求，行业计量技术规范《</w:t>
      </w:r>
      <w:r>
        <w:rPr>
          <w:rFonts w:hint="eastAsia" w:hAnsi="宋体"/>
          <w:bCs/>
          <w:szCs w:val="21"/>
          <w:highlight w:val="none"/>
          <w:lang w:eastAsia="zh-CN"/>
        </w:rPr>
        <w:t>叉式热电偶校准规范</w:t>
      </w:r>
      <w:r>
        <w:rPr>
          <w:rFonts w:hint="eastAsia" w:hAnsi="宋体"/>
          <w:bCs/>
          <w:szCs w:val="21"/>
          <w:highlight w:val="none"/>
        </w:rPr>
        <w:t>》由</w:t>
      </w:r>
      <w:r>
        <w:rPr>
          <w:rFonts w:hint="eastAsia" w:hAnsi="宋体"/>
          <w:bCs/>
          <w:szCs w:val="21"/>
          <w:highlight w:val="none"/>
          <w:lang w:val="en-US" w:eastAsia="zh-CN"/>
        </w:rPr>
        <w:t>西南铝业（集团）有限责任公司</w:t>
      </w:r>
      <w:r>
        <w:rPr>
          <w:rFonts w:hint="eastAsia" w:hAnsi="宋体"/>
          <w:bCs/>
          <w:szCs w:val="21"/>
          <w:highlight w:val="none"/>
        </w:rPr>
        <w:t>负责起草。该项目计划编号为</w:t>
      </w:r>
      <w:r>
        <w:rPr>
          <w:rFonts w:hAnsi="宋体"/>
          <w:bCs/>
          <w:szCs w:val="21"/>
          <w:highlight w:val="none"/>
        </w:rPr>
        <w:t>JJF</w:t>
      </w:r>
      <w:r>
        <w:rPr>
          <w:rFonts w:hint="eastAsia" w:hAnsi="宋体"/>
          <w:bCs/>
          <w:szCs w:val="21"/>
          <w:highlight w:val="none"/>
        </w:rPr>
        <w:t>（有色金属）0</w:t>
      </w:r>
      <w:r>
        <w:rPr>
          <w:rFonts w:hAnsi="宋体"/>
          <w:bCs/>
          <w:szCs w:val="21"/>
          <w:highlight w:val="none"/>
        </w:rPr>
        <w:t>0</w:t>
      </w:r>
      <w:r>
        <w:rPr>
          <w:rFonts w:hint="eastAsia" w:hAnsi="宋体"/>
          <w:bCs/>
          <w:szCs w:val="21"/>
          <w:highlight w:val="none"/>
          <w:lang w:val="en-US" w:eastAsia="zh-CN"/>
        </w:rPr>
        <w:t>4</w:t>
      </w:r>
      <w:r>
        <w:rPr>
          <w:rFonts w:hint="eastAsia" w:hAnsi="宋体"/>
          <w:bCs/>
          <w:szCs w:val="21"/>
          <w:highlight w:val="none"/>
        </w:rPr>
        <w:t>-2</w:t>
      </w:r>
      <w:r>
        <w:rPr>
          <w:rFonts w:hAnsi="宋体"/>
          <w:bCs/>
          <w:szCs w:val="21"/>
          <w:highlight w:val="none"/>
        </w:rPr>
        <w:t>02</w:t>
      </w:r>
      <w:r>
        <w:rPr>
          <w:rFonts w:hint="eastAsia" w:hAnsi="宋体"/>
          <w:bCs/>
          <w:szCs w:val="21"/>
          <w:highlight w:val="none"/>
          <w:lang w:val="en-US" w:eastAsia="zh-CN"/>
        </w:rPr>
        <w:t>2</w:t>
      </w:r>
      <w:r>
        <w:rPr>
          <w:rFonts w:hint="eastAsia" w:hAnsi="宋体"/>
          <w:bCs/>
          <w:szCs w:val="21"/>
          <w:highlight w:val="none"/>
        </w:rPr>
        <w:t>。按计划要求，本计量规范应于</w:t>
      </w:r>
      <w:r>
        <w:rPr>
          <w:rFonts w:hAnsi="宋体"/>
          <w:bCs/>
          <w:szCs w:val="21"/>
          <w:highlight w:val="none"/>
        </w:rPr>
        <w:t>202</w:t>
      </w:r>
      <w:r>
        <w:rPr>
          <w:rFonts w:hint="eastAsia" w:hAnsi="宋体"/>
          <w:bCs/>
          <w:szCs w:val="21"/>
          <w:highlight w:val="none"/>
          <w:lang w:val="en-US" w:eastAsia="zh-CN"/>
        </w:rPr>
        <w:t>4</w:t>
      </w:r>
      <w:r>
        <w:rPr>
          <w:rFonts w:hint="eastAsia" w:hAnsi="宋体"/>
          <w:bCs/>
          <w:szCs w:val="21"/>
          <w:highlight w:val="none"/>
        </w:rPr>
        <w:t>年完成。</w:t>
      </w:r>
    </w:p>
    <w:p>
      <w:pPr>
        <w:numPr>
          <w:ilvl w:val="0"/>
          <w:numId w:val="2"/>
        </w:numPr>
        <w:spacing w:line="360" w:lineRule="auto"/>
        <w:ind w:left="0" w:leftChars="0" w:firstLine="0" w:firstLineChars="0"/>
        <w:rPr>
          <w:rFonts w:ascii="黑体" w:hAnsi="宋体" w:eastAsia="黑体"/>
          <w:bCs/>
          <w:szCs w:val="21"/>
          <w:highlight w:val="none"/>
        </w:rPr>
      </w:pPr>
      <w:r>
        <w:rPr>
          <w:rFonts w:hint="eastAsia" w:ascii="黑体" w:hAnsi="宋体" w:eastAsia="黑体"/>
          <w:bCs/>
          <w:szCs w:val="21"/>
          <w:highlight w:val="none"/>
        </w:rPr>
        <w:t>承担单位情况</w:t>
      </w:r>
    </w:p>
    <w:p>
      <w:pPr>
        <w:spacing w:line="360" w:lineRule="auto"/>
        <w:ind w:left="0" w:leftChars="0" w:firstLine="0" w:firstLineChars="0"/>
        <w:rPr>
          <w:rFonts w:hint="default" w:eastAsia="宋体"/>
          <w:bCs/>
          <w:highlight w:val="none"/>
          <w:lang w:val="en-US" w:eastAsia="zh-CN"/>
        </w:rPr>
      </w:pPr>
      <w:r>
        <w:rPr>
          <w:rFonts w:hint="eastAsia"/>
          <w:bCs/>
          <w:highlight w:val="none"/>
          <w:lang w:val="en-US" w:eastAsia="zh-CN"/>
        </w:rPr>
        <w:t>3.1 主编单位简介</w:t>
      </w:r>
    </w:p>
    <w:p>
      <w:pPr>
        <w:spacing w:line="360" w:lineRule="auto"/>
        <w:ind w:firstLine="420" w:firstLineChars="200"/>
        <w:rPr>
          <w:rFonts w:hint="eastAsia"/>
          <w:bCs/>
          <w:highlight w:val="none"/>
          <w:lang w:val="en-US" w:eastAsia="zh-CN"/>
        </w:rPr>
      </w:pPr>
      <w:r>
        <w:rPr>
          <w:rFonts w:hint="eastAsia"/>
          <w:bCs/>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highlight w:val="none"/>
          <w:lang w:eastAsia="zh-CN"/>
        </w:rPr>
        <w:t>西南铝建有校准实验室与检测实验室，均通过了</w:t>
      </w:r>
      <w:r>
        <w:rPr>
          <w:rFonts w:hint="eastAsia"/>
          <w:bCs/>
          <w:highlight w:val="none"/>
          <w:lang w:val="en-US" w:eastAsia="zh-CN"/>
        </w:rPr>
        <w:t>CNAS认可，具备对廉金属热电偶、工业贵金属热电偶、铠装热电偶的CNAS校准能力。西南铝累计申请专利722件，其中授权发明专利249件、授权实用新型专利473件，主持和参与国家、行业标准277项。</w:t>
      </w:r>
    </w:p>
    <w:p>
      <w:pPr>
        <w:spacing w:line="360" w:lineRule="auto"/>
        <w:ind w:left="0" w:leftChars="0" w:firstLine="0" w:firstLineChars="0"/>
        <w:rPr>
          <w:rFonts w:hint="default"/>
          <w:bCs/>
          <w:highlight w:val="none"/>
          <w:lang w:val="en-US" w:eastAsia="zh-CN"/>
        </w:rPr>
      </w:pPr>
      <w:r>
        <w:rPr>
          <w:rFonts w:hint="eastAsia"/>
          <w:bCs/>
          <w:highlight w:val="none"/>
          <w:lang w:val="en-US" w:eastAsia="zh-CN"/>
        </w:rPr>
        <w:t>3.2 成员单位简介</w:t>
      </w:r>
    </w:p>
    <w:p>
      <w:pPr>
        <w:spacing w:line="360" w:lineRule="auto"/>
        <w:ind w:firstLine="420" w:firstLineChars="200"/>
        <w:rPr>
          <w:rFonts w:hint="eastAsia"/>
          <w:bCs/>
          <w:lang w:val="en-US" w:eastAsia="zh-CN"/>
        </w:rPr>
      </w:pPr>
      <w:r>
        <w:rPr>
          <w:rFonts w:hint="eastAsia"/>
          <w:bCs/>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AAA级测量管理体系认证证书。</w:t>
      </w:r>
    </w:p>
    <w:p>
      <w:pPr>
        <w:spacing w:line="360" w:lineRule="auto"/>
        <w:ind w:firstLine="420" w:firstLineChars="200"/>
        <w:rPr>
          <w:rFonts w:hint="eastAsia"/>
          <w:highlight w:val="none"/>
          <w:lang w:val="en-US" w:eastAsia="zh-CN"/>
        </w:rPr>
      </w:pPr>
      <w:r>
        <w:rPr>
          <w:rFonts w:hint="eastAsia"/>
          <w:highlight w:val="none"/>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60" w:lineRule="auto"/>
        <w:ind w:firstLine="420" w:firstLineChars="200"/>
        <w:rPr>
          <w:rFonts w:hint="eastAsia"/>
          <w:sz w:val="21"/>
          <w:szCs w:val="21"/>
          <w:highlight w:val="none"/>
        </w:rPr>
      </w:pPr>
      <w:r>
        <w:rPr>
          <w:rFonts w:hint="eastAsia"/>
          <w:sz w:val="21"/>
          <w:szCs w:val="21"/>
          <w:highlight w:val="none"/>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spacing w:line="360" w:lineRule="auto"/>
        <w:ind w:firstLine="420" w:firstLineChars="200"/>
        <w:rPr>
          <w:rFonts w:hint="eastAsia"/>
          <w:highlight w:val="none"/>
          <w:lang w:val="en-US" w:eastAsia="zh-CN"/>
        </w:rPr>
      </w:pPr>
      <w:r>
        <w:rPr>
          <w:rFonts w:hint="eastAsia"/>
          <w:highlight w:val="none"/>
          <w:lang w:val="en-US" w:eastAsia="zh-CN"/>
        </w:rPr>
        <w:t>山东南山铝业股份有限公司拥有目前全球最短最完整的铝加工产业链，拥有国家级企业技术中心，南山科学技术研究院等一流研发机构，其中国家铝合金压力加工工程技术研究中心是行业唯一国家级工程技术研究中心，公司主持起草十几项国家标准，获得全国有色金属标准化技术委员会“技术标准优秀奖”。计量中心为山东南山铝业股份有限公司设立的计量技术机构，计量中心拥有国际、国内先进的精密标准装置和仪器30多台（套），经质量技术监督等部门的考核建立了长、热、力、电等企业最高计量标准，并通过中国合格评定国家认可委员会实验室认可（CNAS）。计量中心建有“精密露点仪标准装置”企业最高计量标准，该标准装置由Optidew Vision 401型冷镜式露点仪、PR710A型精密数字温度计、PR381A型温湿度标准箱以及数显温湿度计、空盒气压表等组成，能够开展各类温湿度计的量值传递工作。</w:t>
      </w:r>
    </w:p>
    <w:p>
      <w:pPr>
        <w:spacing w:line="360" w:lineRule="auto"/>
        <w:ind w:firstLine="420" w:firstLineChars="200"/>
        <w:rPr>
          <w:rFonts w:hint="eastAsia"/>
          <w:highlight w:val="none"/>
          <w:lang w:val="en-US" w:eastAsia="zh-CN"/>
        </w:rPr>
      </w:pPr>
      <w:r>
        <w:rPr>
          <w:rFonts w:hint="eastAsia"/>
          <w:highlight w:val="none"/>
          <w:lang w:val="en-US" w:eastAsia="zh-CN"/>
        </w:rPr>
        <w:t>泰安磐然测控科技有限公司创建于2003年，源于1992年成立的国有企业泰安智能仪器仪表厂。通过近三十年的持续发展，目前已成为集研发、制造、销售、服务于一体的温度/压力计量仪器制造商。系国家级高新技术企业、全国温度计量技术委员会委员单位、山东省计量测试学会理事单位、中南国家计量测试中心热工专业技术委员会委员。截至目前，磐然已拥有各项专利及软件著作权75项，其中发明专利5项、实用新型及外观专利30余项。参与多项国家计量技术规程规范的起草和审定工作，包含：JJF 1098-2003《热电偶、热电阻自动测量系统校准规范》、JJF 1184-2007《热电偶检定炉温度场测试技术规范》、JJF 1171-2007《温度巡回检测仪校准规范》、QX/T 16-2020《温湿度仪检定箱》、JJF 1909-2021《压力式温度计校准规范》、JJF 1991-2022 《短型廉金属热电偶校准规范》、JJF 2019-2022《液体恒温试验设备温度性能测试规范》等。</w:t>
      </w:r>
    </w:p>
    <w:p>
      <w:pPr>
        <w:numPr>
          <w:ilvl w:val="0"/>
          <w:numId w:val="2"/>
        </w:numPr>
        <w:spacing w:line="360" w:lineRule="auto"/>
        <w:ind w:left="0" w:leftChars="0" w:firstLine="0" w:firstLineChars="0"/>
        <w:rPr>
          <w:rFonts w:ascii="黑体" w:eastAsia="黑体"/>
          <w:bCs/>
          <w:szCs w:val="21"/>
          <w:highlight w:val="none"/>
        </w:rPr>
      </w:pPr>
      <w:r>
        <w:rPr>
          <w:rFonts w:hint="eastAsia" w:ascii="黑体" w:hAnsi="宋体" w:eastAsia="黑体"/>
          <w:bCs/>
          <w:szCs w:val="21"/>
          <w:highlight w:val="none"/>
        </w:rPr>
        <w:t>主要工作过程</w:t>
      </w:r>
    </w:p>
    <w:p>
      <w:pPr>
        <w:spacing w:line="360" w:lineRule="auto"/>
        <w:ind w:firstLine="420" w:firstLineChars="200"/>
        <w:rPr>
          <w:bCs/>
          <w:highlight w:val="none"/>
        </w:rPr>
      </w:pPr>
      <w:r>
        <w:rPr>
          <w:rFonts w:hint="eastAsia"/>
          <w:bCs/>
          <w:highlight w:val="none"/>
          <w:lang w:val="en-US" w:eastAsia="zh-CN"/>
        </w:rPr>
        <w:t>西南铝业（集团）有限责任公司计量</w:t>
      </w:r>
      <w:r>
        <w:rPr>
          <w:rFonts w:hint="eastAsia"/>
          <w:bCs/>
          <w:highlight w:val="none"/>
        </w:rPr>
        <w:t>检测中心接到有色金属行业计量技术委员会转发下达的制定任务后，成立了计量规范编制组，</w:t>
      </w:r>
      <w:r>
        <w:rPr>
          <w:rFonts w:hint="eastAsia"/>
          <w:bCs/>
          <w:highlight w:val="none"/>
          <w:lang w:val="en-US" w:eastAsia="zh-CN"/>
        </w:rPr>
        <w:t>成员有</w:t>
      </w:r>
      <w:r>
        <w:rPr>
          <w:rFonts w:ascii="宋体" w:hAnsi="宋体" w:eastAsia="宋体" w:cs="宋体"/>
          <w:spacing w:val="9"/>
          <w:sz w:val="21"/>
          <w:szCs w:val="21"/>
        </w:rPr>
        <w:t>东北轻合金有限责任公司、国标(北京)检验认证</w:t>
      </w:r>
      <w:r>
        <w:rPr>
          <w:rFonts w:ascii="宋体" w:hAnsi="宋体" w:eastAsia="宋体" w:cs="宋体"/>
          <w:spacing w:val="1"/>
          <w:sz w:val="21"/>
          <w:szCs w:val="21"/>
        </w:rPr>
        <w:t>有限公司、西安汉唐分析检测有限公司、山东南山</w:t>
      </w:r>
      <w:r>
        <w:rPr>
          <w:rFonts w:ascii="宋体" w:hAnsi="宋体" w:eastAsia="宋体" w:cs="宋体"/>
          <w:spacing w:val="-1"/>
          <w:sz w:val="21"/>
          <w:szCs w:val="21"/>
        </w:rPr>
        <w:t>铝业股份有限公司</w:t>
      </w:r>
      <w:r>
        <w:rPr>
          <w:rFonts w:hint="eastAsia" w:ascii="宋体" w:hAnsi="宋体" w:cs="宋体"/>
          <w:spacing w:val="-1"/>
          <w:sz w:val="21"/>
          <w:szCs w:val="21"/>
          <w:lang w:eastAsia="zh-CN"/>
        </w:rPr>
        <w:t>、</w:t>
      </w:r>
      <w:r>
        <w:rPr>
          <w:rFonts w:hint="eastAsia" w:ascii="宋体" w:hAnsi="宋体" w:cs="宋体"/>
          <w:spacing w:val="-1"/>
          <w:sz w:val="21"/>
          <w:szCs w:val="21"/>
          <w:lang w:val="en-US" w:eastAsia="zh-CN"/>
        </w:rPr>
        <w:t>泰安磐然测控科技有限公司</w:t>
      </w:r>
      <w:r>
        <w:rPr>
          <w:rFonts w:ascii="宋体" w:hAnsi="宋体" w:eastAsia="宋体" w:cs="宋体"/>
          <w:spacing w:val="-1"/>
          <w:sz w:val="21"/>
          <w:szCs w:val="21"/>
        </w:rPr>
        <w:t>等</w:t>
      </w:r>
      <w:r>
        <w:rPr>
          <w:rFonts w:hint="eastAsia" w:ascii="宋体" w:hAnsi="宋体" w:cs="宋体"/>
          <w:spacing w:val="-1"/>
          <w:sz w:val="21"/>
          <w:szCs w:val="21"/>
          <w:lang w:eastAsia="zh-CN"/>
        </w:rPr>
        <w:t>。</w:t>
      </w:r>
      <w:r>
        <w:rPr>
          <w:rFonts w:hint="eastAsia"/>
          <w:bCs/>
          <w:highlight w:val="none"/>
        </w:rPr>
        <w:t>对计量技术规范编写工作进行了部署和分工，制定了制定原则及计划工作。本项目主要工作过程经过了以下几个阶段：</w:t>
      </w:r>
    </w:p>
    <w:p>
      <w:pPr>
        <w:spacing w:line="360" w:lineRule="auto"/>
        <w:ind w:firstLine="210" w:firstLineChars="100"/>
        <w:rPr>
          <w:bCs/>
          <w:highlight w:val="none"/>
        </w:rPr>
      </w:pPr>
      <w:r>
        <w:rPr>
          <w:bCs/>
          <w:highlight w:val="none"/>
        </w:rPr>
        <w:t>1</w:t>
      </w:r>
      <w:r>
        <w:rPr>
          <w:rFonts w:hint="eastAsia"/>
          <w:bCs/>
          <w:highlight w:val="none"/>
        </w:rPr>
        <w:t>）</w:t>
      </w: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7</w:t>
      </w:r>
      <w:r>
        <w:rPr>
          <w:rFonts w:hint="eastAsia"/>
          <w:bCs/>
          <w:highlight w:val="none"/>
        </w:rPr>
        <w:t>月成立</w:t>
      </w:r>
      <w:r>
        <w:rPr>
          <w:rFonts w:hint="eastAsia"/>
          <w:bCs/>
          <w:highlight w:val="none"/>
          <w:lang w:eastAsia="zh-CN"/>
        </w:rPr>
        <w:t>了</w:t>
      </w:r>
      <w:r>
        <w:rPr>
          <w:rFonts w:hint="eastAsia"/>
          <w:bCs/>
          <w:highlight w:val="none"/>
        </w:rPr>
        <w:t>计量规范编制组，明确了编制组</w:t>
      </w:r>
      <w:r>
        <w:rPr>
          <w:rFonts w:hint="eastAsia"/>
          <w:bCs/>
          <w:highlight w:val="none"/>
          <w:lang w:eastAsia="zh-CN"/>
        </w:rPr>
        <w:t>成员</w:t>
      </w:r>
      <w:r>
        <w:rPr>
          <w:rFonts w:hint="eastAsia"/>
          <w:bCs/>
          <w:highlight w:val="none"/>
        </w:rPr>
        <w:t>各自的工作内容和任务。</w:t>
      </w:r>
    </w:p>
    <w:p>
      <w:pPr>
        <w:numPr>
          <w:ilvl w:val="0"/>
          <w:numId w:val="3"/>
        </w:numPr>
        <w:spacing w:line="360" w:lineRule="auto"/>
        <w:ind w:firstLine="210" w:firstLineChars="100"/>
        <w:rPr>
          <w:rFonts w:hint="eastAsia"/>
          <w:bCs/>
          <w:highlight w:val="none"/>
        </w:rPr>
      </w:pP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8</w:t>
      </w:r>
      <w:r>
        <w:rPr>
          <w:rFonts w:hint="eastAsia"/>
          <w:bCs/>
          <w:highlight w:val="none"/>
        </w:rPr>
        <w:t>月</w:t>
      </w:r>
      <w:r>
        <w:rPr>
          <w:rFonts w:hint="eastAsia"/>
          <w:bCs/>
          <w:highlight w:val="none"/>
          <w:lang w:val="en-US" w:eastAsia="zh-CN"/>
        </w:rPr>
        <w:t>～2023年4月</w:t>
      </w:r>
      <w:r>
        <w:rPr>
          <w:rFonts w:hint="eastAsia"/>
          <w:bCs/>
          <w:highlight w:val="none"/>
        </w:rPr>
        <w:t>计量规范编制组成员对有</w:t>
      </w:r>
      <w:r>
        <w:rPr>
          <w:rFonts w:hint="eastAsia"/>
          <w:bCs/>
          <w:highlight w:val="none"/>
          <w:lang w:val="en-US" w:eastAsia="zh-CN"/>
        </w:rPr>
        <w:t>叉式热电偶</w:t>
      </w:r>
      <w:r>
        <w:rPr>
          <w:rFonts w:hint="eastAsia"/>
          <w:bCs/>
          <w:highlight w:val="none"/>
          <w:lang w:eastAsia="zh-CN"/>
        </w:rPr>
        <w:t>校准规范</w:t>
      </w:r>
      <w:r>
        <w:rPr>
          <w:rFonts w:hint="eastAsia"/>
          <w:bCs/>
          <w:highlight w:val="none"/>
        </w:rPr>
        <w:t>中的计量特性及校准方法进行了讨论，确定了校准项目和方法，在</w:t>
      </w:r>
      <w:r>
        <w:rPr>
          <w:bCs/>
          <w:highlight w:val="none"/>
        </w:rPr>
        <w:t>202</w:t>
      </w:r>
      <w:r>
        <w:rPr>
          <w:rFonts w:hint="eastAsia"/>
          <w:bCs/>
          <w:highlight w:val="none"/>
          <w:lang w:val="en-US" w:eastAsia="zh-CN"/>
        </w:rPr>
        <w:t>3</w:t>
      </w:r>
      <w:r>
        <w:rPr>
          <w:rFonts w:hint="eastAsia"/>
          <w:bCs/>
          <w:highlight w:val="none"/>
        </w:rPr>
        <w:t>年</w:t>
      </w:r>
      <w:r>
        <w:rPr>
          <w:rFonts w:hint="eastAsia"/>
          <w:bCs/>
          <w:highlight w:val="none"/>
          <w:lang w:val="en-US" w:eastAsia="zh-CN"/>
        </w:rPr>
        <w:t>4</w:t>
      </w:r>
      <w:r>
        <w:rPr>
          <w:rFonts w:hint="eastAsia"/>
          <w:bCs/>
          <w:highlight w:val="none"/>
        </w:rPr>
        <w:t>月形成了计量规范讨论稿。</w:t>
      </w:r>
    </w:p>
    <w:p>
      <w:pPr>
        <w:numPr>
          <w:ilvl w:val="0"/>
          <w:numId w:val="3"/>
        </w:numPr>
        <w:spacing w:line="360" w:lineRule="auto"/>
        <w:ind w:firstLine="210" w:firstLineChars="100"/>
        <w:rPr>
          <w:rFonts w:hint="eastAsia"/>
          <w:bCs/>
          <w:highlight w:val="none"/>
        </w:rPr>
      </w:pPr>
      <w:r>
        <w:rPr>
          <w:rFonts w:hint="eastAsia"/>
          <w:bCs/>
          <w:highlight w:val="none"/>
        </w:rPr>
        <w:t>202</w:t>
      </w:r>
      <w:r>
        <w:rPr>
          <w:rFonts w:hint="eastAsia"/>
          <w:bCs/>
          <w:highlight w:val="none"/>
          <w:lang w:val="en-US" w:eastAsia="zh-CN"/>
        </w:rPr>
        <w:t>3</w:t>
      </w:r>
      <w:r>
        <w:rPr>
          <w:rFonts w:hint="eastAsia"/>
          <w:bCs/>
          <w:highlight w:val="none"/>
        </w:rPr>
        <w:t>年</w:t>
      </w:r>
      <w:r>
        <w:rPr>
          <w:rFonts w:hint="eastAsia"/>
          <w:bCs/>
          <w:highlight w:val="none"/>
          <w:lang w:val="en-US" w:eastAsia="zh-CN"/>
        </w:rPr>
        <w:t>5</w:t>
      </w:r>
      <w:r>
        <w:rPr>
          <w:rFonts w:hint="eastAsia"/>
          <w:bCs/>
          <w:highlight w:val="none"/>
        </w:rPr>
        <w:t>月</w:t>
      </w:r>
      <w:r>
        <w:rPr>
          <w:rFonts w:hint="eastAsia"/>
          <w:bCs/>
          <w:highlight w:val="none"/>
          <w:lang w:val="en-US" w:eastAsia="zh-CN"/>
        </w:rPr>
        <w:t>8</w:t>
      </w:r>
      <w:r>
        <w:rPr>
          <w:rFonts w:hint="eastAsia"/>
          <w:bCs/>
          <w:highlight w:val="none"/>
        </w:rPr>
        <w:t>日～</w:t>
      </w:r>
      <w:r>
        <w:rPr>
          <w:rFonts w:hint="eastAsia"/>
          <w:bCs/>
          <w:highlight w:val="none"/>
          <w:lang w:val="en-US" w:eastAsia="zh-CN"/>
        </w:rPr>
        <w:t>10</w:t>
      </w:r>
      <w:r>
        <w:rPr>
          <w:rFonts w:hint="eastAsia"/>
          <w:bCs/>
          <w:highlight w:val="none"/>
        </w:rPr>
        <w:t>日，计量规范编制组成员参加了由有色金属行业计量技术委员会组织的在</w:t>
      </w:r>
      <w:r>
        <w:rPr>
          <w:rFonts w:hint="eastAsia"/>
          <w:bCs/>
          <w:highlight w:val="none"/>
          <w:lang w:val="en-US" w:eastAsia="zh-CN"/>
        </w:rPr>
        <w:t>西安</w:t>
      </w:r>
      <w:r>
        <w:rPr>
          <w:rFonts w:hint="eastAsia"/>
          <w:bCs/>
          <w:highlight w:val="none"/>
        </w:rPr>
        <w:t>召开的202</w:t>
      </w:r>
      <w:r>
        <w:rPr>
          <w:rFonts w:hint="eastAsia"/>
          <w:bCs/>
          <w:highlight w:val="none"/>
          <w:lang w:val="en-US" w:eastAsia="zh-CN"/>
        </w:rPr>
        <w:t>3</w:t>
      </w:r>
      <w:r>
        <w:rPr>
          <w:rFonts w:hint="eastAsia"/>
          <w:bCs/>
          <w:highlight w:val="none"/>
        </w:rPr>
        <w:t>年有色金属行业计量技术规范讨论会，与会专家、代表对本校准规范的讨论稿提出了宝贵的意见和建议。会上确定了项目一验、二验单位，明确了各项工作时间进度要求。</w:t>
      </w:r>
    </w:p>
    <w:p>
      <w:pPr>
        <w:numPr>
          <w:ilvl w:val="0"/>
          <w:numId w:val="3"/>
        </w:numPr>
        <w:spacing w:line="360" w:lineRule="auto"/>
        <w:ind w:firstLine="210" w:firstLineChars="100"/>
        <w:rPr>
          <w:rFonts w:hint="eastAsia"/>
          <w:bCs/>
          <w:highlight w:val="none"/>
        </w:rPr>
      </w:pPr>
      <w:r>
        <w:rPr>
          <w:rFonts w:hint="eastAsia"/>
          <w:bCs/>
          <w:highlight w:val="none"/>
          <w:lang w:val="en-US" w:eastAsia="zh-CN"/>
        </w:rPr>
        <w:t>2023年5月，针对5月西安讨论会中代表们提出的修改意见和建议，编制组开会讨论并作了相应实验收集数据，修改了测量范围，对导电均温块的技术要求进行了重新规定，针对不同的恒温设备，在校准准备工作时，对叉式热电偶的安装进行了重新描述等。形成了征求意见稿。</w:t>
      </w:r>
    </w:p>
    <w:p>
      <w:pPr>
        <w:numPr>
          <w:ilvl w:val="0"/>
          <w:numId w:val="3"/>
        </w:numPr>
        <w:spacing w:line="360" w:lineRule="auto"/>
        <w:ind w:firstLine="210" w:firstLineChars="100"/>
        <w:rPr>
          <w:rFonts w:hint="eastAsia"/>
          <w:bCs/>
          <w:highlight w:val="none"/>
        </w:rPr>
      </w:pPr>
      <w:r>
        <w:rPr>
          <w:rFonts w:hint="eastAsia"/>
          <w:bCs/>
          <w:highlight w:val="none"/>
          <w:lang w:val="en-US" w:eastAsia="zh-CN"/>
        </w:rPr>
        <w:t>2023年8月-10月，针对征求意见稿收集到的意见和建议，编制组开会讨论并作了相应实验收集数据，对征求意见稿进行了修改，形成了预审稿。</w:t>
      </w:r>
    </w:p>
    <w:p>
      <w:pPr>
        <w:numPr>
          <w:ilvl w:val="0"/>
          <w:numId w:val="3"/>
        </w:numPr>
        <w:spacing w:line="360" w:lineRule="auto"/>
        <w:ind w:firstLine="210" w:firstLineChars="100"/>
        <w:rPr>
          <w:rFonts w:hint="eastAsia"/>
          <w:bCs/>
          <w:highlight w:val="none"/>
        </w:rPr>
      </w:pPr>
      <w:r>
        <w:rPr>
          <w:rFonts w:hint="eastAsia"/>
          <w:bCs/>
          <w:highlight w:val="none"/>
        </w:rPr>
        <w:t>2023年11月，针对预审稿收集到的意见和建议，编制组开会讨论并对预审稿进行了修改，形成了审定稿。</w:t>
      </w:r>
    </w:p>
    <w:p>
      <w:pPr>
        <w:spacing w:line="360" w:lineRule="auto"/>
        <w:rPr>
          <w:rFonts w:ascii="黑体" w:eastAsia="黑体"/>
          <w:bCs/>
          <w:color w:val="FF0000"/>
          <w:szCs w:val="21"/>
          <w:highlight w:val="none"/>
        </w:rPr>
      </w:pPr>
      <w:r>
        <w:rPr>
          <w:rFonts w:hint="eastAsia"/>
          <w:bCs/>
          <w:color w:val="000000"/>
          <w:szCs w:val="21"/>
          <w:highlight w:val="none"/>
        </w:rPr>
        <w:t>二、</w:t>
      </w:r>
      <w:r>
        <w:rPr>
          <w:rFonts w:hint="eastAsia" w:ascii="黑体" w:hAnsi="宋体" w:eastAsia="黑体"/>
          <w:bCs/>
          <w:szCs w:val="21"/>
          <w:highlight w:val="none"/>
        </w:rPr>
        <w:t>编制原则和依据</w:t>
      </w:r>
    </w:p>
    <w:p>
      <w:pPr>
        <w:pStyle w:val="11"/>
        <w:spacing w:after="0" w:line="360" w:lineRule="auto"/>
        <w:rPr>
          <w:rFonts w:ascii="黑体" w:eastAsia="黑体"/>
          <w:bCs/>
          <w:szCs w:val="21"/>
          <w:highlight w:val="none"/>
        </w:rPr>
      </w:pPr>
      <w:r>
        <w:rPr>
          <w:rFonts w:ascii="黑体" w:eastAsia="黑体"/>
          <w:bCs/>
          <w:szCs w:val="21"/>
          <w:highlight w:val="none"/>
        </w:rPr>
        <w:t>1</w:t>
      </w:r>
      <w:r>
        <w:rPr>
          <w:rFonts w:hint="eastAsia" w:ascii="黑体" w:hAnsi="宋体" w:eastAsia="黑体"/>
          <w:bCs/>
          <w:szCs w:val="21"/>
          <w:highlight w:val="none"/>
        </w:rPr>
        <w:t>规范编制原则</w:t>
      </w:r>
    </w:p>
    <w:p>
      <w:pPr>
        <w:spacing w:line="360" w:lineRule="auto"/>
        <w:ind w:firstLine="435"/>
        <w:rPr>
          <w:bCs/>
          <w:szCs w:val="21"/>
          <w:highlight w:val="none"/>
        </w:rPr>
      </w:pPr>
      <w:r>
        <w:rPr>
          <w:rFonts w:ascii="宋体" w:hAnsi="宋体"/>
          <w:bCs/>
          <w:szCs w:val="21"/>
          <w:highlight w:val="none"/>
        </w:rPr>
        <w:t>1</w:t>
      </w:r>
      <w:r>
        <w:rPr>
          <w:rFonts w:hint="eastAsia" w:ascii="宋体" w:hAnsi="宋体"/>
          <w:bCs/>
          <w:szCs w:val="21"/>
          <w:highlight w:val="none"/>
        </w:rPr>
        <w:t>）</w:t>
      </w:r>
      <w:r>
        <w:rPr>
          <w:rFonts w:hint="eastAsia" w:hAnsi="宋体"/>
          <w:bCs/>
          <w:szCs w:val="21"/>
          <w:highlight w:val="none"/>
        </w:rPr>
        <w:t>该规范按照</w:t>
      </w:r>
      <w:r>
        <w:rPr>
          <w:bCs/>
          <w:szCs w:val="21"/>
          <w:highlight w:val="none"/>
        </w:rPr>
        <w:t>JJF 1071-2010</w:t>
      </w:r>
      <w:r>
        <w:rPr>
          <w:rFonts w:hint="eastAsia" w:hAnsi="宋体"/>
          <w:bCs/>
          <w:szCs w:val="21"/>
          <w:highlight w:val="none"/>
        </w:rPr>
        <w:t>《国家计量校准规范编写规则》、</w:t>
      </w:r>
      <w:r>
        <w:rPr>
          <w:bCs/>
          <w:szCs w:val="21"/>
          <w:highlight w:val="none"/>
        </w:rPr>
        <w:t>JJF 1001—2011</w:t>
      </w:r>
      <w:r>
        <w:rPr>
          <w:rFonts w:hint="eastAsia" w:hAnsi="宋体"/>
          <w:bCs/>
          <w:szCs w:val="21"/>
          <w:highlight w:val="none"/>
        </w:rPr>
        <w:t>《通用计量术语及定义》和</w:t>
      </w:r>
      <w:r>
        <w:rPr>
          <w:bCs/>
          <w:szCs w:val="21"/>
          <w:highlight w:val="none"/>
        </w:rPr>
        <w:t>JJF 1059.1—2012</w:t>
      </w:r>
      <w:r>
        <w:rPr>
          <w:rFonts w:hint="eastAsia" w:hAnsi="宋体"/>
          <w:bCs/>
          <w:szCs w:val="21"/>
          <w:highlight w:val="none"/>
        </w:rPr>
        <w:t>《测量不确定度评定与表示》编写。</w:t>
      </w:r>
    </w:p>
    <w:p>
      <w:pPr>
        <w:spacing w:line="360" w:lineRule="auto"/>
        <w:ind w:firstLine="420" w:firstLineChars="200"/>
        <w:rPr>
          <w:rFonts w:hint="eastAsia" w:ascii="宋体" w:hAnsi="宋体"/>
          <w:bCs/>
          <w:szCs w:val="21"/>
          <w:highlight w:val="none"/>
        </w:rPr>
      </w:pPr>
      <w:r>
        <w:rPr>
          <w:bCs/>
          <w:szCs w:val="21"/>
          <w:highlight w:val="none"/>
        </w:rPr>
        <w:t>2</w:t>
      </w:r>
      <w:r>
        <w:rPr>
          <w:rFonts w:hint="eastAsia" w:hAnsi="宋体"/>
          <w:bCs/>
          <w:szCs w:val="21"/>
          <w:highlight w:val="none"/>
        </w:rPr>
        <w:t>）先进性：本规范</w:t>
      </w:r>
      <w:r>
        <w:rPr>
          <w:rFonts w:hint="eastAsia" w:hAnsi="宋体"/>
          <w:bCs/>
          <w:szCs w:val="21"/>
          <w:highlight w:val="none"/>
          <w:lang w:val="en-US" w:eastAsia="zh-CN"/>
        </w:rPr>
        <w:t>针对叉式热电偶的使用场景及结构特点，提出了叉式热电偶计量特性要求，对校准叉式热电偶的相应计量标准、设备进行了要求，规范</w:t>
      </w:r>
      <w:r>
        <w:rPr>
          <w:rFonts w:hint="eastAsia" w:hAnsi="宋体"/>
          <w:bCs/>
          <w:szCs w:val="21"/>
          <w:highlight w:val="none"/>
        </w:rPr>
        <w:t>依据</w:t>
      </w:r>
      <w:r>
        <w:rPr>
          <w:rFonts w:hint="eastAsia"/>
          <w:bCs/>
          <w:szCs w:val="21"/>
          <w:highlight w:val="none"/>
          <w:lang w:val="en-US" w:eastAsia="zh-CN"/>
        </w:rPr>
        <w:t>JJF1637-2017</w:t>
      </w:r>
      <w:r>
        <w:rPr>
          <w:rFonts w:hint="eastAsia" w:hAnsi="宋体"/>
          <w:bCs/>
          <w:szCs w:val="21"/>
          <w:highlight w:val="none"/>
        </w:rPr>
        <w:t>《</w:t>
      </w:r>
      <w:r>
        <w:rPr>
          <w:rFonts w:hint="eastAsia" w:hAnsi="宋体"/>
          <w:bCs/>
          <w:szCs w:val="21"/>
          <w:highlight w:val="none"/>
          <w:lang w:val="en-US" w:eastAsia="zh-CN"/>
        </w:rPr>
        <w:t>廉金属热电偶</w:t>
      </w:r>
      <w:r>
        <w:rPr>
          <w:rFonts w:hint="eastAsia"/>
          <w:bCs/>
          <w:szCs w:val="21"/>
          <w:highlight w:val="none"/>
          <w:lang w:val="en-US" w:eastAsia="zh-CN"/>
        </w:rPr>
        <w:t>校准规范</w:t>
      </w:r>
      <w:r>
        <w:rPr>
          <w:rFonts w:hint="eastAsia" w:hAnsi="宋体"/>
          <w:bCs/>
          <w:szCs w:val="21"/>
          <w:highlight w:val="none"/>
        </w:rPr>
        <w:t>》</w:t>
      </w:r>
      <w:r>
        <w:rPr>
          <w:rFonts w:hint="eastAsia"/>
          <w:bCs/>
          <w:szCs w:val="21"/>
          <w:highlight w:val="none"/>
        </w:rPr>
        <w:t>的</w:t>
      </w:r>
      <w:r>
        <w:rPr>
          <w:rFonts w:hint="eastAsia" w:hAnsi="宋体"/>
          <w:bCs/>
          <w:szCs w:val="21"/>
          <w:highlight w:val="none"/>
          <w:lang w:val="en-US" w:eastAsia="zh-CN"/>
        </w:rPr>
        <w:t>校准</w:t>
      </w:r>
      <w:r>
        <w:rPr>
          <w:rFonts w:hint="eastAsia" w:hAnsi="宋体"/>
          <w:bCs/>
          <w:szCs w:val="21"/>
          <w:highlight w:val="none"/>
        </w:rPr>
        <w:t>要求，</w:t>
      </w:r>
      <w:r>
        <w:rPr>
          <w:rFonts w:hint="eastAsia" w:ascii="宋体" w:hAnsi="宋体"/>
          <w:bCs/>
          <w:szCs w:val="21"/>
          <w:highlight w:val="none"/>
        </w:rPr>
        <w:t>制订了基本原则和编制依据，</w:t>
      </w:r>
      <w:r>
        <w:rPr>
          <w:rFonts w:hint="eastAsia" w:ascii="宋体" w:hAnsi="宋体"/>
          <w:bCs/>
          <w:szCs w:val="21"/>
          <w:highlight w:val="none"/>
          <w:lang w:val="en-US" w:eastAsia="zh-CN"/>
        </w:rPr>
        <w:t>弥补了现有校准规范对叉式热电偶校准未涉及的问题</w:t>
      </w:r>
      <w:r>
        <w:rPr>
          <w:rFonts w:hint="eastAsia" w:ascii="宋体" w:hAnsi="宋体"/>
          <w:bCs/>
          <w:szCs w:val="21"/>
          <w:highlight w:val="none"/>
        </w:rPr>
        <w:t>。</w:t>
      </w:r>
    </w:p>
    <w:p>
      <w:pPr>
        <w:spacing w:line="360" w:lineRule="auto"/>
        <w:ind w:firstLine="420" w:firstLineChars="200"/>
        <w:rPr>
          <w:rFonts w:hint="default" w:ascii="宋体"/>
          <w:bCs/>
          <w:szCs w:val="21"/>
          <w:highlight w:val="none"/>
          <w:lang w:val="en-US"/>
        </w:rPr>
      </w:pPr>
      <w:r>
        <w:rPr>
          <w:rFonts w:ascii="宋体" w:hAnsi="宋体"/>
          <w:bCs/>
          <w:szCs w:val="21"/>
          <w:highlight w:val="none"/>
        </w:rPr>
        <w:t>3</w:t>
      </w:r>
      <w:r>
        <w:rPr>
          <w:rFonts w:hint="eastAsia" w:ascii="宋体" w:hAnsi="宋体"/>
          <w:bCs/>
          <w:szCs w:val="21"/>
          <w:highlight w:val="none"/>
        </w:rPr>
        <w:t>）创新性：</w:t>
      </w:r>
      <w:r>
        <w:rPr>
          <w:rFonts w:hint="eastAsia" w:ascii="宋体" w:hAnsi="宋体"/>
          <w:bCs/>
          <w:szCs w:val="21"/>
          <w:highlight w:val="none"/>
          <w:lang w:val="en-US" w:eastAsia="zh-CN"/>
        </w:rPr>
        <w:t>对叉式热电偶的校准方法和热电动势、温度示值偏差计算方法进行了详细的描述；对校准标准装置进行了详细的规定。</w:t>
      </w:r>
    </w:p>
    <w:p>
      <w:pPr>
        <w:spacing w:line="360" w:lineRule="auto"/>
        <w:rPr>
          <w:rFonts w:ascii="黑体" w:hAnsi="宋体" w:eastAsia="黑体"/>
          <w:bCs/>
          <w:szCs w:val="21"/>
          <w:highlight w:val="none"/>
        </w:rPr>
      </w:pPr>
      <w:r>
        <w:rPr>
          <w:rFonts w:ascii="黑体" w:eastAsia="黑体"/>
          <w:bCs/>
          <w:szCs w:val="21"/>
          <w:highlight w:val="none"/>
        </w:rPr>
        <w:t>2</w:t>
      </w:r>
      <w:r>
        <w:rPr>
          <w:rFonts w:hint="eastAsia" w:ascii="黑体" w:hAnsi="宋体" w:eastAsia="黑体"/>
          <w:bCs/>
          <w:szCs w:val="21"/>
          <w:highlight w:val="none"/>
        </w:rPr>
        <w:t>制定规范主要内容的论据</w:t>
      </w:r>
    </w:p>
    <w:p>
      <w:pPr>
        <w:spacing w:line="360" w:lineRule="auto"/>
        <w:rPr>
          <w:rFonts w:ascii="黑体" w:hAnsi="黑体" w:eastAsia="黑体"/>
          <w:bCs/>
          <w:szCs w:val="21"/>
          <w:highlight w:val="none"/>
        </w:rPr>
      </w:pPr>
      <w:r>
        <w:rPr>
          <w:rFonts w:ascii="黑体" w:hAnsi="黑体" w:eastAsia="黑体"/>
          <w:bCs/>
          <w:szCs w:val="21"/>
          <w:highlight w:val="none"/>
        </w:rPr>
        <w:t>2.1</w:t>
      </w:r>
      <w:r>
        <w:rPr>
          <w:rFonts w:hint="eastAsia" w:ascii="黑体" w:hAnsi="黑体" w:eastAsia="黑体"/>
          <w:bCs/>
          <w:szCs w:val="21"/>
          <w:highlight w:val="none"/>
        </w:rPr>
        <w:t>范围</w:t>
      </w:r>
    </w:p>
    <w:p>
      <w:pPr>
        <w:spacing w:line="360" w:lineRule="auto"/>
        <w:ind w:firstLine="420" w:firstLineChars="20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本规范以标准铂电阻温度计及标准铂铑10-铂热电偶作为测量标准，由于标准铂铑10-铂热电偶只溯源到1084℃，因此将讨论稿的测量范围“-40℃</w:t>
      </w:r>
      <w:r>
        <w:rPr>
          <w:rFonts w:hint="eastAsia" w:ascii="宋体" w:hAnsi="宋体" w:eastAsia="宋体" w:cs="宋体"/>
          <w:bCs/>
          <w:szCs w:val="21"/>
          <w:highlight w:val="none"/>
          <w:lang w:val="en-US" w:eastAsia="zh-CN"/>
        </w:rPr>
        <w:t>～</w:t>
      </w:r>
      <w:r>
        <w:rPr>
          <w:rFonts w:hint="eastAsia" w:ascii="宋体" w:hAnsi="宋体" w:cs="宋体"/>
          <w:bCs/>
          <w:szCs w:val="21"/>
          <w:highlight w:val="none"/>
          <w:lang w:val="en-US" w:eastAsia="zh-CN"/>
        </w:rPr>
        <w:t>1200℃”，修改为“-40℃</w:t>
      </w:r>
      <w:r>
        <w:rPr>
          <w:rFonts w:hint="eastAsia" w:ascii="宋体" w:hAnsi="宋体" w:eastAsia="宋体" w:cs="宋体"/>
          <w:bCs/>
          <w:szCs w:val="21"/>
          <w:highlight w:val="none"/>
          <w:lang w:val="en-US" w:eastAsia="zh-CN"/>
        </w:rPr>
        <w:t>～</w:t>
      </w:r>
      <w:r>
        <w:rPr>
          <w:rFonts w:hint="eastAsia" w:ascii="宋体" w:hAnsi="宋体" w:cs="宋体"/>
          <w:bCs/>
          <w:szCs w:val="21"/>
          <w:highlight w:val="none"/>
          <w:lang w:val="en-US" w:eastAsia="zh-CN"/>
        </w:rPr>
        <w:t>1000℃”，能满足校准工作所需。</w:t>
      </w:r>
    </w:p>
    <w:p>
      <w:pPr>
        <w:spacing w:line="360" w:lineRule="auto"/>
        <w:ind w:firstLine="420" w:firstLineChars="20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修改后为：</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本规范</w:t>
      </w:r>
      <w:r>
        <w:rPr>
          <w:rFonts w:hint="eastAsia" w:ascii="宋体" w:hAnsi="宋体" w:cs="宋体"/>
          <w:bCs/>
          <w:szCs w:val="21"/>
          <w:highlight w:val="none"/>
          <w:lang w:val="en-US" w:eastAsia="zh-CN"/>
        </w:rPr>
        <w:t>适用于测量范围-40℃</w:t>
      </w:r>
      <w:r>
        <w:rPr>
          <w:rFonts w:hint="eastAsia" w:ascii="宋体" w:hAnsi="宋体" w:eastAsia="宋体" w:cs="宋体"/>
          <w:bCs/>
          <w:szCs w:val="21"/>
          <w:highlight w:val="none"/>
          <w:lang w:val="en-US" w:eastAsia="zh-CN"/>
        </w:rPr>
        <w:t>～</w:t>
      </w:r>
      <w:r>
        <w:rPr>
          <w:rFonts w:hint="eastAsia" w:ascii="宋体" w:hAnsi="宋体" w:cs="宋体"/>
          <w:bCs/>
          <w:szCs w:val="21"/>
          <w:highlight w:val="none"/>
          <w:lang w:val="en-US" w:eastAsia="zh-CN"/>
        </w:rPr>
        <w:t>1000℃，长度不小于 300 mm，镍铬-镍硅（K型）、镍铬硅-镍硅镁(N型)、镍铬-铜镍（E型）、铁-铜镍（J型）廉金属叉式热电偶的校准。</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ascii="黑体" w:eastAsia="黑体"/>
          <w:bCs/>
          <w:szCs w:val="21"/>
          <w:highlight w:val="none"/>
        </w:rPr>
        <w:t xml:space="preserve"> </w:t>
      </w:r>
      <w:r>
        <w:rPr>
          <w:rFonts w:hint="eastAsia" w:ascii="黑体" w:hAnsi="宋体" w:eastAsia="黑体"/>
          <w:bCs/>
          <w:szCs w:val="21"/>
          <w:highlight w:val="none"/>
        </w:rPr>
        <w:t>引用文件</w:t>
      </w:r>
    </w:p>
    <w:p>
      <w:pPr>
        <w:pStyle w:val="25"/>
        <w:ind w:firstLine="480"/>
      </w:pPr>
      <w:r>
        <w:rPr>
          <w:rFonts w:hint="eastAsia"/>
        </w:rPr>
        <w:t>本规范引用了下列文件：</w:t>
      </w:r>
    </w:p>
    <w:p>
      <w:pPr>
        <w:pStyle w:val="25"/>
        <w:ind w:firstLine="480"/>
      </w:pPr>
      <w:r>
        <w:rPr>
          <w:rFonts w:hint="eastAsia"/>
        </w:rPr>
        <w:t>JJF 1637-2017 廉金属热电偶校准规范</w:t>
      </w:r>
    </w:p>
    <w:p>
      <w:pPr>
        <w:pStyle w:val="25"/>
        <w:ind w:firstLine="480"/>
        <w:rPr>
          <w:rFonts w:hint="eastAsia"/>
        </w:rPr>
      </w:pPr>
      <w:r>
        <w:rPr>
          <w:rFonts w:hint="eastAsia"/>
        </w:rPr>
        <w:t>GB/T4989-2013 热电偶用补偿导线</w:t>
      </w:r>
    </w:p>
    <w:p>
      <w:pPr>
        <w:pStyle w:val="25"/>
        <w:ind w:firstLine="480"/>
        <w:rPr>
          <w:rFonts w:hint="default" w:eastAsia="宋体"/>
          <w:lang w:val="en-US" w:eastAsia="zh-CN"/>
        </w:rPr>
      </w:pPr>
      <w:r>
        <w:rPr>
          <w:rFonts w:hint="eastAsia"/>
          <w:lang w:val="en-US" w:eastAsia="zh-CN"/>
        </w:rPr>
        <w:t>GB/T16839.1-2018 热电偶：电动势规范和允差</w:t>
      </w:r>
    </w:p>
    <w:p>
      <w:pPr>
        <w:pStyle w:val="25"/>
        <w:ind w:firstLine="480"/>
      </w:pPr>
      <w:r>
        <w:rPr>
          <w:rFonts w:hint="eastAsia"/>
        </w:rPr>
        <w:t>凡是注日期的引用文件，仅注日期的版本适用于本规范；凡是不注日期的引用文件，其最新版本（包括所有的修改单）适用于本规范。</w:t>
      </w:r>
    </w:p>
    <w:p>
      <w:pPr>
        <w:adjustRightInd w:val="0"/>
        <w:snapToGrid w:val="0"/>
        <w:spacing w:line="360" w:lineRule="auto"/>
        <w:ind w:firstLine="210" w:firstLineChars="100"/>
        <w:rPr>
          <w:rFonts w:hint="default" w:hAnsi="宋体" w:eastAsia="宋体"/>
          <w:bCs/>
          <w:szCs w:val="21"/>
          <w:highlight w:val="none"/>
          <w:lang w:val="en-US" w:eastAsia="zh-CN"/>
        </w:rPr>
      </w:pPr>
      <w:r>
        <w:rPr>
          <w:rFonts w:hint="eastAsia" w:hAnsi="宋体"/>
          <w:bCs/>
          <w:szCs w:val="21"/>
          <w:highlight w:val="none"/>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2.3</w:t>
      </w:r>
      <w:r>
        <w:rPr>
          <w:rFonts w:ascii="黑体" w:eastAsia="黑体"/>
          <w:bCs/>
          <w:szCs w:val="21"/>
          <w:highlight w:val="none"/>
        </w:rPr>
        <w:t xml:space="preserve"> </w:t>
      </w:r>
      <w:r>
        <w:rPr>
          <w:rFonts w:hint="eastAsia" w:ascii="黑体" w:hAnsi="宋体" w:eastAsia="黑体"/>
          <w:bCs/>
          <w:szCs w:val="21"/>
          <w:highlight w:val="none"/>
        </w:rPr>
        <w:t>概述</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叉式热电偶是两种不同材料的导体基于塞贝克效应及中间导体定律制成的温度计，主要用于测量金属的表面温度。两种不同材料的导体称为叉式热电偶的两个电极，其两个电极的一端与被测</w:t>
      </w:r>
      <w:r>
        <w:rPr>
          <w:rFonts w:hint="eastAsia" w:hAnsi="宋体" w:cs="Times New Roman"/>
          <w:bCs/>
          <w:szCs w:val="21"/>
          <w:highlight w:val="none"/>
          <w:lang w:val="en-US" w:eastAsia="zh-CN"/>
        </w:rPr>
        <w:t>温</w:t>
      </w:r>
      <w:r>
        <w:rPr>
          <w:rFonts w:hint="eastAsia" w:ascii="Times New Roman" w:hAnsi="宋体" w:cs="Times New Roman"/>
          <w:bCs/>
          <w:szCs w:val="21"/>
          <w:highlight w:val="none"/>
          <w:lang w:val="en-US" w:eastAsia="zh-CN"/>
        </w:rPr>
        <w:t>金属表面紧密接触在一起形成一个测量端；另一端为参考端，测量时与测温仪相接。</w:t>
      </w:r>
    </w:p>
    <w:p>
      <w:pPr>
        <w:spacing w:line="360" w:lineRule="auto"/>
        <w:rPr>
          <w:rFonts w:ascii="黑体" w:hAnsi="宋体" w:eastAsia="黑体"/>
          <w:bCs/>
          <w:szCs w:val="21"/>
          <w:highlight w:val="none"/>
        </w:rPr>
      </w:pPr>
      <w:r>
        <w:rPr>
          <w:rFonts w:ascii="黑体" w:hAnsi="宋体" w:eastAsia="黑体"/>
          <w:bCs/>
          <w:szCs w:val="21"/>
          <w:highlight w:val="none"/>
        </w:rPr>
        <w:t>2.4</w:t>
      </w:r>
      <w:r>
        <w:rPr>
          <w:rFonts w:ascii="黑体" w:eastAsia="黑体"/>
          <w:bCs/>
          <w:szCs w:val="21"/>
          <w:highlight w:val="none"/>
        </w:rPr>
        <w:t xml:space="preserve"> </w:t>
      </w:r>
      <w:r>
        <w:rPr>
          <w:rFonts w:hint="eastAsia" w:ascii="黑体" w:hAnsi="宋体" w:eastAsia="黑体"/>
          <w:bCs/>
          <w:szCs w:val="21"/>
          <w:highlight w:val="none"/>
        </w:rPr>
        <w:t>计量特性</w:t>
      </w:r>
    </w:p>
    <w:p>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热电偶的热电动势和温度示值偏差。</w:t>
      </w:r>
    </w:p>
    <w:p>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7月征集稿收集到的意见中提到：表1中温度允许偏差出处来自于哪里？</w:t>
      </w:r>
    </w:p>
    <w:p>
      <w:pPr>
        <w:adjustRightInd w:val="0"/>
        <w:snapToGrid w:val="0"/>
        <w:spacing w:line="360" w:lineRule="auto"/>
        <w:ind w:firstLine="420" w:firstLineChars="200"/>
        <w:rPr>
          <w:rStyle w:val="42"/>
          <w:rFonts w:hint="eastAsia"/>
          <w:lang w:eastAsia="zh-CN"/>
        </w:rPr>
      </w:pPr>
      <w:r>
        <w:rPr>
          <w:rFonts w:hint="eastAsia" w:hAnsi="宋体" w:cs="Times New Roman"/>
          <w:bCs/>
          <w:szCs w:val="21"/>
          <w:highlight w:val="none"/>
          <w:lang w:val="en-US" w:eastAsia="zh-CN"/>
        </w:rPr>
        <w:t>由于叉式热电偶在校准时是将其热端与导电均温块紧密接触，从而形成测温回路进行校准工作的，</w:t>
      </w:r>
      <w:r>
        <w:rPr>
          <w:rStyle w:val="42"/>
          <w:rFonts w:hint="eastAsia"/>
          <w:lang w:val="en-US" w:eastAsia="zh-CN"/>
        </w:rPr>
        <w:t>叉式热电偶的两电极分别与导电均温块的两处地方接触，</w:t>
      </w:r>
      <w:r>
        <w:rPr>
          <w:rFonts w:hint="eastAsia" w:hAnsi="宋体" w:cs="Times New Roman"/>
          <w:bCs/>
          <w:szCs w:val="21"/>
          <w:highlight w:val="none"/>
          <w:lang w:val="en-US" w:eastAsia="zh-CN"/>
        </w:rPr>
        <w:t>而规范的表2中对恒温设备的技术要求为：</w:t>
      </w:r>
      <w:r>
        <w:rPr>
          <w:rStyle w:val="42"/>
        </w:rPr>
        <w:t>同一截面任意两点的温差绝对值不大于0.</w:t>
      </w:r>
      <w:r>
        <w:rPr>
          <w:rStyle w:val="42"/>
          <w:rFonts w:hint="eastAsia"/>
        </w:rPr>
        <w:t>5</w:t>
      </w:r>
      <w:r>
        <w:rPr>
          <w:rStyle w:val="42"/>
        </w:rPr>
        <w:t xml:space="preserve"> ℃</w:t>
      </w:r>
      <w:r>
        <w:rPr>
          <w:rStyle w:val="42"/>
          <w:rFonts w:hint="eastAsia"/>
          <w:lang w:eastAsia="zh-CN"/>
        </w:rPr>
        <w:t>。</w:t>
      </w:r>
      <w:r>
        <w:rPr>
          <w:rStyle w:val="42"/>
          <w:rFonts w:hint="eastAsia"/>
          <w:lang w:val="en-US" w:eastAsia="zh-CN"/>
        </w:rPr>
        <w:t>因此，温度允许偏差的要求是在2级热电偶的基础上加上了0.5</w:t>
      </w:r>
      <w:r>
        <w:rPr>
          <w:rStyle w:val="42"/>
        </w:rPr>
        <w:t>℃</w:t>
      </w:r>
      <w:r>
        <w:rPr>
          <w:rStyle w:val="42"/>
          <w:rFonts w:hint="eastAsia"/>
          <w:lang w:eastAsia="zh-CN"/>
        </w:rPr>
        <w:t>。</w:t>
      </w:r>
    </w:p>
    <w:p>
      <w:pPr>
        <w:adjustRightInd w:val="0"/>
        <w:snapToGrid w:val="0"/>
        <w:spacing w:line="360" w:lineRule="auto"/>
        <w:ind w:firstLine="420" w:firstLineChars="200"/>
        <w:rPr>
          <w:rStyle w:val="42"/>
          <w:rFonts w:hint="default"/>
          <w:lang w:val="en-US" w:eastAsia="zh-CN"/>
        </w:rPr>
      </w:pPr>
      <w:r>
        <w:rPr>
          <w:rStyle w:val="42"/>
          <w:rFonts w:hint="eastAsia"/>
          <w:lang w:val="en-US" w:eastAsia="zh-CN"/>
        </w:rPr>
        <w:t>根据2023年11月预审会意见，将表1中热电偶的允许偏差“</w:t>
      </w:r>
      <w:r>
        <w:rPr>
          <w:rStyle w:val="42"/>
          <w:rFonts w:hint="eastAsia"/>
          <w:kern w:val="0"/>
          <w:szCs w:val="20"/>
        </w:rPr>
        <w:t>±（0.0075</w:t>
      </w:r>
      <w:r>
        <w:rPr>
          <w:rStyle w:val="42"/>
          <w:rFonts w:hint="eastAsia"/>
          <w:kern w:val="0"/>
          <w:szCs w:val="20"/>
          <w:highlight w:val="yellow"/>
        </w:rPr>
        <w:t>·t</w:t>
      </w:r>
      <w:r>
        <w:rPr>
          <w:rStyle w:val="42"/>
          <w:kern w:val="0"/>
          <w:szCs w:val="20"/>
        </w:rPr>
        <w:t>+0.</w:t>
      </w:r>
      <w:r>
        <w:rPr>
          <w:rStyle w:val="42"/>
          <w:rFonts w:hint="eastAsia"/>
          <w:kern w:val="0"/>
          <w:szCs w:val="20"/>
        </w:rPr>
        <w:t>5</w:t>
      </w:r>
      <w:r>
        <w:rPr>
          <w:rStyle w:val="42"/>
          <w:rFonts w:hint="eastAsia"/>
          <w:kern w:val="0"/>
          <w:szCs w:val="20"/>
          <w:lang w:val="en-US" w:eastAsia="zh-CN"/>
        </w:rPr>
        <w:t xml:space="preserve"> </w:t>
      </w:r>
      <w:r>
        <w:rPr>
          <w:rStyle w:val="42"/>
          <w:rFonts w:hint="eastAsia"/>
          <w:kern w:val="0"/>
          <w:szCs w:val="20"/>
        </w:rPr>
        <w:t>℃）</w:t>
      </w:r>
      <w:r>
        <w:rPr>
          <w:rStyle w:val="42"/>
          <w:rFonts w:hint="eastAsia"/>
          <w:lang w:val="en-US" w:eastAsia="zh-CN"/>
        </w:rPr>
        <w:t>”修改为“</w:t>
      </w:r>
      <w:r>
        <w:rPr>
          <w:rStyle w:val="42"/>
          <w:rFonts w:hint="eastAsia"/>
          <w:kern w:val="0"/>
          <w:szCs w:val="20"/>
        </w:rPr>
        <w:t>±（0.0075</w:t>
      </w:r>
      <w:r>
        <w:rPr>
          <w:rStyle w:val="42"/>
          <w:rFonts w:hint="eastAsia"/>
          <w:kern w:val="0"/>
          <w:szCs w:val="20"/>
          <w:highlight w:val="yellow"/>
        </w:rPr>
        <w:t>·</w:t>
      </w:r>
      <w:r>
        <w:rPr>
          <w:rStyle w:val="42"/>
          <w:rFonts w:hint="eastAsia"/>
          <w:kern w:val="0"/>
          <w:szCs w:val="20"/>
          <w:highlight w:val="yellow"/>
          <w:lang w:val="en-US" w:eastAsia="zh-CN"/>
        </w:rPr>
        <w:t>|</w:t>
      </w:r>
      <w:r>
        <w:rPr>
          <w:rStyle w:val="42"/>
          <w:rFonts w:hint="eastAsia"/>
          <w:kern w:val="0"/>
          <w:szCs w:val="20"/>
          <w:highlight w:val="yellow"/>
        </w:rPr>
        <w:t>t</w:t>
      </w:r>
      <w:r>
        <w:rPr>
          <w:rStyle w:val="42"/>
          <w:rFonts w:hint="eastAsia"/>
          <w:kern w:val="0"/>
          <w:szCs w:val="20"/>
          <w:highlight w:val="yellow"/>
          <w:lang w:val="en-US" w:eastAsia="zh-CN"/>
        </w:rPr>
        <w:t>|</w:t>
      </w:r>
      <w:r>
        <w:rPr>
          <w:rStyle w:val="42"/>
          <w:kern w:val="0"/>
          <w:szCs w:val="20"/>
        </w:rPr>
        <w:t>+0.</w:t>
      </w:r>
      <w:r>
        <w:rPr>
          <w:rStyle w:val="42"/>
          <w:rFonts w:hint="eastAsia"/>
          <w:kern w:val="0"/>
          <w:szCs w:val="20"/>
        </w:rPr>
        <w:t>5</w:t>
      </w:r>
      <w:r>
        <w:rPr>
          <w:rStyle w:val="42"/>
          <w:rFonts w:hint="eastAsia"/>
          <w:kern w:val="0"/>
          <w:szCs w:val="20"/>
          <w:lang w:val="en-US" w:eastAsia="zh-CN"/>
        </w:rPr>
        <w:t xml:space="preserve"> </w:t>
      </w:r>
      <w:r>
        <w:rPr>
          <w:rStyle w:val="42"/>
          <w:rFonts w:hint="eastAsia"/>
          <w:kern w:val="0"/>
          <w:szCs w:val="20"/>
        </w:rPr>
        <w:t>℃）</w:t>
      </w:r>
      <w:r>
        <w:rPr>
          <w:rStyle w:val="42"/>
          <w:rFonts w:hint="eastAsia"/>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2.5</w:t>
      </w:r>
      <w:r>
        <w:rPr>
          <w:rFonts w:ascii="黑体" w:eastAsia="黑体"/>
          <w:bCs/>
          <w:szCs w:val="21"/>
          <w:highlight w:val="none"/>
        </w:rPr>
        <w:t xml:space="preserve"> </w:t>
      </w:r>
      <w:r>
        <w:rPr>
          <w:rFonts w:hint="eastAsia" w:ascii="黑体" w:hAnsi="宋体" w:eastAsia="黑体"/>
          <w:bCs/>
          <w:szCs w:val="21"/>
          <w:highlight w:val="none"/>
        </w:rPr>
        <w:t>校准条件</w:t>
      </w:r>
    </w:p>
    <w:p>
      <w:pPr>
        <w:spacing w:line="360" w:lineRule="auto"/>
        <w:ind w:firstLine="420" w:firstLineChars="200"/>
        <w:rPr>
          <w:rFonts w:hint="eastAsia"/>
          <w:bCs/>
          <w:highlight w:val="none"/>
          <w:lang w:val="en-US" w:eastAsia="zh-CN"/>
        </w:rPr>
      </w:pPr>
      <w:r>
        <w:rPr>
          <w:rFonts w:hint="eastAsia"/>
          <w:bCs/>
          <w:highlight w:val="none"/>
          <w:lang w:val="en-US" w:eastAsia="zh-CN"/>
        </w:rPr>
        <w:t>校准条件包括校准用计量标准、其他设备、校准环境条件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pPr>
        <w:spacing w:line="360" w:lineRule="auto"/>
        <w:ind w:firstLine="420" w:firstLineChars="200"/>
        <w:rPr>
          <w:rFonts w:hint="eastAsia"/>
          <w:bCs/>
          <w:highlight w:val="none"/>
          <w:lang w:val="en-US" w:eastAsia="zh-CN"/>
        </w:rPr>
      </w:pPr>
      <w:r>
        <w:rPr>
          <w:rFonts w:hint="eastAsia"/>
          <w:bCs/>
          <w:highlight w:val="none"/>
          <w:lang w:val="en-US" w:eastAsia="zh-CN"/>
        </w:rPr>
        <w:t>1）2023年5月在西安讨论会对测量标准及其他设备技术要求提出了修改意见：</w:t>
      </w:r>
    </w:p>
    <w:p>
      <w:pPr>
        <w:spacing w:line="360" w:lineRule="auto"/>
        <w:ind w:firstLine="420" w:firstLineChars="200"/>
        <w:rPr>
          <w:rFonts w:hint="eastAsia"/>
          <w:bCs/>
          <w:highlight w:val="none"/>
          <w:lang w:val="en-US" w:eastAsia="zh-CN"/>
        </w:rPr>
      </w:pPr>
      <w:r>
        <w:rPr>
          <w:rFonts w:hint="eastAsia"/>
          <w:bCs/>
          <w:highlight w:val="none"/>
          <w:lang w:val="en-US" w:eastAsia="zh-CN"/>
        </w:rPr>
        <w:t>补尝导线：由于在热电偶热电动势计算时补偿导线的修正值已参与运算，因此不必对补偿导线作出过高要求，将讨论稿的“温度范围：（室温~70）℃，允许偏差：±0.2 ℃”修改为：“使用符合GB/T4989-2013的精密级补偿导线”。</w:t>
      </w:r>
    </w:p>
    <w:p>
      <w:pPr>
        <w:spacing w:line="360" w:lineRule="auto"/>
        <w:ind w:firstLine="420" w:firstLineChars="200"/>
        <w:rPr>
          <w:rFonts w:hint="eastAsia"/>
          <w:bCs/>
          <w:highlight w:val="none"/>
          <w:lang w:val="en-US" w:eastAsia="zh-CN"/>
        </w:rPr>
      </w:pPr>
      <w:r>
        <w:rPr>
          <w:rFonts w:hint="eastAsia"/>
          <w:bCs/>
          <w:highlight w:val="none"/>
          <w:lang w:val="en-US" w:eastAsia="zh-CN"/>
        </w:rPr>
        <w:t>恒温设备：由于叉式热电偶允许误差的计量特性为2级热电偶允许误差+0.5℃，不必对恒温设备作出过高要求，将讨论稿的“恒温设备有效工作区域轴向30 mm内，任意两点温差绝对值不大于0.5 ℃；同一截面任意两点的温差绝对值不大于0.25 ℃”。修改为：“从导电均温块算起轴向30 mm内，任意两点温差绝对值不大于1 ℃；同一截面任意两点的温差绝对值不大于0.5 ℃”。</w:t>
      </w:r>
    </w:p>
    <w:p>
      <w:pPr>
        <w:numPr>
          <w:ilvl w:val="0"/>
          <w:numId w:val="4"/>
        </w:numPr>
        <w:spacing w:line="360" w:lineRule="auto"/>
        <w:ind w:firstLine="420" w:firstLineChars="200"/>
        <w:rPr>
          <w:rFonts w:hint="eastAsia"/>
          <w:bCs/>
          <w:highlight w:val="none"/>
          <w:lang w:val="en-US" w:eastAsia="zh-CN"/>
        </w:rPr>
      </w:pPr>
      <w:r>
        <w:rPr>
          <w:rFonts w:hint="eastAsia"/>
          <w:bCs/>
          <w:highlight w:val="none"/>
          <w:lang w:val="en-US" w:eastAsia="zh-CN"/>
        </w:rPr>
        <w:t>根据7月征求意见稿提出的修改建议：</w:t>
      </w:r>
    </w:p>
    <w:p>
      <w:pPr>
        <w:numPr>
          <w:ilvl w:val="0"/>
          <w:numId w:val="5"/>
        </w:numPr>
        <w:spacing w:line="360" w:lineRule="auto"/>
        <w:ind w:left="0" w:leftChars="0" w:firstLine="420" w:firstLineChars="200"/>
        <w:rPr>
          <w:rFonts w:hint="default"/>
          <w:bCs/>
          <w:highlight w:val="none"/>
          <w:lang w:val="en-US" w:eastAsia="zh-CN"/>
        </w:rPr>
      </w:pPr>
      <w:r>
        <w:rPr>
          <w:rFonts w:hint="eastAsia"/>
          <w:bCs/>
          <w:highlight w:val="none"/>
          <w:lang w:val="en-US" w:eastAsia="zh-CN"/>
        </w:rPr>
        <w:t>恒温设备：300 ℃以上，恒温设备有效工作区域轴向30 mm内，任意两点温差绝对值不大于1.0 ℃；同一截面任意两点的温差绝对值不大于0.5 ℃。修改为：300℃以上，从导电均温块算起轴向30mm内，任意两点温差绝对值不大于1.0 ℃；导电均温块</w:t>
      </w:r>
      <w:r>
        <w:rPr>
          <w:rStyle w:val="42"/>
          <w:rFonts w:hint="eastAsia"/>
          <w:lang w:val="en-US" w:eastAsia="zh-CN"/>
        </w:rPr>
        <w:t>表</w:t>
      </w:r>
      <w:r>
        <w:rPr>
          <w:rStyle w:val="42"/>
        </w:rPr>
        <w:t>面任意两点的温差绝对值不大于0.</w:t>
      </w:r>
      <w:r>
        <w:rPr>
          <w:rStyle w:val="42"/>
          <w:rFonts w:hint="eastAsia"/>
        </w:rPr>
        <w:t>5</w:t>
      </w:r>
      <w:r>
        <w:rPr>
          <w:rStyle w:val="42"/>
        </w:rPr>
        <w:t xml:space="preserve"> ℃</w:t>
      </w:r>
      <w:r>
        <w:rPr>
          <w:rStyle w:val="42"/>
          <w:rFonts w:hint="eastAsia"/>
          <w:lang w:eastAsia="zh-CN"/>
        </w:rPr>
        <w:t>。</w:t>
      </w:r>
    </w:p>
    <w:p>
      <w:pPr>
        <w:numPr>
          <w:ilvl w:val="0"/>
          <w:numId w:val="5"/>
        </w:numPr>
        <w:spacing w:line="360" w:lineRule="auto"/>
        <w:ind w:left="0" w:leftChars="0" w:firstLine="420" w:firstLineChars="200"/>
        <w:rPr>
          <w:rFonts w:hint="eastAsia"/>
          <w:b w:val="0"/>
          <w:bCs/>
          <w:highlight w:val="none"/>
          <w:lang w:val="en-US" w:eastAsia="zh-CN"/>
        </w:rPr>
      </w:pPr>
      <w:r>
        <w:rPr>
          <w:rFonts w:hint="eastAsia"/>
          <w:b w:val="0"/>
          <w:bCs/>
          <w:highlight w:val="none"/>
          <w:lang w:val="en-US" w:eastAsia="zh-CN"/>
        </w:rPr>
        <w:t>导电均温块材质对校准结果的影响实验：</w:t>
      </w:r>
    </w:p>
    <w:p>
      <w:pPr>
        <w:spacing w:line="360" w:lineRule="auto"/>
        <w:ind w:firstLine="420" w:firstLineChars="200"/>
        <w:rPr>
          <w:rFonts w:hint="eastAsia"/>
          <w:bCs/>
          <w:highlight w:val="none"/>
          <w:lang w:val="en-US" w:eastAsia="zh-CN"/>
        </w:rPr>
      </w:pPr>
      <w:r>
        <w:rPr>
          <w:rFonts w:hint="eastAsia"/>
          <w:bCs/>
          <w:highlight w:val="none"/>
          <w:lang w:val="en-US" w:eastAsia="zh-CN"/>
        </w:rPr>
        <w:t>2023年5月-10月，西南铝对不同导电均温块校准叉式热电偶进行了实验。</w:t>
      </w:r>
    </w:p>
    <w:p>
      <w:pPr>
        <w:spacing w:line="360" w:lineRule="auto"/>
        <w:ind w:firstLine="420" w:firstLineChars="200"/>
        <w:rPr>
          <w:rFonts w:hint="eastAsia"/>
          <w:bCs/>
          <w:highlight w:val="none"/>
          <w:lang w:val="en-US" w:eastAsia="zh-CN"/>
        </w:rPr>
      </w:pPr>
      <w:r>
        <w:rPr>
          <w:rFonts w:hint="eastAsia"/>
          <w:bCs/>
          <w:highlight w:val="none"/>
          <w:lang w:val="en-US" w:eastAsia="zh-CN"/>
        </w:rPr>
        <w:t>5月25日，使用ISOTECH 875铝粉槽作为恒温设备，控温在200℃，使用标准铂电阻温度计作为测量标准，对叉式热电偶1校准得到如下数据：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36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导电均温块材质</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铜</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叉式热电偶误差</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1.60</w:t>
            </w:r>
            <w:r>
              <w:rPr>
                <w:rFonts w:hint="eastAsia"/>
                <w:bCs/>
                <w:highlight w:val="none"/>
                <w:lang w:val="en-US" w:eastAsia="zh-CN"/>
              </w:rPr>
              <w:t>℃</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1.49</w:t>
            </w:r>
            <w:r>
              <w:rPr>
                <w:rFonts w:hint="eastAsia"/>
                <w:bCs/>
                <w:highlight w:val="none"/>
                <w:lang w:val="en-US" w:eastAsia="zh-CN"/>
              </w:rPr>
              <w:t>℃</w:t>
            </w:r>
          </w:p>
        </w:tc>
      </w:tr>
    </w:tbl>
    <w:p>
      <w:pPr>
        <w:spacing w:line="360" w:lineRule="auto"/>
        <w:ind w:firstLine="420" w:firstLineChars="200"/>
        <w:rPr>
          <w:rFonts w:hint="eastAsia"/>
          <w:bCs/>
          <w:highlight w:val="none"/>
          <w:lang w:val="en-US" w:eastAsia="zh-CN"/>
        </w:rPr>
      </w:pPr>
      <w:r>
        <w:rPr>
          <w:rFonts w:hint="eastAsia"/>
          <w:bCs/>
          <w:highlight w:val="none"/>
          <w:lang w:val="en-US" w:eastAsia="zh-CN"/>
        </w:rPr>
        <w:t>5月26日，使用恒温油槽作为恒温设备，控温在100℃，使用标准铂电阻温度计作为测量标准，叉式热电偶1校准得到如下数据：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36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导电均温块材质</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铜</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叉式热电偶误差</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-0.06</w:t>
            </w:r>
            <w:r>
              <w:rPr>
                <w:rFonts w:hint="eastAsia"/>
                <w:bCs/>
                <w:highlight w:val="none"/>
                <w:lang w:val="en-US" w:eastAsia="zh-CN"/>
              </w:rPr>
              <w:t>℃</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-0.10</w:t>
            </w:r>
            <w:r>
              <w:rPr>
                <w:rFonts w:hint="eastAsia"/>
                <w:bCs/>
                <w:highlight w:val="none"/>
                <w:lang w:val="en-US" w:eastAsia="zh-CN"/>
              </w:rPr>
              <w:t>℃</w:t>
            </w:r>
          </w:p>
        </w:tc>
      </w:tr>
    </w:tbl>
    <w:p>
      <w:pPr>
        <w:spacing w:line="360" w:lineRule="auto"/>
        <w:ind w:firstLine="420" w:firstLineChars="200"/>
        <w:rPr>
          <w:rFonts w:hint="eastAsia"/>
          <w:bCs/>
          <w:highlight w:val="none"/>
          <w:lang w:val="en-US" w:eastAsia="zh-CN"/>
        </w:rPr>
      </w:pPr>
      <w:r>
        <w:rPr>
          <w:rFonts w:hint="eastAsia"/>
          <w:bCs/>
          <w:highlight w:val="none"/>
          <w:lang w:val="en-US" w:eastAsia="zh-CN"/>
        </w:rPr>
        <w:t>10月17日，使用ISOTECH 875铝粉槽作为恒温设备，控温在200℃，使用标准铂电阻温度计作为测量标准，对叉式热电偶2校准得到如下数据：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36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导电均温块材质</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铜</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叉式热电偶误差</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0.10</w:t>
            </w:r>
            <w:r>
              <w:rPr>
                <w:rFonts w:hint="eastAsia"/>
                <w:bCs/>
                <w:highlight w:val="none"/>
                <w:lang w:val="en-US" w:eastAsia="zh-CN"/>
              </w:rPr>
              <w:t>℃</w:t>
            </w:r>
          </w:p>
        </w:tc>
        <w:tc>
          <w:tcPr>
            <w:tcW w:w="1364"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0.39</w:t>
            </w:r>
            <w:r>
              <w:rPr>
                <w:rFonts w:hint="eastAsia"/>
                <w:bCs/>
                <w:highlight w:val="none"/>
                <w:lang w:val="en-US" w:eastAsia="zh-CN"/>
              </w:rPr>
              <w:t>℃</w:t>
            </w:r>
          </w:p>
        </w:tc>
      </w:tr>
    </w:tbl>
    <w:p>
      <w:pPr>
        <w:spacing w:line="360" w:lineRule="auto"/>
        <w:ind w:firstLine="420" w:firstLineChars="200"/>
        <w:rPr>
          <w:rFonts w:hint="eastAsia"/>
          <w:bCs/>
          <w:highlight w:val="none"/>
          <w:lang w:val="en-US" w:eastAsia="zh-CN"/>
        </w:rPr>
      </w:pPr>
      <w:r>
        <w:rPr>
          <w:rFonts w:hint="eastAsia"/>
          <w:bCs/>
          <w:highlight w:val="none"/>
          <w:lang w:val="en-US" w:eastAsia="zh-CN"/>
        </w:rPr>
        <w:t>通过以上数据可看出，不同材质导电均温块对热电偶误差的影响最大为0.29℃，而叉式热电偶的允许误差至少为3.0℃，因此导电均温块的材质对误差的影响可忽略不计。</w:t>
      </w:r>
    </w:p>
    <w:p>
      <w:pPr>
        <w:spacing w:line="360" w:lineRule="auto"/>
        <w:ind w:firstLine="420" w:firstLineChars="200"/>
        <w:rPr>
          <w:rFonts w:hint="eastAsia"/>
          <w:bCs/>
          <w:highlight w:val="none"/>
          <w:lang w:val="en-US" w:eastAsia="zh-CN"/>
        </w:rPr>
      </w:pPr>
      <w:r>
        <w:rPr>
          <w:rFonts w:hint="eastAsia"/>
          <w:bCs/>
          <w:highlight w:val="none"/>
          <w:lang w:val="en-US" w:eastAsia="zh-CN"/>
        </w:rPr>
        <w:t>因此将讨论稿的导电均匀块的技术要求“在校准温度下不发生形变，材质尽量与被校热电偶电极材质一致”修改为“表面未氧化，在校准温度下不发生形变，导热性能好”。</w:t>
      </w:r>
    </w:p>
    <w:p>
      <w:pPr>
        <w:numPr>
          <w:ilvl w:val="0"/>
          <w:numId w:val="6"/>
        </w:numPr>
        <w:spacing w:line="360" w:lineRule="auto"/>
        <w:ind w:firstLine="420" w:firstLineChars="200"/>
        <w:rPr>
          <w:rFonts w:hint="eastAsia"/>
          <w:b w:val="0"/>
          <w:bCs/>
          <w:highlight w:val="none"/>
          <w:lang w:val="en-US" w:eastAsia="zh-CN"/>
        </w:rPr>
      </w:pPr>
      <w:r>
        <w:rPr>
          <w:rFonts w:hint="eastAsia"/>
          <w:b w:val="0"/>
          <w:bCs/>
          <w:highlight w:val="none"/>
          <w:lang w:val="en-US" w:eastAsia="zh-CN"/>
        </w:rPr>
        <w:t>叉式热电偶热端使用导电均温块连接及使用金属丝连接的校准实验：</w:t>
      </w:r>
    </w:p>
    <w:p>
      <w:pPr>
        <w:spacing w:line="360" w:lineRule="auto"/>
        <w:ind w:firstLine="420" w:firstLineChars="200"/>
        <w:rPr>
          <w:rFonts w:hint="eastAsia"/>
          <w:bCs/>
          <w:highlight w:val="none"/>
          <w:lang w:val="en-US" w:eastAsia="zh-CN"/>
        </w:rPr>
      </w:pPr>
      <w:r>
        <w:rPr>
          <w:rFonts w:hint="eastAsia"/>
          <w:bCs/>
          <w:highlight w:val="none"/>
          <w:lang w:val="en-US" w:eastAsia="zh-CN"/>
        </w:rPr>
        <w:t>10月9日，使用ISOTECH 875铝粉槽作为恒温设备，控温在200℃，使用标准铂电阻温度计作为测量标准，对叉式热电偶3校准得到如下数据：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204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热端连接方式</w:t>
            </w:r>
          </w:p>
        </w:tc>
        <w:tc>
          <w:tcPr>
            <w:tcW w:w="2043"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铜导电均温块连接</w:t>
            </w:r>
          </w:p>
        </w:tc>
        <w:tc>
          <w:tcPr>
            <w:tcW w:w="1151"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铜丝连接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叉式热电偶误差</w:t>
            </w:r>
          </w:p>
        </w:tc>
        <w:tc>
          <w:tcPr>
            <w:tcW w:w="2043"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0.31</w:t>
            </w:r>
            <w:r>
              <w:rPr>
                <w:rFonts w:hint="eastAsia"/>
                <w:bCs/>
                <w:highlight w:val="none"/>
                <w:lang w:val="en-US" w:eastAsia="zh-CN"/>
              </w:rPr>
              <w:t>℃</w:t>
            </w:r>
          </w:p>
        </w:tc>
        <w:tc>
          <w:tcPr>
            <w:tcW w:w="1151"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-0.47</w:t>
            </w:r>
            <w:r>
              <w:rPr>
                <w:rFonts w:hint="eastAsia"/>
                <w:bCs/>
                <w:highlight w:val="none"/>
                <w:lang w:val="en-US" w:eastAsia="zh-CN"/>
              </w:rPr>
              <w:t>℃</w:t>
            </w:r>
          </w:p>
        </w:tc>
      </w:tr>
    </w:tbl>
    <w:p>
      <w:pPr>
        <w:spacing w:line="360" w:lineRule="auto"/>
        <w:ind w:firstLine="420" w:firstLineChars="200"/>
        <w:rPr>
          <w:rFonts w:hint="eastAsia"/>
          <w:bCs/>
          <w:highlight w:val="none"/>
          <w:lang w:val="en-US" w:eastAsia="zh-CN"/>
        </w:rPr>
      </w:pPr>
      <w:r>
        <w:rPr>
          <w:rFonts w:hint="eastAsia"/>
          <w:bCs/>
          <w:highlight w:val="none"/>
          <w:lang w:val="en-US" w:eastAsia="zh-CN"/>
        </w:rPr>
        <w:t>10月10日，使用ISOTECH 875铝粉槽作为恒温设备，控温在200℃，使用标准铂电阻温度计作为测量标准，对叉式热电偶2校准得到如下数据：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204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热端连接方式</w:t>
            </w:r>
          </w:p>
        </w:tc>
        <w:tc>
          <w:tcPr>
            <w:tcW w:w="2043"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铜导电均温块连接</w:t>
            </w:r>
          </w:p>
        </w:tc>
        <w:tc>
          <w:tcPr>
            <w:tcW w:w="1151"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铜丝连接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叉式热电偶误差</w:t>
            </w:r>
          </w:p>
        </w:tc>
        <w:tc>
          <w:tcPr>
            <w:tcW w:w="2043"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0.30</w:t>
            </w:r>
            <w:r>
              <w:rPr>
                <w:rFonts w:hint="eastAsia"/>
                <w:bCs/>
                <w:highlight w:val="none"/>
                <w:lang w:val="en-US" w:eastAsia="zh-CN"/>
              </w:rPr>
              <w:t>℃</w:t>
            </w:r>
          </w:p>
        </w:tc>
        <w:tc>
          <w:tcPr>
            <w:tcW w:w="1151"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-0.50</w:t>
            </w:r>
            <w:r>
              <w:rPr>
                <w:rFonts w:hint="eastAsia"/>
                <w:bCs/>
                <w:highlight w:val="none"/>
                <w:lang w:val="en-US" w:eastAsia="zh-CN"/>
              </w:rPr>
              <w:t>℃</w:t>
            </w:r>
          </w:p>
        </w:tc>
      </w:tr>
    </w:tbl>
    <w:p>
      <w:pPr>
        <w:spacing w:line="360" w:lineRule="auto"/>
        <w:ind w:firstLine="420" w:firstLineChars="200"/>
        <w:rPr>
          <w:rFonts w:hint="eastAsia"/>
          <w:bCs/>
          <w:highlight w:val="none"/>
          <w:lang w:val="en-US" w:eastAsia="zh-CN"/>
        </w:rPr>
      </w:pPr>
      <w:r>
        <w:rPr>
          <w:rFonts w:hint="eastAsia"/>
          <w:bCs/>
          <w:highlight w:val="none"/>
          <w:lang w:val="en-US" w:eastAsia="zh-CN"/>
        </w:rPr>
        <w:t>10月11日，使用ISOTECH 875铝粉槽作为恒温设备，控温在350℃，使用标准铂电阻温度计作为测量标准，对叉式热电偶2校准得到如下数据：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204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热端连接方式</w:t>
            </w:r>
          </w:p>
        </w:tc>
        <w:tc>
          <w:tcPr>
            <w:tcW w:w="2043"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铜导电均温块连接</w:t>
            </w:r>
          </w:p>
        </w:tc>
        <w:tc>
          <w:tcPr>
            <w:tcW w:w="1151"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铜丝连接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9" w:type="dxa"/>
          </w:tcPr>
          <w:p>
            <w:pPr>
              <w:spacing w:line="360" w:lineRule="auto"/>
              <w:rPr>
                <w:rFonts w:hint="default"/>
                <w:bCs/>
                <w:highlight w:val="none"/>
                <w:vertAlign w:val="baseline"/>
                <w:lang w:val="en-US" w:eastAsia="zh-CN"/>
              </w:rPr>
            </w:pPr>
            <w:r>
              <w:rPr>
                <w:rFonts w:hint="eastAsia"/>
                <w:bCs/>
                <w:highlight w:val="none"/>
                <w:vertAlign w:val="baseline"/>
                <w:lang w:val="en-US" w:eastAsia="zh-CN"/>
              </w:rPr>
              <w:t>叉式热电偶误差</w:t>
            </w:r>
          </w:p>
        </w:tc>
        <w:tc>
          <w:tcPr>
            <w:tcW w:w="2043"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0.12</w:t>
            </w:r>
            <w:r>
              <w:rPr>
                <w:rFonts w:hint="eastAsia"/>
                <w:bCs/>
                <w:highlight w:val="none"/>
                <w:lang w:val="en-US" w:eastAsia="zh-CN"/>
              </w:rPr>
              <w:t>℃</w:t>
            </w:r>
          </w:p>
        </w:tc>
        <w:tc>
          <w:tcPr>
            <w:tcW w:w="1151" w:type="dxa"/>
          </w:tcPr>
          <w:p>
            <w:pPr>
              <w:spacing w:line="360" w:lineRule="auto"/>
              <w:jc w:val="center"/>
              <w:rPr>
                <w:rFonts w:hint="default"/>
                <w:bCs/>
                <w:highlight w:val="none"/>
                <w:vertAlign w:val="baseline"/>
                <w:lang w:val="en-US" w:eastAsia="zh-CN"/>
              </w:rPr>
            </w:pPr>
            <w:r>
              <w:rPr>
                <w:rFonts w:hint="eastAsia"/>
                <w:bCs/>
                <w:highlight w:val="none"/>
                <w:vertAlign w:val="baseline"/>
                <w:lang w:val="en-US" w:eastAsia="zh-CN"/>
              </w:rPr>
              <w:t>-0.90</w:t>
            </w:r>
            <w:r>
              <w:rPr>
                <w:rFonts w:hint="eastAsia"/>
                <w:bCs/>
                <w:highlight w:val="none"/>
                <w:lang w:val="en-US" w:eastAsia="zh-CN"/>
              </w:rPr>
              <w:t>℃</w:t>
            </w:r>
          </w:p>
        </w:tc>
      </w:tr>
    </w:tbl>
    <w:p>
      <w:pPr>
        <w:spacing w:line="360" w:lineRule="auto"/>
        <w:ind w:firstLine="420" w:firstLineChars="200"/>
        <w:rPr>
          <w:rFonts w:hint="eastAsia"/>
          <w:bCs/>
          <w:highlight w:val="none"/>
          <w:lang w:val="en-US" w:eastAsia="zh-CN"/>
        </w:rPr>
      </w:pPr>
      <w:r>
        <w:rPr>
          <w:rFonts w:hint="eastAsia"/>
          <w:bCs/>
          <w:highlight w:val="none"/>
          <w:lang w:val="en-US" w:eastAsia="zh-CN"/>
        </w:rPr>
        <w:t>从实验数据可得知，叉式热电偶热端使用导电均温块连接与使用金属丝连接的校准结果差异较大，而叉式热电偶在实际使用时，是将其热端与被测金属表面紧密连接对金属表面进行测温的，因此，不能使用金属丝对叉式热电偶热端连接的方式进行校准。</w:t>
      </w:r>
    </w:p>
    <w:p>
      <w:pPr>
        <w:spacing w:line="360" w:lineRule="auto"/>
        <w:ind w:firstLine="420" w:firstLineChars="200"/>
        <w:rPr>
          <w:rFonts w:hint="default"/>
          <w:bCs/>
          <w:highlight w:val="none"/>
          <w:lang w:val="en-US" w:eastAsia="zh-CN"/>
        </w:rPr>
      </w:pPr>
      <w:r>
        <w:rPr>
          <w:rFonts w:hint="eastAsia"/>
          <w:bCs/>
          <w:highlight w:val="none"/>
          <w:lang w:val="en-US" w:eastAsia="zh-CN"/>
        </w:rPr>
        <w:t xml:space="preserve">根据11月预审会意见，将表2中300 </w:t>
      </w:r>
      <w:r>
        <w:rPr>
          <w:rFonts w:hint="eastAsia" w:ascii="宋体" w:hAnsi="宋体" w:eastAsia="宋体" w:cs="宋体"/>
          <w:bCs/>
          <w:highlight w:val="none"/>
          <w:lang w:val="en-US" w:eastAsia="zh-CN"/>
        </w:rPr>
        <w:t>℃</w:t>
      </w:r>
      <w:r>
        <w:rPr>
          <w:rFonts w:hint="eastAsia"/>
          <w:bCs/>
          <w:highlight w:val="none"/>
          <w:lang w:val="en-US" w:eastAsia="zh-CN"/>
        </w:rPr>
        <w:t>以上恒温设备的技术要求修改为“</w:t>
      </w:r>
      <w:r>
        <w:rPr>
          <w:rFonts w:hint="eastAsia"/>
          <w:bCs/>
          <w:highlight w:val="none"/>
        </w:rPr>
        <w:t>导电均温块表面任意两点的温差绝对值不大于0.5 ℃</w:t>
      </w:r>
      <w:r>
        <w:rPr>
          <w:rFonts w:hint="eastAsia"/>
          <w:bCs/>
          <w:highlight w:val="none"/>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2.6</w:t>
      </w:r>
      <w:r>
        <w:rPr>
          <w:rFonts w:ascii="黑体" w:eastAsia="黑体"/>
          <w:bCs/>
          <w:szCs w:val="21"/>
          <w:highlight w:val="none"/>
        </w:rPr>
        <w:t xml:space="preserve"> </w:t>
      </w:r>
      <w:r>
        <w:rPr>
          <w:rFonts w:hint="eastAsia" w:ascii="黑体" w:hAnsi="宋体" w:eastAsia="黑体"/>
          <w:bCs/>
          <w:szCs w:val="21"/>
          <w:highlight w:val="none"/>
        </w:rPr>
        <w:t>校准项目和校准方法</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1）关于校准项目</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校准项目：热电偶的热电动势和温度示值偏差。</w:t>
      </w:r>
    </w:p>
    <w:p>
      <w:pPr>
        <w:numPr>
          <w:ilvl w:val="0"/>
          <w:numId w:val="7"/>
        </w:num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关于校准方法</w:t>
      </w:r>
    </w:p>
    <w:p>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hAnsi="宋体" w:cs="Times New Roman"/>
          <w:bCs/>
          <w:szCs w:val="21"/>
          <w:highlight w:val="none"/>
          <w:lang w:val="en-US" w:eastAsia="zh-CN"/>
        </w:rPr>
        <w:t>规范针对叉式热电偶的结构特点，对叉式热电偶的安装工作方式、校准方法进行了的详细描述，规范参照JJF 1637-2017《廉金属热电偶校准规范》，给出了相应的热电偶的热电动势和温度示值偏差计算公式。规范能较好地指导校准人员对叉式热电偶进行校准，具有较强的可操作性。</w:t>
      </w:r>
    </w:p>
    <w:p>
      <w:pPr>
        <w:spacing w:line="360" w:lineRule="auto"/>
        <w:rPr>
          <w:rFonts w:ascii="黑体" w:hAnsi="宋体" w:eastAsia="黑体"/>
          <w:bCs/>
          <w:szCs w:val="21"/>
          <w:highlight w:val="none"/>
        </w:rPr>
      </w:pPr>
      <w:r>
        <w:rPr>
          <w:rFonts w:ascii="黑体" w:hAnsi="宋体" w:eastAsia="黑体"/>
          <w:bCs/>
          <w:szCs w:val="21"/>
          <w:highlight w:val="none"/>
        </w:rPr>
        <w:t xml:space="preserve">2.7 </w:t>
      </w:r>
      <w:r>
        <w:rPr>
          <w:rFonts w:hint="eastAsia" w:ascii="黑体" w:hAnsi="宋体" w:eastAsia="黑体"/>
          <w:bCs/>
          <w:szCs w:val="21"/>
          <w:highlight w:val="none"/>
        </w:rPr>
        <w:t>校准结果表达</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lang w:val="en-US" w:eastAsia="zh-CN"/>
        </w:rPr>
        <w:t>校准结果表达中的描述采用了JJF1071-2010中规定的内容。详细列出了校准证书应具备的信息和说明</w:t>
      </w:r>
      <w:r>
        <w:rPr>
          <w:rFonts w:hint="eastAsia" w:ascii="宋体" w:hAnsi="宋体"/>
          <w:bCs/>
          <w:szCs w:val="21"/>
          <w:highlight w:val="none"/>
        </w:rPr>
        <w:t>。</w:t>
      </w:r>
    </w:p>
    <w:p>
      <w:pPr>
        <w:spacing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2.8 </w:t>
      </w:r>
      <w:r>
        <w:rPr>
          <w:rFonts w:hint="eastAsia" w:ascii="黑体" w:hAnsi="宋体" w:eastAsia="黑体"/>
          <w:bCs/>
          <w:szCs w:val="21"/>
          <w:highlight w:val="none"/>
        </w:rPr>
        <w:t>复校时间间隔</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给出了最长6个月复校时间间隔的建议。但客户可根据使用情况自主决定复校时间间隔。</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9</w:t>
      </w:r>
      <w:r>
        <w:rPr>
          <w:rFonts w:ascii="黑体" w:eastAsia="黑体"/>
          <w:bCs/>
          <w:szCs w:val="21"/>
          <w:highlight w:val="none"/>
        </w:rPr>
        <w:t xml:space="preserve"> </w:t>
      </w:r>
      <w:r>
        <w:rPr>
          <w:rFonts w:hint="eastAsia" w:ascii="黑体" w:hAnsi="宋体" w:eastAsia="黑体"/>
          <w:bCs/>
          <w:szCs w:val="21"/>
          <w:highlight w:val="none"/>
        </w:rPr>
        <w:t>附录</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设置了3个附录，便于校准时参考和规范化。</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叉式热电偶校准记录参考格式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叉式热电偶校准证书内页参考格式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附录C 热电动势和温度示值偏差测量不确定度评定示例</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针对叉式热电偶的使用场景及结构特点，提出了叉式热电偶计量特性要求，对校准叉式热电偶的相应计量标准、设备进行了要求，对被校热电偶的校准方法进行了详细叙述，可操作性强，水平达到国内领先。</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四、与有关的现行法律、法规和强制性国家标准的关系</w:t>
      </w:r>
    </w:p>
    <w:p>
      <w:pPr>
        <w:adjustRightInd w:val="0"/>
        <w:spacing w:line="360" w:lineRule="auto"/>
        <w:ind w:firstLine="420" w:firstLineChars="200"/>
        <w:rPr>
          <w:rFonts w:hAnsi="宋体"/>
          <w:bCs/>
          <w:szCs w:val="21"/>
          <w:highlight w:val="none"/>
        </w:rPr>
      </w:pPr>
      <w:r>
        <w:rPr>
          <w:rFonts w:hint="eastAsia" w:hAnsi="宋体"/>
          <w:bCs/>
          <w:szCs w:val="21"/>
          <w:highlight w:val="none"/>
        </w:rPr>
        <w:t>本规范与有关的现行法律、法规和国家计量技术规范具有一致性，无冲突之处。</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五、重大分歧意见的处理经过和依据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六、规范作为强制性或推荐性国家（或行业）</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pacing w:line="360" w:lineRule="auto"/>
        <w:ind w:firstLine="420" w:firstLineChars="200"/>
        <w:rPr>
          <w:rFonts w:hAnsi="宋体"/>
          <w:bCs/>
          <w:szCs w:val="21"/>
          <w:highlight w:val="none"/>
        </w:rPr>
      </w:pPr>
      <w:r>
        <w:rPr>
          <w:rFonts w:hint="eastAsia" w:hAnsi="宋体"/>
          <w:bCs/>
          <w:szCs w:val="21"/>
          <w:highlight w:val="none"/>
        </w:rPr>
        <w:t>建议本规范作为推荐性行业计量技术规范，供相关行业参考采用。</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七、贯彻</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的要求和措施建议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八、废止现行有关</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napToGri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spacing w:line="360" w:lineRule="auto"/>
        <w:rPr>
          <w:rFonts w:ascii="黑体" w:eastAsia="黑体"/>
          <w:bCs/>
          <w:highlight w:val="none"/>
        </w:rPr>
      </w:pPr>
      <w:r>
        <w:rPr>
          <w:rFonts w:hint="eastAsia" w:ascii="黑体" w:eastAsia="黑体"/>
          <w:bCs/>
          <w:highlight w:val="none"/>
        </w:rPr>
        <w:t>九、预期效果</w:t>
      </w:r>
    </w:p>
    <w:p>
      <w:pPr>
        <w:adjustRightInd w:val="0"/>
        <w:snapToGrid w:val="0"/>
        <w:spacing w:line="360" w:lineRule="auto"/>
        <w:ind w:firstLine="420" w:firstLineChars="200"/>
        <w:rPr>
          <w:rFonts w:eastAsia="方正行楷简体"/>
          <w:bCs/>
          <w:highlight w:val="none"/>
        </w:rPr>
      </w:pPr>
      <w:r>
        <w:rPr>
          <w:rFonts w:hint="eastAsia"/>
          <w:bCs/>
          <w:highlight w:val="none"/>
        </w:rPr>
        <w:t>本规范的制定使</w:t>
      </w:r>
      <w:r>
        <w:rPr>
          <w:rFonts w:hint="eastAsia" w:ascii="宋体" w:hAnsi="宋体"/>
          <w:bCs/>
          <w:szCs w:val="21"/>
          <w:highlight w:val="none"/>
          <w:lang w:val="en-US" w:eastAsia="zh-CN"/>
        </w:rPr>
        <w:t>叉式热电偶</w:t>
      </w:r>
      <w:r>
        <w:rPr>
          <w:rFonts w:hint="eastAsia" w:ascii="宋体" w:hAnsi="宋体"/>
          <w:bCs/>
          <w:szCs w:val="21"/>
          <w:highlight w:val="none"/>
        </w:rPr>
        <w:t>的</w:t>
      </w:r>
      <w:r>
        <w:rPr>
          <w:rFonts w:hint="eastAsia" w:ascii="宋体" w:eastAsia="方正行楷简体"/>
          <w:bCs/>
          <w:kern w:val="0"/>
          <w:szCs w:val="21"/>
          <w:highlight w:val="none"/>
        </w:rPr>
        <w:t>校准</w:t>
      </w:r>
      <w:r>
        <w:rPr>
          <w:rFonts w:hint="eastAsia" w:ascii="宋体" w:eastAsia="方正行楷简体"/>
          <w:bCs/>
          <w:kern w:val="0"/>
          <w:szCs w:val="21"/>
          <w:highlight w:val="none"/>
          <w:lang w:val="en-US" w:eastAsia="zh-CN"/>
        </w:rPr>
        <w:t>更加全面、明确，且</w:t>
      </w:r>
      <w:r>
        <w:rPr>
          <w:rFonts w:hint="eastAsia" w:ascii="宋体" w:eastAsia="方正行楷简体"/>
          <w:bCs/>
          <w:kern w:val="0"/>
          <w:szCs w:val="21"/>
          <w:highlight w:val="none"/>
        </w:rPr>
        <w:t>有了可靠依据。</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十、其他应予说明的事项</w:t>
      </w:r>
    </w:p>
    <w:p>
      <w:pPr>
        <w:spacing w:line="360" w:lineRule="auto"/>
        <w:ind w:firstLine="420" w:firstLineChars="200"/>
        <w:rPr>
          <w:rFonts w:hint="eastAsia" w:eastAsia="宋体"/>
          <w:bCs/>
          <w:highlight w:val="none"/>
          <w:lang w:eastAsia="zh-CN"/>
        </w:rPr>
      </w:pPr>
      <w:r>
        <w:rPr>
          <w:rFonts w:hint="eastAsia"/>
          <w:bCs/>
          <w:highlight w:val="none"/>
        </w:rPr>
        <w:t>无</w:t>
      </w:r>
      <w:r>
        <w:rPr>
          <w:rFonts w:hint="eastAsia"/>
          <w:bCs/>
          <w:highlight w:val="none"/>
          <w:lang w:eastAsia="zh-CN"/>
        </w:rPr>
        <w:t>。</w:t>
      </w:r>
    </w:p>
    <w:p>
      <w:pPr>
        <w:spacing w:line="360" w:lineRule="auto"/>
        <w:jc w:val="right"/>
        <w:rPr>
          <w:rFonts w:hint="eastAsia" w:asciiTheme="minorEastAsia" w:hAnsiTheme="minorEastAsia" w:eastAsiaTheme="minorEastAsia" w:cstheme="minorEastAsia"/>
          <w:bCs/>
          <w:sz w:val="21"/>
          <w:szCs w:val="21"/>
          <w:highlight w:val="none"/>
        </w:rPr>
      </w:pPr>
      <w:r>
        <w:rPr>
          <w:rFonts w:ascii="黑体" w:eastAsia="黑体"/>
          <w:bCs/>
          <w:highlight w:val="none"/>
        </w:rPr>
        <w:t xml:space="preserve">         </w:t>
      </w:r>
      <w:r>
        <w:rPr>
          <w:rFonts w:ascii="黑体" w:hAnsi="黑体" w:eastAsia="黑体"/>
          <w:bCs/>
          <w:highlight w:val="none"/>
        </w:rPr>
        <w:t xml:space="preserve">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val="en-US" w:eastAsia="zh-CN"/>
        </w:rPr>
        <w:t>叉式热电偶</w:t>
      </w:r>
      <w:r>
        <w:rPr>
          <w:rFonts w:hint="eastAsia" w:asciiTheme="minorEastAsia" w:hAnsiTheme="minorEastAsia" w:eastAsiaTheme="minorEastAsia" w:cstheme="minorEastAsia"/>
          <w:bCs/>
          <w:sz w:val="21"/>
          <w:szCs w:val="21"/>
          <w:highlight w:val="none"/>
          <w:lang w:eastAsia="zh-CN"/>
        </w:rPr>
        <w:t>校准规范</w:t>
      </w:r>
      <w:r>
        <w:rPr>
          <w:rFonts w:hint="eastAsia" w:asciiTheme="minorEastAsia" w:hAnsiTheme="minorEastAsia" w:eastAsiaTheme="minorEastAsia" w:cstheme="minorEastAsia"/>
          <w:bCs/>
          <w:kern w:val="0"/>
          <w:sz w:val="21"/>
          <w:szCs w:val="21"/>
          <w:highlight w:val="none"/>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202</w:t>
      </w:r>
      <w:r>
        <w:rPr>
          <w:rFonts w:hint="eastAsia" w:asciiTheme="minorEastAsia" w:hAnsiTheme="minorEastAsia" w:eastAsiaTheme="minorEastAsia" w:cstheme="minorEastAsia"/>
          <w:bCs/>
          <w:highlight w:val="none"/>
          <w:lang w:val="en-US" w:eastAsia="zh-CN"/>
        </w:rPr>
        <w:t>3</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12</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18</w:t>
      </w:r>
      <w:r>
        <w:rPr>
          <w:rFonts w:hint="eastAsia" w:asciiTheme="minorEastAsia" w:hAnsiTheme="minorEastAsia" w:eastAsiaTheme="minorEastAsia" w:cstheme="minorEastAsia"/>
          <w:bCs/>
          <w:highlight w:val="none"/>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B279E"/>
    <w:multiLevelType w:val="singleLevel"/>
    <w:tmpl w:val="8E5B279E"/>
    <w:lvl w:ilvl="0" w:tentative="0">
      <w:start w:val="1"/>
      <w:numFmt w:val="decimal"/>
      <w:lvlText w:val="%1."/>
      <w:lvlJc w:val="left"/>
      <w:pPr>
        <w:ind w:left="425" w:hanging="425"/>
      </w:pPr>
      <w:rPr>
        <w:rFonts w:hint="default"/>
      </w:rPr>
    </w:lvl>
  </w:abstractNum>
  <w:abstractNum w:abstractNumId="1">
    <w:nsid w:val="A130271F"/>
    <w:multiLevelType w:val="singleLevel"/>
    <w:tmpl w:val="A130271F"/>
    <w:lvl w:ilvl="0" w:tentative="0">
      <w:start w:val="2"/>
      <w:numFmt w:val="decimal"/>
      <w:suff w:val="nothing"/>
      <w:lvlText w:val="%1）"/>
      <w:lvlJc w:val="left"/>
    </w:lvl>
  </w:abstractNum>
  <w:abstractNum w:abstractNumId="2">
    <w:nsid w:val="E1E8D722"/>
    <w:multiLevelType w:val="singleLevel"/>
    <w:tmpl w:val="E1E8D722"/>
    <w:lvl w:ilvl="0" w:tentative="0">
      <w:start w:val="2"/>
      <w:numFmt w:val="decimal"/>
      <w:suff w:val="nothing"/>
      <w:lvlText w:val="%1）"/>
      <w:lvlJc w:val="left"/>
    </w:lvl>
  </w:abstractNum>
  <w:abstractNum w:abstractNumId="3">
    <w:nsid w:val="FDA6778C"/>
    <w:multiLevelType w:val="singleLevel"/>
    <w:tmpl w:val="FDA6778C"/>
    <w:lvl w:ilvl="0" w:tentative="0">
      <w:start w:val="2"/>
      <w:numFmt w:val="decimal"/>
      <w:suff w:val="nothing"/>
      <w:lvlText w:val="%1）"/>
      <w:lvlJc w:val="left"/>
    </w:lvl>
  </w:abstractNum>
  <w:abstractNum w:abstractNumId="4">
    <w:nsid w:val="46828558"/>
    <w:multiLevelType w:val="singleLevel"/>
    <w:tmpl w:val="46828558"/>
    <w:lvl w:ilvl="0" w:tentative="0">
      <w:start w:val="1"/>
      <w:numFmt w:val="decimalEnclosedCircleChinese"/>
      <w:suff w:val="nothing"/>
      <w:lvlText w:val="%1　"/>
      <w:lvlJc w:val="left"/>
      <w:pPr>
        <w:ind w:left="0" w:firstLine="400"/>
      </w:pPr>
      <w:rPr>
        <w:rFonts w:hint="eastAsia"/>
      </w:rPr>
    </w:lvl>
  </w:abstractNum>
  <w:abstractNum w:abstractNumId="5">
    <w:nsid w:val="5505EC2B"/>
    <w:multiLevelType w:val="singleLevel"/>
    <w:tmpl w:val="5505EC2B"/>
    <w:lvl w:ilvl="0" w:tentative="0">
      <w:start w:val="2"/>
      <w:numFmt w:val="decimal"/>
      <w:suff w:val="space"/>
      <w:lvlText w:val="%1）"/>
      <w:lvlJc w:val="left"/>
    </w:lvl>
  </w:abstractNum>
  <w:abstractNum w:abstractNumId="6">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trackRevision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3422"/>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1DAB"/>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3B60F84"/>
    <w:rsid w:val="052C6AB8"/>
    <w:rsid w:val="054363E9"/>
    <w:rsid w:val="07116B34"/>
    <w:rsid w:val="09402D37"/>
    <w:rsid w:val="0C140DBB"/>
    <w:rsid w:val="0DB103FD"/>
    <w:rsid w:val="0DB62202"/>
    <w:rsid w:val="0F046843"/>
    <w:rsid w:val="0F4960E8"/>
    <w:rsid w:val="0FD961E1"/>
    <w:rsid w:val="11580B6C"/>
    <w:rsid w:val="126E7A09"/>
    <w:rsid w:val="14251CC4"/>
    <w:rsid w:val="14892561"/>
    <w:rsid w:val="14DD7F33"/>
    <w:rsid w:val="154C457C"/>
    <w:rsid w:val="163F2D2D"/>
    <w:rsid w:val="178E5D88"/>
    <w:rsid w:val="181878E8"/>
    <w:rsid w:val="196656B5"/>
    <w:rsid w:val="19D813C6"/>
    <w:rsid w:val="1A4C2F76"/>
    <w:rsid w:val="1A7B17FC"/>
    <w:rsid w:val="1B3E222D"/>
    <w:rsid w:val="1DF63C75"/>
    <w:rsid w:val="1DFD3AB5"/>
    <w:rsid w:val="1EA6785E"/>
    <w:rsid w:val="1F5C0E86"/>
    <w:rsid w:val="236269FD"/>
    <w:rsid w:val="238F4CA9"/>
    <w:rsid w:val="24282054"/>
    <w:rsid w:val="24500F51"/>
    <w:rsid w:val="264362D5"/>
    <w:rsid w:val="2B42499D"/>
    <w:rsid w:val="2B6A69EA"/>
    <w:rsid w:val="2BB97172"/>
    <w:rsid w:val="2F3F109E"/>
    <w:rsid w:val="2F7321DB"/>
    <w:rsid w:val="31D30F8D"/>
    <w:rsid w:val="32CF2B4C"/>
    <w:rsid w:val="33A855B9"/>
    <w:rsid w:val="34915439"/>
    <w:rsid w:val="36294EFF"/>
    <w:rsid w:val="366B4F50"/>
    <w:rsid w:val="37BC1DFF"/>
    <w:rsid w:val="3A6A7A9F"/>
    <w:rsid w:val="3ADD299E"/>
    <w:rsid w:val="3C2D4B77"/>
    <w:rsid w:val="3D540C00"/>
    <w:rsid w:val="3DF00E19"/>
    <w:rsid w:val="3FFB769C"/>
    <w:rsid w:val="424972B2"/>
    <w:rsid w:val="426074A6"/>
    <w:rsid w:val="42CD2859"/>
    <w:rsid w:val="46057311"/>
    <w:rsid w:val="461756FA"/>
    <w:rsid w:val="4665558C"/>
    <w:rsid w:val="46E43C6C"/>
    <w:rsid w:val="47B068A0"/>
    <w:rsid w:val="49ED573E"/>
    <w:rsid w:val="4A9765FC"/>
    <w:rsid w:val="4BA07A39"/>
    <w:rsid w:val="4BC50EEE"/>
    <w:rsid w:val="4F515E61"/>
    <w:rsid w:val="519E65DF"/>
    <w:rsid w:val="51C34A47"/>
    <w:rsid w:val="55AA6B17"/>
    <w:rsid w:val="55BF234C"/>
    <w:rsid w:val="55CC27F2"/>
    <w:rsid w:val="57326672"/>
    <w:rsid w:val="57415D20"/>
    <w:rsid w:val="588B31DD"/>
    <w:rsid w:val="5A8913F1"/>
    <w:rsid w:val="5B9F2DFD"/>
    <w:rsid w:val="5BBE3B49"/>
    <w:rsid w:val="5D826A79"/>
    <w:rsid w:val="5E361946"/>
    <w:rsid w:val="60E07E5C"/>
    <w:rsid w:val="613C71BD"/>
    <w:rsid w:val="62C244A7"/>
    <w:rsid w:val="635C4B8E"/>
    <w:rsid w:val="636C7D34"/>
    <w:rsid w:val="645D0E2E"/>
    <w:rsid w:val="64DD094B"/>
    <w:rsid w:val="65B31A21"/>
    <w:rsid w:val="66471C44"/>
    <w:rsid w:val="689D229F"/>
    <w:rsid w:val="6AD2505B"/>
    <w:rsid w:val="6BDD4D09"/>
    <w:rsid w:val="6C0D48EE"/>
    <w:rsid w:val="6C715A3C"/>
    <w:rsid w:val="6D4F6A9B"/>
    <w:rsid w:val="6FE72B43"/>
    <w:rsid w:val="74145A7A"/>
    <w:rsid w:val="75411574"/>
    <w:rsid w:val="76657642"/>
    <w:rsid w:val="77266CAE"/>
    <w:rsid w:val="7A8333F9"/>
    <w:rsid w:val="7D9344C2"/>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99"/>
    <w:pPr>
      <w:jc w:val="left"/>
    </w:pPr>
  </w:style>
  <w:style w:type="paragraph" w:styleId="4">
    <w:name w:val="Body Text"/>
    <w:basedOn w:val="1"/>
    <w:link w:val="40"/>
    <w:autoRedefine/>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autoRedefine/>
    <w:qFormat/>
    <w:uiPriority w:val="99"/>
    <w:pPr>
      <w:ind w:left="100" w:leftChars="2500"/>
    </w:pPr>
  </w:style>
  <w:style w:type="paragraph" w:styleId="7">
    <w:name w:val="Body Text Indent 2"/>
    <w:basedOn w:val="1"/>
    <w:link w:val="37"/>
    <w:autoRedefine/>
    <w:qFormat/>
    <w:uiPriority w:val="99"/>
    <w:pPr>
      <w:spacing w:after="120" w:line="480" w:lineRule="auto"/>
      <w:ind w:left="420" w:leftChars="200"/>
    </w:pPr>
  </w:style>
  <w:style w:type="paragraph" w:styleId="8">
    <w:name w:val="Balloon Text"/>
    <w:basedOn w:val="1"/>
    <w:link w:val="21"/>
    <w:autoRedefine/>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autoRedefine/>
    <w:qFormat/>
    <w:uiPriority w:val="99"/>
    <w:pPr>
      <w:spacing w:after="120" w:line="480" w:lineRule="auto"/>
    </w:p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autoRedefine/>
    <w:qFormat/>
    <w:uiPriority w:val="99"/>
    <w:pPr>
      <w:ind w:firstLine="420" w:firstLineChars="100"/>
    </w:pPr>
  </w:style>
  <w:style w:type="paragraph" w:styleId="14">
    <w:name w:val="Body Text First Indent 2"/>
    <w:basedOn w:val="5"/>
    <w:link w:val="39"/>
    <w:autoRedefine/>
    <w:qFormat/>
    <w:uiPriority w:val="99"/>
    <w:pPr>
      <w:ind w:firstLine="420" w:firstLineChars="200"/>
    </w:pPr>
  </w:style>
  <w:style w:type="table" w:styleId="16">
    <w:name w:val="Table Grid"/>
    <w:basedOn w:val="15"/>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autoRedefine/>
    <w:semiHidden/>
    <w:qFormat/>
    <w:uiPriority w:val="99"/>
    <w:rPr>
      <w:rFonts w:cs="Times New Roman"/>
      <w:sz w:val="21"/>
      <w:szCs w:val="21"/>
    </w:rPr>
  </w:style>
  <w:style w:type="character" w:customStyle="1" w:styleId="19">
    <w:name w:val="标题 2 字符"/>
    <w:basedOn w:val="17"/>
    <w:link w:val="2"/>
    <w:autoRedefine/>
    <w:qFormat/>
    <w:locked/>
    <w:uiPriority w:val="99"/>
    <w:rPr>
      <w:rFonts w:ascii="Arial" w:hAnsi="Arial" w:eastAsia="黑体" w:cs="Times New Roman"/>
      <w:b/>
      <w:bCs/>
      <w:kern w:val="2"/>
      <w:sz w:val="32"/>
      <w:szCs w:val="32"/>
    </w:rPr>
  </w:style>
  <w:style w:type="character" w:customStyle="1" w:styleId="20">
    <w:name w:val="日期 字符"/>
    <w:basedOn w:val="17"/>
    <w:link w:val="6"/>
    <w:autoRedefine/>
    <w:qFormat/>
    <w:locked/>
    <w:uiPriority w:val="99"/>
    <w:rPr>
      <w:rFonts w:cs="Times New Roman"/>
      <w:kern w:val="2"/>
      <w:sz w:val="24"/>
      <w:szCs w:val="24"/>
    </w:rPr>
  </w:style>
  <w:style w:type="character" w:customStyle="1" w:styleId="21">
    <w:name w:val="批注框文本 字符"/>
    <w:basedOn w:val="17"/>
    <w:link w:val="8"/>
    <w:autoRedefine/>
    <w:qFormat/>
    <w:locked/>
    <w:uiPriority w:val="99"/>
    <w:rPr>
      <w:rFonts w:cs="Times New Roman"/>
      <w:kern w:val="2"/>
      <w:sz w:val="18"/>
      <w:szCs w:val="18"/>
    </w:rPr>
  </w:style>
  <w:style w:type="character" w:customStyle="1" w:styleId="22">
    <w:name w:val="页脚 字符"/>
    <w:basedOn w:val="17"/>
    <w:link w:val="9"/>
    <w:autoRedefine/>
    <w:qFormat/>
    <w:locked/>
    <w:uiPriority w:val="99"/>
    <w:rPr>
      <w:rFonts w:cs="Times New Roman"/>
      <w:kern w:val="2"/>
      <w:sz w:val="18"/>
      <w:szCs w:val="18"/>
    </w:rPr>
  </w:style>
  <w:style w:type="character" w:customStyle="1" w:styleId="23">
    <w:name w:val="页眉 字符"/>
    <w:basedOn w:val="17"/>
    <w:link w:val="10"/>
    <w:autoRedefine/>
    <w:semiHidden/>
    <w:qFormat/>
    <w:locked/>
    <w:uiPriority w:val="99"/>
    <w:rPr>
      <w:rFonts w:cs="Times New Roman"/>
      <w:sz w:val="18"/>
      <w:szCs w:val="18"/>
    </w:rPr>
  </w:style>
  <w:style w:type="character" w:customStyle="1" w:styleId="24">
    <w:name w:val="正文文本 2 字符"/>
    <w:basedOn w:val="17"/>
    <w:link w:val="11"/>
    <w:autoRedefine/>
    <w:semiHidden/>
    <w:qFormat/>
    <w:locked/>
    <w:uiPriority w:val="99"/>
    <w:rPr>
      <w:rFonts w:cs="Times New Roman"/>
      <w:sz w:val="24"/>
      <w:szCs w:val="24"/>
    </w:rPr>
  </w:style>
  <w:style w:type="paragraph" w:customStyle="1" w:styleId="25">
    <w:name w:val="段"/>
    <w:link w:val="26"/>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autoRedefine/>
    <w:qFormat/>
    <w:locked/>
    <w:uiPriority w:val="99"/>
    <w:rPr>
      <w:rFonts w:ascii="宋体" w:cs="Times New Roman"/>
      <w:sz w:val="21"/>
      <w:lang w:val="en-US" w:eastAsia="zh-CN" w:bidi="ar-SA"/>
    </w:rPr>
  </w:style>
  <w:style w:type="character" w:styleId="27">
    <w:name w:val="Placeholder Text"/>
    <w:basedOn w:val="17"/>
    <w:autoRedefine/>
    <w:semiHidden/>
    <w:qFormat/>
    <w:uiPriority w:val="99"/>
    <w:rPr>
      <w:rFonts w:cs="Times New Roman"/>
      <w:color w:val="808080"/>
    </w:rPr>
  </w:style>
  <w:style w:type="paragraph" w:styleId="28">
    <w:name w:val="List Paragraph"/>
    <w:basedOn w:val="1"/>
    <w:autoRedefine/>
    <w:qFormat/>
    <w:uiPriority w:val="99"/>
    <w:pPr>
      <w:ind w:firstLine="420" w:firstLineChars="200"/>
    </w:pPr>
  </w:style>
  <w:style w:type="paragraph" w:customStyle="1" w:styleId="29">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autoRedefine/>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autoRedefine/>
    <w:qFormat/>
    <w:uiPriority w:val="99"/>
    <w:pPr>
      <w:numPr>
        <w:ilvl w:val="2"/>
      </w:numPr>
      <w:spacing w:beforeLines="0" w:afterLines="0"/>
      <w:outlineLvl w:val="2"/>
    </w:pPr>
    <w:rPr>
      <w:sz w:val="21"/>
    </w:rPr>
  </w:style>
  <w:style w:type="paragraph" w:customStyle="1" w:styleId="32">
    <w:name w:val="二级条标题"/>
    <w:basedOn w:val="31"/>
    <w:next w:val="25"/>
    <w:autoRedefine/>
    <w:qFormat/>
    <w:uiPriority w:val="99"/>
    <w:pPr>
      <w:numPr>
        <w:ilvl w:val="3"/>
      </w:numPr>
      <w:ind w:left="2310" w:hanging="420"/>
      <w:outlineLvl w:val="3"/>
    </w:pPr>
  </w:style>
  <w:style w:type="paragraph" w:customStyle="1" w:styleId="33">
    <w:name w:val="三级条标题"/>
    <w:basedOn w:val="32"/>
    <w:next w:val="25"/>
    <w:autoRedefine/>
    <w:qFormat/>
    <w:uiPriority w:val="99"/>
    <w:pPr>
      <w:numPr>
        <w:ilvl w:val="4"/>
      </w:numPr>
      <w:ind w:left="2730"/>
      <w:outlineLvl w:val="4"/>
    </w:pPr>
  </w:style>
  <w:style w:type="paragraph" w:customStyle="1" w:styleId="34">
    <w:name w:val="四级条标题"/>
    <w:basedOn w:val="33"/>
    <w:next w:val="25"/>
    <w:autoRedefine/>
    <w:qFormat/>
    <w:uiPriority w:val="99"/>
    <w:pPr>
      <w:numPr>
        <w:ilvl w:val="5"/>
      </w:numPr>
      <w:ind w:left="3150"/>
      <w:outlineLvl w:val="5"/>
    </w:pPr>
  </w:style>
  <w:style w:type="paragraph" w:customStyle="1" w:styleId="35">
    <w:name w:val="五级条标题"/>
    <w:basedOn w:val="34"/>
    <w:next w:val="25"/>
    <w:autoRedefine/>
    <w:qFormat/>
    <w:uiPriority w:val="99"/>
    <w:pPr>
      <w:numPr>
        <w:ilvl w:val="6"/>
      </w:numPr>
      <w:ind w:left="3570"/>
      <w:outlineLvl w:val="6"/>
    </w:pPr>
  </w:style>
  <w:style w:type="character" w:customStyle="1" w:styleId="36">
    <w:name w:val="一级条标题 Char"/>
    <w:link w:val="31"/>
    <w:autoRedefine/>
    <w:qFormat/>
    <w:locked/>
    <w:uiPriority w:val="99"/>
    <w:rPr>
      <w:rFonts w:ascii="黑体" w:eastAsia="黑体"/>
      <w:sz w:val="21"/>
      <w:lang w:val="en-US" w:eastAsia="zh-CN"/>
    </w:rPr>
  </w:style>
  <w:style w:type="character" w:customStyle="1" w:styleId="37">
    <w:name w:val="正文文本缩进 2 字符"/>
    <w:basedOn w:val="17"/>
    <w:link w:val="7"/>
    <w:autoRedefine/>
    <w:semiHidden/>
    <w:qFormat/>
    <w:locked/>
    <w:uiPriority w:val="99"/>
    <w:rPr>
      <w:rFonts w:cs="Times New Roman"/>
      <w:sz w:val="24"/>
      <w:szCs w:val="24"/>
    </w:rPr>
  </w:style>
  <w:style w:type="character" w:customStyle="1" w:styleId="38">
    <w:name w:val="正文文本缩进 字符"/>
    <w:basedOn w:val="17"/>
    <w:link w:val="5"/>
    <w:autoRedefine/>
    <w:semiHidden/>
    <w:qFormat/>
    <w:locked/>
    <w:uiPriority w:val="99"/>
    <w:rPr>
      <w:rFonts w:cs="Times New Roman"/>
      <w:sz w:val="24"/>
      <w:szCs w:val="24"/>
    </w:rPr>
  </w:style>
  <w:style w:type="character" w:customStyle="1" w:styleId="39">
    <w:name w:val="正文文本首行缩进 2 字符"/>
    <w:basedOn w:val="38"/>
    <w:link w:val="14"/>
    <w:autoRedefine/>
    <w:semiHidden/>
    <w:qFormat/>
    <w:locked/>
    <w:uiPriority w:val="99"/>
    <w:rPr>
      <w:rFonts w:cs="Times New Roman"/>
      <w:sz w:val="24"/>
      <w:szCs w:val="24"/>
    </w:rPr>
  </w:style>
  <w:style w:type="character" w:customStyle="1" w:styleId="40">
    <w:name w:val="正文文本 字符"/>
    <w:basedOn w:val="17"/>
    <w:link w:val="4"/>
    <w:autoRedefine/>
    <w:semiHidden/>
    <w:qFormat/>
    <w:locked/>
    <w:uiPriority w:val="99"/>
    <w:rPr>
      <w:rFonts w:cs="Times New Roman"/>
      <w:sz w:val="24"/>
      <w:szCs w:val="24"/>
    </w:rPr>
  </w:style>
  <w:style w:type="character" w:customStyle="1" w:styleId="41">
    <w:name w:val="正文文本首行缩进 字符"/>
    <w:basedOn w:val="40"/>
    <w:link w:val="13"/>
    <w:autoRedefine/>
    <w:semiHidden/>
    <w:qFormat/>
    <w:locked/>
    <w:uiPriority w:val="99"/>
    <w:rPr>
      <w:rFonts w:cs="Times New Roman"/>
      <w:sz w:val="24"/>
      <w:szCs w:val="24"/>
    </w:rPr>
  </w:style>
  <w:style w:type="character" w:customStyle="1" w:styleId="42">
    <w:name w:val="图题及表格"/>
    <w:basedOn w:val="17"/>
    <w:autoRedefine/>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5045</Words>
  <Characters>5521</Characters>
  <Lines>3</Lines>
  <Paragraphs>8</Paragraphs>
  <TotalTime>0</TotalTime>
  <ScaleCrop>false</ScaleCrop>
  <LinksUpToDate>false</LinksUpToDate>
  <CharactersWithSpaces>5580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2013-05-26T06:25:00Z</cp:lastPrinted>
  <dcterms:modified xsi:type="dcterms:W3CDTF">2024-02-26T06:46:34Z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C40921B8FBC8448B94E8A79636B998B5_13</vt:lpwstr>
  </property>
</Properties>
</file>