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2"/>
          <w:szCs w:val="32"/>
        </w:rPr>
      </w:pPr>
      <w:bookmarkStart w:id="10" w:name="_GoBack"/>
      <w:bookmarkEnd w:id="10"/>
      <w:r>
        <w:rPr>
          <w:rFonts w:ascii="黑体" w:hAnsi="黑体" w:eastAsia="黑体"/>
          <w:sz w:val="32"/>
          <w:szCs w:val="32"/>
        </w:rPr>
        <w:t>行业标准《</w:t>
      </w:r>
      <w:r>
        <w:rPr>
          <w:rFonts w:hint="eastAsia" w:ascii="黑体" w:hAnsi="黑体" w:eastAsia="黑体"/>
          <w:sz w:val="32"/>
          <w:szCs w:val="32"/>
        </w:rPr>
        <w:t>分子束外延（M</w:t>
      </w:r>
      <w:r>
        <w:rPr>
          <w:rFonts w:ascii="黑体" w:hAnsi="黑体" w:eastAsia="黑体"/>
          <w:sz w:val="32"/>
          <w:szCs w:val="32"/>
        </w:rPr>
        <w:t>BE</w:t>
      </w:r>
      <w:r>
        <w:rPr>
          <w:rFonts w:hint="eastAsia" w:ascii="黑体" w:hAnsi="黑体" w:eastAsia="黑体"/>
          <w:sz w:val="32"/>
          <w:szCs w:val="32"/>
        </w:rPr>
        <w:t>）用高纯铝源</w:t>
      </w:r>
      <w:r>
        <w:rPr>
          <w:rFonts w:ascii="黑体" w:hAnsi="黑体" w:eastAsia="黑体"/>
          <w:sz w:val="32"/>
          <w:szCs w:val="32"/>
        </w:rPr>
        <w:t>》</w:t>
      </w:r>
    </w:p>
    <w:p>
      <w:pPr>
        <w:adjustRightInd w:val="0"/>
        <w:snapToGrid w:val="0"/>
        <w:jc w:val="center"/>
        <w:rPr>
          <w:rFonts w:ascii="黑体" w:hAnsi="黑体" w:eastAsia="黑体"/>
          <w:sz w:val="32"/>
          <w:szCs w:val="32"/>
        </w:rPr>
      </w:pPr>
      <w:r>
        <w:rPr>
          <w:rFonts w:ascii="黑体" w:hAnsi="黑体" w:eastAsia="黑体"/>
          <w:sz w:val="32"/>
          <w:szCs w:val="32"/>
        </w:rPr>
        <w:t>编制说明（</w:t>
      </w:r>
      <w:r>
        <w:rPr>
          <w:rFonts w:hint="eastAsia" w:ascii="黑体" w:hAnsi="黑体" w:eastAsia="黑体"/>
          <w:sz w:val="32"/>
          <w:szCs w:val="32"/>
          <w:lang w:eastAsia="zh-CN"/>
        </w:rPr>
        <w:t>审定</w:t>
      </w:r>
      <w:r>
        <w:rPr>
          <w:rFonts w:hint="eastAsia" w:ascii="黑体" w:hAnsi="黑体" w:eastAsia="黑体"/>
          <w:sz w:val="32"/>
          <w:szCs w:val="32"/>
        </w:rPr>
        <w:t>稿</w:t>
      </w:r>
      <w:r>
        <w:rPr>
          <w:rFonts w:ascii="黑体" w:hAnsi="黑体" w:eastAsia="黑体"/>
          <w:sz w:val="32"/>
          <w:szCs w:val="32"/>
        </w:rPr>
        <w:t>）</w:t>
      </w:r>
    </w:p>
    <w:p>
      <w:pPr>
        <w:adjustRightInd w:val="0"/>
        <w:snapToGrid w:val="0"/>
        <w:jc w:val="center"/>
        <w:rPr>
          <w:rFonts w:ascii="黑体" w:hAnsi="黑体" w:eastAsia="黑体"/>
          <w:sz w:val="32"/>
          <w:szCs w:val="32"/>
        </w:rPr>
      </w:pPr>
    </w:p>
    <w:p>
      <w:pPr>
        <w:numPr>
          <w:ilvl w:val="0"/>
          <w:numId w:val="6"/>
        </w:numPr>
        <w:adjustRightInd w:val="0"/>
        <w:snapToGrid w:val="0"/>
        <w:spacing w:line="360" w:lineRule="auto"/>
        <w:ind w:left="431" w:hanging="431"/>
        <w:rPr>
          <w:rFonts w:ascii="黑体" w:hAnsi="黑体"/>
          <w:sz w:val="24"/>
        </w:rPr>
      </w:pPr>
      <w:r>
        <w:rPr>
          <w:rFonts w:ascii="黑体" w:hAnsi="黑体" w:eastAsia="黑体"/>
          <w:sz w:val="24"/>
        </w:rPr>
        <w:t>工作简况</w:t>
      </w:r>
    </w:p>
    <w:p>
      <w:pPr>
        <w:numPr>
          <w:ilvl w:val="0"/>
          <w:numId w:val="7"/>
        </w:numPr>
        <w:adjustRightInd w:val="0"/>
        <w:snapToGrid w:val="0"/>
        <w:spacing w:line="360" w:lineRule="auto"/>
        <w:ind w:left="357" w:hanging="357"/>
        <w:rPr>
          <w:rFonts w:ascii="黑体" w:hAnsi="黑体" w:eastAsia="黑体"/>
          <w:sz w:val="24"/>
        </w:rPr>
      </w:pPr>
      <w:r>
        <w:rPr>
          <w:rFonts w:ascii="黑体" w:hAnsi="黑体" w:eastAsia="黑体"/>
          <w:sz w:val="24"/>
        </w:rPr>
        <w:t>立项目的和意义</w:t>
      </w:r>
      <w:bookmarkStart w:id="0" w:name="OLE_LINK7"/>
      <w:bookmarkStart w:id="1" w:name="OLE_LINK6"/>
    </w:p>
    <w:bookmarkEnd w:id="0"/>
    <w:bookmarkEnd w:id="1"/>
    <w:p>
      <w:pPr>
        <w:spacing w:line="360" w:lineRule="auto"/>
        <w:ind w:firstLine="480" w:firstLineChars="200"/>
        <w:rPr>
          <w:rFonts w:ascii="宋体" w:hAnsi="宋体" w:cs="宋体"/>
          <w:sz w:val="24"/>
        </w:rPr>
      </w:pPr>
      <w:r>
        <w:rPr>
          <w:rFonts w:hint="eastAsia" w:ascii="宋体" w:hAnsi="宋体" w:cs="宋体"/>
          <w:sz w:val="24"/>
        </w:rPr>
        <w:t>MBE用高纯铝源的纯度为6N5及以上的高纯铝源材料，是通过多种方法合并提纯，在5N5高纯铝锭的基础上近一步将杂质提纯析出得到。本材料主要应用在半导体行业的分子束外延（MBE）领域。</w:t>
      </w:r>
    </w:p>
    <w:p>
      <w:pPr>
        <w:spacing w:line="360" w:lineRule="auto"/>
        <w:ind w:firstLine="480" w:firstLineChars="200"/>
        <w:rPr>
          <w:rFonts w:ascii="宋体" w:hAnsi="宋体" w:cs="宋体"/>
          <w:sz w:val="24"/>
        </w:rPr>
      </w:pPr>
      <w:r>
        <w:rPr>
          <w:rFonts w:hint="eastAsia" w:ascii="宋体" w:hAnsi="宋体" w:cs="宋体"/>
          <w:sz w:val="24"/>
        </w:rPr>
        <w:t>据统计，目前国内外对6N5高纯铝源的需求日益增长，现阶段国内使用的6N5高纯铝源材料主要依靠进口，国际上能够生产6N5高纯铝源的公司主要集中在欧美及日本。南通泰德电子材料科技有限公司花费10年时间研发生产出6N5及以上高纯铝源，经过多方使用和多家国内外知名检测中心认证，完全达到甚至超过国外产品的纯度，可以替代进口材料，让国内军工和高端企业摆脱进口可能带来的限制和不确定性，产品应用已填补了国内空白，打破了国外对中国6N5高纯铝源的垄断。</w:t>
      </w:r>
    </w:p>
    <w:p>
      <w:pPr>
        <w:spacing w:line="360" w:lineRule="auto"/>
        <w:ind w:firstLine="480" w:firstLineChars="200"/>
        <w:rPr>
          <w:rFonts w:ascii="宋体" w:hAnsi="宋体" w:cs="宋体"/>
          <w:sz w:val="24"/>
        </w:rPr>
      </w:pPr>
      <w:r>
        <w:rPr>
          <w:rFonts w:hint="eastAsia" w:ascii="宋体" w:hAnsi="宋体" w:cs="宋体"/>
          <w:sz w:val="24"/>
        </w:rPr>
        <w:t>目前国内针对半导体MBE上使用的高纯铝源尚无相应的产品标准，制定此标准，是为了规范MBE用高纯铝源材料的产品，为国内制造和使用企业制定一个质量标准，为减少产品使用过程中出现问题及后续的判定索赔等提供依据。综上，此标准的制定将会使我们国家的MBE用高纯铝源有一个规范标准，同时也是MBE用高纯铝源贸易、仲裁及质量监督检查的依据。</w:t>
      </w:r>
    </w:p>
    <w:p>
      <w:pPr>
        <w:numPr>
          <w:ilvl w:val="0"/>
          <w:numId w:val="7"/>
        </w:numPr>
        <w:adjustRightInd w:val="0"/>
        <w:snapToGrid w:val="0"/>
        <w:spacing w:line="360" w:lineRule="auto"/>
        <w:ind w:left="357" w:hanging="357"/>
        <w:rPr>
          <w:rFonts w:ascii="黑体" w:hAnsi="黑体" w:eastAsia="黑体"/>
          <w:sz w:val="24"/>
        </w:rPr>
      </w:pPr>
      <w:r>
        <w:rPr>
          <w:rFonts w:ascii="黑体" w:hAnsi="黑体" w:eastAsia="黑体"/>
          <w:sz w:val="24"/>
        </w:rPr>
        <w:t>任务来源</w:t>
      </w:r>
    </w:p>
    <w:p>
      <w:pPr>
        <w:spacing w:line="360" w:lineRule="auto"/>
        <w:ind w:firstLine="480" w:firstLineChars="200"/>
        <w:rPr>
          <w:rFonts w:ascii="宋体" w:hAnsi="宋体" w:cs="宋体"/>
          <w:sz w:val="24"/>
        </w:rPr>
      </w:pPr>
      <w:r>
        <w:rPr>
          <w:rFonts w:hint="eastAsia" w:ascii="宋体" w:hAnsi="宋体" w:cs="宋体"/>
          <w:sz w:val="24"/>
        </w:rPr>
        <w:t>工业和信息化部办公厅关于印发2022年第二批行业标准制修订和外文版项目计划的通知 工信厅科函〔2022〕158号的要求，由南通泰德电子材料科技有限公司负责《分子束外延（MBE）高纯铝源》的编制，项目编号：2022-0574T-YS，本文件由全国有色金属标准化技术委员会（SAC/TC 243）、全国半导体设备和材料标准化技术委员会材料分技术委员会（SAC/TC 203/SC2）共同提出并归口。</w:t>
      </w:r>
    </w:p>
    <w:p>
      <w:pPr>
        <w:numPr>
          <w:ilvl w:val="0"/>
          <w:numId w:val="7"/>
        </w:numPr>
        <w:adjustRightInd w:val="0"/>
        <w:snapToGrid w:val="0"/>
        <w:spacing w:line="360" w:lineRule="auto"/>
        <w:ind w:left="357" w:hanging="357"/>
        <w:rPr>
          <w:rFonts w:ascii="黑体" w:hAnsi="黑体" w:eastAsia="黑体"/>
          <w:sz w:val="24"/>
        </w:rPr>
      </w:pPr>
      <w:r>
        <w:rPr>
          <w:rFonts w:hint="eastAsia" w:ascii="黑体" w:hAnsi="黑体" w:eastAsia="黑体"/>
          <w:kern w:val="0"/>
          <w:sz w:val="24"/>
        </w:rPr>
        <w:t>标准编制</w:t>
      </w:r>
      <w:r>
        <w:rPr>
          <w:rFonts w:ascii="黑体" w:hAnsi="黑体" w:eastAsia="黑体"/>
          <w:kern w:val="0"/>
          <w:sz w:val="24"/>
        </w:rPr>
        <w:t>单位</w:t>
      </w:r>
      <w:r>
        <w:rPr>
          <w:rFonts w:hint="eastAsia" w:ascii="黑体" w:hAnsi="黑体" w:eastAsia="黑体"/>
          <w:kern w:val="0"/>
          <w:sz w:val="24"/>
        </w:rPr>
        <w:t>简介</w:t>
      </w:r>
    </w:p>
    <w:p>
      <w:pPr>
        <w:spacing w:line="360" w:lineRule="auto"/>
        <w:ind w:firstLine="480" w:firstLineChars="200"/>
        <w:rPr>
          <w:rFonts w:ascii="宋体" w:hAnsi="宋体" w:cs="宋体"/>
          <w:sz w:val="24"/>
        </w:rPr>
      </w:pPr>
      <w:r>
        <w:rPr>
          <w:rFonts w:hint="eastAsia" w:ascii="宋体" w:hAnsi="宋体" w:cs="宋体"/>
          <w:sz w:val="24"/>
        </w:rPr>
        <w:t>标准主编单位南通泰德电子材料科技有限公司一直以来致力于高纯铝的生产研发，成立于2006年，地处江苏如皋经济开发区，是江苏省高新技术企业，公司专门从事高纯铝有关的研发和生产，从最初的5N高纯铝开始，不断改进工艺，直至今日能稳定提供6N5及以上高纯铝源材料，成为国内公认领先的高纯铝企业，得到了国内高纯铝源使用者和同行的一致认可。公司生产的5N-6N5各类产品出口至欧美等国家，也得到良好的使用体验和反馈，在国际上南通泰德电子材料科技有限公司也被认为是中国极少数能够稳定生产出MBE专用高纯铝源的企业。</w:t>
      </w:r>
    </w:p>
    <w:p>
      <w:pPr>
        <w:spacing w:line="360" w:lineRule="auto"/>
        <w:ind w:firstLine="480" w:firstLineChars="200"/>
        <w:rPr>
          <w:rFonts w:ascii="宋体" w:hAnsi="宋体" w:cs="宋体"/>
          <w:sz w:val="24"/>
          <w:shd w:val="clear" w:color="auto" w:fill="FFFFFF"/>
        </w:rPr>
      </w:pPr>
      <w:r>
        <w:rPr>
          <w:rFonts w:hint="eastAsia" w:ascii="宋体" w:hAnsi="宋体" w:cs="宋体"/>
          <w:sz w:val="24"/>
        </w:rPr>
        <w:t>标准编制单位广东先导微电子科技有限公司是一家</w:t>
      </w:r>
      <w:r>
        <w:rPr>
          <w:rFonts w:hint="eastAsia" w:ascii="宋体" w:hAnsi="宋体" w:cs="宋体"/>
          <w:sz w:val="24"/>
          <w:shd w:val="clear" w:color="auto" w:fill="FFFFFF"/>
        </w:rPr>
        <w:t>电子专用材料、金属材料制造；新材料技术的生产、研发、销售；集成电路芯片及产品制造和销售；电子元器件制造和销售；光电子器件制造和销售；半导体分立器件制造和销售；半导体器件专用设备制造和销售的企业，同时也是有分子束外延用用超高纯铝源的生产单位。</w:t>
      </w:r>
    </w:p>
    <w:p>
      <w:pPr>
        <w:spacing w:line="360" w:lineRule="auto"/>
        <w:ind w:firstLine="480" w:firstLineChars="200"/>
        <w:rPr>
          <w:rFonts w:ascii="宋体" w:hAnsi="宋体" w:cs="宋体"/>
          <w:sz w:val="24"/>
        </w:rPr>
      </w:pPr>
      <w:r>
        <w:rPr>
          <w:rFonts w:hint="eastAsia" w:ascii="宋体" w:hAnsi="宋体" w:cs="宋体"/>
          <w:sz w:val="24"/>
        </w:rPr>
        <w:t>中科院半导体研究所、昆明物理研究所等参与了标准编制，对标准内容提出修改意见。</w:t>
      </w:r>
    </w:p>
    <w:p>
      <w:pPr>
        <w:numPr>
          <w:ilvl w:val="0"/>
          <w:numId w:val="7"/>
        </w:numPr>
        <w:adjustRightInd w:val="0"/>
        <w:snapToGrid w:val="0"/>
        <w:spacing w:line="360" w:lineRule="auto"/>
        <w:ind w:left="357" w:hanging="357"/>
        <w:rPr>
          <w:rFonts w:ascii="黑体" w:hAnsi="黑体" w:eastAsia="黑体"/>
          <w:sz w:val="24"/>
        </w:rPr>
      </w:pPr>
      <w:r>
        <w:rPr>
          <w:rFonts w:ascii="黑体" w:hAnsi="黑体" w:eastAsia="黑体"/>
          <w:sz w:val="24"/>
        </w:rPr>
        <w:t>主要工作过程</w:t>
      </w:r>
    </w:p>
    <w:p>
      <w:pPr>
        <w:spacing w:line="360" w:lineRule="auto"/>
        <w:rPr>
          <w:rFonts w:ascii="黑体" w:hAnsi="黑体" w:eastAsia="黑体"/>
          <w:kern w:val="0"/>
          <w:sz w:val="24"/>
        </w:rPr>
      </w:pPr>
      <w:r>
        <w:rPr>
          <w:rFonts w:ascii="黑体" w:hAnsi="黑体" w:eastAsia="黑体"/>
          <w:kern w:val="0"/>
          <w:sz w:val="24"/>
        </w:rPr>
        <w:t>4.1 起草阶段</w:t>
      </w:r>
    </w:p>
    <w:p>
      <w:pPr>
        <w:spacing w:line="360" w:lineRule="auto"/>
        <w:ind w:firstLine="470" w:firstLineChars="196"/>
        <w:rPr>
          <w:rFonts w:ascii="黑体" w:hAnsi="黑体"/>
          <w:sz w:val="24"/>
        </w:rPr>
      </w:pPr>
      <w:r>
        <w:rPr>
          <w:rFonts w:ascii="黑体" w:hAnsi="黑体"/>
          <w:sz w:val="24"/>
        </w:rPr>
        <w:t>立项之后成立了标准修订起草小组，小组成员都有较丰富的生产经验，对国内外本行业的发展有比较清晰的认识，</w:t>
      </w:r>
      <w:r>
        <w:rPr>
          <w:rFonts w:hint="eastAsia" w:ascii="黑体" w:hAnsi="黑体"/>
          <w:sz w:val="24"/>
        </w:rPr>
        <w:t>并与相关使用公司等进行了充分的沟通和交流，</w:t>
      </w:r>
      <w:r>
        <w:rPr>
          <w:rFonts w:ascii="黑体" w:hAnsi="黑体"/>
          <w:sz w:val="24"/>
        </w:rPr>
        <w:t>起草人员通过对资料的收集等工作，</w:t>
      </w:r>
      <w:r>
        <w:rPr>
          <w:rFonts w:ascii="黑体" w:hAnsi="黑体"/>
          <w:kern w:val="0"/>
          <w:sz w:val="24"/>
        </w:rPr>
        <w:t>对我国目前</w:t>
      </w:r>
      <w:r>
        <w:rPr>
          <w:rFonts w:hint="eastAsia" w:ascii="黑体" w:hAnsi="黑体"/>
          <w:kern w:val="0"/>
          <w:sz w:val="24"/>
        </w:rPr>
        <w:t>使用</w:t>
      </w:r>
      <w:r>
        <w:rPr>
          <w:rFonts w:hint="eastAsia" w:ascii="黑体" w:hAnsi="黑体"/>
          <w:sz w:val="24"/>
        </w:rPr>
        <w:t>高纯铝源的</w:t>
      </w:r>
      <w:r>
        <w:rPr>
          <w:rFonts w:ascii="黑体" w:hAnsi="黑体"/>
          <w:kern w:val="0"/>
          <w:sz w:val="24"/>
        </w:rPr>
        <w:t>相关企业进行调研和统计，参考国内外相关</w:t>
      </w:r>
      <w:r>
        <w:rPr>
          <w:rFonts w:hint="eastAsia" w:ascii="黑体" w:hAnsi="黑体"/>
          <w:kern w:val="0"/>
          <w:sz w:val="24"/>
        </w:rPr>
        <w:t>技术指标</w:t>
      </w:r>
      <w:r>
        <w:rPr>
          <w:rFonts w:ascii="黑体" w:hAnsi="黑体"/>
          <w:sz w:val="24"/>
        </w:rPr>
        <w:t>，同时结合企业的一些技术指标和检验数据起草了本标准</w:t>
      </w:r>
      <w:r>
        <w:rPr>
          <w:rFonts w:ascii="黑体" w:hAnsi="黑体"/>
          <w:kern w:val="0"/>
          <w:sz w:val="24"/>
        </w:rPr>
        <w:t>讨论稿</w:t>
      </w:r>
      <w:r>
        <w:rPr>
          <w:rFonts w:ascii="黑体" w:hAnsi="黑体"/>
          <w:sz w:val="24"/>
        </w:rPr>
        <w:t>初稿</w:t>
      </w:r>
      <w:r>
        <w:rPr>
          <w:rFonts w:hint="eastAsia" w:ascii="黑体" w:hAnsi="黑体"/>
          <w:sz w:val="24"/>
        </w:rPr>
        <w:t>。</w:t>
      </w:r>
    </w:p>
    <w:p>
      <w:pPr>
        <w:spacing w:line="360" w:lineRule="auto"/>
        <w:ind w:firstLine="480" w:firstLineChars="200"/>
        <w:rPr>
          <w:sz w:val="24"/>
        </w:rPr>
      </w:pPr>
      <w:r>
        <w:rPr>
          <w:sz w:val="24"/>
        </w:rPr>
        <w:t>202</w:t>
      </w:r>
      <w:r>
        <w:rPr>
          <w:rFonts w:hint="eastAsia"/>
          <w:sz w:val="24"/>
        </w:rPr>
        <w:t>3</w:t>
      </w:r>
      <w:r>
        <w:rPr>
          <w:sz w:val="24"/>
        </w:rPr>
        <w:t>年</w:t>
      </w:r>
      <w:r>
        <w:rPr>
          <w:rFonts w:hint="eastAsia"/>
          <w:sz w:val="24"/>
        </w:rPr>
        <w:t>4</w:t>
      </w:r>
      <w:r>
        <w:rPr>
          <w:sz w:val="24"/>
        </w:rPr>
        <w:t>月2</w:t>
      </w:r>
      <w:r>
        <w:rPr>
          <w:rFonts w:hint="eastAsia"/>
          <w:sz w:val="24"/>
        </w:rPr>
        <w:t>7</w:t>
      </w:r>
      <w:r>
        <w:rPr>
          <w:sz w:val="24"/>
        </w:rPr>
        <w:t>日，由全国半导体设备和材料标准化技术委员会材料分技术委员会组织，在</w:t>
      </w:r>
      <w:r>
        <w:rPr>
          <w:rFonts w:hint="eastAsia"/>
          <w:sz w:val="24"/>
        </w:rPr>
        <w:t>四川</w:t>
      </w:r>
      <w:r>
        <w:rPr>
          <w:sz w:val="24"/>
        </w:rPr>
        <w:t>省</w:t>
      </w:r>
      <w:r>
        <w:rPr>
          <w:rFonts w:hint="eastAsia"/>
          <w:sz w:val="24"/>
        </w:rPr>
        <w:t>乐山</w:t>
      </w:r>
      <w:r>
        <w:rPr>
          <w:sz w:val="24"/>
        </w:rPr>
        <w:t>市召开了《</w:t>
      </w:r>
      <w:r>
        <w:rPr>
          <w:rFonts w:hint="eastAsia"/>
          <w:sz w:val="24"/>
        </w:rPr>
        <w:t>分子束外延（MBE）用高纯铝源</w:t>
      </w:r>
      <w:r>
        <w:rPr>
          <w:sz w:val="24"/>
        </w:rPr>
        <w:t>》标准的第一次工作会议（讨论会），来自</w:t>
      </w:r>
      <w:r>
        <w:rPr>
          <w:rFonts w:hint="eastAsia"/>
          <w:sz w:val="24"/>
        </w:rPr>
        <w:t>东莞市中镓半导体科技</w:t>
      </w:r>
      <w:r>
        <w:rPr>
          <w:sz w:val="24"/>
        </w:rPr>
        <w:t>有限公司、</w:t>
      </w:r>
      <w:r>
        <w:rPr>
          <w:rFonts w:hint="eastAsia"/>
          <w:sz w:val="24"/>
        </w:rPr>
        <w:t>南京国盛电子</w:t>
      </w:r>
      <w:r>
        <w:rPr>
          <w:sz w:val="24"/>
        </w:rPr>
        <w:t>有限公司、</w:t>
      </w:r>
      <w:r>
        <w:rPr>
          <w:rFonts w:hint="eastAsia"/>
          <w:sz w:val="24"/>
        </w:rPr>
        <w:t>武汉拓材科技</w:t>
      </w:r>
      <w:r>
        <w:rPr>
          <w:sz w:val="24"/>
        </w:rPr>
        <w:t>有限公司等</w:t>
      </w:r>
      <w:r>
        <w:rPr>
          <w:rFonts w:hint="eastAsia"/>
          <w:sz w:val="24"/>
        </w:rPr>
        <w:t>22</w:t>
      </w:r>
      <w:r>
        <w:rPr>
          <w:sz w:val="24"/>
        </w:rPr>
        <w:t>家单位的</w:t>
      </w:r>
      <w:r>
        <w:rPr>
          <w:rFonts w:hint="eastAsia"/>
          <w:sz w:val="24"/>
        </w:rPr>
        <w:t>30</w:t>
      </w:r>
      <w:r>
        <w:rPr>
          <w:sz w:val="24"/>
        </w:rPr>
        <w:t>名与会专家对标准的讨论稿进行了认真、热烈的讨论，从技术要求、检验规则等方面提出修改建议。</w:t>
      </w:r>
    </w:p>
    <w:p>
      <w:pPr>
        <w:spacing w:line="360" w:lineRule="auto"/>
        <w:rPr>
          <w:sz w:val="24"/>
        </w:rPr>
      </w:pPr>
      <w:r>
        <w:rPr>
          <w:rFonts w:eastAsia="黑体"/>
          <w:kern w:val="0"/>
          <w:sz w:val="24"/>
        </w:rPr>
        <w:t>4.2 征求意见阶段</w:t>
      </w:r>
    </w:p>
    <w:p>
      <w:pPr>
        <w:pStyle w:val="4"/>
        <w:spacing w:line="360" w:lineRule="auto"/>
        <w:ind w:firstLine="480" w:firstLineChars="200"/>
        <w:rPr>
          <w:sz w:val="24"/>
        </w:rPr>
      </w:pPr>
      <w:r>
        <w:rPr>
          <w:rFonts w:ascii="Times New Roman" w:hAnsi="Times New Roman"/>
          <w:sz w:val="24"/>
        </w:rPr>
        <w:t>标准编制组根据</w:t>
      </w:r>
      <w:r>
        <w:rPr>
          <w:rFonts w:hint="eastAsia" w:ascii="Times New Roman" w:hAnsi="Times New Roman"/>
          <w:sz w:val="24"/>
        </w:rPr>
        <w:t>乐山</w:t>
      </w:r>
      <w:r>
        <w:rPr>
          <w:rFonts w:ascii="Times New Roman" w:hAnsi="Times New Roman"/>
          <w:sz w:val="24"/>
        </w:rPr>
        <w:t>会议精神和专家意见，及时修改标准讨论稿，于202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8</w:t>
      </w:r>
      <w:r>
        <w:rPr>
          <w:rFonts w:ascii="Times New Roman" w:hAnsi="Times New Roman"/>
          <w:sz w:val="24"/>
        </w:rPr>
        <w:t>月形成了《</w:t>
      </w:r>
      <w:r>
        <w:rPr>
          <w:rFonts w:hint="eastAsia"/>
          <w:sz w:val="24"/>
        </w:rPr>
        <w:t>分子束外延（MBE）用高纯铝源</w:t>
      </w:r>
      <w:r>
        <w:rPr>
          <w:rFonts w:ascii="Times New Roman" w:hAnsi="Times New Roman"/>
          <w:sz w:val="24"/>
        </w:rPr>
        <w:t>》征求意见稿，并发相关单位征求意见，</w:t>
      </w:r>
      <w:bookmarkStart w:id="2" w:name="_Hlk65584322"/>
      <w:r>
        <w:rPr>
          <w:rFonts w:ascii="Times New Roman" w:hAnsi="Times New Roman"/>
          <w:sz w:val="24"/>
        </w:rPr>
        <w:t>包括生产单位、用户、科研院</w:t>
      </w:r>
      <w:bookmarkEnd w:id="2"/>
      <w:r>
        <w:rPr>
          <w:rFonts w:hint="eastAsia" w:ascii="Times New Roman" w:hAnsi="Times New Roman"/>
          <w:sz w:val="24"/>
        </w:rPr>
        <w:t>等，发出8份，收回4份意见，编制组对各方意见进行评估，详见《征求意见汇总表20230830》</w:t>
      </w:r>
      <w:r>
        <w:rPr>
          <w:rFonts w:ascii="Times New Roman" w:hAnsi="Times New Roman"/>
          <w:sz w:val="24"/>
        </w:rPr>
        <w:t>。</w:t>
      </w:r>
      <w:r>
        <w:rPr>
          <w:sz w:val="24"/>
        </w:rPr>
        <w:t>编制组根据征求意见的回函情况，针对各家反馈的意见，经编制组讨论研究，提出具体修改意见及采纳情况，并于202</w:t>
      </w:r>
      <w:r>
        <w:rPr>
          <w:rFonts w:hint="eastAsia"/>
          <w:sz w:val="24"/>
        </w:rPr>
        <w:t>3</w:t>
      </w:r>
      <w:r>
        <w:rPr>
          <w:sz w:val="24"/>
        </w:rPr>
        <w:t>年</w:t>
      </w:r>
      <w:r>
        <w:rPr>
          <w:rFonts w:hint="eastAsia"/>
          <w:sz w:val="24"/>
        </w:rPr>
        <w:t>9</w:t>
      </w:r>
      <w:r>
        <w:rPr>
          <w:sz w:val="24"/>
        </w:rPr>
        <w:t>月形成</w:t>
      </w:r>
      <w:r>
        <w:rPr>
          <w:rFonts w:hint="eastAsia"/>
          <w:sz w:val="24"/>
        </w:rPr>
        <w:t>了</w:t>
      </w:r>
      <w:r>
        <w:rPr>
          <w:sz w:val="24"/>
        </w:rPr>
        <w:t>《</w:t>
      </w:r>
      <w:r>
        <w:rPr>
          <w:rFonts w:hint="eastAsia"/>
          <w:sz w:val="24"/>
        </w:rPr>
        <w:t>分子束外延（MBE）用高纯铝源</w:t>
      </w:r>
      <w:r>
        <w:rPr>
          <w:sz w:val="24"/>
        </w:rPr>
        <w:t>》标准</w:t>
      </w:r>
      <w:r>
        <w:rPr>
          <w:rFonts w:hint="eastAsia"/>
          <w:sz w:val="24"/>
        </w:rPr>
        <w:t>的</w:t>
      </w:r>
      <w:r>
        <w:rPr>
          <w:sz w:val="24"/>
        </w:rPr>
        <w:t>送审稿。</w:t>
      </w:r>
    </w:p>
    <w:p>
      <w:pPr>
        <w:pStyle w:val="4"/>
        <w:spacing w:line="360" w:lineRule="auto"/>
        <w:ind w:firstLine="480" w:firstLineChars="200"/>
        <w:rPr>
          <w:rFonts w:ascii="Times New Roman" w:hAnsi="Times New Roman"/>
          <w:sz w:val="24"/>
        </w:rPr>
      </w:pP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9</w:t>
      </w:r>
      <w:r>
        <w:rPr>
          <w:rFonts w:ascii="Times New Roman" w:hAnsi="Times New Roman"/>
          <w:sz w:val="24"/>
        </w:rPr>
        <w:t>月</w:t>
      </w:r>
      <w:r>
        <w:rPr>
          <w:rFonts w:hint="eastAsia" w:ascii="Times New Roman" w:hAnsi="Times New Roman"/>
          <w:sz w:val="24"/>
        </w:rPr>
        <w:t>11</w:t>
      </w:r>
      <w:r>
        <w:rPr>
          <w:rFonts w:ascii="Times New Roman" w:hAnsi="Times New Roman"/>
          <w:sz w:val="24"/>
        </w:rPr>
        <w:t>日，由全国半导体设备和材料标准化技术委员会材料分技术委员会组织，在</w:t>
      </w:r>
      <w:r>
        <w:rPr>
          <w:rFonts w:hint="eastAsia" w:ascii="Times New Roman" w:hAnsi="Times New Roman"/>
          <w:sz w:val="24"/>
        </w:rPr>
        <w:t>江苏省如皋市</w:t>
      </w:r>
      <w:r>
        <w:rPr>
          <w:rFonts w:ascii="Times New Roman" w:hAnsi="Times New Roman"/>
          <w:sz w:val="24"/>
        </w:rPr>
        <w:t>召开《</w:t>
      </w:r>
      <w:bookmarkStart w:id="3" w:name="OLE_LINK14"/>
      <w:bookmarkStart w:id="4" w:name="OLE_LINK4"/>
      <w:r>
        <w:rPr>
          <w:rFonts w:hint="eastAsia"/>
          <w:sz w:val="24"/>
        </w:rPr>
        <w:t>分子束外延（MBE）用高纯铝源</w:t>
      </w:r>
      <w:r>
        <w:rPr>
          <w:rFonts w:ascii="Times New Roman" w:hAnsi="Times New Roman"/>
          <w:sz w:val="24"/>
        </w:rPr>
        <w:t>》</w:t>
      </w:r>
      <w:bookmarkEnd w:id="3"/>
      <w:bookmarkEnd w:id="4"/>
      <w:r>
        <w:rPr>
          <w:rFonts w:ascii="Times New Roman" w:hAnsi="Times New Roman"/>
          <w:sz w:val="24"/>
        </w:rPr>
        <w:t>（行业标准）</w:t>
      </w:r>
      <w:r>
        <w:rPr>
          <w:rFonts w:hint="eastAsia" w:ascii="Times New Roman" w:hAnsi="Times New Roman"/>
          <w:sz w:val="24"/>
        </w:rPr>
        <w:t>预审会</w:t>
      </w:r>
      <w:r>
        <w:rPr>
          <w:rFonts w:ascii="Times New Roman" w:hAnsi="Times New Roman"/>
          <w:sz w:val="24"/>
        </w:rPr>
        <w:t>，共有</w:t>
      </w:r>
      <w:r>
        <w:rPr>
          <w:rFonts w:hint="eastAsia" w:ascii="Times New Roman" w:hAnsi="Times New Roman"/>
          <w:sz w:val="24"/>
        </w:rPr>
        <w:t>武汉拓材科技有限公司</w:t>
      </w:r>
      <w:r>
        <w:rPr>
          <w:rFonts w:ascii="Times New Roman" w:hAnsi="Times New Roman"/>
          <w:sz w:val="24"/>
        </w:rPr>
        <w:t>、</w:t>
      </w:r>
      <w:r>
        <w:rPr>
          <w:rFonts w:hint="eastAsia" w:ascii="Times New Roman" w:hAnsi="Times New Roman"/>
          <w:sz w:val="24"/>
        </w:rPr>
        <w:t>北大东莞光电研究院</w:t>
      </w:r>
      <w:r>
        <w:rPr>
          <w:rFonts w:ascii="Times New Roman" w:hAnsi="Times New Roman"/>
          <w:sz w:val="24"/>
        </w:rPr>
        <w:t>、广东先导稀材股份有限公司、</w:t>
      </w:r>
      <w:r>
        <w:rPr>
          <w:rFonts w:hint="eastAsia" w:ascii="Times New Roman" w:hAnsi="Times New Roman"/>
          <w:sz w:val="24"/>
        </w:rPr>
        <w:t>广东先导微电子科技有限公司</w:t>
      </w:r>
      <w:r>
        <w:rPr>
          <w:rFonts w:ascii="Times New Roman" w:hAnsi="Times New Roman"/>
          <w:sz w:val="24"/>
        </w:rPr>
        <w:t>、</w:t>
      </w:r>
      <w:r>
        <w:rPr>
          <w:rFonts w:hint="eastAsia" w:ascii="Times New Roman" w:hAnsi="Times New Roman"/>
          <w:sz w:val="24"/>
        </w:rPr>
        <w:t>东方电气（乐山）</w:t>
      </w:r>
      <w:r>
        <w:rPr>
          <w:rFonts w:ascii="Times New Roman" w:hAnsi="Times New Roman"/>
          <w:sz w:val="24"/>
        </w:rPr>
        <w:t>峨半高纯材料有限公司等</w:t>
      </w:r>
      <w:r>
        <w:rPr>
          <w:rFonts w:hint="eastAsia" w:ascii="Times New Roman" w:hAnsi="Times New Roman"/>
          <w:sz w:val="24"/>
        </w:rPr>
        <w:t>15</w:t>
      </w:r>
      <w:r>
        <w:rPr>
          <w:rFonts w:ascii="Times New Roman" w:hAnsi="Times New Roman"/>
          <w:sz w:val="24"/>
        </w:rPr>
        <w:t>个单位20位专家参加了本次会议。与会专家对该标准送审资料从标准技术内容和文本质量等方面进行了充分的讨论，对标准的产品指标和附录等方面提出</w:t>
      </w:r>
      <w:r>
        <w:rPr>
          <w:rFonts w:hint="eastAsia"/>
          <w:sz w:val="24"/>
        </w:rPr>
        <w:t>具体</w:t>
      </w:r>
      <w:r>
        <w:rPr>
          <w:rFonts w:ascii="Times New Roman" w:hAnsi="Times New Roman"/>
          <w:sz w:val="24"/>
        </w:rPr>
        <w:t>修改意见</w:t>
      </w:r>
      <w:r>
        <w:rPr>
          <w:rFonts w:hint="eastAsia" w:ascii="Times New Roman" w:hAnsi="Times New Roman"/>
          <w:sz w:val="24"/>
        </w:rPr>
        <w:t>，</w:t>
      </w:r>
      <w:r>
        <w:rPr>
          <w:rFonts w:hint="eastAsia" w:hAnsi="宋体"/>
          <w:sz w:val="24"/>
        </w:rPr>
        <w:t>并形成了审定会会议纪要。2024年2月26日形成</w:t>
      </w:r>
      <w:r>
        <w:rPr>
          <w:sz w:val="24"/>
        </w:rPr>
        <w:t>《</w:t>
      </w:r>
      <w:r>
        <w:rPr>
          <w:rFonts w:hint="eastAsia"/>
          <w:sz w:val="24"/>
        </w:rPr>
        <w:t>分子束外延（MBE）用高纯铝源</w:t>
      </w:r>
      <w:r>
        <w:rPr>
          <w:sz w:val="24"/>
        </w:rPr>
        <w:t>》标准</w:t>
      </w:r>
      <w:r>
        <w:rPr>
          <w:rFonts w:hint="eastAsia"/>
          <w:sz w:val="24"/>
        </w:rPr>
        <w:t>的审定</w:t>
      </w:r>
      <w:r>
        <w:rPr>
          <w:sz w:val="24"/>
        </w:rPr>
        <w:t>稿。</w:t>
      </w:r>
    </w:p>
    <w:p>
      <w:pPr>
        <w:tabs>
          <w:tab w:val="left" w:pos="567"/>
        </w:tabs>
        <w:adjustRightInd w:val="0"/>
        <w:snapToGrid w:val="0"/>
        <w:spacing w:line="360" w:lineRule="auto"/>
        <w:rPr>
          <w:rFonts w:ascii="黑体" w:hAnsi="黑体" w:eastAsia="黑体"/>
          <w:sz w:val="24"/>
        </w:rPr>
      </w:pPr>
      <w:r>
        <w:rPr>
          <w:rFonts w:ascii="黑体" w:hAnsi="黑体" w:eastAsia="黑体"/>
          <w:sz w:val="24"/>
        </w:rPr>
        <w:t>二、标准编制原则</w:t>
      </w:r>
    </w:p>
    <w:p>
      <w:pPr>
        <w:spacing w:line="360" w:lineRule="auto"/>
        <w:ind w:firstLine="480" w:firstLineChars="200"/>
        <w:rPr>
          <w:rFonts w:ascii="宋体" w:hAnsi="宋体" w:cs="宋体"/>
          <w:sz w:val="24"/>
        </w:rPr>
      </w:pPr>
      <w:r>
        <w:rPr>
          <w:rFonts w:hint="eastAsia" w:ascii="宋体" w:hAnsi="宋体" w:cs="宋体"/>
          <w:sz w:val="24"/>
        </w:rPr>
        <w:t>本标准起草单位自接受起草任务后，成立了标准编制组负责收集生产统计、检验数据、市场需求及客户要求等信息，初步确定了《分子束外延（MBE）用高纯铝源》标准起草所遵循的基本原则和编制依据：</w:t>
      </w:r>
    </w:p>
    <w:p>
      <w:pPr>
        <w:spacing w:line="360" w:lineRule="auto"/>
        <w:ind w:firstLine="480" w:firstLineChars="200"/>
        <w:rPr>
          <w:rFonts w:ascii="宋体" w:hAnsi="宋体" w:cs="宋体"/>
          <w:sz w:val="24"/>
        </w:rPr>
      </w:pPr>
      <w:r>
        <w:rPr>
          <w:rFonts w:hint="eastAsia" w:ascii="宋体" w:hAnsi="宋体" w:cs="宋体"/>
          <w:sz w:val="24"/>
        </w:rPr>
        <w:t>1）查阅相关标准和国内外客户的相关技术要求；</w:t>
      </w:r>
    </w:p>
    <w:p>
      <w:pPr>
        <w:spacing w:line="360" w:lineRule="auto"/>
        <w:ind w:firstLine="480" w:firstLineChars="200"/>
        <w:rPr>
          <w:rFonts w:ascii="宋体" w:hAnsi="宋体" w:cs="宋体"/>
          <w:sz w:val="24"/>
        </w:rPr>
      </w:pPr>
      <w:r>
        <w:rPr>
          <w:rFonts w:hint="eastAsia" w:ascii="宋体" w:hAnsi="宋体" w:cs="宋体"/>
          <w:sz w:val="24"/>
        </w:rPr>
        <w:t>2）根据国内高纯铝生产企业的具体情况，力求做到标准的合理性和实用性；</w:t>
      </w:r>
    </w:p>
    <w:p>
      <w:pPr>
        <w:spacing w:line="360" w:lineRule="auto"/>
        <w:ind w:firstLine="480" w:firstLineChars="200"/>
        <w:rPr>
          <w:rFonts w:ascii="宋体" w:hAnsi="宋体" w:cs="宋体"/>
          <w:sz w:val="24"/>
        </w:rPr>
      </w:pPr>
      <w:r>
        <w:rPr>
          <w:rFonts w:hint="eastAsia" w:ascii="宋体" w:hAnsi="宋体" w:cs="宋体"/>
          <w:sz w:val="24"/>
        </w:rPr>
        <w:t>3）标准的编写格式按国家标准GB/T 1.1-2020《标准化工作导则  第1部分：标准的结构和编写》规定的要求编写。</w:t>
      </w:r>
    </w:p>
    <w:p>
      <w:pPr>
        <w:spacing w:line="360" w:lineRule="auto"/>
        <w:ind w:firstLine="480" w:firstLineChars="200"/>
        <w:rPr>
          <w:rFonts w:ascii="宋体" w:hAnsi="宋体" w:cs="宋体"/>
          <w:sz w:val="24"/>
        </w:rPr>
      </w:pPr>
      <w:r>
        <w:rPr>
          <w:rFonts w:hint="eastAsia" w:ascii="宋体" w:hAnsi="宋体" w:cs="宋体"/>
          <w:sz w:val="24"/>
        </w:rPr>
        <w:t>4）细化分子束外延（MBE）用高纯铝源产品质量要求，根据行业水平和用户需求，对杂质元素含量的要求进行确定；</w:t>
      </w:r>
    </w:p>
    <w:p>
      <w:pPr>
        <w:spacing w:line="360" w:lineRule="auto"/>
        <w:ind w:firstLine="480"/>
        <w:rPr>
          <w:rFonts w:ascii="宋体" w:hAnsi="宋体" w:cs="宋体"/>
          <w:sz w:val="24"/>
        </w:rPr>
      </w:pPr>
      <w:r>
        <w:rPr>
          <w:rFonts w:hint="eastAsia" w:ascii="宋体" w:hAnsi="宋体" w:cs="宋体"/>
          <w:sz w:val="24"/>
        </w:rPr>
        <w:t>5）规定分子束外延（MBE）用高纯铝源的质量验收内容。</w:t>
      </w:r>
    </w:p>
    <w:p>
      <w:pPr>
        <w:adjustRightInd w:val="0"/>
        <w:snapToGrid w:val="0"/>
        <w:spacing w:line="360" w:lineRule="auto"/>
        <w:rPr>
          <w:rFonts w:ascii="宋体" w:hAnsi="宋体" w:cs="宋体"/>
          <w:sz w:val="24"/>
        </w:rPr>
      </w:pPr>
      <w:r>
        <w:rPr>
          <w:rFonts w:hint="eastAsia" w:ascii="宋体" w:hAnsi="宋体" w:cs="宋体"/>
          <w:sz w:val="24"/>
        </w:rPr>
        <w:t>三、确定标准主要内容的依据</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本标准结合我国行业内分子束外延（MBE）用高纯铝源的实际生产和使用情况，考虑分子束外延（MBE）用高纯铝源的发展和行业现状制定而成。标准的由“范围”、“规范性引用文件”、“术语和定义”、“技术要求”、“试验方法”、“检测规则”、“标志、包装、运输、贮存和随行文件”和“订货单内容”组成，共9章。</w:t>
      </w:r>
    </w:p>
    <w:p>
      <w:pPr>
        <w:spacing w:line="360" w:lineRule="auto"/>
        <w:rPr>
          <w:rFonts w:ascii="黑体" w:hAnsi="黑体" w:eastAsia="黑体"/>
          <w:sz w:val="24"/>
        </w:rPr>
      </w:pPr>
      <w:r>
        <w:rPr>
          <w:rFonts w:ascii="黑体" w:hAnsi="黑体" w:eastAsia="黑体"/>
          <w:sz w:val="24"/>
        </w:rPr>
        <w:t xml:space="preserve">1  </w:t>
      </w:r>
      <w:r>
        <w:rPr>
          <w:rFonts w:hint="eastAsia" w:ascii="黑体" w:hAnsi="黑体" w:eastAsia="黑体"/>
          <w:sz w:val="24"/>
        </w:rPr>
        <w:t>关于</w:t>
      </w:r>
      <w:r>
        <w:rPr>
          <w:rFonts w:ascii="黑体" w:hAnsi="黑体" w:eastAsia="黑体"/>
          <w:sz w:val="24"/>
        </w:rPr>
        <w:t>高纯铝</w:t>
      </w:r>
      <w:r>
        <w:rPr>
          <w:rFonts w:hint="eastAsia" w:ascii="黑体" w:hAnsi="黑体" w:eastAsia="黑体"/>
          <w:sz w:val="24"/>
        </w:rPr>
        <w:t>源</w:t>
      </w:r>
      <w:r>
        <w:rPr>
          <w:rFonts w:ascii="黑体" w:hAnsi="黑体" w:eastAsia="黑体"/>
          <w:sz w:val="24"/>
        </w:rPr>
        <w:t>的分类</w:t>
      </w:r>
    </w:p>
    <w:p>
      <w:pPr>
        <w:spacing w:line="360" w:lineRule="auto"/>
        <w:ind w:firstLine="480" w:firstLineChars="200"/>
        <w:rPr>
          <w:rFonts w:ascii="黑体" w:hAnsi="黑体"/>
          <w:sz w:val="24"/>
        </w:rPr>
      </w:pPr>
      <w:r>
        <w:rPr>
          <w:rFonts w:hint="eastAsia" w:ascii="黑体" w:hAnsi="黑体"/>
          <w:sz w:val="24"/>
        </w:rPr>
        <w:t>为</w:t>
      </w:r>
      <w:r>
        <w:rPr>
          <w:rFonts w:ascii="黑体" w:hAnsi="黑体"/>
          <w:sz w:val="24"/>
        </w:rPr>
        <w:t>满足下游客户使用</w:t>
      </w:r>
      <w:r>
        <w:rPr>
          <w:rFonts w:hint="eastAsia" w:ascii="黑体" w:hAnsi="黑体"/>
          <w:sz w:val="24"/>
        </w:rPr>
        <w:t>，标准</w:t>
      </w:r>
      <w:r>
        <w:rPr>
          <w:rFonts w:ascii="黑体" w:hAnsi="黑体"/>
          <w:sz w:val="24"/>
        </w:rPr>
        <w:t>将</w:t>
      </w:r>
      <w:r>
        <w:rPr>
          <w:rFonts w:hint="eastAsia" w:ascii="黑体" w:hAnsi="黑体"/>
          <w:sz w:val="24"/>
        </w:rPr>
        <w:t>高纯铝源按其规格不同分颗粒、型材和其他规格</w:t>
      </w:r>
      <w:r>
        <w:rPr>
          <w:rFonts w:ascii="黑体" w:hAnsi="黑体"/>
          <w:sz w:val="24"/>
        </w:rPr>
        <w:t>。</w:t>
      </w:r>
    </w:p>
    <w:p>
      <w:pPr>
        <w:spacing w:line="360" w:lineRule="auto"/>
        <w:rPr>
          <w:rFonts w:ascii="黑体" w:hAnsi="黑体" w:eastAsia="黑体"/>
          <w:sz w:val="24"/>
        </w:rPr>
      </w:pPr>
      <w:r>
        <w:rPr>
          <w:rFonts w:ascii="黑体" w:hAnsi="黑体"/>
          <w:sz w:val="24"/>
        </w:rPr>
        <w:t xml:space="preserve">2  </w:t>
      </w:r>
      <w:r>
        <w:rPr>
          <w:rFonts w:hint="eastAsia" w:ascii="黑体" w:hAnsi="黑体" w:eastAsia="黑体"/>
          <w:sz w:val="24"/>
        </w:rPr>
        <w:t>技术</w:t>
      </w:r>
      <w:r>
        <w:rPr>
          <w:rFonts w:ascii="黑体" w:hAnsi="黑体" w:eastAsia="黑体"/>
          <w:sz w:val="24"/>
        </w:rPr>
        <w:t>指标</w:t>
      </w:r>
    </w:p>
    <w:p>
      <w:pPr>
        <w:spacing w:line="360" w:lineRule="auto"/>
        <w:rPr>
          <w:rFonts w:ascii="黑体" w:hAnsi="黑体"/>
          <w:sz w:val="24"/>
        </w:rPr>
      </w:pPr>
      <w:r>
        <w:rPr>
          <w:rFonts w:ascii="黑体" w:hAnsi="黑体"/>
          <w:sz w:val="24"/>
        </w:rPr>
        <w:t xml:space="preserve">2.1 </w:t>
      </w:r>
      <w:r>
        <w:rPr>
          <w:rFonts w:hint="eastAsia" w:ascii="黑体" w:hAnsi="黑体" w:eastAsia="黑体"/>
          <w:sz w:val="24"/>
        </w:rPr>
        <w:t>规格</w:t>
      </w:r>
    </w:p>
    <w:p>
      <w:pPr>
        <w:spacing w:line="360" w:lineRule="auto"/>
        <w:rPr>
          <w:rFonts w:ascii="黑体" w:hAnsi="黑体"/>
          <w:sz w:val="24"/>
        </w:rPr>
      </w:pPr>
      <w:r>
        <w:rPr>
          <w:rFonts w:hint="eastAsia" w:ascii="黑体" w:hAnsi="黑体"/>
          <w:sz w:val="24"/>
        </w:rPr>
        <w:t>高纯铝源表面为银白色，表面光亮，具有清晰结晶条纹，有金属光泽,允许有挤压拉丝切割等机械加工处理后不影响用户使用的缺陷痕迹，无沾污，无划伤，不得有肉眼可见的孔洞、夹杂。</w:t>
      </w:r>
    </w:p>
    <w:p>
      <w:pPr>
        <w:spacing w:line="360" w:lineRule="auto"/>
        <w:rPr>
          <w:rFonts w:ascii="黑体" w:hAnsi="黑体" w:eastAsia="黑体"/>
          <w:sz w:val="24"/>
        </w:rPr>
      </w:pPr>
      <w:r>
        <w:rPr>
          <w:rFonts w:ascii="黑体" w:hAnsi="黑体" w:eastAsia="黑体"/>
          <w:sz w:val="24"/>
        </w:rPr>
        <w:t>2.2 化学成分</w:t>
      </w:r>
    </w:p>
    <w:p>
      <w:pPr>
        <w:spacing w:line="360" w:lineRule="auto"/>
        <w:ind w:firstLine="480" w:firstLineChars="200"/>
        <w:rPr>
          <w:rFonts w:ascii="黑体" w:hAnsi="黑体"/>
          <w:sz w:val="24"/>
        </w:rPr>
      </w:pPr>
      <w:r>
        <w:rPr>
          <w:rFonts w:hint="eastAsia" w:ascii="黑体" w:hAnsi="黑体"/>
          <w:sz w:val="24"/>
        </w:rPr>
        <w:t>所有高纯铝源</w:t>
      </w:r>
      <w:r>
        <w:rPr>
          <w:rFonts w:ascii="黑体" w:hAnsi="黑体"/>
          <w:sz w:val="24"/>
        </w:rPr>
        <w:t>产品的化学成分应符合表</w:t>
      </w:r>
      <w:r>
        <w:rPr>
          <w:rFonts w:hint="eastAsia" w:ascii="黑体" w:hAnsi="黑体"/>
          <w:sz w:val="24"/>
        </w:rPr>
        <w:t>1</w:t>
      </w:r>
      <w:r>
        <w:rPr>
          <w:rFonts w:ascii="黑体" w:hAnsi="黑体"/>
          <w:sz w:val="24"/>
        </w:rPr>
        <w:t>的规定。</w:t>
      </w:r>
    </w:p>
    <w:p>
      <w:pPr>
        <w:spacing w:line="360" w:lineRule="auto"/>
        <w:jc w:val="center"/>
        <w:rPr>
          <w:rFonts w:ascii="黑体" w:hAnsi="黑体" w:eastAsia="黑体"/>
          <w:szCs w:val="21"/>
        </w:rPr>
      </w:pPr>
      <w:r>
        <w:rPr>
          <w:rFonts w:hint="eastAsia" w:ascii="黑体" w:hAnsi="黑体" w:eastAsia="黑体"/>
          <w:szCs w:val="21"/>
        </w:rPr>
        <w:t xml:space="preserve">表1 </w:t>
      </w:r>
      <w:r>
        <w:rPr>
          <w:rFonts w:hint="eastAsia" w:ascii="黑体" w:hAnsi="黑体" w:eastAsia="黑体"/>
          <w:bCs/>
          <w:szCs w:val="21"/>
        </w:rPr>
        <w:t>分子束外延（M</w:t>
      </w:r>
      <w:r>
        <w:rPr>
          <w:rFonts w:ascii="黑体" w:hAnsi="黑体" w:eastAsia="黑体"/>
          <w:bCs/>
          <w:szCs w:val="21"/>
        </w:rPr>
        <w:t>BE</w:t>
      </w:r>
      <w:r>
        <w:rPr>
          <w:rFonts w:hint="eastAsia" w:ascii="黑体" w:hAnsi="黑体" w:eastAsia="黑体"/>
          <w:bCs/>
          <w:szCs w:val="21"/>
        </w:rPr>
        <w:t>）用高纯铝源</w:t>
      </w:r>
      <w:r>
        <w:rPr>
          <w:rFonts w:hint="eastAsia" w:ascii="黑体" w:hAnsi="黑体" w:eastAsia="黑体"/>
          <w:szCs w:val="21"/>
        </w:rPr>
        <w:t>的化学成分</w:t>
      </w:r>
    </w:p>
    <w:tbl>
      <w:tblPr>
        <w:tblStyle w:val="12"/>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1839"/>
        <w:gridCol w:w="1887"/>
        <w:gridCol w:w="1899"/>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gridSpan w:val="2"/>
            <w:shd w:val="clear" w:color="auto" w:fill="auto"/>
          </w:tcPr>
          <w:p>
            <w:pPr>
              <w:ind w:left="363"/>
              <w:jc w:val="center"/>
              <w:rPr>
                <w:rFonts w:ascii="宋体"/>
                <w:sz w:val="18"/>
              </w:rPr>
            </w:pPr>
            <w:bookmarkStart w:id="5" w:name="_Hlk159847705"/>
            <w:r>
              <w:rPr>
                <w:rFonts w:hint="eastAsia" w:ascii="黑体" w:hAnsi="黑体" w:eastAsia="黑体"/>
                <w:sz w:val="18"/>
                <w:szCs w:val="18"/>
              </w:rPr>
              <w:t>Al纯度</w:t>
            </w:r>
            <w:r>
              <w:rPr>
                <w:rFonts w:hint="eastAsia" w:ascii="黑体" w:hAnsi="黑体" w:eastAsia="黑体"/>
                <w:szCs w:val="21"/>
                <w:vertAlign w:val="superscript"/>
              </w:rPr>
              <w:t>a</w:t>
            </w:r>
            <w:r>
              <w:rPr>
                <w:rFonts w:hint="eastAsia" w:ascii="黑体" w:hAnsi="黑体" w:eastAsia="黑体"/>
                <w:sz w:val="18"/>
                <w:szCs w:val="18"/>
              </w:rPr>
              <w:t>（质量分数），</w:t>
            </w:r>
            <w:r>
              <w:rPr>
                <w:rStyle w:val="50"/>
                <w:rFonts w:hint="eastAsia" w:ascii="黑体" w:hAnsi="黑体" w:eastAsia="黑体"/>
                <w:sz w:val="18"/>
                <w:szCs w:val="18"/>
                <w:vertAlign w:val="superscript"/>
                <w:lang w:bidi="ar"/>
              </w:rPr>
              <w:t xml:space="preserve"> </w:t>
            </w:r>
            <w:r>
              <w:rPr>
                <w:rStyle w:val="50"/>
                <w:rFonts w:ascii="Calibri" w:hAnsi="Calibri" w:eastAsia="仿宋" w:cs="仿宋"/>
                <w:sz w:val="18"/>
                <w:szCs w:val="18"/>
                <w:lang w:bidi="ar"/>
              </w:rPr>
              <w:t>%</w:t>
            </w:r>
            <w:r>
              <w:rPr>
                <w:rStyle w:val="50"/>
                <w:rFonts w:hint="eastAsia" w:ascii="黑体" w:hAnsi="黑体" w:eastAsia="黑体"/>
                <w:sz w:val="18"/>
                <w:szCs w:val="18"/>
                <w:lang w:bidi="ar"/>
              </w:rPr>
              <w:t>，</w:t>
            </w:r>
            <w:r>
              <w:rPr>
                <w:rStyle w:val="50"/>
                <w:rFonts w:ascii="黑体" w:hAnsi="黑体" w:eastAsia="黑体"/>
                <w:sz w:val="18"/>
                <w:szCs w:val="18"/>
                <w:lang w:bidi="ar"/>
              </w:rPr>
              <w:t xml:space="preserve"> </w:t>
            </w:r>
            <w:r>
              <w:rPr>
                <w:rStyle w:val="50"/>
                <w:rFonts w:hint="eastAsia" w:ascii="黑体" w:hAnsi="黑体" w:eastAsia="黑体"/>
                <w:sz w:val="18"/>
                <w:szCs w:val="18"/>
                <w:lang w:bidi="ar"/>
              </w:rPr>
              <w:t>不小于</w:t>
            </w:r>
          </w:p>
        </w:tc>
        <w:tc>
          <w:tcPr>
            <w:tcW w:w="2956" w:type="pct"/>
            <w:gridSpan w:val="3"/>
            <w:shd w:val="clear" w:color="auto" w:fill="auto"/>
          </w:tcPr>
          <w:p>
            <w:pPr>
              <w:ind w:left="363"/>
              <w:jc w:val="center"/>
              <w:rPr>
                <w:rFonts w:ascii="宋体"/>
                <w:sz w:val="18"/>
              </w:rPr>
            </w:pPr>
            <w:r>
              <w:rPr>
                <w:rFonts w:hint="eastAsia" w:ascii="宋体"/>
                <w:sz w:val="18"/>
              </w:rPr>
              <w:t>99.99995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restart"/>
            <w:shd w:val="clear" w:color="auto" w:fill="auto"/>
            <w:vAlign w:val="center"/>
          </w:tcPr>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黑体" w:hAnsi="黑体" w:eastAsia="黑体" w:cs="黑体"/>
                <w:sz w:val="18"/>
                <w:szCs w:val="18"/>
              </w:rPr>
            </w:pPr>
          </w:p>
          <w:p>
            <w:pPr>
              <w:ind w:left="363"/>
              <w:jc w:val="center"/>
              <w:rPr>
                <w:rFonts w:ascii="宋体"/>
                <w:sz w:val="18"/>
              </w:rPr>
            </w:pPr>
            <w:r>
              <w:rPr>
                <w:rFonts w:hint="eastAsia" w:ascii="黑体" w:hAnsi="黑体" w:eastAsia="黑体" w:cs="黑体"/>
                <w:sz w:val="18"/>
                <w:szCs w:val="18"/>
              </w:rPr>
              <w:t>杂质含量</w:t>
            </w:r>
            <w:r>
              <w:rPr>
                <w:rFonts w:hint="eastAsia" w:ascii="黑体" w:hAnsi="黑体" w:eastAsia="黑体"/>
                <w:sz w:val="18"/>
                <w:szCs w:val="18"/>
              </w:rPr>
              <w:t>（质量分数），</w:t>
            </w:r>
            <w:r>
              <w:rPr>
                <w:rStyle w:val="50"/>
                <w:rFonts w:ascii="黑体" w:hAnsi="黑体" w:eastAsia="黑体"/>
                <w:sz w:val="18"/>
                <w:szCs w:val="18"/>
                <w:lang w:bidi="ar"/>
              </w:rPr>
              <w:t xml:space="preserve"> </w:t>
            </w:r>
            <w:r>
              <w:rPr>
                <w:rStyle w:val="50"/>
                <w:rFonts w:hint="eastAsia" w:ascii="黑体" w:hAnsi="黑体" w:eastAsia="黑体"/>
                <w:sz w:val="18"/>
                <w:szCs w:val="18"/>
                <w:lang w:bidi="ar"/>
              </w:rPr>
              <w:t>10</w:t>
            </w:r>
            <w:r>
              <w:rPr>
                <w:rStyle w:val="50"/>
                <w:rFonts w:hint="eastAsia" w:ascii="黑体" w:hAnsi="黑体" w:eastAsia="黑体"/>
                <w:sz w:val="18"/>
                <w:szCs w:val="18"/>
                <w:vertAlign w:val="superscript"/>
                <w:lang w:bidi="ar"/>
              </w:rPr>
              <w:t xml:space="preserve">-4 </w:t>
            </w:r>
            <w:r>
              <w:rPr>
                <w:rStyle w:val="50"/>
                <w:rFonts w:hint="eastAsia" w:ascii="黑体" w:hAnsi="黑体" w:eastAsia="黑体"/>
                <w:sz w:val="18"/>
                <w:szCs w:val="18"/>
                <w:lang w:bidi="ar"/>
              </w:rPr>
              <w:t>%</w:t>
            </w:r>
            <w:r>
              <w:rPr>
                <w:rFonts w:hint="eastAsia" w:ascii="黑体" w:hAnsi="黑体" w:eastAsia="黑体"/>
                <w:sz w:val="18"/>
                <w:szCs w:val="18"/>
              </w:rPr>
              <w:t>，</w:t>
            </w:r>
            <w:r>
              <w:rPr>
                <w:rStyle w:val="50"/>
                <w:rFonts w:hint="eastAsia" w:ascii="黑体" w:hAnsi="黑体" w:eastAsia="黑体"/>
                <w:sz w:val="18"/>
                <w:szCs w:val="18"/>
                <w:lang w:bidi="ar"/>
              </w:rPr>
              <w:t>不大于</w:t>
            </w:r>
          </w:p>
        </w:tc>
        <w:tc>
          <w:tcPr>
            <w:tcW w:w="961" w:type="pct"/>
            <w:shd w:val="clear" w:color="auto" w:fill="auto"/>
            <w:vAlign w:val="center"/>
          </w:tcPr>
          <w:p>
            <w:pPr>
              <w:widowControl/>
              <w:spacing w:line="360" w:lineRule="exact"/>
              <w:ind w:left="363"/>
              <w:contextualSpacing/>
              <w:jc w:val="center"/>
              <w:textAlignment w:val="center"/>
              <w:rPr>
                <w:rFonts w:hint="eastAsia" w:ascii="黑体" w:hAnsi="黑体" w:eastAsia="黑体" w:cs="宋体"/>
                <w:sz w:val="18"/>
                <w:szCs w:val="18"/>
              </w:rPr>
            </w:pPr>
            <w:r>
              <w:rPr>
                <w:rFonts w:hint="eastAsia" w:ascii="黑体" w:hAnsi="黑体" w:eastAsia="黑体" w:cs="宋体"/>
                <w:kern w:val="0"/>
                <w:sz w:val="18"/>
                <w:szCs w:val="18"/>
                <w:lang w:bidi="ar"/>
              </w:rPr>
              <w:t>元素</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eastAsia="黑体" w:cs="宋体"/>
                <w:sz w:val="18"/>
                <w:szCs w:val="18"/>
              </w:rPr>
            </w:pPr>
            <w:r>
              <w:rPr>
                <w:rFonts w:hint="eastAsia" w:ascii="黑体" w:hAnsi="黑体" w:eastAsia="黑体" w:cs="宋体"/>
                <w:kern w:val="0"/>
                <w:sz w:val="18"/>
                <w:szCs w:val="18"/>
                <w:lang w:bidi="ar"/>
              </w:rPr>
              <w:t>成分要求</w:t>
            </w:r>
          </w:p>
        </w:tc>
        <w:tc>
          <w:tcPr>
            <w:tcW w:w="992" w:type="pct"/>
            <w:shd w:val="clear" w:color="auto" w:fill="auto"/>
            <w:vAlign w:val="center"/>
          </w:tcPr>
          <w:p>
            <w:pPr>
              <w:widowControl/>
              <w:spacing w:line="360" w:lineRule="exact"/>
              <w:ind w:left="363"/>
              <w:contextualSpacing/>
              <w:jc w:val="center"/>
              <w:textAlignment w:val="center"/>
              <w:rPr>
                <w:rFonts w:hint="eastAsia" w:ascii="黑体" w:hAnsi="黑体" w:eastAsia="黑体" w:cs="宋体"/>
                <w:sz w:val="18"/>
                <w:szCs w:val="18"/>
              </w:rPr>
            </w:pPr>
            <w:r>
              <w:rPr>
                <w:rFonts w:hint="eastAsia" w:ascii="黑体" w:hAnsi="黑体" w:eastAsia="黑体" w:cs="宋体"/>
                <w:kern w:val="0"/>
                <w:sz w:val="18"/>
                <w:szCs w:val="18"/>
                <w:lang w:bidi="ar"/>
              </w:rPr>
              <w:t>元素</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eastAsia="黑体" w:cs="宋体"/>
                <w:sz w:val="18"/>
                <w:szCs w:val="18"/>
              </w:rPr>
            </w:pPr>
            <w:r>
              <w:rPr>
                <w:rFonts w:hint="eastAsia" w:ascii="黑体" w:hAnsi="黑体" w:eastAsia="黑体" w:cs="宋体"/>
                <w:kern w:val="0"/>
                <w:sz w:val="18"/>
                <w:szCs w:val="18"/>
                <w:lang w:bidi="ar"/>
              </w:rPr>
              <w:t>成分要求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Ag</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Mo</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As</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Na</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ascii="黑体" w:hAnsi="黑体" w:cs="Arial"/>
                <w:kern w:val="0"/>
                <w:sz w:val="18"/>
                <w:szCs w:val="18"/>
                <w:lang w:bidi="ar"/>
              </w:rPr>
              <w:t>B</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0.05</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Ni</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Be</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P</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Ca</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Pb</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Cd</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Sc</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Co</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0.05</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Se</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Cu</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0.10</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Si</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hint="eastAsia" w:ascii="黑体" w:hAnsi="黑体" w:cs="Arial"/>
                <w:kern w:val="0"/>
                <w:sz w:val="18"/>
                <w:szCs w:val="18"/>
                <w:lang w:bidi="ar"/>
              </w:rPr>
            </w:pPr>
            <w:r>
              <w:rPr>
                <w:rFonts w:ascii="黑体" w:hAnsi="黑体" w:cs="Arial"/>
                <w:kern w:val="0"/>
                <w:sz w:val="18"/>
                <w:szCs w:val="18"/>
                <w:lang w:bidi="ar"/>
              </w:rPr>
              <w:t>Cr</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0.10</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Sn</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hint="eastAsia" w:ascii="黑体" w:hAnsi="黑体" w:cs="Arial"/>
                <w:kern w:val="0"/>
                <w:sz w:val="18"/>
                <w:szCs w:val="18"/>
                <w:lang w:bidi="ar"/>
              </w:rPr>
            </w:pPr>
            <w:r>
              <w:rPr>
                <w:rFonts w:ascii="黑体" w:hAnsi="黑体" w:cs="Arial"/>
                <w:kern w:val="0"/>
                <w:sz w:val="18"/>
                <w:szCs w:val="18"/>
                <w:lang w:bidi="ar"/>
              </w:rPr>
              <w:t>Fe</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0.05</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Sr</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kern w:val="0"/>
                <w:sz w:val="18"/>
                <w:szCs w:val="18"/>
                <w:lang w:bidi="ar"/>
              </w:rPr>
            </w:pPr>
            <w:r>
              <w:rPr>
                <w:rFonts w:ascii="黑体" w:hAnsi="黑体" w:cs="Arial"/>
                <w:kern w:val="0"/>
                <w:sz w:val="18"/>
                <w:szCs w:val="18"/>
                <w:lang w:bidi="ar"/>
              </w:rPr>
              <w:t>Ga</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Te</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kern w:val="0"/>
                <w:sz w:val="18"/>
                <w:szCs w:val="18"/>
                <w:lang w:bidi="ar"/>
              </w:rPr>
            </w:pPr>
            <w:r>
              <w:rPr>
                <w:rFonts w:hint="eastAsia" w:ascii="黑体" w:hAnsi="黑体" w:cs="Arial"/>
                <w:kern w:val="0"/>
                <w:sz w:val="18"/>
                <w:szCs w:val="18"/>
                <w:lang w:bidi="ar"/>
              </w:rPr>
              <w:t>Ge</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Th</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Hf</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0.01</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Ti</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Hg</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ascii="黑体" w:hAnsi="黑体" w:cs="Arial"/>
                <w:kern w:val="0"/>
                <w:sz w:val="18"/>
                <w:szCs w:val="18"/>
                <w:lang w:bidi="ar"/>
              </w:rPr>
              <w:t>U</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In</w:t>
            </w:r>
          </w:p>
        </w:tc>
        <w:tc>
          <w:tcPr>
            <w:tcW w:w="986"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ascii="黑体" w:hAnsi="黑体" w:cs="Arial"/>
                <w:kern w:val="0"/>
                <w:sz w:val="18"/>
                <w:szCs w:val="18"/>
                <w:lang w:bidi="ar"/>
              </w:rPr>
              <w:t>V</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K</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0.01</w:t>
            </w:r>
          </w:p>
        </w:tc>
        <w:tc>
          <w:tcPr>
            <w:tcW w:w="992"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W</w:t>
            </w:r>
          </w:p>
        </w:tc>
        <w:tc>
          <w:tcPr>
            <w:tcW w:w="978" w:type="pct"/>
            <w:shd w:val="clear" w:color="auto" w:fill="auto"/>
            <w:vAlign w:val="center"/>
          </w:tcPr>
          <w:p>
            <w:pPr>
              <w:widowControl/>
              <w:spacing w:line="360" w:lineRule="exact"/>
              <w:ind w:left="363"/>
              <w:contextualSpacing/>
              <w:jc w:val="center"/>
              <w:textAlignment w:val="center"/>
              <w:rPr>
                <w:rFonts w:hint="eastAsia"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Mg</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0.05</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Zn</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pct"/>
            <w:vMerge w:val="continue"/>
            <w:shd w:val="clear" w:color="auto" w:fill="auto"/>
          </w:tcPr>
          <w:p>
            <w:pPr>
              <w:ind w:left="363"/>
              <w:rPr>
                <w:rFonts w:ascii="宋体"/>
                <w:sz w:val="18"/>
              </w:rPr>
            </w:pPr>
          </w:p>
        </w:tc>
        <w:tc>
          <w:tcPr>
            <w:tcW w:w="961"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ascii="黑体" w:hAnsi="黑体" w:cs="Arial"/>
                <w:kern w:val="0"/>
                <w:sz w:val="18"/>
                <w:szCs w:val="18"/>
                <w:lang w:bidi="ar"/>
              </w:rPr>
              <w:t>Mn</w:t>
            </w:r>
          </w:p>
        </w:tc>
        <w:tc>
          <w:tcPr>
            <w:tcW w:w="986"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kern w:val="0"/>
                <w:sz w:val="18"/>
                <w:szCs w:val="18"/>
                <w:lang w:bidi="ar"/>
              </w:rPr>
              <w:t>0.05</w:t>
            </w:r>
          </w:p>
        </w:tc>
        <w:tc>
          <w:tcPr>
            <w:tcW w:w="992" w:type="pct"/>
            <w:shd w:val="clear" w:color="auto" w:fill="auto"/>
            <w:vAlign w:val="center"/>
          </w:tcPr>
          <w:p>
            <w:pPr>
              <w:widowControl/>
              <w:spacing w:line="360" w:lineRule="exact"/>
              <w:ind w:left="363"/>
              <w:contextualSpacing/>
              <w:jc w:val="center"/>
              <w:textAlignment w:val="center"/>
              <w:rPr>
                <w:rFonts w:ascii="黑体" w:hAnsi="黑体" w:cs="Arial"/>
                <w:kern w:val="0"/>
                <w:sz w:val="18"/>
                <w:szCs w:val="18"/>
                <w:lang w:bidi="ar"/>
              </w:rPr>
            </w:pPr>
            <w:r>
              <w:rPr>
                <w:rFonts w:hint="eastAsia" w:ascii="黑体" w:hAnsi="黑体" w:cs="Arial"/>
                <w:kern w:val="0"/>
                <w:sz w:val="18"/>
                <w:szCs w:val="18"/>
                <w:lang w:bidi="ar"/>
              </w:rPr>
              <w:t>Zr</w:t>
            </w:r>
          </w:p>
        </w:tc>
        <w:tc>
          <w:tcPr>
            <w:tcW w:w="978" w:type="pct"/>
            <w:shd w:val="clear" w:color="auto" w:fill="auto"/>
            <w:vAlign w:val="center"/>
          </w:tcPr>
          <w:p>
            <w:pPr>
              <w:widowControl/>
              <w:spacing w:line="360" w:lineRule="exact"/>
              <w:ind w:left="363"/>
              <w:contextualSpacing/>
              <w:jc w:val="center"/>
              <w:textAlignment w:val="center"/>
              <w:rPr>
                <w:rFonts w:ascii="黑体" w:hAnsi="黑体" w:cs="Arial"/>
                <w:sz w:val="18"/>
                <w:szCs w:val="18"/>
              </w:rPr>
            </w:pPr>
            <w:r>
              <w:rPr>
                <w:rFonts w:hint="eastAsia" w:ascii="黑体" w:hAnsi="黑体" w:cs="Arial"/>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gridSpan w:val="2"/>
            <w:shd w:val="clear" w:color="auto" w:fill="auto"/>
          </w:tcPr>
          <w:p>
            <w:pPr>
              <w:ind w:left="363"/>
              <w:jc w:val="center"/>
              <w:rPr>
                <w:rFonts w:ascii="宋体"/>
                <w:sz w:val="18"/>
              </w:rPr>
            </w:pPr>
            <w:r>
              <w:rPr>
                <w:rFonts w:hint="eastAsia" w:ascii="黑体" w:hAnsi="黑体" w:eastAsia="黑体" w:cs="黑体"/>
                <w:sz w:val="18"/>
                <w:szCs w:val="18"/>
              </w:rPr>
              <w:t>杂质含量</w:t>
            </w:r>
            <w:r>
              <w:rPr>
                <w:rFonts w:hint="eastAsia" w:ascii="黑体" w:hAnsi="黑体" w:eastAsia="黑体"/>
                <w:sz w:val="18"/>
                <w:szCs w:val="18"/>
              </w:rPr>
              <w:t>总和</w:t>
            </w:r>
            <w:r>
              <w:rPr>
                <w:rFonts w:hint="eastAsia" w:ascii="黑体" w:hAnsi="黑体" w:eastAsia="黑体"/>
                <w:sz w:val="18"/>
                <w:szCs w:val="18"/>
                <w:vertAlign w:val="superscript"/>
              </w:rPr>
              <w:t>b</w:t>
            </w:r>
            <w:r>
              <w:rPr>
                <w:rStyle w:val="50"/>
                <w:rFonts w:hint="eastAsia" w:ascii="黑体" w:hAnsi="黑体" w:eastAsia="黑体"/>
                <w:sz w:val="18"/>
                <w:szCs w:val="18"/>
                <w:lang w:bidi="ar"/>
              </w:rPr>
              <w:t>，10</w:t>
            </w:r>
            <w:r>
              <w:rPr>
                <w:rStyle w:val="50"/>
                <w:rFonts w:hint="eastAsia" w:ascii="黑体" w:hAnsi="黑体" w:eastAsia="黑体"/>
                <w:sz w:val="18"/>
                <w:szCs w:val="18"/>
                <w:vertAlign w:val="superscript"/>
                <w:lang w:bidi="ar"/>
              </w:rPr>
              <w:t xml:space="preserve">-4 </w:t>
            </w:r>
            <w:r>
              <w:rPr>
                <w:rStyle w:val="50"/>
                <w:rFonts w:hint="eastAsia" w:ascii="黑体" w:hAnsi="黑体" w:eastAsia="黑体"/>
                <w:sz w:val="18"/>
                <w:szCs w:val="18"/>
                <w:lang w:bidi="ar"/>
              </w:rPr>
              <w:t>%</w:t>
            </w:r>
            <w:r>
              <w:rPr>
                <w:rFonts w:hint="eastAsia" w:ascii="黑体" w:hAnsi="黑体" w:eastAsia="黑体"/>
                <w:sz w:val="18"/>
                <w:szCs w:val="18"/>
              </w:rPr>
              <w:t>，</w:t>
            </w:r>
            <w:r>
              <w:rPr>
                <w:rStyle w:val="50"/>
                <w:rFonts w:hint="eastAsia" w:ascii="黑体" w:hAnsi="黑体" w:eastAsia="黑体"/>
                <w:sz w:val="18"/>
                <w:szCs w:val="18"/>
                <w:lang w:bidi="ar"/>
              </w:rPr>
              <w:t>不大于</w:t>
            </w:r>
          </w:p>
        </w:tc>
        <w:tc>
          <w:tcPr>
            <w:tcW w:w="2956" w:type="pct"/>
            <w:gridSpan w:val="3"/>
            <w:shd w:val="clear" w:color="auto" w:fill="auto"/>
          </w:tcPr>
          <w:p>
            <w:pPr>
              <w:ind w:left="2524"/>
              <w:rPr>
                <w:rFonts w:ascii="宋体"/>
                <w:sz w:val="18"/>
              </w:rPr>
            </w:pPr>
            <w:r>
              <w:rPr>
                <w:rFonts w:hint="eastAsia" w:asci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spacing w:line="360" w:lineRule="exact"/>
              <w:ind w:firstLine="420" w:firstLineChars="200"/>
              <w:contextualSpacing/>
              <w:rPr>
                <w:rFonts w:hint="eastAsia" w:ascii="黑体" w:hAnsi="黑体" w:eastAsia="黑体"/>
                <w:sz w:val="18"/>
                <w:szCs w:val="18"/>
              </w:rPr>
            </w:pPr>
            <w:r>
              <w:rPr>
                <w:rFonts w:hint="eastAsia" w:ascii="黑体" w:hAnsi="黑体" w:eastAsia="黑体"/>
                <w:szCs w:val="21"/>
                <w:vertAlign w:val="superscript"/>
              </w:rPr>
              <w:t xml:space="preserve">a </w:t>
            </w:r>
            <w:r>
              <w:rPr>
                <w:rFonts w:hint="eastAsia" w:ascii="黑体" w:hAnsi="黑体" w:eastAsia="黑体"/>
                <w:sz w:val="18"/>
                <w:szCs w:val="18"/>
              </w:rPr>
              <w:t>Al纯度为100%减去杂质含量总和的余量。</w:t>
            </w:r>
          </w:p>
          <w:p>
            <w:pPr>
              <w:spacing w:line="360" w:lineRule="exact"/>
              <w:ind w:left="420"/>
              <w:contextualSpacing/>
              <w:rPr>
                <w:rFonts w:hint="eastAsia" w:ascii="黑体" w:hAnsi="黑体" w:eastAsia="黑体"/>
                <w:sz w:val="18"/>
                <w:szCs w:val="18"/>
              </w:rPr>
            </w:pPr>
            <w:r>
              <w:rPr>
                <w:rFonts w:hint="eastAsia" w:ascii="黑体" w:hAnsi="黑体" w:eastAsia="黑体"/>
                <w:szCs w:val="21"/>
                <w:vertAlign w:val="superscript"/>
              </w:rPr>
              <w:t>b</w:t>
            </w:r>
            <w:r>
              <w:rPr>
                <w:rFonts w:hint="eastAsia" w:ascii="黑体" w:hAnsi="黑体" w:eastAsia="黑体"/>
                <w:sz w:val="18"/>
                <w:szCs w:val="18"/>
              </w:rPr>
              <w:t>杂质总含量为表中所列但不限于表中所列杂质元素实测值总和，不包含S、Cl、C、H、O、N元素。需方要求提供表中以外的其他杂质元素检测数据时，由供需双方协商。</w:t>
            </w:r>
          </w:p>
        </w:tc>
      </w:tr>
      <w:bookmarkEnd w:id="5"/>
    </w:tbl>
    <w:p>
      <w:pPr>
        <w:pStyle w:val="26"/>
      </w:pPr>
      <w:bookmarkStart w:id="6" w:name="_Hlk51329548"/>
      <w:r>
        <w:rPr>
          <w:rFonts w:hint="eastAsia"/>
        </w:rPr>
        <w:t>1）</w:t>
      </w:r>
      <w:bookmarkStart w:id="7" w:name="_Hlk65584508"/>
      <w:r>
        <w:rPr>
          <w:rFonts w:hint="eastAsia"/>
        </w:rPr>
        <w:t>相关的解释和确定依据</w:t>
      </w:r>
      <w:bookmarkEnd w:id="7"/>
    </w:p>
    <w:p>
      <w:pPr>
        <w:pStyle w:val="26"/>
      </w:pPr>
      <w:r>
        <w:rPr>
          <w:rFonts w:hint="eastAsia"/>
        </w:rPr>
        <w:t>高纯铝源的杂质含量要求是和多家客户沟通后满足大多数的客户要求得到，在满足多数使用要求和质量要求的情况下，通过多次检验，能够正常生产并得到。</w:t>
      </w:r>
    </w:p>
    <w:p>
      <w:pPr>
        <w:pStyle w:val="26"/>
      </w:pPr>
      <w:r>
        <w:rPr>
          <w:rFonts w:hint="eastAsia"/>
        </w:rPr>
        <w:t>2）主要验证情况分析</w:t>
      </w:r>
    </w:p>
    <w:p>
      <w:pPr>
        <w:pStyle w:val="26"/>
      </w:pPr>
      <w:r>
        <w:rPr>
          <w:rFonts w:hint="eastAsia"/>
        </w:rPr>
        <w:t>编制组对多批次高纯铝源产品的化学成分实测值进行了检测，详细见表2。</w:t>
      </w:r>
    </w:p>
    <w:p>
      <w:pPr>
        <w:pStyle w:val="26"/>
        <w:jc w:val="center"/>
      </w:pPr>
      <w:r>
        <w:rPr>
          <w:rFonts w:hint="eastAsia"/>
        </w:rPr>
        <w:t>表2</w:t>
      </w:r>
      <w:r>
        <w:t xml:space="preserve"> </w:t>
      </w:r>
      <w:r>
        <w:rPr>
          <w:rFonts w:hint="eastAsia"/>
        </w:rPr>
        <w:t>不同批次高纯铝源产品的化学成分实测值</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513"/>
        <w:gridCol w:w="636"/>
        <w:gridCol w:w="1056"/>
        <w:gridCol w:w="1056"/>
        <w:gridCol w:w="1056"/>
        <w:gridCol w:w="427"/>
        <w:gridCol w:w="846"/>
        <w:gridCol w:w="1057"/>
        <w:gridCol w:w="1056"/>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6" w:type="dxa"/>
            <w:vMerge w:val="restart"/>
            <w:vAlign w:val="center"/>
          </w:tcPr>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rPr>
                <w:rFonts w:hint="eastAsia" w:hAnsi="宋体" w:cs="宋体"/>
                <w:sz w:val="24"/>
                <w:szCs w:val="24"/>
              </w:rPr>
            </w:pPr>
            <w:r>
              <w:rPr>
                <w:rFonts w:hint="eastAsia" w:cs="黑体"/>
              </w:rPr>
              <w:t>杂质含量</w:t>
            </w:r>
            <w:r>
              <w:rPr>
                <w:rFonts w:hint="eastAsia"/>
              </w:rPr>
              <w:t>（质量分数），</w:t>
            </w:r>
            <w:r>
              <w:rPr>
                <w:rStyle w:val="50"/>
                <w:rFonts w:ascii="黑体" w:hAnsi="黑体" w:eastAsia="黑体"/>
                <w:sz w:val="18"/>
                <w:szCs w:val="18"/>
                <w:lang w:bidi="ar"/>
              </w:rPr>
              <w:t xml:space="preserve"> </w:t>
            </w:r>
            <w:r>
              <w:rPr>
                <w:rStyle w:val="50"/>
                <w:rFonts w:hint="eastAsia" w:ascii="黑体" w:hAnsi="黑体" w:eastAsia="黑体"/>
                <w:sz w:val="18"/>
                <w:szCs w:val="18"/>
                <w:lang w:bidi="ar"/>
              </w:rPr>
              <w:t>10</w:t>
            </w:r>
            <w:r>
              <w:rPr>
                <w:rStyle w:val="50"/>
                <w:rFonts w:hint="eastAsia" w:ascii="黑体" w:hAnsi="黑体" w:eastAsia="黑体"/>
                <w:sz w:val="18"/>
                <w:szCs w:val="18"/>
                <w:vertAlign w:val="superscript"/>
                <w:lang w:bidi="ar"/>
              </w:rPr>
              <w:t xml:space="preserve">-4 </w:t>
            </w:r>
            <w:r>
              <w:rPr>
                <w:rStyle w:val="50"/>
                <w:rFonts w:hint="eastAsia" w:ascii="黑体" w:hAnsi="黑体" w:eastAsia="黑体"/>
                <w:sz w:val="18"/>
                <w:szCs w:val="18"/>
                <w:lang w:bidi="ar"/>
              </w:rPr>
              <w:t>%</w:t>
            </w:r>
            <w:r>
              <w:rPr>
                <w:rFonts w:hint="eastAsia"/>
              </w:rPr>
              <w:t>，</w:t>
            </w:r>
            <w:r>
              <w:rPr>
                <w:rStyle w:val="50"/>
                <w:rFonts w:hint="eastAsia" w:ascii="黑体" w:hAnsi="黑体" w:eastAsia="黑体"/>
                <w:sz w:val="18"/>
                <w:szCs w:val="18"/>
                <w:lang w:bidi="ar"/>
              </w:rPr>
              <w:t>不大于</w:t>
            </w:r>
          </w:p>
        </w:tc>
        <w:tc>
          <w:tcPr>
            <w:tcW w:w="821" w:type="dxa"/>
            <w:vMerge w:val="restart"/>
            <w:vAlign w:val="center"/>
          </w:tcPr>
          <w:p>
            <w:pPr>
              <w:pStyle w:val="26"/>
              <w:rPr>
                <w:rFonts w:hint="eastAsia"/>
                <w:lang w:bidi="ar"/>
              </w:rPr>
            </w:pPr>
            <w:r>
              <w:rPr>
                <w:rFonts w:hint="eastAsia"/>
                <w:lang w:bidi="ar"/>
              </w:rPr>
              <w:t>元素</w:t>
            </w:r>
          </w:p>
        </w:tc>
        <w:tc>
          <w:tcPr>
            <w:tcW w:w="242" w:type="dxa"/>
            <w:vMerge w:val="restart"/>
            <w:vAlign w:val="center"/>
          </w:tcPr>
          <w:p>
            <w:pPr>
              <w:pStyle w:val="26"/>
              <w:rPr>
                <w:rFonts w:hint="eastAsia"/>
                <w:lang w:bidi="ar"/>
              </w:rPr>
            </w:pPr>
            <w:r>
              <w:rPr>
                <w:rFonts w:hint="eastAsia"/>
                <w:lang w:bidi="ar"/>
              </w:rPr>
              <w:t>成分要求</w:t>
            </w:r>
          </w:p>
        </w:tc>
        <w:tc>
          <w:tcPr>
            <w:tcW w:w="3172" w:type="dxa"/>
            <w:gridSpan w:val="3"/>
            <w:vAlign w:val="center"/>
          </w:tcPr>
          <w:p>
            <w:pPr>
              <w:pStyle w:val="26"/>
              <w:rPr>
                <w:rFonts w:hint="eastAsia"/>
                <w:lang w:bidi="ar"/>
              </w:rPr>
            </w:pPr>
            <w:r>
              <w:rPr>
                <w:rFonts w:hint="eastAsia"/>
                <w:lang w:bidi="ar"/>
              </w:rPr>
              <w:t>批号</w:t>
            </w:r>
          </w:p>
        </w:tc>
        <w:tc>
          <w:tcPr>
            <w:tcW w:w="430" w:type="dxa"/>
            <w:vMerge w:val="restart"/>
            <w:vAlign w:val="center"/>
          </w:tcPr>
          <w:p>
            <w:pPr>
              <w:pStyle w:val="26"/>
              <w:rPr>
                <w:rFonts w:hint="eastAsia"/>
                <w:lang w:bidi="ar"/>
              </w:rPr>
            </w:pPr>
            <w:r>
              <w:rPr>
                <w:rFonts w:hint="eastAsia"/>
                <w:lang w:bidi="ar"/>
              </w:rPr>
              <w:t>元素</w:t>
            </w:r>
          </w:p>
        </w:tc>
        <w:tc>
          <w:tcPr>
            <w:tcW w:w="846" w:type="dxa"/>
            <w:vMerge w:val="restart"/>
            <w:vAlign w:val="center"/>
          </w:tcPr>
          <w:p>
            <w:pPr>
              <w:pStyle w:val="26"/>
              <w:rPr>
                <w:rFonts w:hint="eastAsia"/>
                <w:lang w:bidi="ar"/>
              </w:rPr>
            </w:pPr>
            <w:r>
              <w:rPr>
                <w:rFonts w:hint="eastAsia"/>
                <w:lang w:bidi="ar"/>
              </w:rPr>
              <w:t>成分 要求</w:t>
            </w:r>
          </w:p>
        </w:tc>
        <w:tc>
          <w:tcPr>
            <w:tcW w:w="3171" w:type="dxa"/>
            <w:gridSpan w:val="3"/>
            <w:vAlign w:val="center"/>
          </w:tcPr>
          <w:p>
            <w:pPr>
              <w:pStyle w:val="26"/>
              <w:rPr>
                <w:rFonts w:hint="eastAsia"/>
                <w:lang w:bidi="ar"/>
              </w:rPr>
            </w:pPr>
            <w:r>
              <w:rPr>
                <w:rFonts w:hint="eastAsia"/>
                <w:lang w:bidi="ar"/>
              </w:rPr>
              <w:t>批号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Merge w:val="continue"/>
            <w:vAlign w:val="center"/>
          </w:tcPr>
          <w:p>
            <w:pPr>
              <w:pStyle w:val="26"/>
              <w:rPr>
                <w:rFonts w:hint="eastAsia"/>
                <w:lang w:bidi="ar"/>
              </w:rPr>
            </w:pPr>
          </w:p>
        </w:tc>
        <w:tc>
          <w:tcPr>
            <w:tcW w:w="242" w:type="dxa"/>
            <w:vMerge w:val="continue"/>
            <w:vAlign w:val="center"/>
          </w:tcPr>
          <w:p>
            <w:pPr>
              <w:pStyle w:val="26"/>
              <w:rPr>
                <w:rFonts w:hint="eastAsia"/>
                <w:lang w:bidi="ar"/>
              </w:rPr>
            </w:pPr>
          </w:p>
        </w:tc>
        <w:tc>
          <w:tcPr>
            <w:tcW w:w="1058" w:type="dxa"/>
            <w:vAlign w:val="center"/>
          </w:tcPr>
          <w:p>
            <w:pPr>
              <w:pStyle w:val="26"/>
              <w:rPr>
                <w:rFonts w:hint="eastAsia"/>
                <w:lang w:bidi="ar"/>
              </w:rPr>
            </w:pPr>
            <w:r>
              <w:rPr>
                <w:rFonts w:hint="eastAsia"/>
                <w:lang w:bidi="ar"/>
              </w:rPr>
              <w:t>2</w:t>
            </w:r>
            <w:r>
              <w:rPr>
                <w:lang w:bidi="ar"/>
              </w:rPr>
              <w:t>1040716</w:t>
            </w:r>
          </w:p>
        </w:tc>
        <w:tc>
          <w:tcPr>
            <w:tcW w:w="1058" w:type="dxa"/>
            <w:vAlign w:val="center"/>
          </w:tcPr>
          <w:p>
            <w:pPr>
              <w:pStyle w:val="26"/>
              <w:rPr>
                <w:rFonts w:hint="eastAsia"/>
                <w:lang w:bidi="ar"/>
              </w:rPr>
            </w:pPr>
            <w:r>
              <w:rPr>
                <w:rFonts w:hint="eastAsia"/>
                <w:lang w:bidi="ar"/>
              </w:rPr>
              <w:t>2</w:t>
            </w:r>
            <w:r>
              <w:rPr>
                <w:lang w:bidi="ar"/>
              </w:rPr>
              <w:t>2040223</w:t>
            </w:r>
          </w:p>
        </w:tc>
        <w:tc>
          <w:tcPr>
            <w:tcW w:w="1056" w:type="dxa"/>
            <w:vAlign w:val="center"/>
          </w:tcPr>
          <w:p>
            <w:pPr>
              <w:pStyle w:val="26"/>
              <w:rPr>
                <w:rFonts w:hint="eastAsia"/>
                <w:lang w:bidi="ar"/>
              </w:rPr>
            </w:pPr>
            <w:r>
              <w:rPr>
                <w:rFonts w:hint="eastAsia"/>
                <w:lang w:bidi="ar"/>
              </w:rPr>
              <w:t>2</w:t>
            </w:r>
            <w:r>
              <w:rPr>
                <w:lang w:bidi="ar"/>
              </w:rPr>
              <w:t>2040831</w:t>
            </w:r>
          </w:p>
        </w:tc>
        <w:tc>
          <w:tcPr>
            <w:tcW w:w="430" w:type="dxa"/>
            <w:vMerge w:val="continue"/>
            <w:vAlign w:val="center"/>
          </w:tcPr>
          <w:p>
            <w:pPr>
              <w:pStyle w:val="26"/>
              <w:rPr>
                <w:rFonts w:hint="eastAsia"/>
                <w:lang w:bidi="ar"/>
              </w:rPr>
            </w:pPr>
          </w:p>
        </w:tc>
        <w:tc>
          <w:tcPr>
            <w:tcW w:w="846" w:type="dxa"/>
            <w:vMerge w:val="continue"/>
            <w:vAlign w:val="center"/>
          </w:tcPr>
          <w:p>
            <w:pPr>
              <w:pStyle w:val="26"/>
              <w:rPr>
                <w:rFonts w:hint="eastAsia"/>
                <w:lang w:bidi="ar"/>
              </w:rPr>
            </w:pPr>
          </w:p>
        </w:tc>
        <w:tc>
          <w:tcPr>
            <w:tcW w:w="1059" w:type="dxa"/>
            <w:vAlign w:val="center"/>
          </w:tcPr>
          <w:p>
            <w:pPr>
              <w:pStyle w:val="26"/>
              <w:rPr>
                <w:rFonts w:hint="eastAsia"/>
                <w:lang w:bidi="ar"/>
              </w:rPr>
            </w:pPr>
            <w:r>
              <w:rPr>
                <w:rFonts w:hint="eastAsia"/>
                <w:lang w:bidi="ar"/>
              </w:rPr>
              <w:t>2</w:t>
            </w:r>
            <w:r>
              <w:rPr>
                <w:lang w:bidi="ar"/>
              </w:rPr>
              <w:t>1040716</w:t>
            </w:r>
          </w:p>
        </w:tc>
        <w:tc>
          <w:tcPr>
            <w:tcW w:w="1056" w:type="dxa"/>
            <w:vAlign w:val="center"/>
          </w:tcPr>
          <w:p>
            <w:pPr>
              <w:pStyle w:val="26"/>
              <w:rPr>
                <w:rFonts w:hint="eastAsia"/>
                <w:lang w:bidi="ar"/>
              </w:rPr>
            </w:pPr>
            <w:r>
              <w:rPr>
                <w:rFonts w:hint="eastAsia"/>
                <w:lang w:bidi="ar"/>
              </w:rPr>
              <w:t>2</w:t>
            </w:r>
            <w:r>
              <w:rPr>
                <w:lang w:bidi="ar"/>
              </w:rPr>
              <w:t>2040223</w:t>
            </w:r>
          </w:p>
        </w:tc>
        <w:tc>
          <w:tcPr>
            <w:tcW w:w="1056" w:type="dxa"/>
            <w:vAlign w:val="center"/>
          </w:tcPr>
          <w:p>
            <w:pPr>
              <w:pStyle w:val="26"/>
              <w:rPr>
                <w:rFonts w:hint="eastAsia"/>
                <w:lang w:bidi="ar"/>
              </w:rPr>
            </w:pPr>
            <w:r>
              <w:rPr>
                <w:rFonts w:hint="eastAsia"/>
                <w:lang w:bidi="ar"/>
              </w:rPr>
              <w:t>2</w:t>
            </w:r>
            <w:r>
              <w:rPr>
                <w:lang w:bidi="ar"/>
              </w:rPr>
              <w:t>2040831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lang w:bidi="ar"/>
              </w:rPr>
              <w:t>Ag</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6" w:type="dxa"/>
            <w:vAlign w:val="center"/>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rFonts w:hint="eastAsia"/>
                <w:lang w:bidi="ar"/>
              </w:rPr>
              <w:t>Mo</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rFonts w:hint="eastAsia"/>
                <w:lang w:bidi="ar"/>
              </w:rPr>
              <w:t>As</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0.005</w:t>
            </w:r>
          </w:p>
        </w:tc>
        <w:tc>
          <w:tcPr>
            <w:tcW w:w="1058" w:type="dxa"/>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c>
          <w:tcPr>
            <w:tcW w:w="430" w:type="dxa"/>
            <w:vAlign w:val="center"/>
          </w:tcPr>
          <w:p>
            <w:pPr>
              <w:pStyle w:val="26"/>
              <w:rPr>
                <w:rFonts w:hint="eastAsia"/>
                <w:lang w:bidi="ar"/>
              </w:rPr>
            </w:pPr>
            <w:r>
              <w:rPr>
                <w:lang w:bidi="ar"/>
              </w:rPr>
              <w:t>Na</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lang w:bidi="ar"/>
              </w:rPr>
              <w:t>B</w:t>
            </w:r>
          </w:p>
        </w:tc>
        <w:tc>
          <w:tcPr>
            <w:tcW w:w="242" w:type="dxa"/>
            <w:vAlign w:val="center"/>
          </w:tcPr>
          <w:p>
            <w:pPr>
              <w:pStyle w:val="26"/>
              <w:rPr>
                <w:rFonts w:hint="eastAsia"/>
                <w:lang w:bidi="ar"/>
              </w:rPr>
            </w:pPr>
            <w:r>
              <w:rPr>
                <w:rFonts w:hint="eastAsia"/>
                <w:lang w:bidi="ar"/>
              </w:rPr>
              <w:t>0.05</w:t>
            </w:r>
          </w:p>
        </w:tc>
        <w:tc>
          <w:tcPr>
            <w:tcW w:w="1058" w:type="dxa"/>
            <w:vAlign w:val="center"/>
          </w:tcPr>
          <w:p>
            <w:pPr>
              <w:pStyle w:val="26"/>
              <w:rPr>
                <w:rFonts w:hint="eastAsia"/>
                <w:lang w:bidi="ar"/>
              </w:rPr>
            </w:pPr>
            <w:r>
              <w:rPr>
                <w:rFonts w:hint="eastAsia"/>
                <w:lang w:bidi="ar"/>
              </w:rPr>
              <w:t>0</w:t>
            </w:r>
            <w:r>
              <w:rPr>
                <w:lang w:bidi="ar"/>
              </w:rPr>
              <w:t>.009</w:t>
            </w:r>
          </w:p>
        </w:tc>
        <w:tc>
          <w:tcPr>
            <w:tcW w:w="1058" w:type="dxa"/>
            <w:vAlign w:val="center"/>
          </w:tcPr>
          <w:p>
            <w:pPr>
              <w:pStyle w:val="26"/>
              <w:rPr>
                <w:rFonts w:hint="eastAsia"/>
                <w:lang w:bidi="ar"/>
              </w:rPr>
            </w:pPr>
            <w:r>
              <w:rPr>
                <w:rFonts w:hint="eastAsia"/>
                <w:lang w:bidi="ar"/>
              </w:rPr>
              <w:t>0</w:t>
            </w:r>
            <w:r>
              <w:rPr>
                <w:lang w:bidi="ar"/>
              </w:rPr>
              <w:t>.01</w:t>
            </w:r>
          </w:p>
        </w:tc>
        <w:tc>
          <w:tcPr>
            <w:tcW w:w="1056" w:type="dxa"/>
            <w:vAlign w:val="center"/>
          </w:tcPr>
          <w:p>
            <w:pPr>
              <w:pStyle w:val="26"/>
              <w:rPr>
                <w:rFonts w:hint="eastAsia"/>
                <w:lang w:bidi="ar"/>
              </w:rPr>
            </w:pPr>
            <w:r>
              <w:rPr>
                <w:rFonts w:hint="eastAsia"/>
                <w:lang w:bidi="ar"/>
              </w:rPr>
              <w:t>0</w:t>
            </w:r>
            <w:r>
              <w:rPr>
                <w:lang w:bidi="ar"/>
              </w:rPr>
              <w:t>.03</w:t>
            </w:r>
          </w:p>
        </w:tc>
        <w:tc>
          <w:tcPr>
            <w:tcW w:w="430" w:type="dxa"/>
            <w:vAlign w:val="center"/>
          </w:tcPr>
          <w:p>
            <w:pPr>
              <w:pStyle w:val="26"/>
              <w:rPr>
                <w:rFonts w:hint="eastAsia"/>
                <w:lang w:bidi="ar"/>
              </w:rPr>
            </w:pPr>
            <w:r>
              <w:rPr>
                <w:lang w:bidi="ar"/>
              </w:rPr>
              <w:t>Ni</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0.001</w:t>
            </w:r>
          </w:p>
        </w:tc>
        <w:tc>
          <w:tcPr>
            <w:tcW w:w="1056" w:type="dxa"/>
          </w:tcPr>
          <w:p>
            <w:pPr>
              <w:pStyle w:val="26"/>
              <w:rPr>
                <w:rFonts w:hint="eastAsia"/>
                <w:lang w:bidi="ar"/>
              </w:rPr>
            </w:pPr>
            <w:r>
              <w:rPr>
                <w:rFonts w:hint="eastAsia"/>
                <w:lang w:bidi="ar"/>
              </w:rPr>
              <w:t>&lt;</w:t>
            </w:r>
            <w:r>
              <w:rPr>
                <w:lang w:bidi="ar"/>
              </w:rPr>
              <w:t>0.001</w:t>
            </w:r>
          </w:p>
        </w:tc>
        <w:tc>
          <w:tcPr>
            <w:tcW w:w="1056" w:type="dxa"/>
          </w:tcPr>
          <w:p>
            <w:pPr>
              <w:pStyle w:val="26"/>
              <w:rPr>
                <w:rFonts w:hint="eastAsia"/>
                <w:lang w:bidi="ar"/>
              </w:rPr>
            </w:pPr>
            <w:r>
              <w:rPr>
                <w:rFonts w:hint="eastAsia"/>
                <w:lang w:bidi="ar"/>
              </w:rPr>
              <w:t>&lt;</w:t>
            </w:r>
            <w:r>
              <w:rPr>
                <w:lang w:bidi="ar"/>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rFonts w:hint="eastAsia"/>
                <w:lang w:bidi="ar"/>
              </w:rPr>
              <w:t>Be</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0.001</w:t>
            </w:r>
          </w:p>
        </w:tc>
        <w:tc>
          <w:tcPr>
            <w:tcW w:w="1058" w:type="dxa"/>
          </w:tcPr>
          <w:p>
            <w:pPr>
              <w:pStyle w:val="26"/>
              <w:rPr>
                <w:rFonts w:hint="eastAsia"/>
                <w:lang w:bidi="ar"/>
              </w:rPr>
            </w:pPr>
            <w:r>
              <w:rPr>
                <w:rFonts w:hint="eastAsia"/>
                <w:lang w:bidi="ar"/>
              </w:rPr>
              <w:t>&lt;</w:t>
            </w:r>
            <w:r>
              <w:rPr>
                <w:lang w:bidi="ar"/>
              </w:rPr>
              <w:t>0.001</w:t>
            </w:r>
          </w:p>
        </w:tc>
        <w:tc>
          <w:tcPr>
            <w:tcW w:w="1056" w:type="dxa"/>
          </w:tcPr>
          <w:p>
            <w:pPr>
              <w:pStyle w:val="26"/>
              <w:rPr>
                <w:rFonts w:hint="eastAsia"/>
                <w:lang w:bidi="ar"/>
              </w:rPr>
            </w:pPr>
            <w:r>
              <w:rPr>
                <w:rFonts w:hint="eastAsia"/>
                <w:lang w:bidi="ar"/>
              </w:rPr>
              <w:t>&lt;</w:t>
            </w:r>
            <w:r>
              <w:rPr>
                <w:lang w:bidi="ar"/>
              </w:rPr>
              <w:t>0.001</w:t>
            </w:r>
          </w:p>
        </w:tc>
        <w:tc>
          <w:tcPr>
            <w:tcW w:w="430" w:type="dxa"/>
            <w:vAlign w:val="center"/>
          </w:tcPr>
          <w:p>
            <w:pPr>
              <w:pStyle w:val="26"/>
              <w:rPr>
                <w:rFonts w:hint="eastAsia"/>
                <w:lang w:bidi="ar"/>
              </w:rPr>
            </w:pPr>
            <w:r>
              <w:rPr>
                <w:lang w:bidi="ar"/>
              </w:rPr>
              <w:t>P</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lang w:bidi="ar"/>
              </w:rPr>
              <w:t>Ca</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rFonts w:hint="eastAsia"/>
                <w:lang w:bidi="ar"/>
              </w:rPr>
              <w:t>Pb</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Cd</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lang w:bidi="ar"/>
              </w:rPr>
              <w:t>Sc</w:t>
            </w:r>
          </w:p>
        </w:tc>
        <w:tc>
          <w:tcPr>
            <w:tcW w:w="846" w:type="dxa"/>
            <w:vAlign w:val="center"/>
          </w:tcPr>
          <w:p>
            <w:pPr>
              <w:pStyle w:val="26"/>
              <w:rPr>
                <w:rFonts w:hint="eastAsia"/>
                <w:lang w:bidi="ar"/>
              </w:rPr>
            </w:pPr>
            <w:r>
              <w:rPr>
                <w:rFonts w:hint="eastAsia"/>
                <w:lang w:bidi="ar"/>
              </w:rPr>
              <w:t>0.05</w:t>
            </w:r>
          </w:p>
        </w:tc>
        <w:tc>
          <w:tcPr>
            <w:tcW w:w="1059" w:type="dxa"/>
            <w:vAlign w:val="center"/>
          </w:tcPr>
          <w:p>
            <w:pPr>
              <w:pStyle w:val="26"/>
              <w:rPr>
                <w:rFonts w:hint="eastAsia"/>
                <w:lang w:bidi="ar"/>
              </w:rPr>
            </w:pPr>
            <w:r>
              <w:rPr>
                <w:rFonts w:hint="eastAsia"/>
                <w:lang w:bidi="ar"/>
              </w:rPr>
              <w:t>0</w:t>
            </w:r>
            <w:r>
              <w:rPr>
                <w:lang w:bidi="ar"/>
              </w:rPr>
              <w:t>.04</w:t>
            </w:r>
          </w:p>
        </w:tc>
        <w:tc>
          <w:tcPr>
            <w:tcW w:w="1056" w:type="dxa"/>
            <w:vAlign w:val="center"/>
          </w:tcPr>
          <w:p>
            <w:pPr>
              <w:pStyle w:val="26"/>
              <w:rPr>
                <w:rFonts w:hint="eastAsia"/>
                <w:lang w:bidi="ar"/>
              </w:rPr>
            </w:pPr>
            <w:r>
              <w:rPr>
                <w:rFonts w:hint="eastAsia"/>
                <w:lang w:bidi="ar"/>
              </w:rPr>
              <w:t>0</w:t>
            </w:r>
            <w:r>
              <w:rPr>
                <w:lang w:bidi="ar"/>
              </w:rPr>
              <w:t>.05</w:t>
            </w:r>
          </w:p>
        </w:tc>
        <w:tc>
          <w:tcPr>
            <w:tcW w:w="1056" w:type="dxa"/>
            <w:vAlign w:val="center"/>
          </w:tcPr>
          <w:p>
            <w:pPr>
              <w:pStyle w:val="26"/>
              <w:rPr>
                <w:rFonts w:hint="eastAsia"/>
                <w:lang w:bidi="ar"/>
              </w:rPr>
            </w:pPr>
            <w:r>
              <w:rPr>
                <w:rFonts w:hint="eastAsia"/>
                <w:lang w:bidi="ar"/>
              </w:rPr>
              <w:t>0</w:t>
            </w:r>
            <w:r>
              <w:rPr>
                <w:lang w:bidi="ar"/>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Co</w:t>
            </w:r>
          </w:p>
        </w:tc>
        <w:tc>
          <w:tcPr>
            <w:tcW w:w="242" w:type="dxa"/>
            <w:vAlign w:val="center"/>
          </w:tcPr>
          <w:p>
            <w:pPr>
              <w:pStyle w:val="26"/>
              <w:rPr>
                <w:rFonts w:hint="eastAsia"/>
                <w:lang w:bidi="ar"/>
              </w:rPr>
            </w:pPr>
            <w:r>
              <w:rPr>
                <w:rFonts w:hint="eastAsia"/>
                <w:lang w:bidi="ar"/>
              </w:rPr>
              <w:t>0.05</w:t>
            </w:r>
          </w:p>
        </w:tc>
        <w:tc>
          <w:tcPr>
            <w:tcW w:w="1058" w:type="dxa"/>
            <w:vAlign w:val="center"/>
          </w:tcPr>
          <w:p>
            <w:pPr>
              <w:pStyle w:val="26"/>
              <w:rPr>
                <w:rFonts w:hint="eastAsia"/>
                <w:lang w:bidi="ar"/>
              </w:rPr>
            </w:pPr>
            <w:r>
              <w:rPr>
                <w:rFonts w:hint="eastAsia"/>
                <w:lang w:bidi="ar"/>
              </w:rPr>
              <w:t>&lt;</w:t>
            </w:r>
            <w:r>
              <w:rPr>
                <w:lang w:bidi="ar"/>
              </w:rPr>
              <w:t>0.001</w:t>
            </w:r>
          </w:p>
        </w:tc>
        <w:tc>
          <w:tcPr>
            <w:tcW w:w="1058" w:type="dxa"/>
          </w:tcPr>
          <w:p>
            <w:pPr>
              <w:pStyle w:val="26"/>
              <w:rPr>
                <w:rFonts w:hint="eastAsia"/>
                <w:lang w:bidi="ar"/>
              </w:rPr>
            </w:pPr>
            <w:r>
              <w:rPr>
                <w:rFonts w:hint="eastAsia"/>
                <w:lang w:bidi="ar"/>
              </w:rPr>
              <w:t>&lt;</w:t>
            </w:r>
            <w:r>
              <w:rPr>
                <w:lang w:bidi="ar"/>
              </w:rPr>
              <w:t>0.001</w:t>
            </w:r>
          </w:p>
        </w:tc>
        <w:tc>
          <w:tcPr>
            <w:tcW w:w="1056" w:type="dxa"/>
          </w:tcPr>
          <w:p>
            <w:pPr>
              <w:pStyle w:val="26"/>
              <w:rPr>
                <w:rFonts w:hint="eastAsia"/>
                <w:lang w:bidi="ar"/>
              </w:rPr>
            </w:pPr>
            <w:r>
              <w:rPr>
                <w:rFonts w:hint="eastAsia"/>
                <w:lang w:bidi="ar"/>
              </w:rPr>
              <w:t>&lt;</w:t>
            </w:r>
            <w:r>
              <w:rPr>
                <w:lang w:bidi="ar"/>
              </w:rPr>
              <w:t>0.001</w:t>
            </w:r>
          </w:p>
        </w:tc>
        <w:tc>
          <w:tcPr>
            <w:tcW w:w="430" w:type="dxa"/>
            <w:vAlign w:val="center"/>
          </w:tcPr>
          <w:p>
            <w:pPr>
              <w:pStyle w:val="26"/>
              <w:rPr>
                <w:rFonts w:hint="eastAsia"/>
                <w:lang w:bidi="ar"/>
              </w:rPr>
            </w:pPr>
            <w:r>
              <w:rPr>
                <w:rFonts w:hint="eastAsia"/>
                <w:lang w:bidi="ar"/>
              </w:rPr>
              <w:t>Se</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Cu</w:t>
            </w:r>
          </w:p>
        </w:tc>
        <w:tc>
          <w:tcPr>
            <w:tcW w:w="242" w:type="dxa"/>
            <w:vAlign w:val="center"/>
          </w:tcPr>
          <w:p>
            <w:pPr>
              <w:pStyle w:val="26"/>
              <w:rPr>
                <w:rFonts w:hint="eastAsia"/>
                <w:lang w:bidi="ar"/>
              </w:rPr>
            </w:pPr>
            <w:r>
              <w:rPr>
                <w:rFonts w:hint="eastAsia"/>
                <w:lang w:bidi="ar"/>
              </w:rPr>
              <w:t>0.10</w:t>
            </w:r>
          </w:p>
        </w:tc>
        <w:tc>
          <w:tcPr>
            <w:tcW w:w="1058" w:type="dxa"/>
            <w:vAlign w:val="center"/>
          </w:tcPr>
          <w:p>
            <w:pPr>
              <w:pStyle w:val="26"/>
              <w:rPr>
                <w:rFonts w:hint="eastAsia"/>
                <w:lang w:bidi="ar"/>
              </w:rPr>
            </w:pPr>
            <w:r>
              <w:rPr>
                <w:rFonts w:hint="eastAsia"/>
                <w:lang w:bidi="ar"/>
              </w:rPr>
              <w:t>&lt;</w:t>
            </w:r>
            <w:r>
              <w:rPr>
                <w:lang w:bidi="ar"/>
              </w:rPr>
              <w:t>0.01</w:t>
            </w:r>
          </w:p>
        </w:tc>
        <w:tc>
          <w:tcPr>
            <w:tcW w:w="1058" w:type="dxa"/>
            <w:vAlign w:val="center"/>
          </w:tcPr>
          <w:p>
            <w:pPr>
              <w:pStyle w:val="26"/>
              <w:rPr>
                <w:rFonts w:hint="eastAsia"/>
                <w:lang w:bidi="ar"/>
              </w:rPr>
            </w:pPr>
            <w:r>
              <w:rPr>
                <w:rFonts w:hint="eastAsia"/>
                <w:lang w:bidi="ar"/>
              </w:rPr>
              <w:t>0</w:t>
            </w:r>
            <w:r>
              <w:rPr>
                <w:lang w:bidi="ar"/>
              </w:rPr>
              <w:t>.02</w:t>
            </w:r>
          </w:p>
        </w:tc>
        <w:tc>
          <w:tcPr>
            <w:tcW w:w="1056" w:type="dxa"/>
            <w:vAlign w:val="center"/>
          </w:tcPr>
          <w:p>
            <w:pPr>
              <w:pStyle w:val="26"/>
              <w:rPr>
                <w:rFonts w:hint="eastAsia"/>
                <w:lang w:bidi="ar"/>
              </w:rPr>
            </w:pPr>
            <w:r>
              <w:rPr>
                <w:rFonts w:hint="eastAsia"/>
                <w:lang w:bidi="ar"/>
              </w:rPr>
              <w:t>0</w:t>
            </w:r>
            <w:r>
              <w:rPr>
                <w:lang w:bidi="ar"/>
              </w:rPr>
              <w:t>.02</w:t>
            </w:r>
          </w:p>
        </w:tc>
        <w:tc>
          <w:tcPr>
            <w:tcW w:w="430" w:type="dxa"/>
            <w:vAlign w:val="center"/>
          </w:tcPr>
          <w:p>
            <w:pPr>
              <w:pStyle w:val="26"/>
              <w:rPr>
                <w:rFonts w:hint="eastAsia"/>
                <w:lang w:bidi="ar"/>
              </w:rPr>
            </w:pPr>
            <w:r>
              <w:rPr>
                <w:lang w:bidi="ar"/>
              </w:rPr>
              <w:t>Si</w:t>
            </w:r>
          </w:p>
        </w:tc>
        <w:tc>
          <w:tcPr>
            <w:tcW w:w="846" w:type="dxa"/>
            <w:vAlign w:val="center"/>
          </w:tcPr>
          <w:p>
            <w:pPr>
              <w:pStyle w:val="26"/>
              <w:rPr>
                <w:rFonts w:hint="eastAsia"/>
                <w:lang w:bidi="ar"/>
              </w:rPr>
            </w:pPr>
            <w:r>
              <w:rPr>
                <w:rFonts w:hint="eastAsia"/>
                <w:lang w:bidi="ar"/>
              </w:rPr>
              <w:t>0.10</w:t>
            </w:r>
          </w:p>
        </w:tc>
        <w:tc>
          <w:tcPr>
            <w:tcW w:w="1059" w:type="dxa"/>
            <w:vAlign w:val="center"/>
          </w:tcPr>
          <w:p>
            <w:pPr>
              <w:pStyle w:val="26"/>
              <w:rPr>
                <w:rFonts w:hint="eastAsia"/>
                <w:lang w:bidi="ar"/>
              </w:rPr>
            </w:pPr>
            <w:r>
              <w:rPr>
                <w:rFonts w:hint="eastAsia"/>
                <w:lang w:bidi="ar"/>
              </w:rPr>
              <w:t>0</w:t>
            </w:r>
            <w:r>
              <w:rPr>
                <w:lang w:bidi="ar"/>
              </w:rPr>
              <w:t>.06</w:t>
            </w:r>
          </w:p>
        </w:tc>
        <w:tc>
          <w:tcPr>
            <w:tcW w:w="1056" w:type="dxa"/>
            <w:vAlign w:val="center"/>
          </w:tcPr>
          <w:p>
            <w:pPr>
              <w:pStyle w:val="26"/>
              <w:rPr>
                <w:rFonts w:hint="eastAsia"/>
                <w:lang w:bidi="ar"/>
              </w:rPr>
            </w:pPr>
            <w:r>
              <w:rPr>
                <w:rFonts w:hint="eastAsia"/>
                <w:lang w:bidi="ar"/>
              </w:rPr>
              <w:t>0</w:t>
            </w:r>
            <w:r>
              <w:rPr>
                <w:lang w:bidi="ar"/>
              </w:rPr>
              <w:t>.07</w:t>
            </w:r>
          </w:p>
        </w:tc>
        <w:tc>
          <w:tcPr>
            <w:tcW w:w="1056" w:type="dxa"/>
            <w:vAlign w:val="center"/>
          </w:tcPr>
          <w:p>
            <w:pPr>
              <w:pStyle w:val="26"/>
              <w:rPr>
                <w:rFonts w:hint="eastAsia"/>
                <w:lang w:bidi="ar"/>
              </w:rPr>
            </w:pPr>
            <w:r>
              <w:rPr>
                <w:rFonts w:hint="eastAsia"/>
                <w:lang w:bidi="ar"/>
              </w:rPr>
              <w:t>0</w:t>
            </w:r>
            <w:r>
              <w:rPr>
                <w:lang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Cr</w:t>
            </w:r>
          </w:p>
        </w:tc>
        <w:tc>
          <w:tcPr>
            <w:tcW w:w="242" w:type="dxa"/>
            <w:vAlign w:val="center"/>
          </w:tcPr>
          <w:p>
            <w:pPr>
              <w:pStyle w:val="26"/>
              <w:rPr>
                <w:rFonts w:hint="eastAsia"/>
                <w:lang w:bidi="ar"/>
              </w:rPr>
            </w:pPr>
            <w:r>
              <w:rPr>
                <w:rFonts w:hint="eastAsia"/>
                <w:lang w:bidi="ar"/>
              </w:rPr>
              <w:t>0.10</w:t>
            </w:r>
          </w:p>
        </w:tc>
        <w:tc>
          <w:tcPr>
            <w:tcW w:w="1058" w:type="dxa"/>
            <w:vAlign w:val="center"/>
          </w:tcPr>
          <w:p>
            <w:pPr>
              <w:pStyle w:val="26"/>
              <w:rPr>
                <w:rFonts w:hint="eastAsia"/>
                <w:lang w:bidi="ar"/>
              </w:rPr>
            </w:pPr>
            <w:r>
              <w:rPr>
                <w:rFonts w:hint="eastAsia"/>
                <w:lang w:bidi="ar"/>
              </w:rPr>
              <w:t>0</w:t>
            </w:r>
            <w:r>
              <w:rPr>
                <w:lang w:bidi="ar"/>
              </w:rPr>
              <w:t>.09</w:t>
            </w:r>
          </w:p>
        </w:tc>
        <w:tc>
          <w:tcPr>
            <w:tcW w:w="1058" w:type="dxa"/>
            <w:vAlign w:val="center"/>
          </w:tcPr>
          <w:p>
            <w:pPr>
              <w:pStyle w:val="26"/>
              <w:rPr>
                <w:rFonts w:hint="eastAsia"/>
                <w:lang w:bidi="ar"/>
              </w:rPr>
            </w:pPr>
            <w:r>
              <w:rPr>
                <w:rFonts w:hint="eastAsia"/>
                <w:lang w:bidi="ar"/>
              </w:rPr>
              <w:t>0</w:t>
            </w:r>
            <w:r>
              <w:rPr>
                <w:lang w:bidi="ar"/>
              </w:rPr>
              <w:t>.06</w:t>
            </w:r>
          </w:p>
        </w:tc>
        <w:tc>
          <w:tcPr>
            <w:tcW w:w="1056" w:type="dxa"/>
            <w:vAlign w:val="center"/>
          </w:tcPr>
          <w:p>
            <w:pPr>
              <w:pStyle w:val="26"/>
              <w:rPr>
                <w:rFonts w:hint="eastAsia"/>
                <w:lang w:bidi="ar"/>
              </w:rPr>
            </w:pPr>
            <w:r>
              <w:rPr>
                <w:rFonts w:hint="eastAsia"/>
                <w:lang w:bidi="ar"/>
              </w:rPr>
              <w:t>0</w:t>
            </w:r>
            <w:r>
              <w:rPr>
                <w:lang w:bidi="ar"/>
              </w:rPr>
              <w:t>.10</w:t>
            </w:r>
          </w:p>
        </w:tc>
        <w:tc>
          <w:tcPr>
            <w:tcW w:w="430" w:type="dxa"/>
            <w:vAlign w:val="center"/>
          </w:tcPr>
          <w:p>
            <w:pPr>
              <w:pStyle w:val="26"/>
              <w:rPr>
                <w:rFonts w:hint="eastAsia"/>
                <w:lang w:bidi="ar"/>
              </w:rPr>
            </w:pPr>
            <w:r>
              <w:rPr>
                <w:rFonts w:hint="eastAsia"/>
                <w:lang w:bidi="ar"/>
              </w:rPr>
              <w:t>Sn</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Fe</w:t>
            </w:r>
          </w:p>
        </w:tc>
        <w:tc>
          <w:tcPr>
            <w:tcW w:w="242" w:type="dxa"/>
            <w:vAlign w:val="center"/>
          </w:tcPr>
          <w:p>
            <w:pPr>
              <w:pStyle w:val="26"/>
              <w:rPr>
                <w:rFonts w:hint="eastAsia"/>
                <w:lang w:bidi="ar"/>
              </w:rPr>
            </w:pPr>
            <w:r>
              <w:rPr>
                <w:rFonts w:hint="eastAsia"/>
                <w:lang w:bidi="ar"/>
              </w:rPr>
              <w:t>0.05</w:t>
            </w:r>
          </w:p>
        </w:tc>
        <w:tc>
          <w:tcPr>
            <w:tcW w:w="1058" w:type="dxa"/>
            <w:vAlign w:val="center"/>
          </w:tcPr>
          <w:p>
            <w:pPr>
              <w:pStyle w:val="26"/>
              <w:rPr>
                <w:rFonts w:hint="eastAsia"/>
                <w:lang w:bidi="ar"/>
              </w:rPr>
            </w:pPr>
            <w:r>
              <w:rPr>
                <w:rFonts w:hint="eastAsia"/>
                <w:lang w:bidi="ar"/>
              </w:rPr>
              <w:t>&lt;</w:t>
            </w:r>
            <w:r>
              <w:rPr>
                <w:lang w:bidi="ar"/>
              </w:rPr>
              <w:t>0.01</w:t>
            </w:r>
          </w:p>
        </w:tc>
        <w:tc>
          <w:tcPr>
            <w:tcW w:w="1058" w:type="dxa"/>
            <w:vAlign w:val="center"/>
          </w:tcPr>
          <w:p>
            <w:pPr>
              <w:pStyle w:val="26"/>
              <w:rPr>
                <w:rFonts w:hint="eastAsia"/>
                <w:lang w:bidi="ar"/>
              </w:rPr>
            </w:pPr>
            <w:r>
              <w:rPr>
                <w:rFonts w:hint="eastAsia"/>
                <w:lang w:bidi="ar"/>
              </w:rPr>
              <w:t>0</w:t>
            </w:r>
            <w:r>
              <w:rPr>
                <w:lang w:bidi="ar"/>
              </w:rPr>
              <w:t>.01</w:t>
            </w:r>
          </w:p>
        </w:tc>
        <w:tc>
          <w:tcPr>
            <w:tcW w:w="1056" w:type="dxa"/>
            <w:vAlign w:val="center"/>
          </w:tcPr>
          <w:p>
            <w:pPr>
              <w:pStyle w:val="26"/>
              <w:rPr>
                <w:rFonts w:hint="eastAsia"/>
                <w:lang w:bidi="ar"/>
              </w:rPr>
            </w:pPr>
            <w:r>
              <w:rPr>
                <w:rFonts w:hint="eastAsia"/>
                <w:lang w:bidi="ar"/>
              </w:rPr>
              <w:t>0</w:t>
            </w:r>
            <w:r>
              <w:rPr>
                <w:lang w:bidi="ar"/>
              </w:rPr>
              <w:t>.05</w:t>
            </w:r>
          </w:p>
        </w:tc>
        <w:tc>
          <w:tcPr>
            <w:tcW w:w="430" w:type="dxa"/>
            <w:vAlign w:val="center"/>
          </w:tcPr>
          <w:p>
            <w:pPr>
              <w:pStyle w:val="26"/>
              <w:rPr>
                <w:rFonts w:hint="eastAsia"/>
                <w:lang w:bidi="ar"/>
              </w:rPr>
            </w:pPr>
            <w:r>
              <w:rPr>
                <w:rFonts w:hint="eastAsia"/>
                <w:lang w:bidi="ar"/>
              </w:rPr>
              <w:t>Sr</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Ga</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0.001</w:t>
            </w:r>
          </w:p>
        </w:tc>
        <w:tc>
          <w:tcPr>
            <w:tcW w:w="1058" w:type="dxa"/>
          </w:tcPr>
          <w:p>
            <w:pPr>
              <w:pStyle w:val="26"/>
              <w:rPr>
                <w:rFonts w:hint="eastAsia"/>
                <w:lang w:bidi="ar"/>
              </w:rPr>
            </w:pPr>
            <w:r>
              <w:rPr>
                <w:rFonts w:hint="eastAsia"/>
                <w:lang w:bidi="ar"/>
              </w:rPr>
              <w:t>&lt;</w:t>
            </w:r>
            <w:r>
              <w:rPr>
                <w:lang w:bidi="ar"/>
              </w:rPr>
              <w:t>0.001</w:t>
            </w:r>
          </w:p>
        </w:tc>
        <w:tc>
          <w:tcPr>
            <w:tcW w:w="1056" w:type="dxa"/>
          </w:tcPr>
          <w:p>
            <w:pPr>
              <w:pStyle w:val="26"/>
              <w:rPr>
                <w:rFonts w:hint="eastAsia"/>
                <w:lang w:bidi="ar"/>
              </w:rPr>
            </w:pPr>
            <w:r>
              <w:rPr>
                <w:rFonts w:hint="eastAsia"/>
                <w:lang w:bidi="ar"/>
              </w:rPr>
              <w:t>&lt;</w:t>
            </w:r>
            <w:r>
              <w:rPr>
                <w:lang w:bidi="ar"/>
              </w:rPr>
              <w:t>0.001</w:t>
            </w:r>
          </w:p>
        </w:tc>
        <w:tc>
          <w:tcPr>
            <w:tcW w:w="430" w:type="dxa"/>
            <w:vAlign w:val="center"/>
          </w:tcPr>
          <w:p>
            <w:pPr>
              <w:pStyle w:val="26"/>
              <w:rPr>
                <w:rFonts w:hint="eastAsia"/>
                <w:lang w:bidi="ar"/>
              </w:rPr>
            </w:pPr>
            <w:r>
              <w:rPr>
                <w:rFonts w:hint="eastAsia"/>
                <w:lang w:bidi="ar"/>
              </w:rPr>
              <w:t>Te</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rFonts w:hint="eastAsia"/>
                <w:lang w:bidi="ar"/>
              </w:rPr>
              <w:t>Ge</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lang w:bidi="ar"/>
              </w:rPr>
              <w:t>Th</w:t>
            </w:r>
          </w:p>
        </w:tc>
        <w:tc>
          <w:tcPr>
            <w:tcW w:w="846" w:type="dxa"/>
            <w:vAlign w:val="center"/>
          </w:tcPr>
          <w:p>
            <w:pPr>
              <w:pStyle w:val="26"/>
              <w:rPr>
                <w:rFonts w:hint="eastAsia"/>
                <w:lang w:bidi="ar"/>
              </w:rPr>
            </w:pPr>
            <w:r>
              <w:rPr>
                <w:rFonts w:hint="eastAsia"/>
                <w:lang w:bidi="ar"/>
              </w:rPr>
              <w:t>0.0005</w:t>
            </w:r>
          </w:p>
        </w:tc>
        <w:tc>
          <w:tcPr>
            <w:tcW w:w="1059" w:type="dxa"/>
            <w:vAlign w:val="center"/>
          </w:tcPr>
          <w:p>
            <w:pPr>
              <w:pStyle w:val="26"/>
              <w:rPr>
                <w:rFonts w:hint="eastAsia"/>
                <w:lang w:bidi="ar"/>
              </w:rPr>
            </w:pPr>
            <w:r>
              <w:rPr>
                <w:rFonts w:hint="eastAsia"/>
                <w:lang w:bidi="ar"/>
              </w:rPr>
              <w:t>&lt;</w:t>
            </w:r>
            <w:r>
              <w:rPr>
                <w:lang w:bidi="ar"/>
              </w:rPr>
              <w:t>0.0005</w:t>
            </w:r>
          </w:p>
        </w:tc>
        <w:tc>
          <w:tcPr>
            <w:tcW w:w="1056" w:type="dxa"/>
          </w:tcPr>
          <w:p>
            <w:pPr>
              <w:pStyle w:val="26"/>
              <w:rPr>
                <w:rFonts w:hint="eastAsia"/>
                <w:lang w:bidi="ar"/>
              </w:rPr>
            </w:pPr>
            <w:r>
              <w:rPr>
                <w:rFonts w:hint="eastAsia"/>
                <w:lang w:bidi="ar"/>
              </w:rPr>
              <w:t>&lt;</w:t>
            </w:r>
            <w:r>
              <w:rPr>
                <w:lang w:bidi="ar"/>
              </w:rPr>
              <w:t>0.0005</w:t>
            </w:r>
          </w:p>
        </w:tc>
        <w:tc>
          <w:tcPr>
            <w:tcW w:w="1056" w:type="dxa"/>
          </w:tcPr>
          <w:p>
            <w:pPr>
              <w:pStyle w:val="26"/>
              <w:rPr>
                <w:rFonts w:hint="eastAsia"/>
                <w:lang w:bidi="ar"/>
              </w:rPr>
            </w:pPr>
            <w:r>
              <w:rPr>
                <w:rFonts w:hint="eastAsia"/>
                <w:lang w:bidi="ar"/>
              </w:rPr>
              <w:t>&lt;</w:t>
            </w:r>
            <w:r>
              <w:rPr>
                <w:lang w:bidi="ar"/>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rFonts w:hint="eastAsia"/>
                <w:lang w:bidi="ar"/>
              </w:rPr>
              <w:t>Hf</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0.005</w:t>
            </w:r>
          </w:p>
        </w:tc>
        <w:tc>
          <w:tcPr>
            <w:tcW w:w="1058" w:type="dxa"/>
            <w:vAlign w:val="center"/>
          </w:tcPr>
          <w:p>
            <w:pPr>
              <w:pStyle w:val="26"/>
              <w:rPr>
                <w:rFonts w:hint="eastAsia"/>
                <w:lang w:bidi="ar"/>
              </w:rPr>
            </w:pPr>
            <w:r>
              <w:rPr>
                <w:rFonts w:hint="eastAsia"/>
                <w:lang w:bidi="ar"/>
              </w:rPr>
              <w:t>&lt;</w:t>
            </w:r>
            <w:r>
              <w:rPr>
                <w:lang w:bidi="ar"/>
              </w:rPr>
              <w:t>0.005</w:t>
            </w:r>
          </w:p>
        </w:tc>
        <w:tc>
          <w:tcPr>
            <w:tcW w:w="1056" w:type="dxa"/>
            <w:vAlign w:val="center"/>
          </w:tcPr>
          <w:p>
            <w:pPr>
              <w:pStyle w:val="26"/>
              <w:rPr>
                <w:rFonts w:hint="eastAsia"/>
                <w:lang w:bidi="ar"/>
              </w:rPr>
            </w:pPr>
            <w:r>
              <w:rPr>
                <w:rFonts w:hint="eastAsia"/>
                <w:lang w:bidi="ar"/>
              </w:rPr>
              <w:t>&lt;</w:t>
            </w:r>
            <w:r>
              <w:rPr>
                <w:lang w:bidi="ar"/>
              </w:rPr>
              <w:t>0.005</w:t>
            </w:r>
          </w:p>
        </w:tc>
        <w:tc>
          <w:tcPr>
            <w:tcW w:w="430" w:type="dxa"/>
            <w:vAlign w:val="center"/>
          </w:tcPr>
          <w:p>
            <w:pPr>
              <w:pStyle w:val="26"/>
              <w:rPr>
                <w:rFonts w:hint="eastAsia"/>
                <w:lang w:bidi="ar"/>
              </w:rPr>
            </w:pPr>
            <w:r>
              <w:rPr>
                <w:lang w:bidi="ar"/>
              </w:rPr>
              <w:t>Ti</w:t>
            </w:r>
          </w:p>
        </w:tc>
        <w:tc>
          <w:tcPr>
            <w:tcW w:w="846" w:type="dxa"/>
            <w:vAlign w:val="center"/>
          </w:tcPr>
          <w:p>
            <w:pPr>
              <w:pStyle w:val="26"/>
              <w:rPr>
                <w:rFonts w:hint="eastAsia"/>
                <w:lang w:bidi="ar"/>
              </w:rPr>
            </w:pPr>
            <w:r>
              <w:rPr>
                <w:rFonts w:hint="eastAsia"/>
                <w:lang w:bidi="ar"/>
              </w:rPr>
              <w:t>0.10</w:t>
            </w:r>
          </w:p>
        </w:tc>
        <w:tc>
          <w:tcPr>
            <w:tcW w:w="1059" w:type="dxa"/>
            <w:vAlign w:val="center"/>
          </w:tcPr>
          <w:p>
            <w:pPr>
              <w:pStyle w:val="26"/>
              <w:rPr>
                <w:rFonts w:hint="eastAsia"/>
                <w:lang w:bidi="ar"/>
              </w:rPr>
            </w:pPr>
            <w:r>
              <w:rPr>
                <w:rFonts w:hint="eastAsia"/>
                <w:lang w:bidi="ar"/>
              </w:rPr>
              <w:t>0</w:t>
            </w:r>
            <w:r>
              <w:rPr>
                <w:lang w:bidi="ar"/>
              </w:rPr>
              <w:t>.09</w:t>
            </w:r>
          </w:p>
        </w:tc>
        <w:tc>
          <w:tcPr>
            <w:tcW w:w="1056" w:type="dxa"/>
            <w:vAlign w:val="center"/>
          </w:tcPr>
          <w:p>
            <w:pPr>
              <w:pStyle w:val="26"/>
              <w:rPr>
                <w:rFonts w:hint="eastAsia"/>
                <w:lang w:bidi="ar"/>
              </w:rPr>
            </w:pPr>
            <w:r>
              <w:rPr>
                <w:rFonts w:hint="eastAsia"/>
                <w:lang w:bidi="ar"/>
              </w:rPr>
              <w:t>0</w:t>
            </w:r>
            <w:r>
              <w:rPr>
                <w:lang w:bidi="ar"/>
              </w:rPr>
              <w:t>.01</w:t>
            </w:r>
          </w:p>
        </w:tc>
        <w:tc>
          <w:tcPr>
            <w:tcW w:w="1056" w:type="dxa"/>
            <w:vAlign w:val="center"/>
          </w:tcPr>
          <w:p>
            <w:pPr>
              <w:pStyle w:val="26"/>
              <w:rPr>
                <w:rFonts w:hint="eastAsia"/>
                <w:lang w:bidi="ar"/>
              </w:rPr>
            </w:pPr>
            <w:r>
              <w:rPr>
                <w:rFonts w:hint="eastAsia"/>
                <w:lang w:bidi="ar"/>
              </w:rPr>
              <w:t>0</w:t>
            </w:r>
            <w:r>
              <w:rPr>
                <w:lang w:bidi="ar"/>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rFonts w:hint="eastAsia"/>
                <w:lang w:bidi="ar"/>
              </w:rPr>
              <w:t>Hg</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lang w:bidi="ar"/>
              </w:rPr>
              <w:t>U</w:t>
            </w:r>
          </w:p>
        </w:tc>
        <w:tc>
          <w:tcPr>
            <w:tcW w:w="846" w:type="dxa"/>
            <w:vAlign w:val="center"/>
          </w:tcPr>
          <w:p>
            <w:pPr>
              <w:pStyle w:val="26"/>
              <w:rPr>
                <w:rFonts w:hint="eastAsia"/>
                <w:lang w:bidi="ar"/>
              </w:rPr>
            </w:pPr>
            <w:r>
              <w:rPr>
                <w:rFonts w:hint="eastAsia"/>
                <w:lang w:bidi="ar"/>
              </w:rPr>
              <w:t>0.0005</w:t>
            </w:r>
          </w:p>
        </w:tc>
        <w:tc>
          <w:tcPr>
            <w:tcW w:w="1059" w:type="dxa"/>
            <w:vAlign w:val="center"/>
          </w:tcPr>
          <w:p>
            <w:pPr>
              <w:pStyle w:val="26"/>
              <w:rPr>
                <w:rFonts w:hint="eastAsia"/>
                <w:lang w:bidi="ar"/>
              </w:rPr>
            </w:pPr>
            <w:r>
              <w:rPr>
                <w:rFonts w:hint="eastAsia"/>
                <w:lang w:bidi="ar"/>
              </w:rPr>
              <w:t>&lt;</w:t>
            </w:r>
            <w:r>
              <w:rPr>
                <w:lang w:bidi="ar"/>
              </w:rPr>
              <w:t>0.0005</w:t>
            </w:r>
          </w:p>
        </w:tc>
        <w:tc>
          <w:tcPr>
            <w:tcW w:w="1056" w:type="dxa"/>
          </w:tcPr>
          <w:p>
            <w:pPr>
              <w:pStyle w:val="26"/>
              <w:rPr>
                <w:rFonts w:hint="eastAsia"/>
                <w:lang w:bidi="ar"/>
              </w:rPr>
            </w:pPr>
            <w:r>
              <w:rPr>
                <w:rFonts w:hint="eastAsia"/>
                <w:lang w:bidi="ar"/>
              </w:rPr>
              <w:t>&lt;</w:t>
            </w:r>
            <w:r>
              <w:rPr>
                <w:lang w:bidi="ar"/>
              </w:rPr>
              <w:t>0.0005</w:t>
            </w:r>
          </w:p>
        </w:tc>
        <w:tc>
          <w:tcPr>
            <w:tcW w:w="1056" w:type="dxa"/>
          </w:tcPr>
          <w:p>
            <w:pPr>
              <w:pStyle w:val="26"/>
              <w:rPr>
                <w:rFonts w:hint="eastAsia"/>
                <w:lang w:bidi="ar"/>
              </w:rPr>
            </w:pPr>
            <w:r>
              <w:rPr>
                <w:rFonts w:hint="eastAsia"/>
                <w:lang w:bidi="ar"/>
              </w:rPr>
              <w:t>&lt;</w:t>
            </w:r>
            <w:r>
              <w:rPr>
                <w:lang w:bidi="ar"/>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rFonts w:hint="eastAsia"/>
                <w:lang w:bidi="ar"/>
              </w:rPr>
            </w:pPr>
            <w:r>
              <w:rPr>
                <w:lang w:bidi="ar"/>
              </w:rPr>
              <w:t>In</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lang w:bidi="ar"/>
              </w:rPr>
              <w:t>V</w:t>
            </w:r>
          </w:p>
        </w:tc>
        <w:tc>
          <w:tcPr>
            <w:tcW w:w="846" w:type="dxa"/>
            <w:vAlign w:val="center"/>
          </w:tcPr>
          <w:p>
            <w:pPr>
              <w:pStyle w:val="26"/>
              <w:rPr>
                <w:rFonts w:hint="eastAsia"/>
                <w:lang w:bidi="ar"/>
              </w:rPr>
            </w:pPr>
            <w:r>
              <w:rPr>
                <w:rFonts w:hint="eastAsia"/>
                <w:lang w:bidi="ar"/>
              </w:rPr>
              <w:t>0.10</w:t>
            </w:r>
          </w:p>
        </w:tc>
        <w:tc>
          <w:tcPr>
            <w:tcW w:w="1059" w:type="dxa"/>
            <w:vAlign w:val="center"/>
          </w:tcPr>
          <w:p>
            <w:pPr>
              <w:pStyle w:val="26"/>
              <w:rPr>
                <w:rFonts w:hint="eastAsia"/>
                <w:lang w:bidi="ar"/>
              </w:rPr>
            </w:pPr>
            <w:r>
              <w:rPr>
                <w:rFonts w:hint="eastAsia"/>
                <w:lang w:bidi="ar"/>
              </w:rPr>
              <w:t>0</w:t>
            </w:r>
            <w:r>
              <w:rPr>
                <w:lang w:bidi="ar"/>
              </w:rPr>
              <w:t>.08</w:t>
            </w:r>
          </w:p>
        </w:tc>
        <w:tc>
          <w:tcPr>
            <w:tcW w:w="1056" w:type="dxa"/>
            <w:vAlign w:val="center"/>
          </w:tcPr>
          <w:p>
            <w:pPr>
              <w:pStyle w:val="26"/>
              <w:rPr>
                <w:rFonts w:hint="eastAsia"/>
                <w:lang w:bidi="ar"/>
              </w:rPr>
            </w:pPr>
            <w:r>
              <w:rPr>
                <w:rFonts w:hint="eastAsia"/>
                <w:lang w:bidi="ar"/>
              </w:rPr>
              <w:t>0</w:t>
            </w:r>
            <w:r>
              <w:rPr>
                <w:lang w:bidi="ar"/>
              </w:rPr>
              <w:t>.03</w:t>
            </w:r>
          </w:p>
        </w:tc>
        <w:tc>
          <w:tcPr>
            <w:tcW w:w="1056" w:type="dxa"/>
            <w:vAlign w:val="center"/>
          </w:tcPr>
          <w:p>
            <w:pPr>
              <w:pStyle w:val="26"/>
              <w:rPr>
                <w:rFonts w:hint="eastAsia"/>
                <w:lang w:bidi="ar"/>
              </w:rPr>
            </w:pPr>
            <w:r>
              <w:rPr>
                <w:rFonts w:hint="eastAsia"/>
                <w:lang w:bidi="ar"/>
              </w:rPr>
              <w:t>0</w:t>
            </w:r>
            <w:r>
              <w:rPr>
                <w:lang w:bidi="a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K</w:t>
            </w:r>
          </w:p>
        </w:tc>
        <w:tc>
          <w:tcPr>
            <w:tcW w:w="242" w:type="dxa"/>
            <w:vAlign w:val="center"/>
          </w:tcPr>
          <w:p>
            <w:pPr>
              <w:pStyle w:val="26"/>
              <w:rPr>
                <w:rFonts w:hint="eastAsia"/>
                <w:lang w:bidi="ar"/>
              </w:rPr>
            </w:pPr>
            <w:r>
              <w:rPr>
                <w:rFonts w:hint="eastAsia"/>
                <w:lang w:bidi="ar"/>
              </w:rPr>
              <w:t>0.01</w:t>
            </w:r>
          </w:p>
        </w:tc>
        <w:tc>
          <w:tcPr>
            <w:tcW w:w="1058" w:type="dxa"/>
            <w:vAlign w:val="center"/>
          </w:tcPr>
          <w:p>
            <w:pPr>
              <w:pStyle w:val="26"/>
              <w:rPr>
                <w:rFonts w:hint="eastAsia"/>
                <w:lang w:bidi="ar"/>
              </w:rPr>
            </w:pPr>
            <w:r>
              <w:rPr>
                <w:rFonts w:hint="eastAsia"/>
                <w:lang w:bidi="ar"/>
              </w:rPr>
              <w:t>&lt;</w:t>
            </w:r>
            <w:r>
              <w:rPr>
                <w:lang w:bidi="ar"/>
              </w:rPr>
              <w:t>0.01</w:t>
            </w:r>
          </w:p>
        </w:tc>
        <w:tc>
          <w:tcPr>
            <w:tcW w:w="1058"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430" w:type="dxa"/>
            <w:vAlign w:val="center"/>
          </w:tcPr>
          <w:p>
            <w:pPr>
              <w:pStyle w:val="26"/>
              <w:rPr>
                <w:rFonts w:hint="eastAsia"/>
                <w:lang w:bidi="ar"/>
              </w:rPr>
            </w:pPr>
            <w:r>
              <w:rPr>
                <w:rFonts w:hint="eastAsia"/>
                <w:lang w:bidi="ar"/>
              </w:rPr>
              <w:t>W</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c>
          <w:tcPr>
            <w:tcW w:w="1056" w:type="dxa"/>
          </w:tcPr>
          <w:p>
            <w:pPr>
              <w:pStyle w:val="26"/>
              <w:rPr>
                <w:rFonts w:hint="eastAsia"/>
                <w:lang w:bidi="ar"/>
              </w:rPr>
            </w:pPr>
            <w:r>
              <w:rPr>
                <w:rFonts w:hint="eastAsia"/>
                <w:lang w:bidi="ar"/>
              </w:rPr>
              <w:t>&lt;</w:t>
            </w:r>
            <w:r>
              <w:rPr>
                <w:lang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Mg</w:t>
            </w:r>
          </w:p>
        </w:tc>
        <w:tc>
          <w:tcPr>
            <w:tcW w:w="242" w:type="dxa"/>
            <w:vAlign w:val="center"/>
          </w:tcPr>
          <w:p>
            <w:pPr>
              <w:pStyle w:val="26"/>
              <w:rPr>
                <w:rFonts w:hint="eastAsia"/>
                <w:lang w:bidi="ar"/>
              </w:rPr>
            </w:pPr>
            <w:r>
              <w:rPr>
                <w:rFonts w:hint="eastAsia"/>
                <w:lang w:bidi="ar"/>
              </w:rPr>
              <w:t>0.05</w:t>
            </w:r>
          </w:p>
        </w:tc>
        <w:tc>
          <w:tcPr>
            <w:tcW w:w="1058" w:type="dxa"/>
            <w:vAlign w:val="center"/>
          </w:tcPr>
          <w:p>
            <w:pPr>
              <w:pStyle w:val="26"/>
              <w:rPr>
                <w:rFonts w:hint="eastAsia"/>
                <w:lang w:bidi="ar"/>
              </w:rPr>
            </w:pPr>
            <w:r>
              <w:rPr>
                <w:rFonts w:hint="eastAsia"/>
                <w:lang w:bidi="ar"/>
              </w:rPr>
              <w:t>0</w:t>
            </w:r>
            <w:r>
              <w:rPr>
                <w:lang w:bidi="ar"/>
              </w:rPr>
              <w:t>.03</w:t>
            </w:r>
          </w:p>
        </w:tc>
        <w:tc>
          <w:tcPr>
            <w:tcW w:w="1058" w:type="dxa"/>
            <w:vAlign w:val="center"/>
          </w:tcPr>
          <w:p>
            <w:pPr>
              <w:pStyle w:val="26"/>
              <w:rPr>
                <w:rFonts w:hint="eastAsia"/>
                <w:lang w:bidi="ar"/>
              </w:rPr>
            </w:pPr>
            <w:r>
              <w:rPr>
                <w:rFonts w:hint="eastAsia"/>
                <w:lang w:bidi="ar"/>
              </w:rPr>
              <w:t>0</w:t>
            </w:r>
            <w:r>
              <w:rPr>
                <w:lang w:bidi="ar"/>
              </w:rPr>
              <w:t>.02</w:t>
            </w:r>
          </w:p>
        </w:tc>
        <w:tc>
          <w:tcPr>
            <w:tcW w:w="1056" w:type="dxa"/>
            <w:vAlign w:val="center"/>
          </w:tcPr>
          <w:p>
            <w:pPr>
              <w:pStyle w:val="26"/>
              <w:rPr>
                <w:rFonts w:hint="eastAsia"/>
                <w:lang w:bidi="ar"/>
              </w:rPr>
            </w:pPr>
            <w:r>
              <w:rPr>
                <w:rFonts w:hint="eastAsia"/>
                <w:lang w:bidi="ar"/>
              </w:rPr>
              <w:t>0</w:t>
            </w:r>
            <w:r>
              <w:rPr>
                <w:lang w:bidi="ar"/>
              </w:rPr>
              <w:t>.01</w:t>
            </w:r>
          </w:p>
        </w:tc>
        <w:tc>
          <w:tcPr>
            <w:tcW w:w="430" w:type="dxa"/>
            <w:vAlign w:val="center"/>
          </w:tcPr>
          <w:p>
            <w:pPr>
              <w:pStyle w:val="26"/>
              <w:rPr>
                <w:rFonts w:hint="eastAsia"/>
                <w:lang w:bidi="ar"/>
              </w:rPr>
            </w:pPr>
            <w:r>
              <w:rPr>
                <w:lang w:bidi="ar"/>
              </w:rPr>
              <w:t>Zn</w:t>
            </w:r>
          </w:p>
        </w:tc>
        <w:tc>
          <w:tcPr>
            <w:tcW w:w="846" w:type="dxa"/>
            <w:vAlign w:val="center"/>
          </w:tcPr>
          <w:p>
            <w:pPr>
              <w:pStyle w:val="26"/>
              <w:rPr>
                <w:rFonts w:hint="eastAsia"/>
                <w:lang w:bidi="ar"/>
              </w:rPr>
            </w:pPr>
            <w:r>
              <w:rPr>
                <w:rFonts w:hint="eastAsia"/>
                <w:lang w:bidi="ar"/>
              </w:rPr>
              <w:t>0.05</w:t>
            </w:r>
          </w:p>
        </w:tc>
        <w:tc>
          <w:tcPr>
            <w:tcW w:w="1059" w:type="dxa"/>
            <w:vAlign w:val="center"/>
          </w:tcPr>
          <w:p>
            <w:pPr>
              <w:pStyle w:val="26"/>
              <w:rPr>
                <w:rFonts w:hint="eastAsia"/>
                <w:lang w:bidi="ar"/>
              </w:rPr>
            </w:pPr>
            <w:r>
              <w:rPr>
                <w:rFonts w:hint="eastAsia"/>
                <w:lang w:bidi="ar"/>
              </w:rPr>
              <w:t>&lt;</w:t>
            </w:r>
            <w:r>
              <w:rPr>
                <w:lang w:bidi="ar"/>
              </w:rPr>
              <w:t>0.01</w:t>
            </w:r>
          </w:p>
        </w:tc>
        <w:tc>
          <w:tcPr>
            <w:tcW w:w="1056" w:type="dxa"/>
            <w:vAlign w:val="center"/>
          </w:tcPr>
          <w:p>
            <w:pPr>
              <w:pStyle w:val="26"/>
              <w:rPr>
                <w:rFonts w:hint="eastAsia"/>
                <w:lang w:bidi="ar"/>
              </w:rPr>
            </w:pPr>
            <w:r>
              <w:rPr>
                <w:rFonts w:hint="eastAsia"/>
                <w:lang w:bidi="ar"/>
              </w:rPr>
              <w:t>&lt;</w:t>
            </w:r>
            <w:r>
              <w:rPr>
                <w:lang w:bidi="ar"/>
              </w:rPr>
              <w:t>0.01</w:t>
            </w:r>
          </w:p>
        </w:tc>
        <w:tc>
          <w:tcPr>
            <w:tcW w:w="1056" w:type="dxa"/>
            <w:vAlign w:val="center"/>
          </w:tcPr>
          <w:p>
            <w:pPr>
              <w:pStyle w:val="26"/>
              <w:rPr>
                <w:rFonts w:hint="eastAsia"/>
                <w:lang w:bidi="ar"/>
              </w:rPr>
            </w:pPr>
            <w:r>
              <w:rPr>
                <w:rFonts w:hint="eastAsia"/>
                <w:lang w:bidi="ar"/>
              </w:rPr>
              <w:t>0</w:t>
            </w:r>
            <w:r>
              <w:rPr>
                <w:lang w:bidi="a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Merge w:val="continue"/>
            <w:vAlign w:val="center"/>
          </w:tcPr>
          <w:p>
            <w:pPr>
              <w:pStyle w:val="26"/>
              <w:rPr>
                <w:rFonts w:hint="eastAsia"/>
              </w:rPr>
            </w:pPr>
          </w:p>
        </w:tc>
        <w:tc>
          <w:tcPr>
            <w:tcW w:w="821" w:type="dxa"/>
            <w:vAlign w:val="center"/>
          </w:tcPr>
          <w:p>
            <w:pPr>
              <w:pStyle w:val="26"/>
              <w:rPr>
                <w:lang w:bidi="ar"/>
              </w:rPr>
            </w:pPr>
            <w:r>
              <w:rPr>
                <w:lang w:bidi="ar"/>
              </w:rPr>
              <w:t>Mn</w:t>
            </w:r>
          </w:p>
        </w:tc>
        <w:tc>
          <w:tcPr>
            <w:tcW w:w="242" w:type="dxa"/>
            <w:vAlign w:val="center"/>
          </w:tcPr>
          <w:p>
            <w:pPr>
              <w:pStyle w:val="26"/>
              <w:rPr>
                <w:rFonts w:hint="eastAsia"/>
                <w:lang w:bidi="ar"/>
              </w:rPr>
            </w:pPr>
            <w:r>
              <w:rPr>
                <w:rFonts w:hint="eastAsia"/>
                <w:lang w:bidi="ar"/>
              </w:rPr>
              <w:t>0.05</w:t>
            </w:r>
          </w:p>
        </w:tc>
        <w:tc>
          <w:tcPr>
            <w:tcW w:w="1058" w:type="dxa"/>
            <w:vAlign w:val="center"/>
          </w:tcPr>
          <w:p>
            <w:pPr>
              <w:pStyle w:val="26"/>
              <w:rPr>
                <w:rFonts w:hint="eastAsia"/>
                <w:lang w:bidi="ar"/>
              </w:rPr>
            </w:pPr>
            <w:r>
              <w:rPr>
                <w:rFonts w:hint="eastAsia"/>
                <w:lang w:bidi="ar"/>
              </w:rPr>
              <w:t>0</w:t>
            </w:r>
            <w:r>
              <w:rPr>
                <w:lang w:bidi="ar"/>
              </w:rPr>
              <w:t>.05</w:t>
            </w:r>
          </w:p>
        </w:tc>
        <w:tc>
          <w:tcPr>
            <w:tcW w:w="1058" w:type="dxa"/>
            <w:vAlign w:val="center"/>
          </w:tcPr>
          <w:p>
            <w:pPr>
              <w:pStyle w:val="26"/>
              <w:rPr>
                <w:rFonts w:hint="eastAsia"/>
                <w:lang w:bidi="ar"/>
              </w:rPr>
            </w:pPr>
            <w:r>
              <w:rPr>
                <w:rFonts w:hint="eastAsia"/>
                <w:lang w:bidi="ar"/>
              </w:rPr>
              <w:t>0</w:t>
            </w:r>
            <w:r>
              <w:rPr>
                <w:lang w:bidi="ar"/>
              </w:rPr>
              <w:t>.05</w:t>
            </w:r>
          </w:p>
        </w:tc>
        <w:tc>
          <w:tcPr>
            <w:tcW w:w="1056" w:type="dxa"/>
            <w:vAlign w:val="center"/>
          </w:tcPr>
          <w:p>
            <w:pPr>
              <w:pStyle w:val="26"/>
              <w:rPr>
                <w:rFonts w:hint="eastAsia"/>
                <w:lang w:bidi="ar"/>
              </w:rPr>
            </w:pPr>
            <w:r>
              <w:rPr>
                <w:rFonts w:hint="eastAsia"/>
                <w:lang w:bidi="ar"/>
              </w:rPr>
              <w:t>0</w:t>
            </w:r>
            <w:r>
              <w:rPr>
                <w:lang w:bidi="ar"/>
              </w:rPr>
              <w:t>.04</w:t>
            </w:r>
          </w:p>
        </w:tc>
        <w:tc>
          <w:tcPr>
            <w:tcW w:w="430" w:type="dxa"/>
            <w:vAlign w:val="center"/>
          </w:tcPr>
          <w:p>
            <w:pPr>
              <w:pStyle w:val="26"/>
              <w:rPr>
                <w:rFonts w:hint="eastAsia"/>
                <w:lang w:bidi="ar"/>
              </w:rPr>
            </w:pPr>
            <w:r>
              <w:rPr>
                <w:rFonts w:hint="eastAsia"/>
                <w:lang w:bidi="ar"/>
              </w:rPr>
              <w:t>Zr</w:t>
            </w:r>
          </w:p>
        </w:tc>
        <w:tc>
          <w:tcPr>
            <w:tcW w:w="846" w:type="dxa"/>
            <w:vAlign w:val="center"/>
          </w:tcPr>
          <w:p>
            <w:pPr>
              <w:pStyle w:val="26"/>
              <w:rPr>
                <w:rFonts w:hint="eastAsia"/>
                <w:lang w:bidi="ar"/>
              </w:rPr>
            </w:pPr>
            <w:r>
              <w:rPr>
                <w:rFonts w:hint="eastAsia"/>
                <w:lang w:bidi="ar"/>
              </w:rPr>
              <w:t>0.01</w:t>
            </w:r>
          </w:p>
        </w:tc>
        <w:tc>
          <w:tcPr>
            <w:tcW w:w="1059" w:type="dxa"/>
            <w:vAlign w:val="center"/>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c>
          <w:tcPr>
            <w:tcW w:w="1056" w:type="dxa"/>
          </w:tcPr>
          <w:p>
            <w:pPr>
              <w:pStyle w:val="26"/>
              <w:rPr>
                <w:rFonts w:hint="eastAsia"/>
                <w:lang w:bidi="ar"/>
              </w:rPr>
            </w:pPr>
            <w:r>
              <w:rPr>
                <w:rFonts w:hint="eastAsia"/>
                <w:lang w:bidi="ar"/>
              </w:rPr>
              <w:t>&lt;</w:t>
            </w:r>
            <w:r>
              <w:rPr>
                <w:lang w:bidi="ar"/>
              </w:rPr>
              <w:t>0.01</w:t>
            </w:r>
          </w:p>
        </w:tc>
      </w:tr>
    </w:tbl>
    <w:p>
      <w:pPr>
        <w:pStyle w:val="26"/>
      </w:pPr>
      <w:r>
        <w:rPr>
          <w:rFonts w:hint="eastAsia"/>
        </w:rPr>
        <w:t>从产品的多批次实测结果看，杂质含量虽有所波动，但波动范围不大，且杂质总含量能保持在0.5以下，基本符合客户提出的要求。</w:t>
      </w:r>
    </w:p>
    <w:p>
      <w:pPr>
        <w:pStyle w:val="26"/>
      </w:pPr>
      <w:r>
        <w:t>综上所述，本标准能满足我国</w:t>
      </w:r>
      <w:r>
        <w:rPr>
          <w:rFonts w:hint="eastAsia"/>
        </w:rPr>
        <w:t>高纯铝源在</w:t>
      </w:r>
      <w:r>
        <w:t>半导体产业发展的客观要求，既体现了我国</w:t>
      </w:r>
      <w:r>
        <w:rPr>
          <w:rFonts w:hint="eastAsia"/>
        </w:rPr>
        <w:t>高纯铝源</w:t>
      </w:r>
      <w:r>
        <w:t>制备技术的先进水平，又兼顾我国现阶段的具体实际。本标准实施后，将进一步保障行业需求，也有利于将我国的</w:t>
      </w:r>
      <w:r>
        <w:rPr>
          <w:rFonts w:hint="eastAsia"/>
        </w:rPr>
        <w:t>高纯铝源</w:t>
      </w:r>
      <w:r>
        <w:t>产品推向国外市场。</w:t>
      </w:r>
    </w:p>
    <w:p>
      <w:pPr>
        <w:pStyle w:val="30"/>
        <w:numPr>
          <w:ilvl w:val="1"/>
          <w:numId w:val="0"/>
        </w:numPr>
        <w:adjustRightInd w:val="0"/>
        <w:snapToGrid w:val="0"/>
        <w:spacing w:line="360" w:lineRule="auto"/>
        <w:contextualSpacing/>
        <w:jc w:val="left"/>
        <w:rPr>
          <w:rFonts w:hAnsi="黑体"/>
          <w:sz w:val="24"/>
          <w:szCs w:val="24"/>
        </w:rPr>
      </w:pPr>
      <w:r>
        <w:rPr>
          <w:rFonts w:hAnsi="黑体"/>
          <w:sz w:val="24"/>
          <w:szCs w:val="24"/>
        </w:rPr>
        <w:t>3  检验规则</w:t>
      </w:r>
    </w:p>
    <w:p>
      <w:pPr>
        <w:pStyle w:val="26"/>
      </w:pPr>
      <w:r>
        <w:rPr>
          <w:rFonts w:hint="eastAsia"/>
        </w:rPr>
        <w:t>3</w:t>
      </w:r>
      <w:r>
        <w:t xml:space="preserve">.1 </w:t>
      </w:r>
      <w:r>
        <w:rPr>
          <w:rFonts w:hint="eastAsia"/>
        </w:rPr>
        <w:t>检验和验收</w:t>
      </w:r>
    </w:p>
    <w:bookmarkEnd w:id="6"/>
    <w:p>
      <w:pPr>
        <w:pStyle w:val="26"/>
      </w:pPr>
      <w:bookmarkStart w:id="8" w:name="_Hlk51329831"/>
      <w:r>
        <w:rPr>
          <w:rFonts w:hint="eastAsia"/>
        </w:rPr>
        <w:t>高纯铝源由供方或第三方进行检验，保证产品质量符合本文件及订货单的规定。需方可对收到的产品按本文件的规定进行检验，如检验结果与本文件及订货单的规定不符，应在收到产品之日起1个月内向供方通过但不限于邮件、传真提出。如需仲裁，应由供需双方协商确定。</w:t>
      </w:r>
    </w:p>
    <w:bookmarkEnd w:id="8"/>
    <w:p>
      <w:pPr>
        <w:pStyle w:val="26"/>
      </w:pPr>
      <w:r>
        <w:t>以上为较为通用的常规要求，兼顾合理性和公平性。</w:t>
      </w:r>
    </w:p>
    <w:p>
      <w:pPr>
        <w:pStyle w:val="30"/>
        <w:numPr>
          <w:ilvl w:val="1"/>
          <w:numId w:val="0"/>
        </w:numPr>
        <w:adjustRightInd w:val="0"/>
        <w:snapToGrid w:val="0"/>
        <w:spacing w:line="360" w:lineRule="auto"/>
        <w:contextualSpacing/>
        <w:jc w:val="left"/>
        <w:rPr>
          <w:rFonts w:hAnsi="黑体"/>
          <w:sz w:val="24"/>
          <w:szCs w:val="24"/>
        </w:rPr>
      </w:pPr>
      <w:r>
        <w:rPr>
          <w:rFonts w:hAnsi="黑体"/>
          <w:sz w:val="24"/>
          <w:szCs w:val="24"/>
        </w:rPr>
        <w:t>3.2 检验项目及取样</w:t>
      </w:r>
    </w:p>
    <w:p>
      <w:pPr>
        <w:adjustRightInd w:val="0"/>
        <w:snapToGrid w:val="0"/>
        <w:spacing w:line="360" w:lineRule="auto"/>
        <w:ind w:firstLine="480" w:firstLineChars="200"/>
        <w:contextualSpacing/>
        <w:rPr>
          <w:sz w:val="24"/>
        </w:rPr>
      </w:pPr>
      <w:r>
        <w:rPr>
          <w:rFonts w:ascii="黑体" w:hAnsi="黑体"/>
          <w:sz w:val="24"/>
        </w:rPr>
        <w:t>产品的检验项目及取样应符合表</w:t>
      </w:r>
      <w:r>
        <w:rPr>
          <w:rFonts w:hint="eastAsia" w:ascii="黑体" w:hAnsi="黑体"/>
          <w:sz w:val="24"/>
        </w:rPr>
        <w:t>2</w:t>
      </w:r>
      <w:r>
        <w:rPr>
          <w:rFonts w:ascii="黑体" w:hAnsi="黑体"/>
          <w:sz w:val="24"/>
        </w:rPr>
        <w:t>的规定。</w:t>
      </w:r>
    </w:p>
    <w:p>
      <w:pPr>
        <w:spacing w:line="360" w:lineRule="auto"/>
        <w:ind w:firstLine="616" w:firstLineChars="257"/>
        <w:jc w:val="center"/>
        <w:rPr>
          <w:rFonts w:ascii="黑体" w:hAnsi="黑体" w:eastAsia="黑体"/>
          <w:sz w:val="24"/>
        </w:rPr>
      </w:pPr>
      <w:r>
        <w:rPr>
          <w:rFonts w:hint="eastAsia" w:ascii="黑体" w:hAnsi="黑体" w:eastAsia="黑体"/>
          <w:sz w:val="24"/>
        </w:rPr>
        <w:t>表</w:t>
      </w:r>
      <w:r>
        <w:rPr>
          <w:rFonts w:ascii="黑体" w:hAnsi="黑体" w:eastAsia="黑体"/>
          <w:sz w:val="24"/>
        </w:rPr>
        <w:t xml:space="preserve">2  </w:t>
      </w:r>
      <w:r>
        <w:rPr>
          <w:rFonts w:hint="eastAsia" w:ascii="黑体" w:hAnsi="黑体" w:eastAsia="黑体"/>
          <w:sz w:val="24"/>
        </w:rPr>
        <w:t>检验项目及取样</w:t>
      </w:r>
    </w:p>
    <w:tbl>
      <w:tblPr>
        <w:tblStyle w:val="12"/>
        <w:tblW w:w="480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668"/>
        <w:gridCol w:w="6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829" w:type="pct"/>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snapToGrid w:val="0"/>
              <w:spacing w:line="360" w:lineRule="exact"/>
              <w:jc w:val="center"/>
              <w:rPr>
                <w:rFonts w:ascii="黑体" w:hAnsi="黑体" w:eastAsia="黑体"/>
                <w:kern w:val="0"/>
                <w:sz w:val="18"/>
                <w:szCs w:val="18"/>
              </w:rPr>
            </w:pPr>
            <w:r>
              <w:rPr>
                <w:rFonts w:hint="eastAsia" w:ascii="黑体" w:hAnsi="黑体" w:eastAsia="黑体"/>
                <w:kern w:val="0"/>
                <w:sz w:val="18"/>
                <w:szCs w:val="18"/>
              </w:rPr>
              <w:t>检验</w:t>
            </w:r>
            <w:r>
              <w:rPr>
                <w:rFonts w:ascii="黑体" w:hAnsi="黑体" w:eastAsia="黑体"/>
                <w:kern w:val="0"/>
                <w:sz w:val="18"/>
                <w:szCs w:val="18"/>
              </w:rPr>
              <w:t>项目</w:t>
            </w:r>
          </w:p>
        </w:tc>
        <w:tc>
          <w:tcPr>
            <w:tcW w:w="4171" w:type="pct"/>
            <w:gridSpan w:val="2"/>
            <w:tcBorders>
              <w:top w:val="single" w:color="auto" w:sz="8" w:space="0"/>
              <w:bottom w:val="single" w:color="auto" w:sz="8" w:space="0"/>
            </w:tcBorders>
            <w:vAlign w:val="center"/>
          </w:tcPr>
          <w:p>
            <w:pPr>
              <w:widowControl/>
              <w:tabs>
                <w:tab w:val="center" w:pos="4201"/>
                <w:tab w:val="right" w:leader="dot" w:pos="9298"/>
              </w:tabs>
              <w:autoSpaceDE w:val="0"/>
              <w:autoSpaceDN w:val="0"/>
              <w:snapToGrid w:val="0"/>
              <w:spacing w:line="360" w:lineRule="exact"/>
              <w:jc w:val="center"/>
              <w:rPr>
                <w:rFonts w:ascii="黑体" w:hAnsi="黑体" w:eastAsia="黑体"/>
                <w:kern w:val="0"/>
                <w:sz w:val="18"/>
                <w:szCs w:val="18"/>
              </w:rPr>
            </w:pPr>
            <w:r>
              <w:rPr>
                <w:rFonts w:hint="eastAsia" w:ascii="黑体" w:hAnsi="黑体" w:eastAsia="黑体"/>
                <w:kern w:val="0"/>
                <w:sz w:val="18"/>
                <w:szCs w:val="18"/>
              </w:rPr>
              <w:t>取 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829" w:type="pct"/>
            <w:tcBorders>
              <w:top w:val="single" w:color="auto" w:sz="4" w:space="0"/>
            </w:tcBorders>
            <w:vAlign w:val="center"/>
          </w:tcPr>
          <w:p>
            <w:pPr>
              <w:widowControl/>
              <w:tabs>
                <w:tab w:val="center" w:pos="4201"/>
                <w:tab w:val="right" w:leader="dot" w:pos="9298"/>
              </w:tabs>
              <w:autoSpaceDE w:val="0"/>
              <w:autoSpaceDN w:val="0"/>
              <w:snapToGrid w:val="0"/>
              <w:spacing w:line="360" w:lineRule="exact"/>
              <w:jc w:val="center"/>
              <w:rPr>
                <w:rFonts w:ascii="宋体" w:hAnsi="宋体"/>
                <w:kern w:val="0"/>
                <w:sz w:val="18"/>
                <w:szCs w:val="18"/>
              </w:rPr>
            </w:pPr>
            <w:r>
              <w:rPr>
                <w:rFonts w:hint="eastAsia" w:ascii="宋体" w:hAnsi="宋体"/>
                <w:kern w:val="0"/>
                <w:sz w:val="18"/>
                <w:szCs w:val="18"/>
              </w:rPr>
              <w:t>规格</w:t>
            </w:r>
          </w:p>
        </w:tc>
        <w:tc>
          <w:tcPr>
            <w:tcW w:w="901" w:type="pct"/>
            <w:tcBorders>
              <w:top w:val="single" w:color="auto" w:sz="8" w:space="0"/>
            </w:tcBorders>
            <w:vAlign w:val="center"/>
          </w:tcPr>
          <w:p>
            <w:pPr>
              <w:widowControl/>
              <w:tabs>
                <w:tab w:val="center" w:pos="4201"/>
                <w:tab w:val="right" w:leader="dot" w:pos="9298"/>
              </w:tabs>
              <w:autoSpaceDE w:val="0"/>
              <w:autoSpaceDN w:val="0"/>
              <w:snapToGrid w:val="0"/>
              <w:jc w:val="center"/>
              <w:rPr>
                <w:rFonts w:ascii="宋体" w:hAnsi="宋体" w:cs="宋体"/>
                <w:kern w:val="0"/>
                <w:sz w:val="18"/>
                <w:szCs w:val="18"/>
              </w:rPr>
            </w:pPr>
            <w:r>
              <w:rPr>
                <w:rFonts w:hint="eastAsia" w:ascii="宋体" w:hAnsi="宋体"/>
                <w:sz w:val="18"/>
                <w:szCs w:val="18"/>
              </w:rPr>
              <w:t>所有产品</w:t>
            </w:r>
          </w:p>
        </w:tc>
        <w:tc>
          <w:tcPr>
            <w:tcW w:w="3269" w:type="pct"/>
            <w:tcBorders>
              <w:top w:val="single" w:color="auto" w:sz="8" w:space="0"/>
            </w:tcBorders>
            <w:vAlign w:val="center"/>
          </w:tcPr>
          <w:p>
            <w:pPr>
              <w:widowControl/>
              <w:tabs>
                <w:tab w:val="center" w:pos="4201"/>
                <w:tab w:val="right" w:leader="dot" w:pos="9298"/>
              </w:tabs>
              <w:autoSpaceDE w:val="0"/>
              <w:autoSpaceDN w:val="0"/>
              <w:adjustRightInd w:val="0"/>
              <w:snapToGrid w:val="0"/>
              <w:spacing w:line="360" w:lineRule="exact"/>
              <w:contextualSpacing/>
              <w:jc w:val="left"/>
              <w:rPr>
                <w:rFonts w:ascii="宋体" w:hAnsi="宋体" w:cs="宋体"/>
                <w:kern w:val="0"/>
                <w:sz w:val="18"/>
                <w:szCs w:val="18"/>
              </w:rPr>
            </w:pPr>
            <w:r>
              <w:rPr>
                <w:rFonts w:hint="eastAsia" w:ascii="宋体" w:hAnsi="宋体" w:cs="宋体"/>
                <w:kern w:val="0"/>
                <w:sz w:val="18"/>
                <w:szCs w:val="18"/>
              </w:rPr>
              <w:t>逐个最小包装单元检查要求的规格。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29" w:type="pct"/>
            <w:vMerge w:val="restart"/>
            <w:vAlign w:val="center"/>
          </w:tcPr>
          <w:p>
            <w:pPr>
              <w:widowControl/>
              <w:tabs>
                <w:tab w:val="center" w:pos="4201"/>
                <w:tab w:val="right" w:leader="dot" w:pos="9298"/>
              </w:tabs>
              <w:autoSpaceDE w:val="0"/>
              <w:autoSpaceDN w:val="0"/>
              <w:snapToGrid w:val="0"/>
              <w:spacing w:line="360" w:lineRule="exact"/>
              <w:jc w:val="center"/>
              <w:rPr>
                <w:rFonts w:ascii="宋体" w:hAnsi="宋体"/>
                <w:kern w:val="0"/>
                <w:sz w:val="18"/>
                <w:szCs w:val="18"/>
              </w:rPr>
            </w:pPr>
            <w:r>
              <w:rPr>
                <w:rFonts w:hint="eastAsia" w:ascii="宋体" w:hAnsi="宋体"/>
                <w:kern w:val="0"/>
                <w:sz w:val="18"/>
                <w:szCs w:val="18"/>
              </w:rPr>
              <w:t>化学成分</w:t>
            </w:r>
          </w:p>
        </w:tc>
        <w:tc>
          <w:tcPr>
            <w:tcW w:w="901" w:type="pct"/>
            <w:vAlign w:val="center"/>
          </w:tcPr>
          <w:p>
            <w:pPr>
              <w:widowControl/>
              <w:tabs>
                <w:tab w:val="center" w:pos="4201"/>
                <w:tab w:val="right" w:leader="dot" w:pos="9298"/>
              </w:tabs>
              <w:autoSpaceDE w:val="0"/>
              <w:autoSpaceDN w:val="0"/>
              <w:snapToGrid w:val="0"/>
              <w:spacing w:line="360" w:lineRule="exact"/>
              <w:jc w:val="center"/>
              <w:rPr>
                <w:rFonts w:ascii="宋体" w:hAnsi="宋体" w:cs="宋体"/>
                <w:kern w:val="0"/>
                <w:sz w:val="18"/>
                <w:szCs w:val="18"/>
              </w:rPr>
            </w:pPr>
            <w:r>
              <w:rPr>
                <w:rFonts w:hint="eastAsia" w:ascii="宋体" w:hAnsi="宋体"/>
                <w:sz w:val="18"/>
                <w:szCs w:val="18"/>
              </w:rPr>
              <w:t>颗粒</w:t>
            </w:r>
          </w:p>
        </w:tc>
        <w:tc>
          <w:tcPr>
            <w:tcW w:w="3269" w:type="pct"/>
            <w:vAlign w:val="center"/>
          </w:tcPr>
          <w:p>
            <w:pPr>
              <w:widowControl/>
              <w:tabs>
                <w:tab w:val="center" w:pos="4201"/>
                <w:tab w:val="right" w:leader="dot" w:pos="9298"/>
              </w:tabs>
              <w:autoSpaceDE w:val="0"/>
              <w:autoSpaceDN w:val="0"/>
              <w:snapToGrid w:val="0"/>
              <w:jc w:val="left"/>
              <w:rPr>
                <w:rFonts w:ascii="宋体" w:hAnsi="宋体"/>
                <w:kern w:val="0"/>
                <w:sz w:val="18"/>
                <w:szCs w:val="18"/>
              </w:rPr>
            </w:pPr>
            <w:r>
              <w:rPr>
                <w:rFonts w:hint="eastAsia" w:ascii="宋体" w:hAnsi="宋体"/>
                <w:sz w:val="18"/>
                <w:szCs w:val="18"/>
              </w:rPr>
              <w:t>同批产品按个数随机取不低于1</w:t>
            </w:r>
            <w:r>
              <w:rPr>
                <w:rFonts w:hint="eastAsia" w:ascii="宋体" w:hAnsi="宋体" w:cs="宋体"/>
                <w:sz w:val="18"/>
                <w:szCs w:val="18"/>
              </w:rPr>
              <w:t>%比例（不足200颗取2颗）</w:t>
            </w:r>
            <w:r>
              <w:rPr>
                <w:rFonts w:hint="eastAsia" w:ascii="宋体" w:hAnsi="宋体"/>
                <w:sz w:val="18"/>
                <w:szCs w:val="18"/>
              </w:rPr>
              <w:t>混合制样后检测后的结果作为产品的出厂成份。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829" w:type="pct"/>
            <w:vMerge w:val="continue"/>
            <w:vAlign w:val="center"/>
          </w:tcPr>
          <w:p>
            <w:pPr>
              <w:widowControl/>
              <w:tabs>
                <w:tab w:val="center" w:pos="4201"/>
                <w:tab w:val="right" w:leader="dot" w:pos="9298"/>
              </w:tabs>
              <w:autoSpaceDE w:val="0"/>
              <w:autoSpaceDN w:val="0"/>
              <w:snapToGrid w:val="0"/>
              <w:spacing w:line="360" w:lineRule="exact"/>
              <w:jc w:val="center"/>
              <w:rPr>
                <w:rFonts w:ascii="宋体" w:hAnsi="宋体"/>
                <w:kern w:val="0"/>
                <w:sz w:val="18"/>
                <w:szCs w:val="18"/>
              </w:rPr>
            </w:pPr>
          </w:p>
        </w:tc>
        <w:tc>
          <w:tcPr>
            <w:tcW w:w="901" w:type="pct"/>
            <w:vAlign w:val="center"/>
          </w:tcPr>
          <w:p>
            <w:pPr>
              <w:widowControl/>
              <w:tabs>
                <w:tab w:val="center" w:pos="4201"/>
                <w:tab w:val="right" w:leader="dot" w:pos="9298"/>
              </w:tabs>
              <w:autoSpaceDE w:val="0"/>
              <w:autoSpaceDN w:val="0"/>
              <w:snapToGrid w:val="0"/>
              <w:spacing w:line="360" w:lineRule="exact"/>
              <w:jc w:val="center"/>
              <w:rPr>
                <w:rFonts w:ascii="宋体" w:hAnsi="宋体"/>
                <w:sz w:val="18"/>
                <w:szCs w:val="18"/>
              </w:rPr>
            </w:pPr>
            <w:r>
              <w:rPr>
                <w:rFonts w:hint="eastAsia" w:ascii="宋体" w:hAnsi="宋体"/>
                <w:sz w:val="18"/>
                <w:szCs w:val="18"/>
              </w:rPr>
              <w:t>型材</w:t>
            </w:r>
          </w:p>
        </w:tc>
        <w:tc>
          <w:tcPr>
            <w:tcW w:w="3269" w:type="pct"/>
            <w:vAlign w:val="center"/>
          </w:tcPr>
          <w:p>
            <w:pPr>
              <w:widowControl/>
              <w:tabs>
                <w:tab w:val="center" w:pos="4201"/>
                <w:tab w:val="right" w:leader="dot" w:pos="9298"/>
              </w:tabs>
              <w:autoSpaceDE w:val="0"/>
              <w:autoSpaceDN w:val="0"/>
              <w:snapToGrid w:val="0"/>
              <w:spacing w:line="360" w:lineRule="exact"/>
              <w:rPr>
                <w:rFonts w:ascii="宋体" w:hAnsi="宋体"/>
                <w:sz w:val="18"/>
                <w:szCs w:val="18"/>
              </w:rPr>
            </w:pPr>
            <w:r>
              <w:rPr>
                <w:rFonts w:hint="eastAsia" w:ascii="宋体" w:hAnsi="宋体"/>
                <w:sz w:val="18"/>
                <w:szCs w:val="18"/>
              </w:rPr>
              <w:t>同批产品两端部位分别取样混合制样后检测后的结果作为产品的出厂成份。</w:t>
            </w:r>
          </w:p>
        </w:tc>
      </w:tr>
    </w:tbl>
    <w:p>
      <w:pPr>
        <w:adjustRightInd w:val="0"/>
        <w:snapToGrid w:val="0"/>
        <w:spacing w:line="360" w:lineRule="auto"/>
        <w:ind w:firstLine="480" w:firstLineChars="200"/>
        <w:contextualSpacing/>
        <w:rPr>
          <w:sz w:val="24"/>
        </w:rPr>
      </w:pPr>
      <w:r>
        <w:rPr>
          <w:sz w:val="24"/>
        </w:rPr>
        <w:t>产品的</w:t>
      </w:r>
      <w:r>
        <w:rPr>
          <w:rFonts w:hint="eastAsia"/>
          <w:sz w:val="24"/>
        </w:rPr>
        <w:t>不同规格限制了</w:t>
      </w:r>
      <w:r>
        <w:rPr>
          <w:sz w:val="24"/>
        </w:rPr>
        <w:t>化学成分</w:t>
      </w:r>
      <w:r>
        <w:rPr>
          <w:rFonts w:hint="eastAsia"/>
          <w:sz w:val="24"/>
        </w:rPr>
        <w:t>全检</w:t>
      </w:r>
      <w:r>
        <w:rPr>
          <w:sz w:val="24"/>
        </w:rPr>
        <w:t>不易实现，</w:t>
      </w:r>
      <w:r>
        <w:rPr>
          <w:rFonts w:hint="eastAsia"/>
          <w:sz w:val="24"/>
        </w:rPr>
        <w:t>颗粒、型材已生成至最终规格，破坏检测后即不可再做为产品出厂，因此</w:t>
      </w:r>
      <w:r>
        <w:rPr>
          <w:sz w:val="24"/>
        </w:rPr>
        <w:t>采用抽样方式在兼顾准确性的情况下具备高效和实用性。外观检验较易于实现全检，抽样的情况下风险较大，故选择全检是适宜的；以上条款也是得到了多家</w:t>
      </w:r>
      <w:r>
        <w:rPr>
          <w:rFonts w:hint="eastAsia"/>
          <w:sz w:val="24"/>
        </w:rPr>
        <w:t>客户</w:t>
      </w:r>
      <w:r>
        <w:rPr>
          <w:sz w:val="24"/>
        </w:rPr>
        <w:t>的认可，并已应用于实际购销操作多年。</w:t>
      </w:r>
    </w:p>
    <w:p>
      <w:pPr>
        <w:pStyle w:val="30"/>
        <w:numPr>
          <w:ilvl w:val="1"/>
          <w:numId w:val="0"/>
        </w:numPr>
        <w:adjustRightInd w:val="0"/>
        <w:snapToGrid w:val="0"/>
        <w:spacing w:line="360" w:lineRule="auto"/>
        <w:contextualSpacing/>
        <w:jc w:val="left"/>
        <w:rPr>
          <w:rFonts w:hAnsi="黑体"/>
          <w:sz w:val="24"/>
          <w:szCs w:val="24"/>
        </w:rPr>
      </w:pPr>
      <w:r>
        <w:rPr>
          <w:rFonts w:hAnsi="黑体"/>
          <w:sz w:val="24"/>
          <w:szCs w:val="24"/>
        </w:rPr>
        <w:t>3.3 检验结果的判定</w:t>
      </w:r>
      <w:r>
        <w:rPr>
          <w:rFonts w:hint="eastAsia" w:hAnsi="黑体"/>
          <w:sz w:val="24"/>
          <w:szCs w:val="24"/>
        </w:rPr>
        <w:t xml:space="preserve"> </w:t>
      </w:r>
    </w:p>
    <w:p>
      <w:pPr>
        <w:tabs>
          <w:tab w:val="left" w:pos="567"/>
        </w:tabs>
        <w:adjustRightInd w:val="0"/>
        <w:snapToGrid w:val="0"/>
        <w:spacing w:line="360" w:lineRule="auto"/>
        <w:ind w:firstLine="480"/>
        <w:rPr>
          <w:rFonts w:ascii="黑体" w:hAnsi="黑体"/>
          <w:sz w:val="24"/>
        </w:rPr>
      </w:pPr>
      <w:r>
        <w:rPr>
          <w:rFonts w:hint="eastAsia" w:ascii="黑体" w:hAnsi="黑体"/>
          <w:sz w:val="24"/>
        </w:rPr>
        <w:t>外观尺寸不符合本文件5.1或需方订货单要求的，判该批产品不合格。</w:t>
      </w:r>
    </w:p>
    <w:p>
      <w:pPr>
        <w:tabs>
          <w:tab w:val="left" w:pos="567"/>
        </w:tabs>
        <w:adjustRightInd w:val="0"/>
        <w:snapToGrid w:val="0"/>
        <w:spacing w:line="360" w:lineRule="auto"/>
        <w:ind w:firstLine="480"/>
        <w:rPr>
          <w:rFonts w:ascii="黑体" w:hAnsi="黑体"/>
          <w:sz w:val="24"/>
        </w:rPr>
      </w:pPr>
      <w:r>
        <w:rPr>
          <w:rFonts w:hint="eastAsia" w:ascii="黑体" w:hAnsi="黑体"/>
          <w:sz w:val="24"/>
        </w:rPr>
        <w:t>需方验收检测的化学成分分析结果与标准表1规定的杂质含量或需方指定的元素含量不符合时，双方协商确定的第三方检测机构进行验证，如不能符合，判该批产品不合格。</w:t>
      </w:r>
    </w:p>
    <w:p>
      <w:pPr>
        <w:tabs>
          <w:tab w:val="left" w:pos="567"/>
        </w:tabs>
        <w:adjustRightInd w:val="0"/>
        <w:snapToGrid w:val="0"/>
        <w:spacing w:line="360" w:lineRule="auto"/>
        <w:rPr>
          <w:rFonts w:ascii="黑体" w:hAnsi="黑体" w:eastAsia="黑体"/>
          <w:sz w:val="24"/>
        </w:rPr>
      </w:pPr>
      <w:r>
        <w:rPr>
          <w:rFonts w:ascii="黑体" w:hAnsi="黑体" w:eastAsia="黑体"/>
          <w:sz w:val="24"/>
        </w:rPr>
        <w:t>四、标准中涉及专利的情况</w:t>
      </w:r>
    </w:p>
    <w:p>
      <w:pPr>
        <w:tabs>
          <w:tab w:val="left" w:pos="567"/>
        </w:tabs>
        <w:adjustRightInd w:val="0"/>
        <w:snapToGrid w:val="0"/>
        <w:spacing w:line="360" w:lineRule="auto"/>
        <w:ind w:firstLine="480" w:firstLineChars="200"/>
        <w:contextualSpacing/>
        <w:rPr>
          <w:rFonts w:ascii="黑体" w:hAnsi="黑体"/>
          <w:sz w:val="24"/>
        </w:rPr>
      </w:pPr>
      <w:r>
        <w:rPr>
          <w:rFonts w:ascii="黑体" w:hAnsi="黑体"/>
          <w:sz w:val="24"/>
        </w:rPr>
        <w:t>本标准不涉及专利问题。</w:t>
      </w:r>
    </w:p>
    <w:p>
      <w:pPr>
        <w:tabs>
          <w:tab w:val="left" w:pos="567"/>
        </w:tabs>
        <w:adjustRightInd w:val="0"/>
        <w:snapToGrid w:val="0"/>
        <w:spacing w:line="360" w:lineRule="auto"/>
        <w:rPr>
          <w:rFonts w:ascii="黑体" w:hAnsi="黑体" w:eastAsia="黑体"/>
          <w:sz w:val="24"/>
        </w:rPr>
      </w:pPr>
      <w:r>
        <w:rPr>
          <w:rFonts w:ascii="黑体" w:hAnsi="黑体" w:eastAsia="黑体"/>
          <w:sz w:val="24"/>
        </w:rPr>
        <w:t>五、标准水平分析</w:t>
      </w:r>
    </w:p>
    <w:p>
      <w:pPr>
        <w:snapToGrid w:val="0"/>
        <w:spacing w:line="360" w:lineRule="auto"/>
        <w:ind w:firstLine="480" w:firstLineChars="200"/>
        <w:contextualSpacing/>
        <w:rPr>
          <w:rFonts w:ascii="黑体" w:hAnsi="黑体"/>
          <w:sz w:val="24"/>
        </w:rPr>
      </w:pPr>
      <w:r>
        <w:rPr>
          <w:rFonts w:hint="eastAsia" w:ascii="黑体" w:hAnsi="黑体"/>
          <w:sz w:val="24"/>
        </w:rPr>
        <w:t>高纯铝源</w:t>
      </w:r>
      <w:r>
        <w:rPr>
          <w:rFonts w:ascii="黑体" w:hAnsi="黑体"/>
          <w:sz w:val="24"/>
        </w:rPr>
        <w:t>目前尚无相应的国际标准、国家标准和行业标准，本次标准起草为新制定的推荐性行业标准，主要目的是规范和统一</w:t>
      </w:r>
      <w:r>
        <w:rPr>
          <w:rFonts w:hint="eastAsia" w:ascii="黑体" w:hAnsi="黑体"/>
          <w:sz w:val="24"/>
        </w:rPr>
        <w:t>高纯铝源</w:t>
      </w:r>
      <w:r>
        <w:rPr>
          <w:rFonts w:ascii="黑体" w:hAnsi="黑体"/>
          <w:sz w:val="24"/>
        </w:rPr>
        <w:t>的相关性能参数，便于采购订单制定和生产厂家对产品需求的识别和</w:t>
      </w:r>
      <w:r>
        <w:rPr>
          <w:rFonts w:hint="eastAsia" w:ascii="黑体" w:hAnsi="黑体"/>
          <w:sz w:val="24"/>
        </w:rPr>
        <w:t>质量</w:t>
      </w:r>
      <w:r>
        <w:rPr>
          <w:rFonts w:ascii="黑体" w:hAnsi="黑体"/>
          <w:sz w:val="24"/>
        </w:rPr>
        <w:t>控制。本标准达到了国内先进水平。</w:t>
      </w:r>
    </w:p>
    <w:p>
      <w:pPr>
        <w:tabs>
          <w:tab w:val="left" w:pos="567"/>
          <w:tab w:val="left" w:pos="1276"/>
        </w:tabs>
        <w:adjustRightInd w:val="0"/>
        <w:snapToGrid w:val="0"/>
        <w:spacing w:line="360" w:lineRule="auto"/>
        <w:rPr>
          <w:rFonts w:ascii="黑体" w:hAnsi="黑体" w:eastAsia="黑体"/>
          <w:sz w:val="24"/>
        </w:rPr>
      </w:pPr>
      <w:r>
        <w:rPr>
          <w:rFonts w:ascii="黑体" w:hAnsi="黑体" w:eastAsia="黑体"/>
          <w:sz w:val="24"/>
        </w:rPr>
        <w:t>六、与我国有关的现行法律、法规和相关强制性标准的关系</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《分子束外延（MBE）用高纯铝源》拟订为推荐性标准，与国家现行法律、法规和相关强制性标准不存在相违背和抵触的地方。</w:t>
      </w:r>
    </w:p>
    <w:p>
      <w:pPr>
        <w:tabs>
          <w:tab w:val="left" w:pos="567"/>
        </w:tabs>
        <w:adjustRightInd w:val="0"/>
        <w:snapToGrid w:val="0"/>
        <w:spacing w:line="360" w:lineRule="auto"/>
        <w:rPr>
          <w:rFonts w:ascii="黑体" w:hAnsi="黑体" w:eastAsia="黑体"/>
          <w:sz w:val="24"/>
        </w:rPr>
      </w:pPr>
      <w:r>
        <w:rPr>
          <w:rFonts w:ascii="黑体" w:hAnsi="黑体" w:eastAsia="黑体"/>
          <w:sz w:val="24"/>
        </w:rPr>
        <w:t>七、重大分歧意见的处理经过和依据</w:t>
      </w:r>
    </w:p>
    <w:p>
      <w:pPr>
        <w:adjustRightInd w:val="0"/>
        <w:snapToGrid w:val="0"/>
        <w:spacing w:line="360" w:lineRule="auto"/>
        <w:ind w:firstLine="480" w:firstLineChars="200"/>
        <w:contextualSpacing/>
        <w:rPr>
          <w:rFonts w:ascii="黑体" w:hAnsi="黑体"/>
          <w:sz w:val="24"/>
        </w:rPr>
      </w:pPr>
      <w:r>
        <w:rPr>
          <w:rFonts w:ascii="黑体" w:hAnsi="黑体"/>
          <w:sz w:val="24"/>
        </w:rPr>
        <w:t>无。</w:t>
      </w:r>
    </w:p>
    <w:p>
      <w:pPr>
        <w:tabs>
          <w:tab w:val="left" w:pos="567"/>
        </w:tabs>
        <w:adjustRightInd w:val="0"/>
        <w:snapToGrid w:val="0"/>
        <w:spacing w:line="360" w:lineRule="auto"/>
        <w:rPr>
          <w:rFonts w:ascii="黑体" w:hAnsi="黑体" w:eastAsia="黑体"/>
          <w:sz w:val="24"/>
        </w:rPr>
      </w:pPr>
      <w:r>
        <w:rPr>
          <w:rFonts w:ascii="黑体" w:hAnsi="黑体" w:eastAsia="黑体"/>
          <w:sz w:val="24"/>
        </w:rPr>
        <w:t>八、标准作为强制性标准或推荐性标准的建议</w:t>
      </w:r>
    </w:p>
    <w:p>
      <w:pPr>
        <w:adjustRightInd w:val="0"/>
        <w:snapToGrid w:val="0"/>
        <w:spacing w:line="360" w:lineRule="auto"/>
        <w:ind w:firstLine="480" w:firstLineChars="200"/>
        <w:contextualSpacing/>
        <w:rPr>
          <w:rFonts w:ascii="黑体" w:hAnsi="黑体"/>
          <w:sz w:val="24"/>
        </w:rPr>
      </w:pPr>
      <w:r>
        <w:rPr>
          <w:rFonts w:ascii="黑体" w:hAnsi="黑体"/>
          <w:sz w:val="24"/>
        </w:rPr>
        <w:t>建议本标准作为推荐性行业标准发布实施。</w:t>
      </w:r>
    </w:p>
    <w:p>
      <w:pPr>
        <w:tabs>
          <w:tab w:val="left" w:pos="567"/>
        </w:tabs>
        <w:adjustRightInd w:val="0"/>
        <w:snapToGrid w:val="0"/>
        <w:spacing w:line="360" w:lineRule="auto"/>
        <w:rPr>
          <w:rFonts w:ascii="黑体" w:hAnsi="黑体" w:eastAsia="黑体"/>
          <w:sz w:val="24"/>
        </w:rPr>
      </w:pPr>
      <w:r>
        <w:rPr>
          <w:rFonts w:hint="eastAsia" w:ascii="黑体" w:hAnsi="黑体" w:eastAsia="黑体"/>
          <w:sz w:val="24"/>
        </w:rPr>
        <w:t>九</w:t>
      </w:r>
      <w:r>
        <w:rPr>
          <w:rFonts w:ascii="黑体" w:hAnsi="黑体" w:eastAsia="黑体"/>
          <w:sz w:val="24"/>
        </w:rPr>
        <w:t>、代替或废止现行有关标准的建议</w:t>
      </w:r>
    </w:p>
    <w:p>
      <w:pPr>
        <w:adjustRightInd w:val="0"/>
        <w:snapToGrid w:val="0"/>
        <w:spacing w:line="360" w:lineRule="auto"/>
        <w:ind w:firstLine="480" w:firstLineChars="200"/>
        <w:contextualSpacing/>
        <w:rPr>
          <w:rFonts w:ascii="黑体" w:hAnsi="黑体"/>
          <w:sz w:val="24"/>
        </w:rPr>
      </w:pPr>
      <w:r>
        <w:rPr>
          <w:rFonts w:ascii="黑体" w:hAnsi="黑体"/>
          <w:sz w:val="24"/>
        </w:rPr>
        <w:t>无。</w:t>
      </w:r>
    </w:p>
    <w:p>
      <w:pPr>
        <w:tabs>
          <w:tab w:val="left" w:pos="567"/>
        </w:tabs>
        <w:adjustRightInd w:val="0"/>
        <w:snapToGrid w:val="0"/>
        <w:spacing w:line="360" w:lineRule="auto"/>
        <w:rPr>
          <w:rFonts w:ascii="黑体" w:hAnsi="黑体"/>
          <w:sz w:val="24"/>
        </w:rPr>
      </w:pPr>
      <w:r>
        <w:rPr>
          <w:rFonts w:ascii="黑体" w:hAnsi="黑体" w:eastAsia="黑体"/>
          <w:sz w:val="24"/>
        </w:rPr>
        <w:t>十、其他需要说明的事项</w:t>
      </w:r>
    </w:p>
    <w:p>
      <w:pPr>
        <w:pStyle w:val="26"/>
      </w:pPr>
      <w:r>
        <w:t>本标准根据目前国内</w:t>
      </w:r>
      <w:r>
        <w:rPr>
          <w:rFonts w:hint="eastAsia"/>
        </w:rPr>
        <w:t>高纯铝源</w:t>
      </w:r>
      <w:r>
        <w:t>的实际生产现状和订货合同情况制定，考虑随着新材料的开发使用和生产装备的更新，如果以后生产或订货合同中对产品的性能指标有其</w:t>
      </w:r>
      <w:bookmarkStart w:id="9" w:name="_Hlk75435320"/>
      <w:r>
        <w:rPr>
          <w:rFonts w:hint="eastAsia"/>
        </w:rPr>
        <w:t>他</w:t>
      </w:r>
      <w:bookmarkEnd w:id="9"/>
      <w:r>
        <w:t>具体需求，可在</w:t>
      </w:r>
      <w:r>
        <w:rPr>
          <w:rFonts w:hint="eastAsia"/>
        </w:rPr>
        <w:t>本次</w:t>
      </w:r>
      <w:r>
        <w:t>制定</w:t>
      </w:r>
      <w:r>
        <w:rPr>
          <w:rFonts w:hint="eastAsia"/>
        </w:rPr>
        <w:t>周期</w:t>
      </w:r>
      <w:r>
        <w:t>内或下一版中进行补充修订。</w:t>
      </w:r>
    </w:p>
    <w:p>
      <w:pPr>
        <w:tabs>
          <w:tab w:val="left" w:pos="567"/>
        </w:tabs>
        <w:adjustRightInd w:val="0"/>
        <w:snapToGrid w:val="0"/>
        <w:spacing w:line="360" w:lineRule="auto"/>
        <w:rPr>
          <w:rFonts w:ascii="黑体" w:hAnsi="黑体"/>
          <w:sz w:val="24"/>
        </w:rPr>
      </w:pPr>
      <w:r>
        <w:rPr>
          <w:rFonts w:ascii="黑体" w:hAnsi="黑体" w:eastAsia="黑体"/>
          <w:sz w:val="24"/>
        </w:rPr>
        <w:t>十一、预期效果</w:t>
      </w:r>
    </w:p>
    <w:p>
      <w:pPr>
        <w:adjustRightInd w:val="0"/>
        <w:snapToGrid w:val="0"/>
        <w:spacing w:line="360" w:lineRule="auto"/>
        <w:ind w:firstLine="480" w:firstLineChars="200"/>
        <w:rPr>
          <w:rFonts w:ascii="黑体" w:hAnsi="黑体"/>
          <w:sz w:val="24"/>
        </w:rPr>
      </w:pPr>
      <w:r>
        <w:rPr>
          <w:rFonts w:ascii="黑体" w:hAnsi="黑体"/>
          <w:sz w:val="24"/>
        </w:rPr>
        <w:t>本标准的制定和推广，将促进</w:t>
      </w:r>
      <w:r>
        <w:rPr>
          <w:rFonts w:hint="eastAsia" w:ascii="黑体" w:hAnsi="黑体"/>
          <w:sz w:val="24"/>
        </w:rPr>
        <w:t>高纯铝源</w:t>
      </w:r>
      <w:r>
        <w:rPr>
          <w:rFonts w:ascii="黑体" w:hAnsi="黑体"/>
          <w:sz w:val="24"/>
        </w:rPr>
        <w:t>产品规范的建立，在制定</w:t>
      </w:r>
      <w:r>
        <w:rPr>
          <w:rFonts w:hint="eastAsia" w:ascii="黑体" w:hAnsi="黑体"/>
          <w:sz w:val="24"/>
        </w:rPr>
        <w:t>高纯铝源</w:t>
      </w:r>
      <w:r>
        <w:rPr>
          <w:rFonts w:ascii="黑体" w:hAnsi="黑体"/>
          <w:sz w:val="24"/>
        </w:rPr>
        <w:t>的采购订单中相关的性能参数要求会更加明确，产品性能需求会更加清楚的被表征，更有利于供需双方对产品的确认和加工，减少由于潜在需求不明确导致的不能真正控制产品品质的情况</w:t>
      </w:r>
      <w:r>
        <w:rPr>
          <w:rFonts w:hint="eastAsia" w:ascii="黑体" w:hAnsi="黑体"/>
          <w:sz w:val="24"/>
        </w:rPr>
        <w:t>。</w:t>
      </w:r>
      <w:r>
        <w:rPr>
          <w:rFonts w:ascii="黑体" w:hAnsi="黑体"/>
          <w:sz w:val="24"/>
        </w:rPr>
        <w:t>本标准能增进供需双方需求的了解，有效避免质量不足或者质量过剩等现象的发生，对产品品质控制和成本控制有很大的帮助。</w:t>
      </w:r>
    </w:p>
    <w:p>
      <w:pPr>
        <w:adjustRightInd w:val="0"/>
        <w:snapToGrid w:val="0"/>
        <w:spacing w:line="360" w:lineRule="auto"/>
        <w:ind w:firstLine="6720" w:firstLineChars="2800"/>
        <w:rPr>
          <w:rFonts w:ascii="黑体" w:hAnsi="黑体"/>
          <w:sz w:val="24"/>
        </w:rPr>
      </w:pPr>
      <w:r>
        <w:rPr>
          <w:rFonts w:ascii="黑体" w:hAnsi="黑体"/>
          <w:sz w:val="24"/>
        </w:rPr>
        <w:t>标准编制组</w:t>
      </w:r>
    </w:p>
    <w:p>
      <w:pPr>
        <w:adjustRightInd w:val="0"/>
        <w:snapToGrid w:val="0"/>
        <w:spacing w:line="360" w:lineRule="auto"/>
        <w:ind w:firstLine="480" w:firstLineChars="200"/>
        <w:rPr>
          <w:sz w:val="24"/>
        </w:rPr>
      </w:pPr>
      <w:r>
        <w:rPr>
          <w:rFonts w:ascii="黑体" w:hAnsi="黑体"/>
          <w:sz w:val="24"/>
        </w:rPr>
        <w:t xml:space="preserve">                                                    202</w:t>
      </w:r>
      <w:r>
        <w:rPr>
          <w:rFonts w:hint="eastAsia" w:ascii="黑体" w:hAnsi="黑体"/>
          <w:sz w:val="24"/>
        </w:rPr>
        <w:t>4</w:t>
      </w:r>
      <w:r>
        <w:rPr>
          <w:rFonts w:ascii="黑体" w:hAnsi="黑体"/>
          <w:sz w:val="24"/>
        </w:rPr>
        <w:t>年</w:t>
      </w:r>
      <w:r>
        <w:rPr>
          <w:rFonts w:hint="eastAsia" w:ascii="黑体" w:hAnsi="黑体"/>
          <w:sz w:val="24"/>
        </w:rPr>
        <w:t>2</w:t>
      </w:r>
      <w:r>
        <w:rPr>
          <w:rFonts w:ascii="黑体" w:hAnsi="黑体"/>
          <w:sz w:val="24"/>
        </w:rPr>
        <w:t>月</w:t>
      </w:r>
    </w:p>
    <w:sectPr>
      <w:footerReference r:id="rId3"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87812"/>
    <w:multiLevelType w:val="multilevel"/>
    <w:tmpl w:val="08D87812"/>
    <w:lvl w:ilvl="0" w:tentative="0">
      <w:start w:val="1"/>
      <w:numFmt w:val="decimal"/>
      <w:lvlText w:val="%1、"/>
      <w:lvlJc w:val="left"/>
      <w:pPr>
        <w:ind w:left="360" w:hanging="360"/>
      </w:pPr>
      <w:rPr>
        <w:rFonts w:hint="default"/>
      </w:rPr>
    </w:lvl>
    <w:lvl w:ilvl="1" w:tentative="0">
      <w:start w:val="7"/>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85C24"/>
    <w:multiLevelType w:val="multilevel"/>
    <w:tmpl w:val="26985C24"/>
    <w:lvl w:ilvl="0" w:tentative="0">
      <w:start w:val="1"/>
      <w:numFmt w:val="decimal"/>
      <w:pStyle w:val="35"/>
      <w:lvlText w:val="%1."/>
      <w:lvlJc w:val="left"/>
      <w:pPr>
        <w:ind w:left="720" w:hanging="360"/>
      </w:pPr>
      <w:rPr>
        <w:rFonts w:hint="default"/>
      </w:rPr>
    </w:lvl>
    <w:lvl w:ilvl="1" w:tentative="0">
      <w:start w:val="4"/>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45CE3429"/>
    <w:multiLevelType w:val="multilevel"/>
    <w:tmpl w:val="45CE3429"/>
    <w:lvl w:ilvl="0" w:tentative="0">
      <w:start w:val="1"/>
      <w:numFmt w:val="japaneseCounting"/>
      <w:pStyle w:val="34"/>
      <w:lvlText w:val="%1、"/>
      <w:lvlJc w:val="left"/>
      <w:pPr>
        <w:tabs>
          <w:tab w:val="left" w:pos="360"/>
        </w:tabs>
        <w:ind w:left="360" w:hanging="360"/>
      </w:pPr>
      <w:rPr>
        <w:rFonts w:ascii="黑体" w:hAnsi="Times New Roman" w:eastAsia="黑体"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36"/>
      <w:suff w:val="nothing"/>
      <w:lvlText w:val="表%1　"/>
      <w:lvlJc w:val="left"/>
      <w:pPr>
        <w:ind w:left="2978"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5">
    <w:nsid w:val="657D3FBC"/>
    <w:multiLevelType w:val="multilevel"/>
    <w:tmpl w:val="657D3FBC"/>
    <w:lvl w:ilvl="0" w:tentative="0">
      <w:start w:val="1"/>
      <w:numFmt w:val="upperLetter"/>
      <w:pStyle w:val="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EA83CAF"/>
    <w:multiLevelType w:val="multilevel"/>
    <w:tmpl w:val="7EA83CAF"/>
    <w:lvl w:ilvl="0" w:tentative="0">
      <w:start w:val="1"/>
      <w:numFmt w:val="japaneseCounting"/>
      <w:lvlText w:val="%1、"/>
      <w:lvlJc w:val="left"/>
      <w:pPr>
        <w:ind w:left="432" w:hanging="432"/>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D8619E"/>
    <w:rsid w:val="00000285"/>
    <w:rsid w:val="0000433E"/>
    <w:rsid w:val="00004378"/>
    <w:rsid w:val="00006CA3"/>
    <w:rsid w:val="0000759A"/>
    <w:rsid w:val="0001775A"/>
    <w:rsid w:val="000209EF"/>
    <w:rsid w:val="000259D0"/>
    <w:rsid w:val="000279C8"/>
    <w:rsid w:val="00030427"/>
    <w:rsid w:val="00040054"/>
    <w:rsid w:val="00045990"/>
    <w:rsid w:val="0005031F"/>
    <w:rsid w:val="000561FF"/>
    <w:rsid w:val="00057672"/>
    <w:rsid w:val="000676E0"/>
    <w:rsid w:val="0007225F"/>
    <w:rsid w:val="000761DE"/>
    <w:rsid w:val="00076E6E"/>
    <w:rsid w:val="00077654"/>
    <w:rsid w:val="0008318E"/>
    <w:rsid w:val="00084FAB"/>
    <w:rsid w:val="00093370"/>
    <w:rsid w:val="00096782"/>
    <w:rsid w:val="000A208E"/>
    <w:rsid w:val="000A7131"/>
    <w:rsid w:val="000A71E0"/>
    <w:rsid w:val="000B24E4"/>
    <w:rsid w:val="000B4590"/>
    <w:rsid w:val="000B6E78"/>
    <w:rsid w:val="000C6096"/>
    <w:rsid w:val="000D1DC0"/>
    <w:rsid w:val="000D6328"/>
    <w:rsid w:val="000E0706"/>
    <w:rsid w:val="000E40CA"/>
    <w:rsid w:val="000F156E"/>
    <w:rsid w:val="000F69C5"/>
    <w:rsid w:val="00100DD2"/>
    <w:rsid w:val="001030C9"/>
    <w:rsid w:val="00103512"/>
    <w:rsid w:val="00105CE0"/>
    <w:rsid w:val="00113FA7"/>
    <w:rsid w:val="001148C8"/>
    <w:rsid w:val="001311B0"/>
    <w:rsid w:val="0013203F"/>
    <w:rsid w:val="00132333"/>
    <w:rsid w:val="00136826"/>
    <w:rsid w:val="001428FE"/>
    <w:rsid w:val="001450FD"/>
    <w:rsid w:val="0014566D"/>
    <w:rsid w:val="00151342"/>
    <w:rsid w:val="001633FA"/>
    <w:rsid w:val="001637E8"/>
    <w:rsid w:val="00165F27"/>
    <w:rsid w:val="0016712B"/>
    <w:rsid w:val="0016770C"/>
    <w:rsid w:val="00185C04"/>
    <w:rsid w:val="001906B5"/>
    <w:rsid w:val="00191CD3"/>
    <w:rsid w:val="001A0F46"/>
    <w:rsid w:val="001A6305"/>
    <w:rsid w:val="001A631B"/>
    <w:rsid w:val="001A6AF4"/>
    <w:rsid w:val="001B05C8"/>
    <w:rsid w:val="001B4625"/>
    <w:rsid w:val="001B57E8"/>
    <w:rsid w:val="001C58A2"/>
    <w:rsid w:val="001C622D"/>
    <w:rsid w:val="001C708C"/>
    <w:rsid w:val="001D21F4"/>
    <w:rsid w:val="001D4D10"/>
    <w:rsid w:val="001D763E"/>
    <w:rsid w:val="001E34C0"/>
    <w:rsid w:val="001E43C4"/>
    <w:rsid w:val="001F0C2A"/>
    <w:rsid w:val="001F1FBE"/>
    <w:rsid w:val="00200133"/>
    <w:rsid w:val="00202FC5"/>
    <w:rsid w:val="00203C00"/>
    <w:rsid w:val="00206440"/>
    <w:rsid w:val="00207DC8"/>
    <w:rsid w:val="00212D00"/>
    <w:rsid w:val="00216A0A"/>
    <w:rsid w:val="00223320"/>
    <w:rsid w:val="00232987"/>
    <w:rsid w:val="0023329E"/>
    <w:rsid w:val="002417FC"/>
    <w:rsid w:val="00241899"/>
    <w:rsid w:val="0024526A"/>
    <w:rsid w:val="002464B4"/>
    <w:rsid w:val="00246E1E"/>
    <w:rsid w:val="00252BA4"/>
    <w:rsid w:val="002577E2"/>
    <w:rsid w:val="00261B0F"/>
    <w:rsid w:val="00262D55"/>
    <w:rsid w:val="00263EAA"/>
    <w:rsid w:val="00264A22"/>
    <w:rsid w:val="002707D1"/>
    <w:rsid w:val="00272468"/>
    <w:rsid w:val="0027452D"/>
    <w:rsid w:val="0027556C"/>
    <w:rsid w:val="002768A6"/>
    <w:rsid w:val="00282863"/>
    <w:rsid w:val="00284FBF"/>
    <w:rsid w:val="002852E8"/>
    <w:rsid w:val="00291D44"/>
    <w:rsid w:val="00295DBE"/>
    <w:rsid w:val="002A0989"/>
    <w:rsid w:val="002B6266"/>
    <w:rsid w:val="002C24AE"/>
    <w:rsid w:val="002F0006"/>
    <w:rsid w:val="002F4639"/>
    <w:rsid w:val="00306F87"/>
    <w:rsid w:val="003105EC"/>
    <w:rsid w:val="0031148B"/>
    <w:rsid w:val="00317028"/>
    <w:rsid w:val="00326A9D"/>
    <w:rsid w:val="00327539"/>
    <w:rsid w:val="003321AE"/>
    <w:rsid w:val="00335910"/>
    <w:rsid w:val="00343F59"/>
    <w:rsid w:val="00345FDA"/>
    <w:rsid w:val="0035584B"/>
    <w:rsid w:val="00355B71"/>
    <w:rsid w:val="003622BE"/>
    <w:rsid w:val="003643CF"/>
    <w:rsid w:val="00366554"/>
    <w:rsid w:val="00375486"/>
    <w:rsid w:val="003832E6"/>
    <w:rsid w:val="003852A1"/>
    <w:rsid w:val="00385EFA"/>
    <w:rsid w:val="00390506"/>
    <w:rsid w:val="00391C62"/>
    <w:rsid w:val="00392655"/>
    <w:rsid w:val="00394478"/>
    <w:rsid w:val="00397BB4"/>
    <w:rsid w:val="003A0F37"/>
    <w:rsid w:val="003B75F1"/>
    <w:rsid w:val="003B7760"/>
    <w:rsid w:val="003C7644"/>
    <w:rsid w:val="003C7A48"/>
    <w:rsid w:val="003D1E9F"/>
    <w:rsid w:val="003D2791"/>
    <w:rsid w:val="003D280C"/>
    <w:rsid w:val="003D568C"/>
    <w:rsid w:val="003E2E3C"/>
    <w:rsid w:val="003F11A1"/>
    <w:rsid w:val="003F21F2"/>
    <w:rsid w:val="003F25CA"/>
    <w:rsid w:val="003F3F5E"/>
    <w:rsid w:val="003F477F"/>
    <w:rsid w:val="00400404"/>
    <w:rsid w:val="0040591E"/>
    <w:rsid w:val="004143A8"/>
    <w:rsid w:val="00422432"/>
    <w:rsid w:val="00426002"/>
    <w:rsid w:val="0043326C"/>
    <w:rsid w:val="004447E1"/>
    <w:rsid w:val="00451F80"/>
    <w:rsid w:val="00454831"/>
    <w:rsid w:val="004647EA"/>
    <w:rsid w:val="00466A37"/>
    <w:rsid w:val="004709D0"/>
    <w:rsid w:val="00472299"/>
    <w:rsid w:val="00472384"/>
    <w:rsid w:val="00476FE9"/>
    <w:rsid w:val="00496718"/>
    <w:rsid w:val="004972E8"/>
    <w:rsid w:val="00497764"/>
    <w:rsid w:val="004B3BCE"/>
    <w:rsid w:val="004B40B7"/>
    <w:rsid w:val="004B4F17"/>
    <w:rsid w:val="004B77D0"/>
    <w:rsid w:val="004C6B0D"/>
    <w:rsid w:val="004E2597"/>
    <w:rsid w:val="004E6F35"/>
    <w:rsid w:val="00501066"/>
    <w:rsid w:val="00505DE3"/>
    <w:rsid w:val="00505E12"/>
    <w:rsid w:val="00515E37"/>
    <w:rsid w:val="005211E2"/>
    <w:rsid w:val="00522C62"/>
    <w:rsid w:val="005236F3"/>
    <w:rsid w:val="0053687B"/>
    <w:rsid w:val="00537DED"/>
    <w:rsid w:val="00540D40"/>
    <w:rsid w:val="00542AD3"/>
    <w:rsid w:val="00556CF8"/>
    <w:rsid w:val="00560A52"/>
    <w:rsid w:val="00561C06"/>
    <w:rsid w:val="005672E3"/>
    <w:rsid w:val="005702C4"/>
    <w:rsid w:val="0057038D"/>
    <w:rsid w:val="0057289E"/>
    <w:rsid w:val="00576325"/>
    <w:rsid w:val="005768D7"/>
    <w:rsid w:val="00582E5A"/>
    <w:rsid w:val="00584C26"/>
    <w:rsid w:val="005A00A0"/>
    <w:rsid w:val="005A01C4"/>
    <w:rsid w:val="005A1F39"/>
    <w:rsid w:val="005A7656"/>
    <w:rsid w:val="005A78AB"/>
    <w:rsid w:val="005B1A9E"/>
    <w:rsid w:val="005B58CE"/>
    <w:rsid w:val="005C0302"/>
    <w:rsid w:val="005C168A"/>
    <w:rsid w:val="005C6AAC"/>
    <w:rsid w:val="005C6B41"/>
    <w:rsid w:val="005C76FC"/>
    <w:rsid w:val="005D127A"/>
    <w:rsid w:val="005D19B6"/>
    <w:rsid w:val="005D2FF3"/>
    <w:rsid w:val="005D3B9E"/>
    <w:rsid w:val="005D4ADD"/>
    <w:rsid w:val="005D56C1"/>
    <w:rsid w:val="005D5C28"/>
    <w:rsid w:val="005F09F7"/>
    <w:rsid w:val="005F4242"/>
    <w:rsid w:val="005F4911"/>
    <w:rsid w:val="005F4A2D"/>
    <w:rsid w:val="005F6028"/>
    <w:rsid w:val="0060157A"/>
    <w:rsid w:val="0060186D"/>
    <w:rsid w:val="0062091F"/>
    <w:rsid w:val="00622C25"/>
    <w:rsid w:val="00625011"/>
    <w:rsid w:val="00625732"/>
    <w:rsid w:val="00626573"/>
    <w:rsid w:val="006312B4"/>
    <w:rsid w:val="006315AF"/>
    <w:rsid w:val="00652B10"/>
    <w:rsid w:val="0065437C"/>
    <w:rsid w:val="0065560E"/>
    <w:rsid w:val="00657C7F"/>
    <w:rsid w:val="006624A8"/>
    <w:rsid w:val="0066576B"/>
    <w:rsid w:val="00665969"/>
    <w:rsid w:val="00666CEA"/>
    <w:rsid w:val="0066781A"/>
    <w:rsid w:val="00671C74"/>
    <w:rsid w:val="0067504D"/>
    <w:rsid w:val="00675FA0"/>
    <w:rsid w:val="00680947"/>
    <w:rsid w:val="0068202F"/>
    <w:rsid w:val="00682AB2"/>
    <w:rsid w:val="00684D70"/>
    <w:rsid w:val="0068781C"/>
    <w:rsid w:val="0069181F"/>
    <w:rsid w:val="006A001E"/>
    <w:rsid w:val="006A0A20"/>
    <w:rsid w:val="006A12FA"/>
    <w:rsid w:val="006D6C43"/>
    <w:rsid w:val="006E37C4"/>
    <w:rsid w:val="006E6FF6"/>
    <w:rsid w:val="006F51DB"/>
    <w:rsid w:val="006F52C0"/>
    <w:rsid w:val="00704E3C"/>
    <w:rsid w:val="0071006B"/>
    <w:rsid w:val="00710FE7"/>
    <w:rsid w:val="00712DC2"/>
    <w:rsid w:val="007207C9"/>
    <w:rsid w:val="0072316C"/>
    <w:rsid w:val="00742936"/>
    <w:rsid w:val="007531A0"/>
    <w:rsid w:val="00772A7A"/>
    <w:rsid w:val="00776059"/>
    <w:rsid w:val="00777E97"/>
    <w:rsid w:val="007827C5"/>
    <w:rsid w:val="00784737"/>
    <w:rsid w:val="007871C7"/>
    <w:rsid w:val="00791D8D"/>
    <w:rsid w:val="00792822"/>
    <w:rsid w:val="007945C1"/>
    <w:rsid w:val="007A53B4"/>
    <w:rsid w:val="007A787E"/>
    <w:rsid w:val="007B0F69"/>
    <w:rsid w:val="007B1D1B"/>
    <w:rsid w:val="007B584F"/>
    <w:rsid w:val="007C54FF"/>
    <w:rsid w:val="007D386D"/>
    <w:rsid w:val="007D68E9"/>
    <w:rsid w:val="007E021D"/>
    <w:rsid w:val="007E36CB"/>
    <w:rsid w:val="007E667A"/>
    <w:rsid w:val="007E6E51"/>
    <w:rsid w:val="007F3308"/>
    <w:rsid w:val="00801061"/>
    <w:rsid w:val="00803078"/>
    <w:rsid w:val="0082051E"/>
    <w:rsid w:val="0082232A"/>
    <w:rsid w:val="0082518A"/>
    <w:rsid w:val="008274C1"/>
    <w:rsid w:val="00831360"/>
    <w:rsid w:val="00831F80"/>
    <w:rsid w:val="0085014B"/>
    <w:rsid w:val="00850B6E"/>
    <w:rsid w:val="00852A7F"/>
    <w:rsid w:val="008540E3"/>
    <w:rsid w:val="0086016D"/>
    <w:rsid w:val="00865547"/>
    <w:rsid w:val="008700FA"/>
    <w:rsid w:val="0087397C"/>
    <w:rsid w:val="0087406E"/>
    <w:rsid w:val="008801AE"/>
    <w:rsid w:val="008810E3"/>
    <w:rsid w:val="0088126A"/>
    <w:rsid w:val="0088182F"/>
    <w:rsid w:val="00887C58"/>
    <w:rsid w:val="00887EBC"/>
    <w:rsid w:val="0089325C"/>
    <w:rsid w:val="008A3E83"/>
    <w:rsid w:val="008A44B9"/>
    <w:rsid w:val="008A5E87"/>
    <w:rsid w:val="008C23CD"/>
    <w:rsid w:val="008C3BFC"/>
    <w:rsid w:val="008C4BFB"/>
    <w:rsid w:val="008D516B"/>
    <w:rsid w:val="008D66C5"/>
    <w:rsid w:val="008F26F9"/>
    <w:rsid w:val="008F39C4"/>
    <w:rsid w:val="008F456F"/>
    <w:rsid w:val="00903312"/>
    <w:rsid w:val="0090331B"/>
    <w:rsid w:val="0090769E"/>
    <w:rsid w:val="00907EBA"/>
    <w:rsid w:val="009134A9"/>
    <w:rsid w:val="00913CB2"/>
    <w:rsid w:val="00920783"/>
    <w:rsid w:val="0092085C"/>
    <w:rsid w:val="00920C39"/>
    <w:rsid w:val="00922F54"/>
    <w:rsid w:val="00925792"/>
    <w:rsid w:val="00946732"/>
    <w:rsid w:val="00946B88"/>
    <w:rsid w:val="00961467"/>
    <w:rsid w:val="00961C2C"/>
    <w:rsid w:val="00964006"/>
    <w:rsid w:val="00973B86"/>
    <w:rsid w:val="00974962"/>
    <w:rsid w:val="00975ECD"/>
    <w:rsid w:val="0098073D"/>
    <w:rsid w:val="0098257A"/>
    <w:rsid w:val="0098401F"/>
    <w:rsid w:val="0099056C"/>
    <w:rsid w:val="009960F0"/>
    <w:rsid w:val="009A019C"/>
    <w:rsid w:val="009A7AA8"/>
    <w:rsid w:val="009D39EE"/>
    <w:rsid w:val="009D5ED9"/>
    <w:rsid w:val="009E502E"/>
    <w:rsid w:val="009E62B8"/>
    <w:rsid w:val="00A00B99"/>
    <w:rsid w:val="00A12F6C"/>
    <w:rsid w:val="00A2464C"/>
    <w:rsid w:val="00A25AB1"/>
    <w:rsid w:val="00A26D8C"/>
    <w:rsid w:val="00A31AE7"/>
    <w:rsid w:val="00A33FE4"/>
    <w:rsid w:val="00A407DC"/>
    <w:rsid w:val="00A435C4"/>
    <w:rsid w:val="00A46016"/>
    <w:rsid w:val="00A53D3D"/>
    <w:rsid w:val="00A55AE2"/>
    <w:rsid w:val="00A56ACA"/>
    <w:rsid w:val="00A56B65"/>
    <w:rsid w:val="00A6305D"/>
    <w:rsid w:val="00A6608E"/>
    <w:rsid w:val="00A74C34"/>
    <w:rsid w:val="00A752F2"/>
    <w:rsid w:val="00A94577"/>
    <w:rsid w:val="00A96739"/>
    <w:rsid w:val="00A96FBC"/>
    <w:rsid w:val="00AA1D76"/>
    <w:rsid w:val="00AA5898"/>
    <w:rsid w:val="00AA7E35"/>
    <w:rsid w:val="00AB2C90"/>
    <w:rsid w:val="00AC5D41"/>
    <w:rsid w:val="00AD24AA"/>
    <w:rsid w:val="00AF6A00"/>
    <w:rsid w:val="00AF6CAE"/>
    <w:rsid w:val="00B12141"/>
    <w:rsid w:val="00B13813"/>
    <w:rsid w:val="00B15CC8"/>
    <w:rsid w:val="00B21951"/>
    <w:rsid w:val="00B21A06"/>
    <w:rsid w:val="00B21E80"/>
    <w:rsid w:val="00B24F01"/>
    <w:rsid w:val="00B31BD9"/>
    <w:rsid w:val="00B31D31"/>
    <w:rsid w:val="00B34CB4"/>
    <w:rsid w:val="00B36E94"/>
    <w:rsid w:val="00B46E22"/>
    <w:rsid w:val="00B548A1"/>
    <w:rsid w:val="00B554BB"/>
    <w:rsid w:val="00B57699"/>
    <w:rsid w:val="00B578C7"/>
    <w:rsid w:val="00B63D83"/>
    <w:rsid w:val="00B66964"/>
    <w:rsid w:val="00B70453"/>
    <w:rsid w:val="00B71EBF"/>
    <w:rsid w:val="00B86822"/>
    <w:rsid w:val="00B93238"/>
    <w:rsid w:val="00BA0804"/>
    <w:rsid w:val="00BA0948"/>
    <w:rsid w:val="00BA0A5B"/>
    <w:rsid w:val="00BA5354"/>
    <w:rsid w:val="00BA5AD3"/>
    <w:rsid w:val="00BA6965"/>
    <w:rsid w:val="00BB2692"/>
    <w:rsid w:val="00BB3FE9"/>
    <w:rsid w:val="00BB47BE"/>
    <w:rsid w:val="00BC2CF4"/>
    <w:rsid w:val="00BC4956"/>
    <w:rsid w:val="00BE61FF"/>
    <w:rsid w:val="00BF1428"/>
    <w:rsid w:val="00BF64BA"/>
    <w:rsid w:val="00C0272C"/>
    <w:rsid w:val="00C12503"/>
    <w:rsid w:val="00C14134"/>
    <w:rsid w:val="00C16B5F"/>
    <w:rsid w:val="00C20869"/>
    <w:rsid w:val="00C2564F"/>
    <w:rsid w:val="00C27CD0"/>
    <w:rsid w:val="00C35DBA"/>
    <w:rsid w:val="00C44A34"/>
    <w:rsid w:val="00C464C5"/>
    <w:rsid w:val="00C46542"/>
    <w:rsid w:val="00C51222"/>
    <w:rsid w:val="00C52B8B"/>
    <w:rsid w:val="00C5705A"/>
    <w:rsid w:val="00C626E0"/>
    <w:rsid w:val="00C66FCB"/>
    <w:rsid w:val="00C70758"/>
    <w:rsid w:val="00C75692"/>
    <w:rsid w:val="00C80CF8"/>
    <w:rsid w:val="00C82655"/>
    <w:rsid w:val="00C850A3"/>
    <w:rsid w:val="00C85E56"/>
    <w:rsid w:val="00C87FAF"/>
    <w:rsid w:val="00C95F33"/>
    <w:rsid w:val="00CA3CCA"/>
    <w:rsid w:val="00CA5DC5"/>
    <w:rsid w:val="00CA6F08"/>
    <w:rsid w:val="00CB021B"/>
    <w:rsid w:val="00CC319B"/>
    <w:rsid w:val="00CD056D"/>
    <w:rsid w:val="00CD70C6"/>
    <w:rsid w:val="00CE00E0"/>
    <w:rsid w:val="00CE0668"/>
    <w:rsid w:val="00CF6514"/>
    <w:rsid w:val="00CF778C"/>
    <w:rsid w:val="00D0209C"/>
    <w:rsid w:val="00D11797"/>
    <w:rsid w:val="00D1289D"/>
    <w:rsid w:val="00D12B8F"/>
    <w:rsid w:val="00D141F4"/>
    <w:rsid w:val="00D220E1"/>
    <w:rsid w:val="00D2214A"/>
    <w:rsid w:val="00D2267D"/>
    <w:rsid w:val="00D3089B"/>
    <w:rsid w:val="00D310CE"/>
    <w:rsid w:val="00D32D54"/>
    <w:rsid w:val="00D33B6D"/>
    <w:rsid w:val="00D352F2"/>
    <w:rsid w:val="00D35DBB"/>
    <w:rsid w:val="00D453CB"/>
    <w:rsid w:val="00D52291"/>
    <w:rsid w:val="00D604BE"/>
    <w:rsid w:val="00D61F1F"/>
    <w:rsid w:val="00D64043"/>
    <w:rsid w:val="00D67943"/>
    <w:rsid w:val="00D75274"/>
    <w:rsid w:val="00D76BE9"/>
    <w:rsid w:val="00D8619E"/>
    <w:rsid w:val="00D9209E"/>
    <w:rsid w:val="00DA20F0"/>
    <w:rsid w:val="00DA3946"/>
    <w:rsid w:val="00DB77A5"/>
    <w:rsid w:val="00DC217C"/>
    <w:rsid w:val="00DC3213"/>
    <w:rsid w:val="00DC77F9"/>
    <w:rsid w:val="00DD29DB"/>
    <w:rsid w:val="00DE36C8"/>
    <w:rsid w:val="00DE4E99"/>
    <w:rsid w:val="00DF1A71"/>
    <w:rsid w:val="00E0079E"/>
    <w:rsid w:val="00E03AE0"/>
    <w:rsid w:val="00E0417B"/>
    <w:rsid w:val="00E06687"/>
    <w:rsid w:val="00E06CC0"/>
    <w:rsid w:val="00E143E5"/>
    <w:rsid w:val="00E15E51"/>
    <w:rsid w:val="00E231FD"/>
    <w:rsid w:val="00E23A31"/>
    <w:rsid w:val="00E2783B"/>
    <w:rsid w:val="00E27D4F"/>
    <w:rsid w:val="00E27D50"/>
    <w:rsid w:val="00E364F8"/>
    <w:rsid w:val="00E41CC2"/>
    <w:rsid w:val="00E44DF7"/>
    <w:rsid w:val="00E47AB1"/>
    <w:rsid w:val="00E53168"/>
    <w:rsid w:val="00E54AE0"/>
    <w:rsid w:val="00E55732"/>
    <w:rsid w:val="00E672E6"/>
    <w:rsid w:val="00E70A21"/>
    <w:rsid w:val="00E725FF"/>
    <w:rsid w:val="00E7701A"/>
    <w:rsid w:val="00E805DF"/>
    <w:rsid w:val="00E84110"/>
    <w:rsid w:val="00E915DC"/>
    <w:rsid w:val="00EA4F12"/>
    <w:rsid w:val="00EB4F7F"/>
    <w:rsid w:val="00EC2216"/>
    <w:rsid w:val="00EC3AC7"/>
    <w:rsid w:val="00EC5ABC"/>
    <w:rsid w:val="00ED0059"/>
    <w:rsid w:val="00ED29A3"/>
    <w:rsid w:val="00ED4464"/>
    <w:rsid w:val="00ED4702"/>
    <w:rsid w:val="00EE4881"/>
    <w:rsid w:val="00EE7559"/>
    <w:rsid w:val="00EF270E"/>
    <w:rsid w:val="00EF33E6"/>
    <w:rsid w:val="00EF61B9"/>
    <w:rsid w:val="00EF65AF"/>
    <w:rsid w:val="00F01D52"/>
    <w:rsid w:val="00F047D0"/>
    <w:rsid w:val="00F057A0"/>
    <w:rsid w:val="00F13985"/>
    <w:rsid w:val="00F151D7"/>
    <w:rsid w:val="00F16ABC"/>
    <w:rsid w:val="00F32E35"/>
    <w:rsid w:val="00F33B1E"/>
    <w:rsid w:val="00F37D0E"/>
    <w:rsid w:val="00F409FA"/>
    <w:rsid w:val="00F50E1B"/>
    <w:rsid w:val="00F5147B"/>
    <w:rsid w:val="00F53691"/>
    <w:rsid w:val="00F55696"/>
    <w:rsid w:val="00F76363"/>
    <w:rsid w:val="00F83456"/>
    <w:rsid w:val="00F84587"/>
    <w:rsid w:val="00F84AE3"/>
    <w:rsid w:val="00F85115"/>
    <w:rsid w:val="00F90333"/>
    <w:rsid w:val="00F96571"/>
    <w:rsid w:val="00FA15B3"/>
    <w:rsid w:val="00FB12D9"/>
    <w:rsid w:val="00FB6CF8"/>
    <w:rsid w:val="00FC0FBB"/>
    <w:rsid w:val="00FC12C2"/>
    <w:rsid w:val="00FC3179"/>
    <w:rsid w:val="00FC6889"/>
    <w:rsid w:val="00FD2B93"/>
    <w:rsid w:val="00FD3927"/>
    <w:rsid w:val="00FD4383"/>
    <w:rsid w:val="00FE49B2"/>
    <w:rsid w:val="00FE6875"/>
    <w:rsid w:val="00FE68C9"/>
    <w:rsid w:val="00FE7E9E"/>
    <w:rsid w:val="00FF3B12"/>
    <w:rsid w:val="00FF5909"/>
    <w:rsid w:val="033C10AC"/>
    <w:rsid w:val="048D6CDE"/>
    <w:rsid w:val="048E4167"/>
    <w:rsid w:val="09C718D2"/>
    <w:rsid w:val="1C8E0B0B"/>
    <w:rsid w:val="1DC13DEA"/>
    <w:rsid w:val="21912D51"/>
    <w:rsid w:val="25243F0A"/>
    <w:rsid w:val="25CA7B69"/>
    <w:rsid w:val="28A8328D"/>
    <w:rsid w:val="28E412D7"/>
    <w:rsid w:val="2C502DD3"/>
    <w:rsid w:val="2CEB43D4"/>
    <w:rsid w:val="31113C54"/>
    <w:rsid w:val="36320541"/>
    <w:rsid w:val="36F84257"/>
    <w:rsid w:val="39CB2002"/>
    <w:rsid w:val="3A5319A6"/>
    <w:rsid w:val="420724F0"/>
    <w:rsid w:val="42D62B2C"/>
    <w:rsid w:val="43F839F3"/>
    <w:rsid w:val="46FE7FC3"/>
    <w:rsid w:val="4F195517"/>
    <w:rsid w:val="515D23E9"/>
    <w:rsid w:val="60DB3CBD"/>
    <w:rsid w:val="62F37891"/>
    <w:rsid w:val="674A317F"/>
    <w:rsid w:val="67561022"/>
    <w:rsid w:val="710A45D3"/>
    <w:rsid w:val="74A14724"/>
    <w:rsid w:val="7D99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w:basedOn w:val="1"/>
    <w:link w:val="18"/>
    <w:autoRedefine/>
    <w:unhideWhenUsed/>
    <w:qFormat/>
    <w:uiPriority w:val="99"/>
    <w:pPr>
      <w:spacing w:after="120"/>
    </w:pPr>
  </w:style>
  <w:style w:type="paragraph" w:styleId="4">
    <w:name w:val="Plain Text"/>
    <w:basedOn w:val="1"/>
    <w:link w:val="19"/>
    <w:autoRedefine/>
    <w:qFormat/>
    <w:uiPriority w:val="0"/>
    <w:rPr>
      <w:rFonts w:ascii="宋体" w:hAnsi="Courier New"/>
      <w:szCs w:val="20"/>
    </w:rPr>
  </w:style>
  <w:style w:type="paragraph" w:styleId="5">
    <w:name w:val="Date"/>
    <w:basedOn w:val="1"/>
    <w:next w:val="1"/>
    <w:link w:val="20"/>
    <w:autoRedefine/>
    <w:unhideWhenUsed/>
    <w:qFormat/>
    <w:uiPriority w:val="99"/>
    <w:pPr>
      <w:ind w:left="100" w:leftChars="2500"/>
    </w:pPr>
  </w:style>
  <w:style w:type="paragraph" w:styleId="6">
    <w:name w:val="Balloon Text"/>
    <w:basedOn w:val="1"/>
    <w:link w:val="21"/>
    <w:autoRedefine/>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3"/>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rPr>
  </w:style>
  <w:style w:type="paragraph" w:styleId="10">
    <w:name w:val="annotation subject"/>
    <w:basedOn w:val="2"/>
    <w:next w:val="2"/>
    <w:link w:val="24"/>
    <w:autoRedefine/>
    <w:unhideWhenUsed/>
    <w:qFormat/>
    <w:uiPriority w:val="99"/>
    <w:rPr>
      <w:b/>
      <w:bCs/>
    </w:rPr>
  </w:style>
  <w:style w:type="paragraph" w:styleId="11">
    <w:name w:val="Body Text First Indent"/>
    <w:basedOn w:val="3"/>
    <w:link w:val="25"/>
    <w:autoRedefine/>
    <w:qFormat/>
    <w:uiPriority w:val="0"/>
    <w:pPr>
      <w:adjustRightInd w:val="0"/>
      <w:spacing w:after="0" w:line="240" w:lineRule="atLeast"/>
      <w:jc w:val="left"/>
      <w:textAlignment w:val="baseline"/>
    </w:pPr>
    <w:rPr>
      <w:rFonts w:ascii="宋体" w:hAnsi="宋体"/>
      <w:color w:val="000000"/>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autoRedefine/>
    <w:unhideWhenUsed/>
    <w:qFormat/>
    <w:uiPriority w:val="99"/>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2"/>
    <w:autoRedefine/>
    <w:qFormat/>
    <w:uiPriority w:val="0"/>
    <w:rPr>
      <w:rFonts w:ascii="Times New Roman" w:hAnsi="Times New Roman"/>
      <w:kern w:val="2"/>
      <w:sz w:val="21"/>
      <w:szCs w:val="24"/>
    </w:rPr>
  </w:style>
  <w:style w:type="character" w:customStyle="1" w:styleId="18">
    <w:name w:val="正文文本 字符"/>
    <w:link w:val="3"/>
    <w:autoRedefine/>
    <w:semiHidden/>
    <w:qFormat/>
    <w:uiPriority w:val="99"/>
    <w:rPr>
      <w:rFonts w:ascii="Times New Roman" w:hAnsi="Times New Roman"/>
      <w:kern w:val="2"/>
      <w:sz w:val="21"/>
      <w:szCs w:val="24"/>
    </w:rPr>
  </w:style>
  <w:style w:type="character" w:customStyle="1" w:styleId="19">
    <w:name w:val="纯文本 字符"/>
    <w:link w:val="4"/>
    <w:autoRedefine/>
    <w:qFormat/>
    <w:uiPriority w:val="0"/>
    <w:rPr>
      <w:rFonts w:ascii="宋体" w:hAnsi="Courier New"/>
      <w:kern w:val="2"/>
      <w:sz w:val="21"/>
    </w:rPr>
  </w:style>
  <w:style w:type="character" w:customStyle="1" w:styleId="20">
    <w:name w:val="日期 字符"/>
    <w:link w:val="5"/>
    <w:autoRedefine/>
    <w:semiHidden/>
    <w:qFormat/>
    <w:uiPriority w:val="99"/>
    <w:rPr>
      <w:rFonts w:ascii="Times New Roman" w:hAnsi="Times New Roman"/>
      <w:kern w:val="2"/>
      <w:sz w:val="21"/>
      <w:szCs w:val="24"/>
    </w:rPr>
  </w:style>
  <w:style w:type="character" w:customStyle="1" w:styleId="21">
    <w:name w:val="批注框文本 字符"/>
    <w:link w:val="6"/>
    <w:autoRedefine/>
    <w:semiHidden/>
    <w:qFormat/>
    <w:uiPriority w:val="99"/>
    <w:rPr>
      <w:rFonts w:ascii="Times New Roman" w:hAnsi="Times New Roman"/>
      <w:kern w:val="2"/>
      <w:sz w:val="18"/>
      <w:szCs w:val="18"/>
    </w:rPr>
  </w:style>
  <w:style w:type="character" w:customStyle="1" w:styleId="22">
    <w:name w:val="页脚 字符"/>
    <w:link w:val="7"/>
    <w:autoRedefine/>
    <w:qFormat/>
    <w:uiPriority w:val="99"/>
    <w:rPr>
      <w:sz w:val="18"/>
      <w:szCs w:val="18"/>
    </w:rPr>
  </w:style>
  <w:style w:type="character" w:customStyle="1" w:styleId="23">
    <w:name w:val="页眉 字符"/>
    <w:link w:val="8"/>
    <w:autoRedefine/>
    <w:semiHidden/>
    <w:qFormat/>
    <w:uiPriority w:val="99"/>
    <w:rPr>
      <w:sz w:val="18"/>
      <w:szCs w:val="18"/>
    </w:rPr>
  </w:style>
  <w:style w:type="character" w:customStyle="1" w:styleId="24">
    <w:name w:val="批注主题 字符"/>
    <w:link w:val="10"/>
    <w:autoRedefine/>
    <w:semiHidden/>
    <w:qFormat/>
    <w:uiPriority w:val="99"/>
    <w:rPr>
      <w:rFonts w:ascii="Times New Roman" w:hAnsi="Times New Roman"/>
      <w:b/>
      <w:bCs/>
      <w:kern w:val="2"/>
      <w:sz w:val="21"/>
      <w:szCs w:val="24"/>
    </w:rPr>
  </w:style>
  <w:style w:type="character" w:customStyle="1" w:styleId="25">
    <w:name w:val="正文文本首行缩进 字符"/>
    <w:link w:val="11"/>
    <w:autoRedefine/>
    <w:qFormat/>
    <w:uiPriority w:val="0"/>
    <w:rPr>
      <w:rFonts w:ascii="宋体" w:hAnsi="宋体"/>
      <w:color w:val="000000"/>
      <w:kern w:val="2"/>
      <w:sz w:val="21"/>
      <w:szCs w:val="24"/>
    </w:rPr>
  </w:style>
  <w:style w:type="paragraph" w:customStyle="1" w:styleId="26">
    <w:name w:val="段"/>
    <w:link w:val="27"/>
    <w:autoRedefine/>
    <w:qFormat/>
    <w:uiPriority w:val="0"/>
    <w:pPr>
      <w:tabs>
        <w:tab w:val="center" w:pos="4201"/>
        <w:tab w:val="right" w:leader="dot" w:pos="9298"/>
      </w:tabs>
      <w:autoSpaceDE w:val="0"/>
      <w:autoSpaceDN w:val="0"/>
      <w:adjustRightInd w:val="0"/>
      <w:snapToGrid w:val="0"/>
      <w:spacing w:line="360" w:lineRule="auto"/>
      <w:contextualSpacing/>
    </w:pPr>
    <w:rPr>
      <w:rFonts w:ascii="宋体" w:hAnsi="Times New Roman" w:eastAsia="宋体" w:cs="Times New Roman"/>
      <w:sz w:val="21"/>
      <w:lang w:val="en-US" w:eastAsia="zh-CN" w:bidi="ar-SA"/>
    </w:rPr>
  </w:style>
  <w:style w:type="character" w:customStyle="1" w:styleId="27">
    <w:name w:val="段 Char"/>
    <w:link w:val="26"/>
    <w:autoRedefine/>
    <w:qFormat/>
    <w:uiPriority w:val="0"/>
    <w:rPr>
      <w:rFonts w:ascii="宋体"/>
      <w:sz w:val="21"/>
    </w:rPr>
  </w:style>
  <w:style w:type="paragraph" w:customStyle="1" w:styleId="2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一级条标题"/>
    <w:basedOn w:val="1"/>
    <w:next w:val="26"/>
    <w:link w:val="31"/>
    <w:autoRedefine/>
    <w:qFormat/>
    <w:uiPriority w:val="0"/>
    <w:pPr>
      <w:widowControl/>
      <w:outlineLvl w:val="2"/>
    </w:pPr>
    <w:rPr>
      <w:rFonts w:ascii="黑体" w:eastAsia="黑体"/>
      <w:kern w:val="0"/>
      <w:szCs w:val="20"/>
    </w:rPr>
  </w:style>
  <w:style w:type="character" w:customStyle="1" w:styleId="31">
    <w:name w:val="一级条标题 Char"/>
    <w:link w:val="30"/>
    <w:autoRedefine/>
    <w:qFormat/>
    <w:uiPriority w:val="0"/>
    <w:rPr>
      <w:rFonts w:ascii="黑体" w:hAnsi="Times New Roman" w:eastAsia="黑体"/>
      <w:sz w:val="21"/>
    </w:rPr>
  </w:style>
  <w:style w:type="paragraph" w:customStyle="1" w:styleId="32">
    <w:name w:val="章标题"/>
    <w:next w:val="26"/>
    <w:link w:val="33"/>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33">
    <w:name w:val="章标题 Char"/>
    <w:link w:val="32"/>
    <w:autoRedefine/>
    <w:qFormat/>
    <w:uiPriority w:val="0"/>
    <w:rPr>
      <w:rFonts w:ascii="黑体" w:hAnsi="Times New Roman" w:eastAsia="黑体"/>
      <w:sz w:val="21"/>
      <w:lang w:bidi="ar-SA"/>
    </w:rPr>
  </w:style>
  <w:style w:type="paragraph" w:customStyle="1" w:styleId="34">
    <w:name w:val="注：（正文）"/>
    <w:basedOn w:val="1"/>
    <w:next w:val="26"/>
    <w:autoRedefine/>
    <w:qFormat/>
    <w:uiPriority w:val="0"/>
    <w:pPr>
      <w:numPr>
        <w:ilvl w:val="0"/>
        <w:numId w:val="1"/>
      </w:numPr>
      <w:autoSpaceDE w:val="0"/>
      <w:autoSpaceDN w:val="0"/>
      <w:ind w:left="726"/>
    </w:pPr>
    <w:rPr>
      <w:rFonts w:ascii="宋体"/>
      <w:kern w:val="0"/>
      <w:sz w:val="18"/>
      <w:szCs w:val="18"/>
    </w:rPr>
  </w:style>
  <w:style w:type="paragraph" w:customStyle="1" w:styleId="35">
    <w:name w:val="正文表标题"/>
    <w:next w:val="26"/>
    <w:autoRedefine/>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正文图标题"/>
    <w:next w:val="26"/>
    <w:autoRedefine/>
    <w:qFormat/>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37">
    <w:name w:val="其他发布日期"/>
    <w:basedOn w:val="1"/>
    <w:autoRedefine/>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38">
    <w:name w:val="二级条标题"/>
    <w:basedOn w:val="30"/>
    <w:next w:val="26"/>
    <w:autoRedefine/>
    <w:qFormat/>
    <w:uiPriority w:val="0"/>
    <w:pPr>
      <w:spacing w:before="50" w:beforeLines="50" w:after="50" w:afterLines="50"/>
      <w:jc w:val="left"/>
      <w:outlineLvl w:val="3"/>
    </w:pPr>
    <w:rPr>
      <w:szCs w:val="21"/>
    </w:rPr>
  </w:style>
  <w:style w:type="paragraph" w:customStyle="1" w:styleId="39">
    <w:name w:val="三级条标题"/>
    <w:basedOn w:val="38"/>
    <w:next w:val="26"/>
    <w:autoRedefine/>
    <w:qFormat/>
    <w:uiPriority w:val="0"/>
    <w:pPr>
      <w:outlineLvl w:val="4"/>
    </w:pPr>
  </w:style>
  <w:style w:type="paragraph" w:customStyle="1" w:styleId="40">
    <w:name w:val="四级条标题"/>
    <w:basedOn w:val="39"/>
    <w:next w:val="26"/>
    <w:autoRedefine/>
    <w:qFormat/>
    <w:uiPriority w:val="0"/>
    <w:pPr>
      <w:outlineLvl w:val="5"/>
    </w:pPr>
  </w:style>
  <w:style w:type="paragraph" w:customStyle="1" w:styleId="41">
    <w:name w:val="五级条标题"/>
    <w:basedOn w:val="40"/>
    <w:next w:val="26"/>
    <w:autoRedefine/>
    <w:qFormat/>
    <w:uiPriority w:val="0"/>
    <w:pPr>
      <w:outlineLvl w:val="6"/>
    </w:pPr>
  </w:style>
  <w:style w:type="paragraph" w:customStyle="1" w:styleId="42">
    <w:name w:val="附录标识"/>
    <w:basedOn w:val="1"/>
    <w:next w:val="26"/>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3">
    <w:name w:val="附录二级条标题"/>
    <w:basedOn w:val="1"/>
    <w:next w:val="26"/>
    <w:autoRedefine/>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4">
    <w:name w:val="附录三级条标题"/>
    <w:basedOn w:val="43"/>
    <w:next w:val="26"/>
    <w:autoRedefine/>
    <w:qFormat/>
    <w:uiPriority w:val="0"/>
    <w:pPr>
      <w:numPr>
        <w:ilvl w:val="4"/>
      </w:numPr>
      <w:outlineLvl w:val="4"/>
    </w:pPr>
  </w:style>
  <w:style w:type="paragraph" w:customStyle="1" w:styleId="45">
    <w:name w:val="附录四级条标题"/>
    <w:basedOn w:val="44"/>
    <w:next w:val="26"/>
    <w:autoRedefine/>
    <w:qFormat/>
    <w:uiPriority w:val="0"/>
    <w:pPr>
      <w:numPr>
        <w:ilvl w:val="5"/>
      </w:numPr>
      <w:outlineLvl w:val="5"/>
    </w:pPr>
  </w:style>
  <w:style w:type="paragraph" w:customStyle="1" w:styleId="46">
    <w:name w:val="附录五级条标题"/>
    <w:basedOn w:val="45"/>
    <w:next w:val="26"/>
    <w:autoRedefine/>
    <w:qFormat/>
    <w:uiPriority w:val="0"/>
    <w:pPr>
      <w:numPr>
        <w:ilvl w:val="6"/>
      </w:numPr>
      <w:outlineLvl w:val="6"/>
    </w:pPr>
  </w:style>
  <w:style w:type="paragraph" w:customStyle="1" w:styleId="47">
    <w:name w:val="附录章标题"/>
    <w:next w:val="26"/>
    <w:autoRedefine/>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8">
    <w:name w:val="附录一级条标题"/>
    <w:basedOn w:val="47"/>
    <w:next w:val="26"/>
    <w:autoRedefine/>
    <w:qFormat/>
    <w:uiPriority w:val="0"/>
    <w:pPr>
      <w:numPr>
        <w:ilvl w:val="2"/>
      </w:numPr>
      <w:autoSpaceDN w:val="0"/>
      <w:spacing w:before="50" w:beforeLines="50" w:after="50" w:afterLines="50"/>
      <w:outlineLvl w:val="2"/>
    </w:pPr>
  </w:style>
  <w:style w:type="paragraph" w:styleId="49">
    <w:name w:val="List Paragraph"/>
    <w:basedOn w:val="1"/>
    <w:autoRedefine/>
    <w:qFormat/>
    <w:uiPriority w:val="34"/>
    <w:pPr>
      <w:ind w:firstLine="420" w:firstLineChars="200"/>
    </w:pPr>
    <w:rPr>
      <w:rFonts w:ascii="Calibri" w:hAnsi="Calibri"/>
      <w:szCs w:val="22"/>
    </w:rPr>
  </w:style>
  <w:style w:type="character" w:customStyle="1" w:styleId="50">
    <w:name w:val="font01"/>
    <w:autoRedefine/>
    <w:qFormat/>
    <w:uiPriority w:val="0"/>
    <w:rPr>
      <w:rFonts w:ascii="Arial" w:hAnsi="Arial" w:cs="Arial"/>
      <w:color w:val="000000"/>
      <w:sz w:val="20"/>
      <w:szCs w:val="20"/>
      <w:u w:val="none"/>
    </w:rPr>
  </w:style>
  <w:style w:type="character" w:customStyle="1" w:styleId="51">
    <w:name w:val="font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882</Words>
  <Characters>5030</Characters>
  <Lines>41</Lines>
  <Paragraphs>11</Paragraphs>
  <TotalTime>41</TotalTime>
  <ScaleCrop>false</ScaleCrop>
  <LinksUpToDate>false</LinksUpToDate>
  <CharactersWithSpaces>5901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2023-04-11T01:40:00Z</dcterms:created>
  <dc:creator>Administrator</dc:creator>
  <cp:lastModifiedBy>素素</cp:lastModifiedBy>
  <cp:lastPrinted>2015-12-11T05:07:00Z</cp:lastPrinted>
  <dcterms:modified xsi:type="dcterms:W3CDTF">2024-03-01T03:01:16Z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1D7A538277CE4F0991B721EEADBFED7F_13</vt:lpwstr>
  </property>
</Properties>
</file>