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DB" w:rsidRDefault="00072018">
      <w:pPr>
        <w:jc w:val="center"/>
        <w:rPr>
          <w:rFonts w:eastAsia="黑体"/>
          <w:sz w:val="32"/>
          <w:szCs w:val="32"/>
        </w:rPr>
      </w:pPr>
      <w:r>
        <w:rPr>
          <w:rFonts w:eastAsia="黑体" w:hint="eastAsia"/>
          <w:sz w:val="32"/>
          <w:szCs w:val="32"/>
        </w:rPr>
        <w:t>高纯硫化镉编制说明</w:t>
      </w:r>
    </w:p>
    <w:p w:rsidR="006A76DB" w:rsidRDefault="00072018">
      <w:pPr>
        <w:jc w:val="center"/>
        <w:rPr>
          <w:rFonts w:ascii="宋体"/>
          <w:sz w:val="32"/>
          <w:szCs w:val="32"/>
          <w:lang w:val="de-DE"/>
        </w:rPr>
      </w:pPr>
      <w:r>
        <w:rPr>
          <w:rFonts w:eastAsia="黑体" w:hint="eastAsia"/>
          <w:sz w:val="32"/>
          <w:szCs w:val="32"/>
        </w:rPr>
        <w:t>（</w:t>
      </w:r>
      <w:r w:rsidR="0005774B">
        <w:rPr>
          <w:rFonts w:eastAsia="黑体" w:hint="eastAsia"/>
          <w:sz w:val="32"/>
          <w:szCs w:val="32"/>
        </w:rPr>
        <w:t>送审</w:t>
      </w:r>
      <w:r>
        <w:rPr>
          <w:rFonts w:eastAsia="黑体" w:hint="eastAsia"/>
          <w:sz w:val="32"/>
          <w:szCs w:val="32"/>
        </w:rPr>
        <w:t>稿）</w:t>
      </w:r>
    </w:p>
    <w:p w:rsidR="006A76DB" w:rsidRDefault="006A76DB">
      <w:pPr>
        <w:pStyle w:val="ab"/>
        <w:spacing w:before="0" w:beforeAutospacing="0" w:after="0" w:afterAutospacing="0" w:line="360" w:lineRule="auto"/>
        <w:jc w:val="both"/>
        <w:rPr>
          <w:rFonts w:ascii="黑体" w:eastAsia="黑体" w:cs="Arial"/>
          <w:sz w:val="21"/>
          <w:szCs w:val="21"/>
        </w:rPr>
      </w:pPr>
    </w:p>
    <w:p w:rsidR="006A76DB" w:rsidRDefault="00072018">
      <w:pPr>
        <w:pStyle w:val="ab"/>
        <w:spacing w:before="0" w:beforeAutospacing="0" w:after="0" w:afterAutospacing="0" w:line="360" w:lineRule="auto"/>
        <w:jc w:val="both"/>
        <w:rPr>
          <w:rFonts w:ascii="黑体" w:eastAsia="黑体" w:cs="Arial"/>
          <w:sz w:val="21"/>
          <w:szCs w:val="21"/>
        </w:rPr>
      </w:pPr>
      <w:r>
        <w:rPr>
          <w:rFonts w:ascii="黑体" w:eastAsia="黑体" w:cs="Arial" w:hint="eastAsia"/>
          <w:sz w:val="21"/>
          <w:szCs w:val="21"/>
        </w:rPr>
        <w:t>一、工作简况</w:t>
      </w:r>
    </w:p>
    <w:p w:rsidR="006A76DB" w:rsidRDefault="00072018">
      <w:pPr>
        <w:pStyle w:val="ab"/>
        <w:spacing w:before="0" w:beforeAutospacing="0" w:after="0" w:afterAutospacing="0" w:line="360" w:lineRule="auto"/>
        <w:jc w:val="both"/>
        <w:rPr>
          <w:rFonts w:ascii="黑体" w:eastAsia="黑体" w:cs="Arial"/>
          <w:sz w:val="21"/>
          <w:szCs w:val="21"/>
        </w:rPr>
      </w:pPr>
      <w:r>
        <w:rPr>
          <w:rFonts w:ascii="黑体" w:eastAsia="黑体" w:cs="Arial" w:hint="eastAsia"/>
          <w:sz w:val="21"/>
          <w:szCs w:val="21"/>
        </w:rPr>
        <w:t>1.1任务来源</w:t>
      </w:r>
    </w:p>
    <w:p w:rsidR="006A76DB" w:rsidRDefault="00072018">
      <w:pPr>
        <w:spacing w:line="360" w:lineRule="auto"/>
        <w:ind w:firstLine="420"/>
        <w:rPr>
          <w:rFonts w:ascii="宋体" w:eastAsia="宋体" w:hAnsi="宋体" w:cs="宋体"/>
          <w:kern w:val="0"/>
          <w:szCs w:val="21"/>
        </w:rPr>
      </w:pPr>
      <w:r>
        <w:rPr>
          <w:rFonts w:ascii="宋体" w:eastAsia="宋体" w:hAnsi="宋体" w:cs="宋体" w:hint="eastAsia"/>
          <w:kern w:val="0"/>
          <w:szCs w:val="21"/>
        </w:rPr>
        <w:t>根据2021年2月，全国有色金属标准化技术委员会发函《关于征集2021年全国有色金属标准化技术委员会年会论证的标准计划项目的通知》（有色标委〔2021〕86号）以及《关于转发2023年第一批有色金属国家、行业、协会标准制（修）订项目计划的通知》（有色标委〔2023〕22号），</w:t>
      </w:r>
      <w:r>
        <w:rPr>
          <w:rFonts w:ascii="宋体" w:eastAsia="宋体" w:hAnsi="宋体" w:cs="宋体"/>
          <w:kern w:val="0"/>
          <w:szCs w:val="21"/>
        </w:rPr>
        <w:t>全国有色金属标准化技术委员会下达了</w:t>
      </w:r>
      <w:bookmarkStart w:id="0" w:name="_Hlk54812666"/>
      <w:r>
        <w:rPr>
          <w:rFonts w:ascii="宋体" w:eastAsia="宋体" w:hAnsi="宋体" w:cs="宋体"/>
          <w:kern w:val="0"/>
          <w:szCs w:val="21"/>
        </w:rPr>
        <w:t>修订《高纯</w:t>
      </w:r>
      <w:r>
        <w:rPr>
          <w:rFonts w:ascii="宋体" w:eastAsia="宋体" w:hAnsi="宋体" w:cs="宋体" w:hint="eastAsia"/>
          <w:kern w:val="0"/>
          <w:szCs w:val="21"/>
        </w:rPr>
        <w:t>硫化镉</w:t>
      </w:r>
      <w:r>
        <w:rPr>
          <w:rFonts w:ascii="宋体" w:eastAsia="宋体" w:hAnsi="宋体" w:cs="宋体"/>
          <w:kern w:val="0"/>
          <w:szCs w:val="21"/>
        </w:rPr>
        <w:t>》行业标准</w:t>
      </w:r>
      <w:bookmarkEnd w:id="0"/>
      <w:r>
        <w:rPr>
          <w:rFonts w:ascii="宋体" w:eastAsia="宋体" w:hAnsi="宋体" w:cs="宋体"/>
          <w:kern w:val="0"/>
          <w:szCs w:val="21"/>
        </w:rPr>
        <w:t>的任务</w:t>
      </w:r>
      <w:r>
        <w:rPr>
          <w:rFonts w:ascii="宋体" w:eastAsia="宋体" w:hAnsi="宋体" w:cs="宋体" w:hint="eastAsia"/>
          <w:kern w:val="0"/>
          <w:szCs w:val="21"/>
        </w:rPr>
        <w:t>，计划编号：2022-1711T-YS项目周期为18个月，完成年限为2024年6月，</w:t>
      </w:r>
      <w:r>
        <w:rPr>
          <w:rFonts w:ascii="宋体" w:eastAsia="宋体" w:hAnsi="宋体" w:cs="宋体"/>
          <w:kern w:val="0"/>
          <w:szCs w:val="21"/>
        </w:rPr>
        <w:t>技术归口单位为全国有色金属标准化技术委员会</w:t>
      </w:r>
      <w:r>
        <w:rPr>
          <w:rFonts w:ascii="宋体" w:eastAsia="宋体" w:hAnsi="宋体" w:cs="宋体" w:hint="eastAsia"/>
          <w:kern w:val="0"/>
          <w:szCs w:val="21"/>
        </w:rPr>
        <w:t>。《高纯硫化镉》由安徽光智科技有限公司、东方电气（乐山）峨半高纯材料有限公司、</w:t>
      </w:r>
      <w:r>
        <w:rPr>
          <w:rFonts w:ascii="宋体" w:eastAsia="宋体" w:hAnsi="宋体" w:cs="宋体"/>
          <w:szCs w:val="21"/>
        </w:rPr>
        <w:t>成都中建材光电材料有限公司</w:t>
      </w:r>
      <w:r>
        <w:rPr>
          <w:rFonts w:ascii="宋体" w:eastAsia="宋体" w:hAnsi="宋体" w:cs="宋体" w:hint="eastAsia"/>
          <w:szCs w:val="21"/>
        </w:rPr>
        <w:t>参与</w:t>
      </w:r>
      <w:r>
        <w:rPr>
          <w:rFonts w:ascii="宋体" w:eastAsia="宋体" w:hAnsi="宋体" w:cs="宋体" w:hint="eastAsia"/>
          <w:kern w:val="0"/>
          <w:szCs w:val="21"/>
        </w:rPr>
        <w:t>起草。</w:t>
      </w:r>
    </w:p>
    <w:p w:rsidR="006A76DB" w:rsidRDefault="00072018">
      <w:pPr>
        <w:pStyle w:val="ad"/>
        <w:spacing w:beforeLines="0" w:afterLines="0" w:line="360" w:lineRule="auto"/>
        <w:outlineLvl w:val="9"/>
        <w:rPr>
          <w:rFonts w:hAnsi="黑体" w:cs="黑体"/>
          <w:szCs w:val="21"/>
        </w:rPr>
      </w:pPr>
      <w:r>
        <w:rPr>
          <w:rFonts w:hAnsi="黑体" w:cs="黑体" w:hint="eastAsia"/>
          <w:szCs w:val="21"/>
        </w:rPr>
        <w:t>1.2制定背景</w:t>
      </w:r>
    </w:p>
    <w:p w:rsidR="006A76DB" w:rsidRDefault="00072018">
      <w:pPr>
        <w:spacing w:line="360" w:lineRule="auto"/>
        <w:ind w:firstLine="420"/>
        <w:rPr>
          <w:rFonts w:ascii="宋体" w:eastAsia="宋体" w:hAnsi="宋体" w:cs="宋体"/>
          <w:kern w:val="0"/>
          <w:szCs w:val="21"/>
        </w:rPr>
      </w:pPr>
      <w:r>
        <w:rPr>
          <w:rFonts w:ascii="宋体" w:eastAsia="宋体" w:hAnsi="宋体" w:cs="宋体" w:hint="eastAsia"/>
          <w:kern w:val="0"/>
          <w:szCs w:val="21"/>
        </w:rPr>
        <w:t>高纯硫化镉是Ⅱ-Ⅵ族中具有广泛应用的半导体材料，主要用于制备紫光和紫外光探测器。硫化镉的独特应用性能与晶粒尺寸、形状等密切相关，在太阳能转换、光电子器件、光催化、非线性光学、磁性材料、生物和通讯等领域中具有广阔的发展前景。硫化镉具有宽带系结构，因此可用于制备紫光和紫外光探测器；硫化镉具有很强的光敏性，可制成位置传感器、气敏传感器、光电探测器等。硫化镉有很多种制备方法，可制备出纳米颗粒、纳米线、纳米棒、纳米带、纳米空心球、纳米花、纳米有序薄膜、纳米半导体复合膜等多种形式，每一种形式都有不同的用途，因此硫化镉在光、电、磁、光催化等方面都有巨大的应用潜能。</w:t>
      </w:r>
    </w:p>
    <w:p w:rsidR="006A76DB" w:rsidRDefault="00072018">
      <w:pPr>
        <w:spacing w:line="360" w:lineRule="auto"/>
        <w:ind w:firstLine="420"/>
        <w:rPr>
          <w:rFonts w:ascii="宋体" w:eastAsia="宋体" w:hAnsi="宋体" w:cs="宋体"/>
          <w:kern w:val="0"/>
          <w:szCs w:val="21"/>
        </w:rPr>
      </w:pPr>
      <w:r>
        <w:rPr>
          <w:rFonts w:ascii="宋体" w:eastAsia="宋体" w:hAnsi="宋体" w:cs="宋体" w:hint="eastAsia"/>
          <w:kern w:val="0"/>
          <w:szCs w:val="21"/>
        </w:rPr>
        <w:t>随着紫外光探测技术的不断发展，下游客户对硫化镉纯度要求及质量逐步提高，目前以5N硫化镉为主的产品无法满足下游技术的发展。</w:t>
      </w:r>
    </w:p>
    <w:p w:rsidR="006A76DB" w:rsidRDefault="00072018">
      <w:pPr>
        <w:pStyle w:val="ab"/>
        <w:spacing w:before="0" w:beforeAutospacing="0" w:after="0" w:afterAutospacing="0" w:line="360" w:lineRule="auto"/>
        <w:jc w:val="both"/>
        <w:rPr>
          <w:rFonts w:ascii="黑体" w:eastAsia="黑体" w:cs="Arial"/>
          <w:sz w:val="21"/>
          <w:szCs w:val="21"/>
        </w:rPr>
      </w:pPr>
      <w:r>
        <w:rPr>
          <w:rFonts w:ascii="黑体" w:eastAsia="黑体" w:cs="Arial" w:hint="eastAsia"/>
          <w:sz w:val="21"/>
          <w:szCs w:val="21"/>
        </w:rPr>
        <w:t>1.2.1目的和意义</w:t>
      </w:r>
    </w:p>
    <w:p w:rsidR="006A76DB" w:rsidRDefault="00072018">
      <w:pPr>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修订YS/T 1056—2015《高纯硫化镉》的行业标准，涉及增加6N硫化镉的牌号、增加杂质元素种类、试验方法等关键技术内容，有利于促进企业生产工艺装备、技术水平、试验检测的升级发展，同时也利于下游使用6N高纯硫化镉的生产企业及科研院所的生产研发方面的发展，减少企业和科研院所在新产品开发上的技术投入和避免企业在新产品开发上的重复变动，规范6N高纯硫化镉材料在新领域中应用的质量标准，倒逼6N高纯硫化镉材料生产企业质量和效益的提高，增强企业的市场竞争力，确保高纯硫化镉材料的良性发展。</w:t>
      </w:r>
    </w:p>
    <w:p w:rsidR="006A76DB" w:rsidRDefault="00072018">
      <w:pPr>
        <w:pStyle w:val="ab"/>
        <w:spacing w:before="0" w:beforeAutospacing="0" w:after="0" w:afterAutospacing="0" w:line="360" w:lineRule="auto"/>
        <w:jc w:val="both"/>
        <w:rPr>
          <w:rFonts w:ascii="黑体" w:eastAsia="黑体" w:cs="Arial"/>
          <w:sz w:val="21"/>
          <w:szCs w:val="21"/>
        </w:rPr>
      </w:pPr>
      <w:r>
        <w:rPr>
          <w:rFonts w:ascii="黑体" w:eastAsia="黑体" w:cs="Arial" w:hint="eastAsia"/>
          <w:sz w:val="21"/>
          <w:szCs w:val="21"/>
        </w:rPr>
        <w:lastRenderedPageBreak/>
        <w:t>1.2.2项目的必要性阐述</w:t>
      </w:r>
    </w:p>
    <w:p w:rsidR="006A76DB" w:rsidRDefault="00072018">
      <w:pPr>
        <w:spacing w:line="360" w:lineRule="auto"/>
        <w:ind w:firstLineChars="200" w:firstLine="420"/>
        <w:rPr>
          <w:rFonts w:ascii="宋体" w:eastAsia="宋体" w:hAnsi="宋体" w:cs="宋体"/>
          <w:iCs/>
          <w:szCs w:val="21"/>
        </w:rPr>
      </w:pPr>
      <w:r>
        <w:rPr>
          <w:rFonts w:ascii="宋体" w:eastAsia="宋体" w:hAnsi="宋体" w:cs="宋体" w:hint="eastAsia"/>
          <w:iCs/>
          <w:szCs w:val="21"/>
        </w:rPr>
        <w:t>国家《十三五规划纲要》中提出“加快突破新一代通信、新能源、新材料、航空航天、智能制造等领域核心技术。”《新材料产业发展指南》正式发布，对新材料产业的政策支持力度增加，提出重点突破一批新材料品种、关键工艺技术与专用装备，“先进基础材料总体实现稳定供给，前沿新材料取得一批核心技术专利，部分品种实现量产”的发展目标。</w:t>
      </w:r>
    </w:p>
    <w:p w:rsidR="006A76DB" w:rsidRDefault="00072018">
      <w:pPr>
        <w:pStyle w:val="a5"/>
        <w:spacing w:after="0" w:line="360" w:lineRule="auto"/>
        <w:ind w:firstLineChars="200" w:firstLine="420"/>
        <w:rPr>
          <w:rFonts w:ascii="宋体" w:eastAsia="宋体" w:hAnsi="宋体" w:cs="宋体"/>
          <w:iCs/>
          <w:szCs w:val="21"/>
        </w:rPr>
      </w:pPr>
      <w:r>
        <w:rPr>
          <w:rFonts w:ascii="宋体" w:eastAsia="宋体" w:hAnsi="宋体" w:cs="宋体" w:hint="eastAsia"/>
          <w:iCs/>
          <w:szCs w:val="21"/>
        </w:rPr>
        <w:t>目前国内只有5N高纯硫化镉的行业标准，随着高纯硫化镉的应用越来越广泛，对6N高纯硫化镉的需求量也逐年增大，需要有一个规范来指导超高纯6N硫化镉行业的发展。本标准的修订，有利于促进6N高纯硫化镉行业的发展，同时也有利于6N高纯硫化镉下游企业和科研院所发展和研发下游产品；本标准的修订，符合国家质量提升的产业政策要求，</w:t>
      </w:r>
      <w:r>
        <w:rPr>
          <w:rFonts w:ascii="宋体" w:eastAsia="宋体" w:hAnsi="宋体" w:cs="宋体" w:hint="eastAsia"/>
          <w:bCs/>
          <w:iCs/>
          <w:szCs w:val="21"/>
        </w:rPr>
        <w:t>中共中央国务院发布的《关于开展质量提升行动的指导意见》中希望到2020年，</w:t>
      </w:r>
      <w:r>
        <w:rPr>
          <w:rFonts w:ascii="宋体" w:eastAsia="宋体" w:hAnsi="宋体" w:cs="宋体" w:hint="eastAsia"/>
          <w:iCs/>
          <w:szCs w:val="21"/>
        </w:rPr>
        <w:t>产品、工程和服务质量明显提升，质量突出问题得到有效治理，智能化、消费友好的中高端产品供给大幅增加，高附加值和优质服务供给比重进一步提升，</w:t>
      </w:r>
      <w:hyperlink r:id="rId8" w:tgtFrame="_blank" w:history="1">
        <w:r>
          <w:rPr>
            <w:rFonts w:ascii="宋体" w:eastAsia="宋体" w:hAnsi="宋体" w:cs="宋体" w:hint="eastAsia"/>
            <w:iCs/>
            <w:szCs w:val="21"/>
          </w:rPr>
          <w:t>中国制造</w:t>
        </w:r>
      </w:hyperlink>
      <w:r>
        <w:rPr>
          <w:rFonts w:ascii="宋体" w:eastAsia="宋体" w:hAnsi="宋体" w:cs="宋体" w:hint="eastAsia"/>
          <w:iCs/>
          <w:szCs w:val="21"/>
        </w:rPr>
        <w:t>、</w:t>
      </w:r>
      <w:hyperlink r:id="rId9" w:tgtFrame="_blank" w:history="1">
        <w:r>
          <w:rPr>
            <w:rFonts w:ascii="宋体" w:eastAsia="宋体" w:hAnsi="宋体" w:cs="宋体" w:hint="eastAsia"/>
            <w:iCs/>
            <w:szCs w:val="21"/>
          </w:rPr>
          <w:t>中国建造</w:t>
        </w:r>
      </w:hyperlink>
      <w:r>
        <w:rPr>
          <w:rFonts w:ascii="宋体" w:eastAsia="宋体" w:hAnsi="宋体" w:cs="宋体" w:hint="eastAsia"/>
          <w:iCs/>
          <w:szCs w:val="21"/>
        </w:rPr>
        <w:t>、</w:t>
      </w:r>
      <w:hyperlink r:id="rId10" w:tgtFrame="_blank" w:history="1">
        <w:r>
          <w:rPr>
            <w:rFonts w:ascii="宋体" w:eastAsia="宋体" w:hAnsi="宋体" w:cs="宋体" w:hint="eastAsia"/>
            <w:iCs/>
            <w:szCs w:val="21"/>
          </w:rPr>
          <w:t>中国服务</w:t>
        </w:r>
      </w:hyperlink>
      <w:r>
        <w:rPr>
          <w:rFonts w:ascii="宋体" w:eastAsia="宋体" w:hAnsi="宋体" w:cs="宋体" w:hint="eastAsia"/>
          <w:iCs/>
          <w:szCs w:val="21"/>
        </w:rPr>
        <w:t>、</w:t>
      </w:r>
      <w:hyperlink r:id="rId11" w:tgtFrame="_blank" w:history="1">
        <w:r>
          <w:rPr>
            <w:rFonts w:ascii="宋体" w:eastAsia="宋体" w:hAnsi="宋体" w:cs="宋体" w:hint="eastAsia"/>
            <w:iCs/>
            <w:szCs w:val="21"/>
          </w:rPr>
          <w:t>中国品牌</w:t>
        </w:r>
      </w:hyperlink>
      <w:r>
        <w:rPr>
          <w:rFonts w:ascii="宋体" w:eastAsia="宋体" w:hAnsi="宋体" w:cs="宋体" w:hint="eastAsia"/>
          <w:iCs/>
          <w:szCs w:val="21"/>
        </w:rPr>
        <w:t>国际竞争力显著增强。《意见》希望产业发展质量稳步提高，企业质量管理水平大幅提升，传统优势产业实现价值链升级，战略性新兴产业的质量效益特征更加明显，服务业提质增效进一步加快，以技术、技能、知识等为要素的质量竞争型产业规模显著扩大，形成一批质量效益一流的世界级产业集群。落实到高新技术新兴材料高纯硫化镉方面，从5N高纯级进步到6N高纯级就是中低端的材料制造到高端材料制造突破的现实要求，是因为质量提升导致材料性能和市场价值得到极大提升的现实体现，因此修订《高纯硫化镉》的行业标准势在必行。</w:t>
      </w:r>
    </w:p>
    <w:p w:rsidR="006A76DB" w:rsidRDefault="00072018">
      <w:pPr>
        <w:pStyle w:val="ab"/>
        <w:spacing w:before="0" w:beforeAutospacing="0" w:after="0" w:afterAutospacing="0" w:line="360" w:lineRule="auto"/>
        <w:jc w:val="both"/>
        <w:rPr>
          <w:rFonts w:ascii="黑体" w:eastAsia="黑体" w:cs="Arial"/>
          <w:sz w:val="21"/>
          <w:szCs w:val="21"/>
        </w:rPr>
      </w:pPr>
      <w:r>
        <w:rPr>
          <w:rFonts w:ascii="黑体" w:eastAsia="黑体" w:cs="Arial" w:hint="eastAsia"/>
          <w:sz w:val="21"/>
          <w:szCs w:val="21"/>
        </w:rPr>
        <w:t>1.2.3项目的可行性阐述</w:t>
      </w:r>
    </w:p>
    <w:p w:rsidR="006A76DB" w:rsidRDefault="00072018">
      <w:pPr>
        <w:spacing w:line="360" w:lineRule="auto"/>
        <w:ind w:firstLine="420"/>
        <w:rPr>
          <w:rFonts w:ascii="宋体" w:eastAsia="宋体" w:hAnsi="宋体" w:cs="宋体"/>
          <w:kern w:val="0"/>
          <w:szCs w:val="21"/>
        </w:rPr>
      </w:pPr>
      <w:r>
        <w:rPr>
          <w:rFonts w:ascii="宋体" w:eastAsia="宋体" w:hAnsi="宋体" w:cs="宋体" w:hint="eastAsia"/>
          <w:kern w:val="0"/>
          <w:szCs w:val="21"/>
        </w:rPr>
        <w:t>99.9999%高纯硫化镉是具有广泛应用的半导体材料，高纯硫化镉生产技术的研发与实施对我国国防军工、电子行业、高新科学技术及经济发展都起着重要作用。近年来我国在半导体材料行业和探测器技术的发展上取得了迅猛发展。随着科技的进步，99.9999%高纯硫化镉主要应用开始从军工行业向军民工业转变，有广阔的发展、应用前景。随着下游半导体材料的发展，99.9999%高纯硫化镉的需求量将会逐年增长，在需求量增长的同时，也需要国家标准及时跟进，保障行业健康发展。</w:t>
      </w:r>
    </w:p>
    <w:p w:rsidR="006A76DB" w:rsidRDefault="00072018">
      <w:pPr>
        <w:spacing w:line="360" w:lineRule="auto"/>
        <w:ind w:firstLineChars="200" w:firstLine="420"/>
        <w:rPr>
          <w:rFonts w:ascii="宋体" w:eastAsia="宋体" w:hAnsi="宋体" w:cs="宋体"/>
          <w:szCs w:val="21"/>
        </w:rPr>
      </w:pPr>
      <w:r>
        <w:rPr>
          <w:rFonts w:ascii="宋体" w:eastAsia="宋体" w:hAnsi="宋体" w:cs="宋体" w:hint="eastAsia"/>
          <w:szCs w:val="21"/>
        </w:rPr>
        <w:t>99.9999%硫化镉主要用于制备紫光和紫外光探测器。目前产品主要为中国电子技术集团第四十六研究所(46所)和中国兵器集团昆明物理研究所（211所）用来拉制硫化镉单晶。目前随着46所以及211所在紫光和紫外光探测器技术上的不断成熟与突破，其对气相合成法制备的99.9999%硫化镉多晶的需求量逐年增长。两家科研院所的使用量从2015年开始的</w:t>
      </w:r>
      <w:r>
        <w:rPr>
          <w:rFonts w:ascii="宋体" w:eastAsia="宋体" w:hAnsi="宋体" w:cs="宋体" w:hint="eastAsia"/>
          <w:szCs w:val="21"/>
        </w:rPr>
        <w:lastRenderedPageBreak/>
        <w:t>5—10kg/年增长到2019年的100—150kg/年，同时其他一些科研机构已经进入或者准备进入紫外光探测器这个领域。随着国内6N硫化镉工艺技术的成熟及稳定，有着很大可能取代国外同类产品。2020年上述两家科研院所的需求量超过了200kg，预计到2025年硫化镉的市场需求规模将达到一吨以上，因此随着相关研究机构的下游技术成熟，99.9999%高纯硫化镉有着很大的应用及市场。</w:t>
      </w:r>
    </w:p>
    <w:p w:rsidR="006A76DB" w:rsidRDefault="00072018">
      <w:pPr>
        <w:spacing w:line="360" w:lineRule="auto"/>
        <w:ind w:firstLine="420"/>
        <w:rPr>
          <w:szCs w:val="21"/>
        </w:rPr>
      </w:pPr>
      <w:r>
        <w:rPr>
          <w:rFonts w:ascii="宋体" w:eastAsia="宋体" w:hAnsi="宋体" w:cs="宋体" w:hint="eastAsia"/>
          <w:kern w:val="0"/>
          <w:szCs w:val="21"/>
        </w:rPr>
        <w:t>99.9999%高纯硫化镉行业标准的制定，有利于促进企业生产工艺装备、技术水平、试验检测的升级发展，同时也利于下游使用高纯硫化镉的生产企业及科研院所的生产研发方面的发展，减少企业和科研院所在新产品开发上的技术投入和避免企业在新产品开发上的重复投入，规范高纯硫化镉材料在新领域中应用的质量标准，倒逼高纯硫化镉材料生产企业质量和效益的提高，增强企业的市场竞争力，确保高纯硫化镉材料的良性发展。</w:t>
      </w:r>
    </w:p>
    <w:p w:rsidR="006A76DB" w:rsidRDefault="00072018">
      <w:pPr>
        <w:pStyle w:val="ab"/>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1.3主要参加单位和工作成员所作的工作</w:t>
      </w:r>
    </w:p>
    <w:p w:rsidR="006A76DB" w:rsidRDefault="00072018">
      <w:pPr>
        <w:spacing w:line="440" w:lineRule="exact"/>
        <w:rPr>
          <w:rFonts w:ascii="黑体" w:eastAsia="黑体" w:hAnsi="宋体" w:cs="Arial"/>
          <w:kern w:val="0"/>
          <w:szCs w:val="21"/>
        </w:rPr>
      </w:pPr>
      <w:r>
        <w:rPr>
          <w:rFonts w:ascii="黑体" w:eastAsia="黑体" w:hAnsi="宋体" w:cs="Arial" w:hint="eastAsia"/>
          <w:kern w:val="0"/>
          <w:szCs w:val="21"/>
        </w:rPr>
        <w:t>1.3.1主要参加单位情况</w:t>
      </w:r>
    </w:p>
    <w:p w:rsidR="006A76DB" w:rsidRDefault="00072018">
      <w:pPr>
        <w:spacing w:line="440" w:lineRule="exact"/>
        <w:ind w:firstLine="420"/>
        <w:rPr>
          <w:rFonts w:ascii="宋体" w:eastAsia="宋体" w:hAnsi="宋体" w:cs="宋体"/>
          <w:szCs w:val="21"/>
        </w:rPr>
      </w:pPr>
      <w:r>
        <w:rPr>
          <w:rFonts w:ascii="宋体" w:eastAsia="宋体" w:hAnsi="宋体" w:cs="宋体" w:hint="eastAsia"/>
          <w:szCs w:val="21"/>
        </w:rPr>
        <w:t>安徽光智科技有限公司是一家集硒、碲、铋、镉、镓、铟、锗等稀有金属及其化合物的研发、生产、销售为一体的大型高新技术企业，产品广泛应用于玻璃、陶瓷、电解锰、饲料、电子、通讯、光电半导体材料、热成像、探测器及太阳能光伏材料等行业。安徽光智科技有限公司是国家高新技术企业，是国家工程技术中心的所在单位，公司有多项产品如高能射线探测及成像材料用碲锌镉多晶红外激光材料和镜片、锗系列产品、碲锌镉靶材、硫化镉材料及靶材、碲锌镉晶体窗口材料等均是填补了国家战略新型材料空白的产品，并且产品质量和产量均和中国的发展趋势一般节节攀升。</w:t>
      </w:r>
    </w:p>
    <w:p w:rsidR="006A76DB" w:rsidRDefault="00072018">
      <w:pPr>
        <w:spacing w:line="440" w:lineRule="exact"/>
        <w:ind w:firstLine="420"/>
        <w:rPr>
          <w:rFonts w:ascii="宋体" w:eastAsia="宋体" w:hAnsi="宋体" w:cs="宋体"/>
          <w:szCs w:val="21"/>
        </w:rPr>
      </w:pPr>
      <w:r>
        <w:rPr>
          <w:rFonts w:ascii="宋体" w:eastAsia="宋体" w:hAnsi="宋体" w:cs="宋体" w:hint="eastAsia"/>
          <w:szCs w:val="21"/>
        </w:rPr>
        <w:t>东方电气（乐山）峨半高纯材料有限公司（简称“东方峨半高纯”）是四川东树新材料有限公司的控股子公司，是国内最早从事高纯金属及化合物半导体材料研究、开发和生产的公司，拥有现代化的千级净化厂房、百级超净室以及国内领先的GDMS、ICPMS检测设备，多年来研发、生产的高纯金属及半导体材料品种数量位居国内榜首。东方峨半高纯主营产品分为单质元素、化合物以及氧化物三大类，涵盖5N～7.5N（即99.999%～99.999995%）碲、镉、锑、镓、铟、锡、锌、银、碲锌镉等九种高（超）纯材料，广泛应用于红外、光伏、新能源、热电、医学、电子制冷元件、集成电路、半导体、合金等行业，在高新技术领域发挥至关重要的作用，给大国重器提供了关键材料。</w:t>
      </w:r>
    </w:p>
    <w:p w:rsidR="006A76DB" w:rsidRDefault="00072018">
      <w:pPr>
        <w:spacing w:line="400" w:lineRule="exact"/>
        <w:ind w:firstLineChars="200" w:firstLine="420"/>
        <w:rPr>
          <w:rFonts w:ascii="宋体" w:eastAsia="宋体" w:hAnsi="宋体" w:cs="宋体"/>
          <w:szCs w:val="21"/>
        </w:rPr>
      </w:pPr>
      <w:r>
        <w:rPr>
          <w:rFonts w:ascii="宋体" w:eastAsia="宋体" w:hAnsi="宋体" w:cs="宋体"/>
          <w:szCs w:val="21"/>
        </w:rPr>
        <w:t>成都中建材光电材料有限公司系中国建材集团控股的国家级高新技术企业。公司致力于碲化镉弱光发电玻璃的研发与产业化，高纯金属半导体材料的生产与销售以及BIPV光伏系统的设计、安装和运营。公司是国内较早开展高纯金属材料研发、生产的企业，目前拥有年产100吨高纯碲、40吨高纯锑、80吨高纯锌、60吨高纯硒的生产线， 5-7N碲荣获了</w:t>
      </w:r>
      <w:r>
        <w:rPr>
          <w:rFonts w:ascii="宋体" w:eastAsia="宋体" w:hAnsi="宋体" w:cs="宋体"/>
          <w:szCs w:val="21"/>
        </w:rPr>
        <w:lastRenderedPageBreak/>
        <w:t>四川省高技术创新产品、获得四川省科技进步一等奖，建有两个四川省工程技术中心，2013年研发团队入选四川省顶尖创新团队。</w:t>
      </w:r>
    </w:p>
    <w:p w:rsidR="006A76DB" w:rsidRDefault="00072018">
      <w:pPr>
        <w:spacing w:line="440" w:lineRule="exact"/>
        <w:rPr>
          <w:rFonts w:ascii="黑体" w:eastAsia="黑体" w:hAnsi="宋体" w:cs="Arial"/>
          <w:kern w:val="0"/>
          <w:szCs w:val="21"/>
        </w:rPr>
      </w:pPr>
      <w:r>
        <w:rPr>
          <w:rFonts w:ascii="黑体" w:eastAsia="黑体" w:hAnsi="宋体" w:cs="Arial" w:hint="eastAsia"/>
          <w:kern w:val="0"/>
          <w:szCs w:val="21"/>
        </w:rPr>
        <w:t>1.3.2 主要工作成员所负责的工作情况</w:t>
      </w:r>
    </w:p>
    <w:p w:rsidR="006A76DB" w:rsidRDefault="00072018">
      <w:pPr>
        <w:spacing w:line="360" w:lineRule="auto"/>
        <w:ind w:firstLine="480"/>
        <w:rPr>
          <w:rFonts w:ascii="宋体" w:eastAsia="宋体" w:hAnsi="宋体" w:cs="宋体"/>
          <w:szCs w:val="21"/>
        </w:rPr>
      </w:pPr>
      <w:r>
        <w:rPr>
          <w:rFonts w:ascii="宋体" w:eastAsia="宋体" w:hAnsi="宋体" w:cs="宋体" w:hint="eastAsia"/>
          <w:szCs w:val="21"/>
        </w:rPr>
        <w:t>本标准主要起草人及工作职责见表1</w:t>
      </w:r>
    </w:p>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表1 主要起草人及工作职责</w:t>
      </w:r>
    </w:p>
    <w:tbl>
      <w:tblPr>
        <w:tblStyle w:val="ac"/>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7225"/>
      </w:tblGrid>
      <w:tr w:rsidR="006A76DB">
        <w:trPr>
          <w:trHeight w:val="524"/>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起草人</w:t>
            </w:r>
          </w:p>
        </w:tc>
        <w:tc>
          <w:tcPr>
            <w:tcW w:w="7225"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工作职责</w:t>
            </w:r>
          </w:p>
        </w:tc>
      </w:tr>
      <w:tr w:rsidR="006A76DB">
        <w:trPr>
          <w:trHeight w:val="553"/>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潘磊</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负责确定标准的总体工作及统筹工作</w:t>
            </w:r>
          </w:p>
        </w:tc>
      </w:tr>
      <w:tr w:rsidR="006A76DB">
        <w:trPr>
          <w:trHeight w:val="553"/>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朱君</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负责确定实验方案、编写标准编制说明及标准条款、组织项目开展</w:t>
            </w:r>
          </w:p>
        </w:tc>
      </w:tr>
      <w:tr w:rsidR="006A76DB">
        <w:trPr>
          <w:trHeight w:val="536"/>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雷聪</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负责资料收集、数据整理、客户调研、协助标准编制说明及标准条款的编写</w:t>
            </w:r>
          </w:p>
        </w:tc>
      </w:tr>
      <w:tr w:rsidR="006A76DB">
        <w:trPr>
          <w:trHeight w:val="536"/>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朱赞芳</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负责实验结果验证，协助实验方案的开展和标准意见收集</w:t>
            </w:r>
          </w:p>
        </w:tc>
      </w:tr>
      <w:tr w:rsidR="006A76DB">
        <w:trPr>
          <w:trHeight w:val="536"/>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钟连兵</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提供技术支撑，并负责标准的组织协调</w:t>
            </w:r>
          </w:p>
        </w:tc>
      </w:tr>
      <w:tr w:rsidR="006A76DB">
        <w:trPr>
          <w:trHeight w:val="537"/>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张程</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负责现场试验验证，参数确认和调整</w:t>
            </w:r>
          </w:p>
        </w:tc>
      </w:tr>
      <w:tr w:rsidR="006A76DB">
        <w:trPr>
          <w:trHeight w:val="567"/>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任伟</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协助现场试验验证，根据方案及时调整实验过程</w:t>
            </w:r>
          </w:p>
        </w:tc>
      </w:tr>
      <w:tr w:rsidR="006A76DB">
        <w:trPr>
          <w:trHeight w:val="567"/>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杨蜀</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协助现场试验验证，根据方案及时调整实验过程</w:t>
            </w:r>
          </w:p>
        </w:tc>
      </w:tr>
      <w:tr w:rsidR="006A76DB">
        <w:trPr>
          <w:trHeight w:val="577"/>
          <w:jc w:val="center"/>
        </w:trPr>
        <w:tc>
          <w:tcPr>
            <w:tcW w:w="854" w:type="dxa"/>
            <w:vAlign w:val="center"/>
          </w:tcPr>
          <w:p w:rsidR="006A76DB" w:rsidRDefault="00072018">
            <w:pPr>
              <w:spacing w:line="360" w:lineRule="auto"/>
              <w:jc w:val="center"/>
              <w:rPr>
                <w:rFonts w:ascii="宋体" w:eastAsia="宋体" w:hAnsi="宋体" w:cs="宋体"/>
                <w:szCs w:val="21"/>
              </w:rPr>
            </w:pPr>
            <w:r>
              <w:rPr>
                <w:rFonts w:ascii="宋体" w:eastAsia="宋体" w:hAnsi="宋体" w:cs="宋体" w:hint="eastAsia"/>
                <w:szCs w:val="21"/>
              </w:rPr>
              <w:t>蒋杰昌</w:t>
            </w:r>
          </w:p>
        </w:tc>
        <w:tc>
          <w:tcPr>
            <w:tcW w:w="7225" w:type="dxa"/>
            <w:vAlign w:val="center"/>
          </w:tcPr>
          <w:p w:rsidR="006A76DB" w:rsidRDefault="00072018">
            <w:pPr>
              <w:spacing w:line="360" w:lineRule="auto"/>
              <w:jc w:val="left"/>
              <w:rPr>
                <w:rFonts w:ascii="宋体" w:eastAsia="宋体" w:hAnsi="宋体" w:cs="宋体"/>
                <w:szCs w:val="21"/>
              </w:rPr>
            </w:pPr>
            <w:r>
              <w:rPr>
                <w:rFonts w:ascii="宋体" w:eastAsia="宋体" w:hAnsi="宋体" w:cs="宋体" w:hint="eastAsia"/>
                <w:szCs w:val="21"/>
              </w:rPr>
              <w:t>协助现场试验验证，根据方案及时调整实验过程</w:t>
            </w:r>
          </w:p>
        </w:tc>
      </w:tr>
    </w:tbl>
    <w:p w:rsidR="006A76DB" w:rsidRDefault="00072018">
      <w:pPr>
        <w:pStyle w:val="ad"/>
        <w:spacing w:beforeLines="0" w:afterLines="0" w:line="360" w:lineRule="auto"/>
        <w:outlineLvl w:val="9"/>
        <w:rPr>
          <w:rFonts w:hAnsi="黑体" w:cs="黑体"/>
          <w:szCs w:val="21"/>
        </w:rPr>
      </w:pPr>
      <w:r>
        <w:rPr>
          <w:rFonts w:hAnsi="黑体" w:cs="黑体" w:hint="eastAsia"/>
          <w:szCs w:val="21"/>
        </w:rPr>
        <w:t>1.4 起草过程</w:t>
      </w:r>
    </w:p>
    <w:p w:rsidR="006A76DB" w:rsidRDefault="00072018">
      <w:pPr>
        <w:spacing w:line="360" w:lineRule="auto"/>
        <w:rPr>
          <w:rFonts w:ascii="黑体" w:eastAsia="黑体" w:hAnsi="黑体" w:cs="黑体"/>
          <w:kern w:val="0"/>
          <w:szCs w:val="21"/>
        </w:rPr>
      </w:pPr>
      <w:r>
        <w:rPr>
          <w:rFonts w:ascii="黑体" w:eastAsia="黑体" w:hAnsi="黑体" w:cs="黑体" w:hint="eastAsia"/>
          <w:kern w:val="0"/>
          <w:szCs w:val="21"/>
        </w:rPr>
        <w:t>1.4.1预研阶段</w:t>
      </w:r>
    </w:p>
    <w:p w:rsidR="006A76DB" w:rsidRDefault="00072018">
      <w:pPr>
        <w:spacing w:line="360" w:lineRule="auto"/>
        <w:rPr>
          <w:rFonts w:ascii="宋体" w:eastAsia="宋体" w:hAnsi="宋体" w:cs="宋体"/>
          <w:szCs w:val="21"/>
        </w:rPr>
      </w:pPr>
      <w:r>
        <w:rPr>
          <w:rFonts w:ascii="宋体" w:eastAsia="宋体" w:hAnsi="宋体" w:cs="宋体" w:hint="eastAsia"/>
          <w:szCs w:val="21"/>
        </w:rPr>
        <w:t>（1）高纯硫化镉生产工艺、质量调研</w:t>
      </w:r>
    </w:p>
    <w:p w:rsidR="006A76DB" w:rsidRDefault="00072018">
      <w:pPr>
        <w:spacing w:line="360" w:lineRule="auto"/>
        <w:ind w:firstLineChars="200" w:firstLine="420"/>
        <w:rPr>
          <w:rFonts w:ascii="宋体" w:eastAsia="宋体" w:hAnsi="宋体" w:cs="宋体"/>
          <w:szCs w:val="21"/>
        </w:rPr>
      </w:pPr>
      <w:r>
        <w:rPr>
          <w:rFonts w:ascii="宋体" w:eastAsia="宋体" w:hAnsi="宋体" w:cs="宋体" w:hint="eastAsia"/>
          <w:szCs w:val="21"/>
        </w:rPr>
        <w:t>2020年8，在全国有色金属标准化</w:t>
      </w:r>
      <w:r>
        <w:rPr>
          <w:rFonts w:ascii="宋体" w:eastAsia="宋体" w:hAnsi="宋体" w:cs="宋体"/>
          <w:szCs w:val="21"/>
        </w:rPr>
        <w:t>技术委员会</w:t>
      </w:r>
      <w:r>
        <w:rPr>
          <w:rFonts w:ascii="宋体" w:eastAsia="宋体" w:hAnsi="宋体" w:cs="宋体" w:hint="eastAsia"/>
          <w:szCs w:val="21"/>
        </w:rPr>
        <w:t>组织下，成立了以安徽光智科技有限公司、东方电气（乐山）峨半高纯材料有限公司为主的标准编制小组，开展标准调研工作。</w:t>
      </w:r>
    </w:p>
    <w:p w:rsidR="006A76DB" w:rsidRDefault="00072018">
      <w:pPr>
        <w:spacing w:line="360" w:lineRule="auto"/>
        <w:ind w:firstLineChars="200" w:firstLine="420"/>
        <w:rPr>
          <w:rFonts w:ascii="宋体" w:eastAsia="宋体" w:hAnsi="宋体" w:cs="宋体"/>
          <w:szCs w:val="21"/>
        </w:rPr>
      </w:pPr>
      <w:r>
        <w:rPr>
          <w:rFonts w:ascii="宋体" w:eastAsia="宋体" w:hAnsi="宋体" w:cs="宋体" w:hint="eastAsia"/>
          <w:szCs w:val="21"/>
        </w:rPr>
        <w:t>2020年9月-2021年8月，编制小组调研5N-6N高纯硫化镉的生产工艺、设备等过程，高纯硫化镉产品外观尺寸、杂质含量等相关情况，并对高纯硫化镉的具体化学成分进行取样分析。</w:t>
      </w:r>
    </w:p>
    <w:p w:rsidR="006A76DB" w:rsidRDefault="00072018">
      <w:pPr>
        <w:pStyle w:val="a0"/>
        <w:snapToGrid/>
        <w:spacing w:line="360" w:lineRule="auto"/>
        <w:ind w:firstLine="420"/>
        <w:rPr>
          <w:rFonts w:ascii="宋体" w:eastAsia="宋体" w:hAnsi="宋体"/>
          <w:szCs w:val="21"/>
        </w:rPr>
      </w:pPr>
      <w:r>
        <w:rPr>
          <w:rFonts w:ascii="宋体" w:eastAsia="宋体" w:hAnsi="宋体" w:hint="eastAsia"/>
          <w:szCs w:val="21"/>
        </w:rPr>
        <w:t>2021年5月，调研国内6N高纯硫化镉的主要应用范围及使用情况，走访安徽光智科技有限公司和东方电气（乐山）峨半高纯有限公司高纯硫化镉的用户，进行产品质量信息收集。</w:t>
      </w:r>
    </w:p>
    <w:p w:rsidR="006A76DB" w:rsidRDefault="00072018">
      <w:pPr>
        <w:spacing w:line="360" w:lineRule="auto"/>
        <w:ind w:firstLineChars="200" w:firstLine="420"/>
        <w:rPr>
          <w:rFonts w:hAnsi="黑体" w:cs="黑体"/>
          <w:szCs w:val="21"/>
        </w:rPr>
      </w:pPr>
      <w:r>
        <w:rPr>
          <w:rFonts w:ascii="宋体" w:eastAsia="宋体" w:hAnsi="宋体" w:cs="宋体" w:hint="eastAsia"/>
          <w:szCs w:val="21"/>
        </w:rPr>
        <w:t>目前国内关于《高纯硫化镉》的标准（标准号YS/T 1056—2015）中只有5N的标准，暂无关于6N高纯硫化镉的标准约定。现阶段6N高纯硫化镉主要用于制备紫外探测器上的</w:t>
      </w:r>
      <w:r>
        <w:rPr>
          <w:rFonts w:ascii="宋体" w:eastAsia="宋体" w:hAnsi="宋体" w:cs="宋体" w:hint="eastAsia"/>
          <w:szCs w:val="21"/>
        </w:rPr>
        <w:lastRenderedPageBreak/>
        <w:t>硫化镉单晶片。随着硫化镉生产工艺的成熟和应用市场的扩大，客户对硫化镉产品提出了更高、更新的技术要求。近年来，随着红外探测技术的发展，硫化镉紫外探测器作为红外探测技术的配套使用器件，客户对硫化镉产品提出了更高、更新的需求和技术要求</w:t>
      </w:r>
      <w:r>
        <w:rPr>
          <w:rFonts w:hAnsi="黑体" w:cs="黑体" w:hint="eastAsia"/>
          <w:szCs w:val="21"/>
        </w:rPr>
        <w:t>。</w:t>
      </w:r>
    </w:p>
    <w:p w:rsidR="006A76DB" w:rsidRDefault="00072018">
      <w:pPr>
        <w:spacing w:line="360" w:lineRule="auto"/>
        <w:rPr>
          <w:rFonts w:ascii="黑体" w:eastAsia="黑体" w:hAnsi="黑体" w:cs="黑体"/>
          <w:kern w:val="0"/>
          <w:szCs w:val="21"/>
        </w:rPr>
      </w:pPr>
      <w:r>
        <w:rPr>
          <w:rFonts w:ascii="黑体" w:eastAsia="黑体" w:hAnsi="黑体" w:cs="黑体" w:hint="eastAsia"/>
          <w:kern w:val="0"/>
          <w:szCs w:val="21"/>
        </w:rPr>
        <w:t>1.4.2标准立项</w:t>
      </w:r>
    </w:p>
    <w:p w:rsidR="006A76DB" w:rsidRDefault="00072018">
      <w:pPr>
        <w:pStyle w:val="a0"/>
        <w:spacing w:line="360" w:lineRule="auto"/>
        <w:ind w:firstLine="420"/>
        <w:rPr>
          <w:rFonts w:ascii="宋体" w:eastAsia="宋体" w:hAnsi="宋体"/>
          <w:szCs w:val="21"/>
        </w:rPr>
      </w:pPr>
      <w:r>
        <w:rPr>
          <w:rFonts w:ascii="宋体" w:eastAsia="宋体" w:hAnsi="宋体" w:hint="eastAsia"/>
          <w:szCs w:val="21"/>
        </w:rPr>
        <w:t>2021年月10日，安徽光智科技有限公司向全体委员会议提交了《高纯硫化镉》推荐性行业标准项目建议书、标准草案等材料，全体委员会议论证结论为同意行业标准立项。由秘书处组织委员网上投票，投票通过后转报国标委，并挂网向社会公开征求意见。</w:t>
      </w:r>
    </w:p>
    <w:p w:rsidR="006A76DB" w:rsidRDefault="00072018">
      <w:pPr>
        <w:widowControl/>
        <w:spacing w:line="360" w:lineRule="auto"/>
        <w:ind w:firstLineChars="200" w:firstLine="420"/>
        <w:jc w:val="left"/>
        <w:rPr>
          <w:rFonts w:hAnsi="黑体" w:cs="黑体"/>
          <w:szCs w:val="21"/>
        </w:rPr>
      </w:pPr>
      <w:r>
        <w:rPr>
          <w:rFonts w:ascii="宋体" w:eastAsia="宋体" w:hAnsi="宋体" w:cs="宋体" w:hint="eastAsia"/>
          <w:szCs w:val="21"/>
        </w:rPr>
        <w:t>2022年11月，根据</w:t>
      </w:r>
      <w:r>
        <w:rPr>
          <w:rFonts w:ascii="宋体" w:eastAsia="宋体" w:hAnsi="宋体" w:cs="宋体" w:hint="eastAsia"/>
          <w:kern w:val="0"/>
          <w:szCs w:val="21"/>
        </w:rPr>
        <w:t>《关于转发2023年第一批有色金属国家、行业、协会标准制（修）订项目计划的通知》（有色标委〔2023〕22号）</w:t>
      </w:r>
      <w:r>
        <w:rPr>
          <w:rFonts w:ascii="宋体" w:eastAsia="宋体" w:hAnsi="宋体" w:cs="宋体" w:hint="eastAsia"/>
          <w:szCs w:val="21"/>
        </w:rPr>
        <w:t>，</w:t>
      </w:r>
      <w:r>
        <w:rPr>
          <w:rFonts w:ascii="Times New Roman" w:eastAsia="宋体" w:hAnsi="Times New Roman" w:cs="Times New Roman"/>
          <w:szCs w:val="21"/>
        </w:rPr>
        <w:t>全国有色金属标准化技术委员会</w:t>
      </w:r>
      <w:r>
        <w:rPr>
          <w:rFonts w:ascii="宋体" w:eastAsia="宋体" w:hAnsi="宋体" w:cs="宋体" w:hint="eastAsia"/>
          <w:szCs w:val="21"/>
        </w:rPr>
        <w:t>下达了修订《高纯硫化镉》国家标准的任务，计划编号：2022-1711T-YS，完成年限为2024年，技术归口为全国有色金属标准化</w:t>
      </w:r>
      <w:r>
        <w:rPr>
          <w:rFonts w:ascii="宋体" w:eastAsia="宋体" w:hAnsi="宋体" w:cs="宋体"/>
          <w:szCs w:val="21"/>
        </w:rPr>
        <w:t>技术委员会</w:t>
      </w:r>
      <w:r>
        <w:rPr>
          <w:rFonts w:hAnsi="黑体" w:cs="黑体" w:hint="eastAsia"/>
          <w:szCs w:val="21"/>
        </w:rPr>
        <w:t>。</w:t>
      </w:r>
    </w:p>
    <w:p w:rsidR="006A76DB" w:rsidRDefault="00072018">
      <w:pPr>
        <w:pStyle w:val="a5"/>
        <w:spacing w:after="0" w:line="360" w:lineRule="auto"/>
        <w:rPr>
          <w:rFonts w:ascii="黑体" w:eastAsia="黑体" w:hAnsi="黑体" w:cs="黑体"/>
          <w:kern w:val="0"/>
          <w:szCs w:val="21"/>
        </w:rPr>
      </w:pPr>
      <w:r>
        <w:rPr>
          <w:rFonts w:ascii="黑体" w:eastAsia="黑体" w:hAnsi="黑体" w:cs="黑体" w:hint="eastAsia"/>
          <w:kern w:val="0"/>
          <w:szCs w:val="21"/>
        </w:rPr>
        <w:t>1.4.3起草阶段</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2022年12月-2023年7月，</w:t>
      </w:r>
      <w:r>
        <w:rPr>
          <w:rFonts w:ascii="Times New Roman" w:hAnsi="Times New Roman" w:hint="eastAsia"/>
          <w:szCs w:val="21"/>
        </w:rPr>
        <w:t>标准编制小组</w:t>
      </w:r>
      <w:r>
        <w:rPr>
          <w:rFonts w:ascii="宋体" w:hAnsi="宋体" w:hint="eastAsia"/>
          <w:szCs w:val="21"/>
        </w:rPr>
        <w:t>根据高纯硫化镉的生产与使用经验，并</w:t>
      </w:r>
      <w:r>
        <w:rPr>
          <w:rFonts w:ascii="Times New Roman" w:hAnsi="Times New Roman" w:hint="eastAsia"/>
          <w:szCs w:val="21"/>
        </w:rPr>
        <w:t>与行业内相关单位的技术人员进行了充分的沟通和交流，</w:t>
      </w:r>
      <w:r>
        <w:rPr>
          <w:rFonts w:ascii="宋体" w:hAnsi="宋体" w:hint="eastAsia"/>
          <w:szCs w:val="21"/>
        </w:rPr>
        <w:t>通过查阅大量的文献，比较国内外高纯硫化镉的品质状况，调研和调查相关客户的质量要求，</w:t>
      </w:r>
      <w:r>
        <w:rPr>
          <w:rFonts w:hint="eastAsia"/>
          <w:kern w:val="0"/>
          <w:szCs w:val="21"/>
        </w:rPr>
        <w:t>及时召开现场工作会议讨论标准的修订内容，</w:t>
      </w:r>
      <w:r>
        <w:rPr>
          <w:rFonts w:ascii="宋体" w:hAnsi="宋体" w:hint="eastAsia"/>
          <w:szCs w:val="21"/>
        </w:rPr>
        <w:t>按照标准编制原则、框架要求和国家的法律法规，</w:t>
      </w:r>
      <w:r>
        <w:rPr>
          <w:rFonts w:hint="eastAsia"/>
          <w:kern w:val="0"/>
          <w:szCs w:val="21"/>
        </w:rPr>
        <w:t>编制组及时修改标准文本，</w:t>
      </w:r>
      <w:r>
        <w:rPr>
          <w:rFonts w:ascii="宋体" w:eastAsia="宋体" w:hAnsi="宋体" w:cs="宋体" w:hint="eastAsia"/>
          <w:kern w:val="0"/>
          <w:szCs w:val="21"/>
        </w:rPr>
        <w:t>形成《高纯硫化镉》标准讨论稿和编制说明。</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2023年8月28日~31日，由全国半导体设备和材料标准化技术委员会材料分技术委员会组织，在甘肃省金昌市召开了《高纯硫化镉》标准讨论会，来自有研亿金新材料有限公司、先导薄膜材料（广东）有限公司、江西铜业股份有限公司、中国有色金属工业标准计量质量研究所等多家单位代表参加了会议。与会专家及企业代表对《高纯硫化镉》讨论稿进行了认真研究和讨论，提出了修改建议。会后标准编制小组根据会议内容对标准讨论稿进行修改，形成了标准征求意见稿。</w:t>
      </w:r>
    </w:p>
    <w:p w:rsidR="006A76DB" w:rsidRDefault="00072018">
      <w:pPr>
        <w:pStyle w:val="a5"/>
        <w:spacing w:after="0" w:line="360" w:lineRule="auto"/>
        <w:rPr>
          <w:rFonts w:ascii="黑体" w:eastAsia="黑体" w:hAnsi="黑体" w:cs="黑体"/>
          <w:kern w:val="0"/>
          <w:szCs w:val="21"/>
        </w:rPr>
      </w:pPr>
      <w:r>
        <w:rPr>
          <w:rFonts w:ascii="黑体" w:eastAsia="黑体" w:hAnsi="黑体" w:cs="黑体" w:hint="eastAsia"/>
          <w:kern w:val="0"/>
          <w:szCs w:val="21"/>
        </w:rPr>
        <w:t>1.4.4征求意见阶段</w:t>
      </w:r>
    </w:p>
    <w:p w:rsidR="006A76DB" w:rsidRDefault="00072018">
      <w:pPr>
        <w:pStyle w:val="a5"/>
        <w:spacing w:after="0" w:line="360" w:lineRule="auto"/>
        <w:ind w:firstLineChars="200" w:firstLine="420"/>
        <w:rPr>
          <w:rFonts w:ascii="宋体" w:eastAsia="宋体" w:hAnsi="宋体" w:cs="宋体"/>
          <w:kern w:val="0"/>
          <w:szCs w:val="21"/>
        </w:rPr>
      </w:pPr>
      <w:r>
        <w:rPr>
          <w:rFonts w:ascii="宋体" w:eastAsia="宋体" w:hAnsi="宋体" w:cs="宋体" w:hint="eastAsia"/>
          <w:kern w:val="0"/>
          <w:szCs w:val="21"/>
        </w:rPr>
        <w:t>2023年9月-10月，</w:t>
      </w:r>
      <w:r>
        <w:rPr>
          <w:rFonts w:ascii="宋体" w:eastAsia="宋体" w:hAnsi="宋体" w:cs="宋体"/>
          <w:kern w:val="0"/>
          <w:szCs w:val="21"/>
        </w:rPr>
        <w:t>在全国有色金属标准化技术委员会主持下，高纯</w:t>
      </w:r>
      <w:r>
        <w:rPr>
          <w:rFonts w:ascii="宋体" w:eastAsia="宋体" w:hAnsi="宋体" w:cs="宋体" w:hint="eastAsia"/>
          <w:kern w:val="0"/>
          <w:szCs w:val="21"/>
        </w:rPr>
        <w:t>硫化镉</w:t>
      </w:r>
      <w:r>
        <w:rPr>
          <w:rFonts w:ascii="宋体" w:eastAsia="宋体" w:hAnsi="宋体" w:cs="宋体"/>
          <w:kern w:val="0"/>
          <w:szCs w:val="21"/>
        </w:rPr>
        <w:t>编制小组通过邮件、电话、微信等广泛向全国高纯</w:t>
      </w:r>
      <w:r>
        <w:rPr>
          <w:rFonts w:ascii="宋体" w:eastAsia="宋体" w:hAnsi="宋体" w:cs="宋体" w:hint="eastAsia"/>
          <w:kern w:val="0"/>
          <w:szCs w:val="21"/>
        </w:rPr>
        <w:t>硫化镉</w:t>
      </w:r>
      <w:r>
        <w:rPr>
          <w:rFonts w:ascii="宋体" w:eastAsia="宋体" w:hAnsi="宋体" w:cs="宋体"/>
          <w:kern w:val="0"/>
          <w:szCs w:val="21"/>
        </w:rPr>
        <w:t>生产厂商，用户及科研院所发送标准征求意见。</w:t>
      </w:r>
      <w:bookmarkStart w:id="1" w:name="_Hlk65783369"/>
      <w:r>
        <w:rPr>
          <w:rFonts w:ascii="宋体" w:eastAsia="宋体" w:hAnsi="宋体" w:cs="宋体"/>
          <w:kern w:val="0"/>
          <w:szCs w:val="21"/>
        </w:rPr>
        <w:t>根据征求意见稿的回函情况，针对各家反馈的意见情况，经编制组讨论研究，提出具体修改意见及采纳情况，</w:t>
      </w:r>
      <w:bookmarkEnd w:id="1"/>
      <w:r>
        <w:rPr>
          <w:rFonts w:ascii="宋体" w:eastAsia="宋体" w:hAnsi="宋体" w:cs="宋体" w:hint="eastAsia"/>
          <w:kern w:val="0"/>
          <w:szCs w:val="21"/>
        </w:rPr>
        <w:t>并对标准文本进行修改，形成了《高纯硫化镉》标准预审稿和编制说明。</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2023年12月18日~21日，由全国半导体设备和材料标准化技术委员会材料分技术委员</w:t>
      </w:r>
      <w:r>
        <w:rPr>
          <w:rFonts w:ascii="宋体" w:eastAsia="宋体" w:hAnsi="宋体" w:hint="eastAsia"/>
          <w:kern w:val="0"/>
          <w:szCs w:val="21"/>
        </w:rPr>
        <w:lastRenderedPageBreak/>
        <w:t>会组织，在四川省成都市召开了《高纯硫化镉》标准预审会，来自株洲冶炼集团股份有限公司、金川集团股份有限公司、昆明冶金研究有限公司、云南锡业股份有限公司、中国有色金属工业标准计量质量研究所等多家单位代表参加了会议。与会专家及企业代表对《高纯硫化镉》预审稿进行了认真研究和讨论，提出了修改建议。会后标准编制小组根据会议内容对标准预审稿进行修改，形成了标准审定稿。</w:t>
      </w:r>
    </w:p>
    <w:p w:rsidR="006A76DB" w:rsidRDefault="00072018">
      <w:pPr>
        <w:pStyle w:val="a5"/>
        <w:rPr>
          <w:rFonts w:ascii="黑体" w:eastAsia="黑体" w:hAnsi="黑体" w:cs="黑体"/>
          <w:kern w:val="0"/>
          <w:szCs w:val="21"/>
        </w:rPr>
      </w:pPr>
      <w:r>
        <w:rPr>
          <w:rFonts w:ascii="黑体" w:eastAsia="黑体" w:hAnsi="黑体" w:cs="黑体" w:hint="eastAsia"/>
          <w:kern w:val="0"/>
          <w:szCs w:val="21"/>
        </w:rPr>
        <w:t>1.4.5审查阶段</w:t>
      </w:r>
    </w:p>
    <w:p w:rsidR="006A76DB" w:rsidRDefault="00072018">
      <w:pPr>
        <w:pStyle w:val="a5"/>
        <w:rPr>
          <w:rFonts w:ascii="黑体" w:eastAsia="黑体" w:hAnsi="黑体" w:cs="黑体"/>
          <w:kern w:val="0"/>
          <w:szCs w:val="21"/>
        </w:rPr>
      </w:pPr>
      <w:r>
        <w:rPr>
          <w:rFonts w:ascii="黑体" w:eastAsia="黑体" w:hAnsi="黑体" w:cs="黑体" w:hint="eastAsia"/>
          <w:kern w:val="0"/>
          <w:szCs w:val="21"/>
        </w:rPr>
        <w:t>1.4.6 委员电子投票阶段</w:t>
      </w:r>
    </w:p>
    <w:p w:rsidR="006A76DB" w:rsidRDefault="00072018">
      <w:pPr>
        <w:pStyle w:val="a5"/>
        <w:rPr>
          <w:rFonts w:hAnsi="黑体" w:cs="黑体"/>
          <w:color w:val="C00000"/>
          <w:szCs w:val="21"/>
        </w:rPr>
      </w:pPr>
      <w:r>
        <w:rPr>
          <w:rFonts w:ascii="黑体" w:eastAsia="黑体" w:hAnsi="黑体" w:cs="黑体"/>
          <w:kern w:val="0"/>
          <w:szCs w:val="21"/>
        </w:rPr>
        <w:t>1.4.7</w:t>
      </w:r>
      <w:r>
        <w:rPr>
          <w:rFonts w:ascii="黑体" w:eastAsia="黑体" w:hAnsi="黑体" w:cs="黑体" w:hint="eastAsia"/>
          <w:kern w:val="0"/>
          <w:szCs w:val="21"/>
        </w:rPr>
        <w:t>报批阶段</w:t>
      </w:r>
    </w:p>
    <w:p w:rsidR="006A76DB" w:rsidRDefault="00072018">
      <w:pPr>
        <w:pStyle w:val="ab"/>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二、编制原则</w:t>
      </w:r>
    </w:p>
    <w:p w:rsidR="006A76DB" w:rsidRDefault="00072018">
      <w:pPr>
        <w:spacing w:line="360" w:lineRule="auto"/>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本标准按照GB/T1.1-2020《标准化工作导则 第1部分：标准的结构和编写规则》给出的规则起草</w:t>
      </w:r>
      <w:r>
        <w:rPr>
          <w:rFonts w:ascii="宋体" w:eastAsia="宋体" w:hAnsi="宋体" w:cs="宋体" w:hint="eastAsia"/>
          <w:szCs w:val="21"/>
        </w:rPr>
        <w:t>。</w:t>
      </w:r>
    </w:p>
    <w:p w:rsidR="006A76DB" w:rsidRDefault="00072018">
      <w:pPr>
        <w:spacing w:line="360" w:lineRule="auto"/>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本标准反映了当前国内高纯</w:t>
      </w:r>
      <w:r>
        <w:rPr>
          <w:rFonts w:ascii="宋体" w:eastAsia="宋体" w:hAnsi="宋体" w:cs="宋体" w:hint="eastAsia"/>
          <w:szCs w:val="21"/>
        </w:rPr>
        <w:t>硫化镉</w:t>
      </w:r>
      <w:r>
        <w:rPr>
          <w:rFonts w:ascii="宋体" w:eastAsia="宋体" w:hAnsi="宋体" w:cs="宋体"/>
          <w:szCs w:val="21"/>
        </w:rPr>
        <w:t>产品的生产水平，便于生产，并且符合行业的市场应用需求，具有指导作用，并能规范市场。</w:t>
      </w:r>
    </w:p>
    <w:p w:rsidR="006A76DB" w:rsidRDefault="00072018">
      <w:pPr>
        <w:spacing w:line="360" w:lineRule="auto"/>
        <w:rPr>
          <w:rFonts w:ascii="宋体" w:eastAsia="宋体" w:hAnsi="宋体" w:cs="宋体"/>
          <w:szCs w:val="21"/>
        </w:rPr>
      </w:pPr>
      <w:r>
        <w:rPr>
          <w:rFonts w:ascii="宋体" w:eastAsia="宋体" w:hAnsi="宋体" w:cs="宋体" w:hint="eastAsia"/>
          <w:szCs w:val="21"/>
        </w:rPr>
        <w:t>3.本标准细化高纯硫化镉产品质量要求，融入较为先进的分析检测方法，更好地指导生产，使之满足和保证行业应用的技术发展需要。</w:t>
      </w:r>
    </w:p>
    <w:p w:rsidR="006A76DB" w:rsidRDefault="00072018">
      <w:pPr>
        <w:spacing w:line="360" w:lineRule="auto"/>
        <w:rPr>
          <w:rFonts w:ascii="宋体" w:eastAsia="宋体" w:hAnsi="宋体" w:cs="宋体"/>
          <w:szCs w:val="21"/>
        </w:rPr>
      </w:pPr>
      <w:r>
        <w:rPr>
          <w:rFonts w:ascii="宋体" w:eastAsia="宋体" w:hAnsi="宋体" w:cs="宋体" w:hint="eastAsia"/>
          <w:szCs w:val="21"/>
        </w:rPr>
        <w:t>4.本标准规定高纯硫化镉质量验收内容，避免低劣产品挤占优秀产品生产空间，促进行业健康发展。</w:t>
      </w:r>
    </w:p>
    <w:p w:rsidR="006A76DB" w:rsidRDefault="00072018">
      <w:pPr>
        <w:spacing w:line="360" w:lineRule="auto"/>
        <w:rPr>
          <w:rFonts w:ascii="宋体" w:eastAsia="宋体" w:hAnsi="宋体" w:cs="宋体"/>
          <w:szCs w:val="21"/>
        </w:rPr>
      </w:pPr>
      <w:r>
        <w:rPr>
          <w:rFonts w:ascii="宋体" w:eastAsia="宋体" w:hAnsi="宋体" w:cs="宋体" w:hint="eastAsia"/>
          <w:szCs w:val="21"/>
        </w:rPr>
        <w:t>5.结合我国材料工业实际生产水平，同时根据产品用户的意见反馈，正确兼顾好彼此之间的关系，追求技术的先进性、指标的合理性和严谨性的统一。</w:t>
      </w:r>
    </w:p>
    <w:p w:rsidR="006A76DB" w:rsidRDefault="00072018">
      <w:pPr>
        <w:spacing w:line="360" w:lineRule="auto"/>
        <w:rPr>
          <w:rFonts w:ascii="宋体" w:eastAsia="宋体" w:hAnsi="宋体" w:cs="宋体"/>
          <w:szCs w:val="21"/>
        </w:rPr>
      </w:pPr>
      <w:r>
        <w:rPr>
          <w:rFonts w:ascii="宋体" w:eastAsia="宋体" w:hAnsi="宋体" w:cs="宋体" w:hint="eastAsia"/>
          <w:szCs w:val="21"/>
        </w:rPr>
        <w:t>6.</w:t>
      </w:r>
      <w:r>
        <w:rPr>
          <w:rFonts w:ascii="宋体" w:eastAsia="宋体" w:hAnsi="宋体" w:cs="宋体"/>
          <w:szCs w:val="21"/>
        </w:rPr>
        <w:t>本标准在制定中主要遵循：科学性和技术先进的原则；可行和严谨的原则</w:t>
      </w:r>
      <w:r>
        <w:rPr>
          <w:rFonts w:ascii="宋体" w:eastAsia="宋体" w:hAnsi="宋体" w:cs="宋体" w:hint="eastAsia"/>
          <w:szCs w:val="21"/>
        </w:rPr>
        <w:t>；</w:t>
      </w:r>
      <w:r>
        <w:rPr>
          <w:rFonts w:ascii="宋体" w:eastAsia="宋体" w:hAnsi="宋体" w:cs="宋体"/>
          <w:szCs w:val="21"/>
        </w:rPr>
        <w:t>规范法原则。</w:t>
      </w:r>
    </w:p>
    <w:p w:rsidR="006A76DB" w:rsidRDefault="00072018">
      <w:pPr>
        <w:pStyle w:val="ab"/>
        <w:spacing w:before="0" w:beforeAutospacing="0" w:after="0" w:afterAutospacing="0" w:line="360" w:lineRule="auto"/>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rsidR="006A76DB" w:rsidRDefault="00072018">
      <w:pPr>
        <w:pStyle w:val="a0"/>
        <w:adjustRightInd/>
        <w:snapToGrid/>
        <w:spacing w:line="360" w:lineRule="auto"/>
        <w:ind w:firstLine="480"/>
        <w:rPr>
          <w:rFonts w:ascii="宋体" w:eastAsia="宋体" w:hAnsi="宋体"/>
          <w:b/>
          <w:bCs/>
          <w:szCs w:val="21"/>
        </w:rPr>
      </w:pPr>
      <w:r>
        <w:rPr>
          <w:rFonts w:hint="eastAsia"/>
          <w:bCs/>
          <w:sz w:val="24"/>
        </w:rPr>
        <w:t>本次修订，主要技术变动内容及其依据如下：</w:t>
      </w:r>
    </w:p>
    <w:p w:rsidR="006A76DB" w:rsidRDefault="00072018">
      <w:pPr>
        <w:spacing w:line="360" w:lineRule="auto"/>
        <w:rPr>
          <w:rFonts w:ascii="宋体" w:eastAsia="宋体" w:hAnsi="宋体" w:cs="宋体"/>
          <w:b/>
          <w:bCs/>
          <w:szCs w:val="21"/>
        </w:rPr>
      </w:pPr>
      <w:r>
        <w:rPr>
          <w:rFonts w:ascii="宋体" w:eastAsia="宋体" w:hAnsi="宋体" w:cs="宋体" w:hint="eastAsia"/>
          <w:b/>
          <w:bCs/>
          <w:szCs w:val="21"/>
        </w:rPr>
        <w:t>3.1 更改了原标准的适用范围</w:t>
      </w:r>
    </w:p>
    <w:p w:rsidR="006A76DB" w:rsidRDefault="00072018">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rPr>
      </w:pPr>
      <w:r>
        <w:rPr>
          <w:rFonts w:ascii="Times New Roman" w:eastAsia="宋体" w:hAnsi="Times New Roman" w:cs="Times New Roman"/>
        </w:rPr>
        <w:t>根据</w:t>
      </w:r>
      <w:r>
        <w:rPr>
          <w:rFonts w:ascii="Times New Roman" w:eastAsia="宋体" w:hAnsi="Times New Roman" w:cs="Times New Roman"/>
        </w:rPr>
        <w:t>GB/T</w:t>
      </w:r>
      <w:r>
        <w:rPr>
          <w:rFonts w:ascii="Times New Roman" w:eastAsia="宋体" w:hAnsi="Times New Roman" w:cs="Times New Roman" w:hint="eastAsia"/>
        </w:rPr>
        <w:t xml:space="preserve"> </w:t>
      </w:r>
      <w:r>
        <w:rPr>
          <w:rFonts w:ascii="Times New Roman" w:eastAsia="宋体" w:hAnsi="Times New Roman" w:cs="Times New Roman"/>
        </w:rPr>
        <w:t>1.1-2020</w:t>
      </w:r>
      <w:r>
        <w:rPr>
          <w:rFonts w:ascii="Times New Roman" w:eastAsia="宋体" w:hAnsi="Times New Roman" w:cs="Times New Roman"/>
        </w:rPr>
        <w:t>的规定，文件的适用界限是指文件适用的领域和使用者，而不是标准化对象</w:t>
      </w:r>
      <w:r>
        <w:rPr>
          <w:rFonts w:ascii="Times New Roman" w:eastAsia="宋体" w:hAnsi="Times New Roman" w:cs="Times New Roman" w:hint="eastAsia"/>
        </w:rPr>
        <w:t>。同时，</w:t>
      </w:r>
      <w:r>
        <w:rPr>
          <w:rFonts w:ascii="宋体" w:eastAsia="宋体" w:hAnsi="宋体" w:cs="宋体" w:hint="eastAsia"/>
          <w:szCs w:val="21"/>
        </w:rPr>
        <w:t>本次标准中增加了CdS6N牌号，需对应增加CdS6N牌号产品的应用领域</w:t>
      </w:r>
    </w:p>
    <w:p w:rsidR="006A76DB" w:rsidRDefault="00072018">
      <w:pPr>
        <w:widowControl/>
        <w:tabs>
          <w:tab w:val="center" w:pos="4201"/>
          <w:tab w:val="right" w:leader="dot" w:pos="9298"/>
        </w:tabs>
        <w:autoSpaceDE w:val="0"/>
        <w:autoSpaceDN w:val="0"/>
        <w:spacing w:line="360" w:lineRule="auto"/>
        <w:ind w:firstLineChars="200" w:firstLine="420"/>
        <w:rPr>
          <w:rFonts w:ascii="宋体" w:eastAsia="宋体" w:hAnsi="宋体" w:cs="宋体"/>
          <w:szCs w:val="21"/>
        </w:rPr>
      </w:pPr>
      <w:r>
        <w:rPr>
          <w:rFonts w:ascii="Times New Roman" w:eastAsia="宋体" w:hAnsi="Times New Roman" w:cs="Times New Roman" w:hint="eastAsia"/>
        </w:rPr>
        <w:t>因此，</w:t>
      </w:r>
      <w:r>
        <w:rPr>
          <w:rFonts w:ascii="宋体" w:eastAsia="宋体" w:hAnsi="宋体" w:cs="宋体" w:hint="eastAsia"/>
          <w:szCs w:val="21"/>
        </w:rPr>
        <w:t>将“本标准适用于由高纯硫酸镉与高纯硫化氢反应制得的高纯硫化镉。</w:t>
      </w:r>
      <w:r>
        <w:rPr>
          <w:rFonts w:ascii="宋体" w:eastAsia="宋体" w:hAnsi="宋体" w:hint="eastAsia"/>
          <w:szCs w:val="21"/>
        </w:rPr>
        <w:t>产品主要用于光敏电阻材料、太阳能电池等行业。</w:t>
      </w:r>
      <w:r>
        <w:rPr>
          <w:rFonts w:ascii="宋体" w:eastAsia="宋体" w:hAnsi="宋体" w:cs="宋体" w:hint="eastAsia"/>
          <w:szCs w:val="21"/>
        </w:rPr>
        <w:t>”修改为“本文件适用于质量分</w:t>
      </w:r>
      <w:r>
        <w:rPr>
          <w:rFonts w:ascii="宋体" w:eastAsia="宋体" w:hAnsi="宋体" w:cs="宋体"/>
          <w:szCs w:val="21"/>
        </w:rPr>
        <w:t>数不小于99.999%的高纯</w:t>
      </w:r>
      <w:r>
        <w:rPr>
          <w:rFonts w:ascii="宋体" w:eastAsia="宋体" w:hAnsi="宋体" w:cs="宋体" w:hint="eastAsia"/>
          <w:szCs w:val="21"/>
        </w:rPr>
        <w:t>硫化镉</w:t>
      </w:r>
      <w:r>
        <w:rPr>
          <w:rFonts w:ascii="宋体" w:eastAsia="宋体" w:hAnsi="宋体" w:cs="宋体"/>
          <w:szCs w:val="21"/>
        </w:rPr>
        <w:t>的生产、检测及质量</w:t>
      </w:r>
      <w:r>
        <w:rPr>
          <w:rFonts w:ascii="宋体" w:eastAsia="宋体" w:hAnsi="宋体" w:cs="宋体" w:hint="eastAsia"/>
          <w:szCs w:val="21"/>
        </w:rPr>
        <w:t>评价。</w:t>
      </w:r>
      <w:r>
        <w:rPr>
          <w:rFonts w:ascii="宋体" w:eastAsia="宋体" w:hAnsi="宋体" w:hint="eastAsia"/>
          <w:szCs w:val="21"/>
        </w:rPr>
        <w:t>产品主要用于光敏电阻材料、太阳能转换、光电子器件、光催化、非线性光学、磁性材料、生物和通讯等领域。</w:t>
      </w:r>
      <w:r>
        <w:rPr>
          <w:rFonts w:ascii="宋体" w:eastAsia="宋体" w:hAnsi="宋体" w:cs="宋体" w:hint="eastAsia"/>
          <w:szCs w:val="21"/>
        </w:rPr>
        <w:t>”</w:t>
      </w:r>
    </w:p>
    <w:p w:rsidR="006A76DB" w:rsidRDefault="00072018">
      <w:pPr>
        <w:pStyle w:val="a0"/>
        <w:ind w:firstLineChars="0" w:firstLine="0"/>
        <w:rPr>
          <w:rFonts w:ascii="宋体" w:eastAsia="宋体" w:hAnsi="宋体"/>
          <w:b/>
          <w:bCs/>
          <w:szCs w:val="21"/>
        </w:rPr>
      </w:pPr>
      <w:r>
        <w:rPr>
          <w:rFonts w:ascii="宋体" w:eastAsia="宋体" w:hAnsi="宋体" w:hint="eastAsia"/>
          <w:b/>
          <w:bCs/>
          <w:szCs w:val="21"/>
        </w:rPr>
        <w:t>3.2 修改规范性引用文件</w:t>
      </w:r>
    </w:p>
    <w:p w:rsidR="006A76DB" w:rsidRDefault="00072018">
      <w:pPr>
        <w:pStyle w:val="a0"/>
        <w:ind w:firstLine="420"/>
        <w:rPr>
          <w:rFonts w:ascii="宋体" w:eastAsia="宋体" w:hAnsi="宋体"/>
          <w:szCs w:val="21"/>
        </w:rPr>
      </w:pPr>
      <w:r>
        <w:rPr>
          <w:rFonts w:ascii="宋体" w:eastAsia="宋体" w:hAnsi="宋体" w:hint="eastAsia"/>
          <w:szCs w:val="21"/>
        </w:rPr>
        <w:lastRenderedPageBreak/>
        <w:t>原标准是5N高纯硫化镉，化学成分检测引用的《碲化镉》（YS/T 838-2012）标准附录A的检测方法，该检测方法仅适用于纯度为5N的产品，检测范围为0.000005%~0.00025%，含钠、镁、铝、铁、镍、铜等15个杂质元素。该检测方法的检测精度和杂质元素数量均无法满足6N产品检测要求，因此，将化学成分的检测方法改为引用YS/T 917 高纯镉化学分析方法 衡量杂质元素含量的测定 辉光质谱法。</w:t>
      </w:r>
    </w:p>
    <w:p w:rsidR="006A76DB" w:rsidRDefault="00072018">
      <w:pPr>
        <w:pStyle w:val="a0"/>
        <w:ind w:firstLine="420"/>
        <w:rPr>
          <w:rFonts w:ascii="宋体" w:eastAsia="宋体" w:hAnsi="宋体"/>
          <w:szCs w:val="21"/>
        </w:rPr>
      </w:pPr>
      <w:r>
        <w:rPr>
          <w:rFonts w:ascii="宋体" w:eastAsia="宋体" w:hAnsi="宋体" w:hint="eastAsia"/>
          <w:szCs w:val="21"/>
        </w:rPr>
        <w:t>因此，将规范性引用文件中“YS/T 838-2012 碲化镉”修改为“YS/T 917 高纯镉化学分析方法 衡量杂质元素含量的测定 辉光质谱法。”</w:t>
      </w:r>
    </w:p>
    <w:p w:rsidR="006A76DB" w:rsidRDefault="00072018">
      <w:pPr>
        <w:pStyle w:val="a0"/>
        <w:ind w:firstLineChars="0" w:firstLine="0"/>
        <w:rPr>
          <w:rFonts w:ascii="宋体" w:eastAsia="宋体" w:hAnsi="宋体"/>
          <w:b/>
          <w:bCs/>
          <w:szCs w:val="21"/>
        </w:rPr>
      </w:pPr>
      <w:r>
        <w:rPr>
          <w:rFonts w:ascii="宋体" w:eastAsia="宋体" w:hAnsi="宋体" w:hint="eastAsia"/>
          <w:b/>
          <w:bCs/>
          <w:szCs w:val="21"/>
        </w:rPr>
        <w:t>3.3 增加了术语和定义</w:t>
      </w:r>
    </w:p>
    <w:p w:rsidR="006A76DB" w:rsidRDefault="00072018">
      <w:pPr>
        <w:pStyle w:val="ae"/>
        <w:spacing w:line="360" w:lineRule="auto"/>
        <w:rPr>
          <w:rFonts w:ascii="宋体" w:eastAsia="宋体" w:hAnsi="宋体"/>
          <w:b/>
          <w:bCs/>
          <w:szCs w:val="21"/>
        </w:rPr>
      </w:pPr>
      <w:r>
        <w:rPr>
          <w:rFonts w:ascii="Times New Roman" w:eastAsia="宋体" w:hAnsi="Times New Roman" w:cs="Times New Roman" w:hint="eastAsia"/>
          <w:szCs w:val="24"/>
        </w:rPr>
        <w:t>根据</w:t>
      </w:r>
      <w:r>
        <w:rPr>
          <w:rFonts w:ascii="宋体" w:eastAsia="宋体" w:hAnsi="宋体" w:cs="宋体" w:hint="eastAsia"/>
        </w:rPr>
        <w:t>GB/T 1.1—2020《标准化工作导则 第1部分：标准化文件的结构和起草规则》的要求，</w:t>
      </w:r>
      <w:r>
        <w:rPr>
          <w:rFonts w:ascii="Times New Roman" w:eastAsia="宋体" w:hAnsi="Times New Roman" w:cs="Times New Roman"/>
          <w:szCs w:val="24"/>
        </w:rPr>
        <w:t>增加</w:t>
      </w:r>
      <w:r>
        <w:rPr>
          <w:rFonts w:ascii="Times New Roman" w:eastAsia="宋体" w:hAnsi="Times New Roman" w:cs="Times New Roman" w:hint="eastAsia"/>
          <w:szCs w:val="24"/>
        </w:rPr>
        <w:t>了</w:t>
      </w:r>
      <w:r>
        <w:rPr>
          <w:rFonts w:ascii="Times New Roman" w:eastAsia="宋体" w:hAnsi="Times New Roman" w:cs="Times New Roman"/>
          <w:szCs w:val="24"/>
        </w:rPr>
        <w:t>术语和定义章节，使标准的结构更加完整。</w:t>
      </w:r>
    </w:p>
    <w:p w:rsidR="006A76DB" w:rsidRDefault="00072018">
      <w:pPr>
        <w:pStyle w:val="a0"/>
        <w:ind w:firstLineChars="0" w:firstLine="0"/>
        <w:rPr>
          <w:rFonts w:ascii="宋体" w:eastAsia="宋体" w:hAnsi="宋体"/>
          <w:b/>
          <w:bCs/>
          <w:szCs w:val="21"/>
        </w:rPr>
      </w:pPr>
      <w:r>
        <w:rPr>
          <w:rFonts w:ascii="宋体" w:eastAsia="宋体" w:hAnsi="宋体" w:hint="eastAsia"/>
          <w:b/>
          <w:bCs/>
          <w:szCs w:val="21"/>
        </w:rPr>
        <w:t>3.4 增加了分类</w:t>
      </w:r>
    </w:p>
    <w:p w:rsidR="006A76DB" w:rsidRDefault="00072018">
      <w:pPr>
        <w:pStyle w:val="ae"/>
        <w:spacing w:line="360" w:lineRule="auto"/>
        <w:rPr>
          <w:rFonts w:ascii="Times New Roman" w:eastAsia="宋体" w:hAnsi="Times New Roman" w:cs="Times New Roman"/>
          <w:szCs w:val="24"/>
        </w:rPr>
      </w:pPr>
      <w:r>
        <w:rPr>
          <w:rFonts w:ascii="Times New Roman" w:eastAsia="宋体" w:hAnsi="Times New Roman" w:cs="Times New Roman" w:hint="eastAsia"/>
          <w:szCs w:val="24"/>
        </w:rPr>
        <w:t>增加了产品牌号。</w:t>
      </w:r>
      <w:r>
        <w:rPr>
          <w:sz w:val="28"/>
          <w:szCs w:val="28"/>
        </w:rPr>
        <w:t xml:space="preserve"> </w:t>
      </w:r>
      <w:r>
        <w:rPr>
          <w:rFonts w:ascii="Times New Roman" w:eastAsia="宋体" w:hAnsi="Times New Roman" w:cs="Times New Roman" w:hint="eastAsia"/>
          <w:szCs w:val="24"/>
        </w:rPr>
        <w:t>高纯硫化镉产品</w:t>
      </w:r>
      <w:r>
        <w:rPr>
          <w:rFonts w:ascii="Times New Roman" w:eastAsia="宋体" w:hAnsi="Times New Roman" w:cs="Times New Roman"/>
          <w:szCs w:val="24"/>
        </w:rPr>
        <w:t>牌</w:t>
      </w:r>
      <w:r>
        <w:rPr>
          <w:rFonts w:ascii="Times New Roman" w:eastAsia="宋体" w:hAnsi="Times New Roman" w:cs="Times New Roman" w:hint="eastAsia"/>
          <w:szCs w:val="24"/>
        </w:rPr>
        <w:t>号为</w:t>
      </w:r>
      <w:r>
        <w:rPr>
          <w:rFonts w:ascii="Times New Roman" w:eastAsia="宋体" w:hAnsi="Times New Roman" w:cs="Times New Roman" w:hint="eastAsia"/>
          <w:szCs w:val="24"/>
        </w:rPr>
        <w:t>CdS5N</w:t>
      </w:r>
      <w:r>
        <w:rPr>
          <w:rFonts w:ascii="Times New Roman" w:eastAsia="宋体" w:hAnsi="Times New Roman" w:cs="Times New Roman" w:hint="eastAsia"/>
          <w:szCs w:val="24"/>
        </w:rPr>
        <w:t>，</w:t>
      </w:r>
      <w:r>
        <w:rPr>
          <w:rFonts w:ascii="Times New Roman" w:eastAsia="宋体" w:hAnsi="Times New Roman" w:cs="Times New Roman" w:hint="eastAsia"/>
          <w:szCs w:val="24"/>
        </w:rPr>
        <w:t>CdS6N</w:t>
      </w:r>
      <w:r>
        <w:rPr>
          <w:rFonts w:ascii="Times New Roman" w:eastAsia="宋体" w:hAnsi="Times New Roman" w:cs="Times New Roman" w:hint="eastAsia"/>
          <w:szCs w:val="24"/>
        </w:rPr>
        <w:t>。</w:t>
      </w:r>
      <w:r>
        <w:rPr>
          <w:rFonts w:ascii="宋体" w:eastAsia="宋体" w:hAnsi="宋体" w:cs="宋体" w:hint="eastAsia"/>
        </w:rPr>
        <w:t>CdS表示硫化镉化学元素，5N 表示9的个数，即99.999%，能够清晰的确定牌号对应的产品，结构更为完善。</w:t>
      </w:r>
    </w:p>
    <w:p w:rsidR="006A76DB" w:rsidRDefault="00072018">
      <w:pPr>
        <w:pStyle w:val="a0"/>
        <w:ind w:firstLineChars="0" w:firstLine="0"/>
        <w:rPr>
          <w:rFonts w:ascii="宋体" w:eastAsia="宋体" w:hAnsi="宋体"/>
          <w:szCs w:val="21"/>
        </w:rPr>
      </w:pPr>
      <w:r>
        <w:rPr>
          <w:rFonts w:ascii="宋体" w:eastAsia="宋体" w:hAnsi="宋体" w:hint="eastAsia"/>
          <w:b/>
          <w:bCs/>
          <w:szCs w:val="21"/>
        </w:rPr>
        <w:t>3.5 增加了CdS6N牌号化学成分要求</w:t>
      </w:r>
    </w:p>
    <w:p w:rsidR="006A76DB" w:rsidRDefault="00072018">
      <w:pPr>
        <w:spacing w:line="360" w:lineRule="auto"/>
        <w:ind w:firstLineChars="200" w:firstLine="420"/>
        <w:rPr>
          <w:rFonts w:ascii="宋体" w:eastAsia="宋体" w:hAnsi="宋体" w:cs="宋体"/>
          <w:szCs w:val="21"/>
        </w:rPr>
      </w:pPr>
      <w:r>
        <w:rPr>
          <w:rFonts w:ascii="宋体" w:eastAsia="宋体" w:hAnsi="宋体" w:cs="宋体" w:hint="eastAsia"/>
          <w:szCs w:val="21"/>
        </w:rPr>
        <w:t>对CdS5N产品进行多次抽样验证，实验数据详见附表1。从检测结果看，产品质量稳定，满足客户使用要求，并且客户未对产品质量提出更高的要求，因此针对CdS5N的杂质控制元素和限值不进行调整。</w:t>
      </w:r>
    </w:p>
    <w:p w:rsidR="006A76DB" w:rsidRDefault="00072018">
      <w:pPr>
        <w:spacing w:line="360" w:lineRule="auto"/>
        <w:ind w:firstLineChars="200" w:firstLine="420"/>
        <w:rPr>
          <w:rFonts w:ascii="宋体" w:eastAsia="宋体" w:hAnsi="宋体" w:cs="宋体"/>
          <w:szCs w:val="21"/>
        </w:rPr>
      </w:pPr>
      <w:r>
        <w:rPr>
          <w:rFonts w:ascii="宋体" w:eastAsia="宋体" w:hAnsi="宋体" w:cs="宋体" w:hint="eastAsia"/>
          <w:szCs w:val="21"/>
        </w:rPr>
        <w:t>通过调研和走访国内高纯硫化镉的用户，从用户反馈的信息，6N的高纯硫化镉主要用于制备硫化镉单晶，用来制作对材料缺陷要求较高的发光器件、激光器和探测器。在硫化镉单晶主要为N型单晶，在其生长过程中，硼、锂、钾等杂质元素含量过高易造成单晶反型。其次，客户也重点关注镁、铁、铜、镍、铅等元素，硫化镉中的金属杂质元素镁、铁、铜会影响硫化镉晶体的电学参数和器件性能，故在5N硫化镉的技术指标基础上进行了指标的加严控制。</w:t>
      </w:r>
    </w:p>
    <w:p w:rsidR="006A76DB" w:rsidRDefault="00072018">
      <w:pPr>
        <w:pStyle w:val="a5"/>
        <w:spacing w:after="0" w:line="360" w:lineRule="auto"/>
        <w:ind w:firstLineChars="200" w:firstLine="420"/>
        <w:rPr>
          <w:rFonts w:ascii="宋体" w:eastAsia="宋体" w:hAnsi="宋体" w:cs="宋体"/>
          <w:szCs w:val="21"/>
        </w:rPr>
        <w:sectPr w:rsidR="006A76DB">
          <w:pgSz w:w="11906" w:h="16838"/>
          <w:pgMar w:top="1440" w:right="1780" w:bottom="1440" w:left="1780" w:header="851" w:footer="992" w:gutter="0"/>
          <w:cols w:space="425"/>
          <w:docGrid w:type="lines" w:linePitch="312"/>
        </w:sectPr>
      </w:pPr>
      <w:r>
        <w:rPr>
          <w:rFonts w:ascii="宋体" w:eastAsia="宋体" w:hAnsi="宋体" w:cs="宋体" w:hint="eastAsia"/>
          <w:szCs w:val="21"/>
        </w:rPr>
        <w:t>此外，铝、钙、钠为常见元素，高纯硫化镉在生产、包装、运输过程中，由于环境和人为因素，易引起高纯硫化镉中铝、钙、钠杂质含量过高，最终造成高纯硫化镉产品质量难以控制，且用户也对高纯硫化镉中铝、钙、钠杂质含量提出了要求，此几种杂质含量偏高也会造成高纯硫化镉单晶电学参数不达标，器件性能下降。故高纯硫化镉中铝、钙、钠等杂质需要设定或修订控制上限值。</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lastRenderedPageBreak/>
        <w:t>因此，</w:t>
      </w:r>
      <w:r>
        <w:rPr>
          <w:rFonts w:ascii="宋体" w:eastAsia="宋体" w:hAnsi="宋体" w:hint="eastAsia"/>
          <w:kern w:val="0"/>
          <w:szCs w:val="21"/>
          <w:lang w:eastAsia="zh-Hans"/>
        </w:rPr>
        <w:t>标准中选定了高纯</w:t>
      </w:r>
      <w:r>
        <w:rPr>
          <w:rFonts w:ascii="宋体" w:eastAsia="宋体" w:hAnsi="宋体" w:hint="eastAsia"/>
          <w:kern w:val="0"/>
          <w:szCs w:val="21"/>
        </w:rPr>
        <w:t>硫化镉</w:t>
      </w:r>
      <w:r>
        <w:rPr>
          <w:rFonts w:ascii="宋体" w:eastAsia="宋体" w:hAnsi="宋体" w:hint="eastAsia"/>
          <w:kern w:val="0"/>
          <w:szCs w:val="21"/>
          <w:lang w:eastAsia="zh-Hans"/>
        </w:rPr>
        <w:t>中对下游客户影响较大的和常见的30种元素进行试验验证，结果见</w:t>
      </w:r>
      <w:r>
        <w:rPr>
          <w:rFonts w:ascii="宋体" w:eastAsia="宋体" w:hAnsi="宋体" w:hint="eastAsia"/>
          <w:kern w:val="0"/>
          <w:szCs w:val="21"/>
        </w:rPr>
        <w:t>附表2</w:t>
      </w:r>
      <w:r>
        <w:rPr>
          <w:rFonts w:ascii="宋体" w:eastAsia="宋体" w:hAnsi="宋体" w:hint="eastAsia"/>
          <w:kern w:val="0"/>
          <w:szCs w:val="21"/>
          <w:lang w:eastAsia="zh-Hans"/>
        </w:rPr>
        <w:t>，外部第三方验证结果见附录</w:t>
      </w:r>
      <w:r>
        <w:rPr>
          <w:rFonts w:ascii="宋体" w:eastAsia="宋体" w:hAnsi="宋体" w:hint="eastAsia"/>
          <w:kern w:val="0"/>
          <w:szCs w:val="21"/>
        </w:rPr>
        <w:t>A</w:t>
      </w:r>
      <w:r>
        <w:rPr>
          <w:rFonts w:ascii="宋体" w:eastAsia="宋体" w:hAnsi="宋体" w:hint="eastAsia"/>
          <w:kern w:val="0"/>
          <w:szCs w:val="21"/>
          <w:lang w:eastAsia="zh-Hans"/>
        </w:rPr>
        <w:t>。</w:t>
      </w:r>
    </w:p>
    <w:p w:rsidR="006A76DB" w:rsidRDefault="00072018">
      <w:pPr>
        <w:spacing w:line="360" w:lineRule="auto"/>
        <w:ind w:firstLineChars="200" w:firstLine="420"/>
        <w:rPr>
          <w:rFonts w:ascii="宋体" w:eastAsia="宋体" w:hAnsi="宋体" w:cs="宋体"/>
          <w:szCs w:val="21"/>
          <w:highlight w:val="yellow"/>
        </w:rPr>
      </w:pPr>
      <w:r>
        <w:rPr>
          <w:rFonts w:ascii="宋体" w:eastAsia="宋体" w:hAnsi="宋体" w:cs="宋体" w:hint="eastAsia"/>
          <w:kern w:val="0"/>
          <w:szCs w:val="21"/>
        </w:rPr>
        <w:t>从试验验证的产品结果看，高纯硫化镉中杂质砷、金、锰、钴等杂质元素都小于检出限。</w:t>
      </w:r>
      <w:r>
        <w:rPr>
          <w:rFonts w:ascii="宋体" w:eastAsia="宋体" w:hAnsi="宋体" w:cs="宋体" w:hint="eastAsia"/>
          <w:szCs w:val="21"/>
        </w:rPr>
        <w:t>兼顾用户对6N高纯硫化镉技术指标要求和国内目前的平均生产水平，在原有5N高纯硫化镉标准的基础上，最终确定了6N高纯硫化镉的化学成分下表所示：</w:t>
      </w:r>
    </w:p>
    <w:p w:rsidR="006A76DB" w:rsidRDefault="00072018">
      <w:pPr>
        <w:spacing w:line="360" w:lineRule="auto"/>
        <w:jc w:val="center"/>
        <w:rPr>
          <w:rFonts w:ascii="宋体" w:eastAsia="宋体" w:hAnsi="宋体" w:cs="宋体"/>
          <w:b/>
          <w:kern w:val="0"/>
          <w:szCs w:val="21"/>
        </w:rPr>
      </w:pPr>
      <w:r>
        <w:rPr>
          <w:rFonts w:ascii="宋体" w:eastAsia="宋体" w:hAnsi="宋体" w:cs="宋体" w:hint="eastAsia"/>
          <w:szCs w:val="21"/>
        </w:rPr>
        <w:t xml:space="preserve"> 高纯硫化镉化学成分要求</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866"/>
        <w:gridCol w:w="1563"/>
        <w:gridCol w:w="1918"/>
        <w:gridCol w:w="1918"/>
      </w:tblGrid>
      <w:tr w:rsidR="006A76DB">
        <w:trPr>
          <w:trHeight w:val="355"/>
          <w:jc w:val="center"/>
        </w:trPr>
        <w:tc>
          <w:tcPr>
            <w:tcW w:w="4683" w:type="dxa"/>
            <w:gridSpan w:val="3"/>
            <w:vAlign w:val="center"/>
          </w:tcPr>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牌号</w:t>
            </w:r>
          </w:p>
        </w:tc>
        <w:tc>
          <w:tcPr>
            <w:tcW w:w="1918" w:type="dxa"/>
            <w:vAlign w:val="center"/>
          </w:tcPr>
          <w:p w:rsidR="006A76DB" w:rsidRDefault="00072018">
            <w:pPr>
              <w:widowControl/>
              <w:tabs>
                <w:tab w:val="center" w:pos="4201"/>
                <w:tab w:val="right" w:leader="dot" w:pos="9298"/>
              </w:tabs>
              <w:autoSpaceDE w:val="0"/>
              <w:autoSpaceDN w:val="0"/>
              <w:spacing w:line="360" w:lineRule="auto"/>
              <w:jc w:val="center"/>
              <w:rPr>
                <w:rFonts w:ascii="宋体" w:eastAsia="宋体" w:hAnsi="宋体" w:cs="宋体"/>
                <w:kern w:val="0"/>
                <w:sz w:val="18"/>
                <w:szCs w:val="18"/>
              </w:rPr>
            </w:pPr>
            <w:r>
              <w:rPr>
                <w:rFonts w:ascii="宋体" w:hAnsi="宋体" w:cs="宋体" w:hint="eastAsia"/>
                <w:kern w:val="0"/>
                <w:sz w:val="18"/>
                <w:szCs w:val="18"/>
              </w:rPr>
              <w:t>CdS5N</w:t>
            </w:r>
          </w:p>
        </w:tc>
        <w:tc>
          <w:tcPr>
            <w:tcW w:w="1918" w:type="dxa"/>
            <w:vAlign w:val="center"/>
          </w:tcPr>
          <w:p w:rsidR="006A76DB" w:rsidRDefault="00072018">
            <w:pPr>
              <w:widowControl/>
              <w:tabs>
                <w:tab w:val="center" w:pos="4201"/>
                <w:tab w:val="right" w:leader="dot" w:pos="9298"/>
              </w:tabs>
              <w:autoSpaceDE w:val="0"/>
              <w:autoSpaceDN w:val="0"/>
              <w:spacing w:line="360" w:lineRule="auto"/>
              <w:jc w:val="center"/>
              <w:rPr>
                <w:rFonts w:ascii="宋体" w:eastAsia="宋体" w:hAnsi="宋体" w:cs="宋体"/>
                <w:kern w:val="0"/>
                <w:sz w:val="18"/>
                <w:szCs w:val="18"/>
              </w:rPr>
            </w:pPr>
            <w:r>
              <w:rPr>
                <w:rFonts w:ascii="宋体" w:hAnsi="宋体" w:cs="宋体" w:hint="eastAsia"/>
                <w:kern w:val="0"/>
                <w:sz w:val="18"/>
                <w:szCs w:val="18"/>
              </w:rPr>
              <w:t>CdS6N</w:t>
            </w:r>
          </w:p>
        </w:tc>
      </w:tr>
      <w:tr w:rsidR="006A76DB">
        <w:trPr>
          <w:trHeight w:val="355"/>
          <w:jc w:val="center"/>
        </w:trPr>
        <w:tc>
          <w:tcPr>
            <w:tcW w:w="1254" w:type="dxa"/>
            <w:vMerge w:val="restart"/>
            <w:vAlign w:val="center"/>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化学成分</w:t>
            </w:r>
          </w:p>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（质量分数）</w:t>
            </w:r>
          </w:p>
        </w:tc>
        <w:tc>
          <w:tcPr>
            <w:tcW w:w="3429" w:type="dxa"/>
            <w:gridSpan w:val="2"/>
            <w:vAlign w:val="center"/>
          </w:tcPr>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CdS含量</w:t>
            </w:r>
            <w:r>
              <w:rPr>
                <w:rFonts w:ascii="宋体" w:hAnsi="宋体" w:cs="宋体" w:hint="eastAsia"/>
                <w:kern w:val="0"/>
                <w:sz w:val="18"/>
                <w:szCs w:val="18"/>
                <w:vertAlign w:val="superscript"/>
              </w:rPr>
              <w:t>a</w:t>
            </w:r>
            <w:r>
              <w:rPr>
                <w:rFonts w:ascii="宋体" w:hAnsi="宋体" w:cs="宋体" w:hint="eastAsia"/>
                <w:kern w:val="0"/>
                <w:sz w:val="18"/>
                <w:szCs w:val="18"/>
              </w:rPr>
              <w:t>（不小于），%</w:t>
            </w:r>
          </w:p>
        </w:tc>
        <w:tc>
          <w:tcPr>
            <w:tcW w:w="1918" w:type="dxa"/>
            <w:vAlign w:val="center"/>
          </w:tcPr>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99.999</w:t>
            </w:r>
          </w:p>
        </w:tc>
        <w:tc>
          <w:tcPr>
            <w:tcW w:w="1918" w:type="dxa"/>
            <w:vAlign w:val="center"/>
          </w:tcPr>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99.9999</w:t>
            </w:r>
          </w:p>
        </w:tc>
      </w:tr>
      <w:tr w:rsidR="006A76DB">
        <w:trPr>
          <w:trHeight w:val="355"/>
          <w:jc w:val="center"/>
        </w:trPr>
        <w:tc>
          <w:tcPr>
            <w:tcW w:w="1254" w:type="dxa"/>
            <w:vMerge/>
            <w:vAlign w:val="center"/>
          </w:tcPr>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1866" w:type="dxa"/>
            <w:vMerge w:val="restart"/>
            <w:vAlign w:val="center"/>
          </w:tcPr>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lang w:bidi="ar"/>
              </w:rPr>
              <w:t>杂质含量（不大于）/×10</w:t>
            </w:r>
            <w:r>
              <w:rPr>
                <w:rFonts w:ascii="宋体" w:hAnsi="宋体" w:cs="宋体" w:hint="eastAsia"/>
                <w:kern w:val="0"/>
                <w:sz w:val="18"/>
                <w:szCs w:val="18"/>
                <w:vertAlign w:val="superscript"/>
                <w:lang w:bidi="ar"/>
              </w:rPr>
              <w:t>-4</w:t>
            </w: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Ag</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w:t>
            </w:r>
            <w:r>
              <w:rPr>
                <w:rFonts w:ascii="宋体" w:hAnsi="宋体" w:cs="宋体"/>
                <w:kern w:val="0"/>
                <w:sz w:val="18"/>
                <w:szCs w:val="18"/>
              </w:rPr>
              <w:t>.5</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6A76DB">
        <w:trPr>
          <w:trHeight w:val="355"/>
          <w:jc w:val="center"/>
        </w:trPr>
        <w:tc>
          <w:tcPr>
            <w:tcW w:w="1254" w:type="dxa"/>
            <w:vMerge/>
            <w:vAlign w:val="center"/>
          </w:tcPr>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1866" w:type="dxa"/>
            <w:vMerge/>
            <w:vAlign w:val="center"/>
          </w:tcPr>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Al</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6A76DB">
        <w:trPr>
          <w:trHeight w:val="355"/>
          <w:jc w:val="center"/>
        </w:trPr>
        <w:tc>
          <w:tcPr>
            <w:tcW w:w="1254" w:type="dxa"/>
            <w:vMerge/>
            <w:vAlign w:val="center"/>
          </w:tcPr>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1866" w:type="dxa"/>
            <w:vMerge/>
            <w:vAlign w:val="center"/>
          </w:tcPr>
          <w:p w:rsidR="006A76DB" w:rsidRDefault="006A76DB">
            <w:pPr>
              <w:widowControl/>
              <w:tabs>
                <w:tab w:val="center" w:pos="4201"/>
                <w:tab w:val="right" w:leader="dot" w:pos="9298"/>
              </w:tabs>
              <w:autoSpaceDE w:val="0"/>
              <w:autoSpaceDN w:val="0"/>
              <w:spacing w:line="360" w:lineRule="auto"/>
              <w:jc w:val="center"/>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B</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Bi</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Ca</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Cr</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Cu</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Fe</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Mg</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kern w:val="0"/>
                <w:sz w:val="18"/>
                <w:szCs w:val="18"/>
              </w:rPr>
              <w:t>K</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kern w:val="0"/>
                <w:sz w:val="18"/>
                <w:szCs w:val="18"/>
              </w:rPr>
              <w:t>-</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Li</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0.05</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Na</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Ni</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Pb</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0.02</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Sb</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0.5</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Si</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0.1</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Sn</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0.05</w:t>
            </w:r>
          </w:p>
        </w:tc>
      </w:tr>
      <w:tr w:rsidR="006A76DB">
        <w:trPr>
          <w:trHeight w:val="355"/>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866"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 w:val="18"/>
                <w:szCs w:val="18"/>
              </w:rPr>
            </w:pPr>
          </w:p>
        </w:tc>
        <w:tc>
          <w:tcPr>
            <w:tcW w:w="1563"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Zn</w:t>
            </w:r>
          </w:p>
        </w:tc>
        <w:tc>
          <w:tcPr>
            <w:tcW w:w="1918" w:type="dxa"/>
            <w:vAlign w:val="center"/>
          </w:tcPr>
          <w:p w:rsidR="006A76DB" w:rsidRDefault="00072018">
            <w:pPr>
              <w:widowControl/>
              <w:spacing w:line="360" w:lineRule="auto"/>
              <w:jc w:val="center"/>
              <w:textAlignment w:val="center"/>
              <w:rPr>
                <w:rFonts w:ascii="宋体" w:eastAsia="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spacing w:line="360" w:lineRule="auto"/>
              <w:jc w:val="center"/>
              <w:textAlignment w:val="center"/>
              <w:rPr>
                <w:rFonts w:ascii="宋体" w:hAnsi="宋体" w:cs="宋体"/>
                <w:kern w:val="0"/>
                <w:sz w:val="18"/>
                <w:szCs w:val="18"/>
              </w:rPr>
            </w:pPr>
            <w:r>
              <w:rPr>
                <w:rFonts w:ascii="宋体" w:hAnsi="宋体" w:cs="宋体" w:hint="eastAsia"/>
                <w:kern w:val="0"/>
                <w:sz w:val="18"/>
                <w:szCs w:val="18"/>
              </w:rPr>
              <w:t>0.1</w:t>
            </w:r>
          </w:p>
        </w:tc>
      </w:tr>
      <w:tr w:rsidR="006A76DB">
        <w:trPr>
          <w:trHeight w:val="419"/>
          <w:jc w:val="center"/>
        </w:trPr>
        <w:tc>
          <w:tcPr>
            <w:tcW w:w="1254" w:type="dxa"/>
            <w:vMerge/>
          </w:tcPr>
          <w:p w:rsidR="006A76DB" w:rsidRDefault="006A76DB">
            <w:pPr>
              <w:widowControl/>
              <w:tabs>
                <w:tab w:val="center" w:pos="4201"/>
                <w:tab w:val="right" w:leader="dot" w:pos="9298"/>
              </w:tabs>
              <w:autoSpaceDE w:val="0"/>
              <w:autoSpaceDN w:val="0"/>
              <w:spacing w:line="360" w:lineRule="auto"/>
              <w:rPr>
                <w:rFonts w:ascii="宋体" w:hAnsi="宋体" w:cs="宋体"/>
                <w:kern w:val="0"/>
                <w:szCs w:val="18"/>
              </w:rPr>
            </w:pPr>
          </w:p>
        </w:tc>
        <w:tc>
          <w:tcPr>
            <w:tcW w:w="3429" w:type="dxa"/>
            <w:gridSpan w:val="2"/>
            <w:vAlign w:val="center"/>
          </w:tcPr>
          <w:p w:rsidR="006A76DB" w:rsidRDefault="00072018">
            <w:pPr>
              <w:widowControl/>
              <w:tabs>
                <w:tab w:val="center" w:pos="4201"/>
                <w:tab w:val="right" w:leader="dot" w:pos="9298"/>
              </w:tabs>
              <w:autoSpaceDE w:val="0"/>
              <w:autoSpaceDN w:val="0"/>
              <w:spacing w:line="360" w:lineRule="auto"/>
              <w:jc w:val="center"/>
              <w:rPr>
                <w:rFonts w:ascii="宋体" w:eastAsia="宋体" w:hAnsi="宋体" w:cs="宋体"/>
                <w:kern w:val="0"/>
                <w:sz w:val="18"/>
                <w:szCs w:val="18"/>
              </w:rPr>
            </w:pPr>
            <w:r>
              <w:rPr>
                <w:rFonts w:ascii="宋体" w:hAnsi="宋体" w:cs="宋体" w:hint="eastAsia"/>
                <w:kern w:val="0"/>
                <w:sz w:val="18"/>
                <w:szCs w:val="18"/>
                <w:lang w:bidi="ar"/>
              </w:rPr>
              <w:t>杂质含量总和</w:t>
            </w:r>
            <w:r>
              <w:rPr>
                <w:rFonts w:ascii="宋体" w:hAnsi="宋体" w:cs="宋体" w:hint="eastAsia"/>
                <w:kern w:val="0"/>
                <w:sz w:val="18"/>
                <w:szCs w:val="18"/>
                <w:vertAlign w:val="superscript"/>
                <w:lang w:bidi="ar"/>
              </w:rPr>
              <w:t>b</w:t>
            </w:r>
            <w:r>
              <w:rPr>
                <w:rFonts w:ascii="宋体" w:hAnsi="宋体" w:cs="宋体" w:hint="eastAsia"/>
                <w:kern w:val="0"/>
                <w:sz w:val="18"/>
                <w:szCs w:val="18"/>
                <w:lang w:bidi="ar"/>
              </w:rPr>
              <w:t>（不大于），%</w:t>
            </w:r>
          </w:p>
        </w:tc>
        <w:tc>
          <w:tcPr>
            <w:tcW w:w="1918" w:type="dxa"/>
            <w:vAlign w:val="center"/>
          </w:tcPr>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10</w:t>
            </w:r>
          </w:p>
        </w:tc>
        <w:tc>
          <w:tcPr>
            <w:tcW w:w="1918" w:type="dxa"/>
            <w:vAlign w:val="center"/>
          </w:tcPr>
          <w:p w:rsidR="006A76DB" w:rsidRDefault="00072018">
            <w:pPr>
              <w:widowControl/>
              <w:tabs>
                <w:tab w:val="center" w:pos="4201"/>
                <w:tab w:val="right" w:leader="dot" w:pos="9298"/>
              </w:tabs>
              <w:autoSpaceDE w:val="0"/>
              <w:autoSpaceDN w:val="0"/>
              <w:spacing w:line="360" w:lineRule="auto"/>
              <w:jc w:val="center"/>
              <w:rPr>
                <w:rFonts w:ascii="宋体" w:hAnsi="宋体" w:cs="宋体"/>
                <w:kern w:val="0"/>
                <w:sz w:val="18"/>
                <w:szCs w:val="18"/>
              </w:rPr>
            </w:pPr>
            <w:r>
              <w:rPr>
                <w:rFonts w:ascii="宋体" w:hAnsi="宋体" w:cs="宋体" w:hint="eastAsia"/>
                <w:kern w:val="0"/>
                <w:sz w:val="18"/>
                <w:szCs w:val="18"/>
              </w:rPr>
              <w:t>1</w:t>
            </w:r>
          </w:p>
        </w:tc>
      </w:tr>
      <w:tr w:rsidR="006A76DB">
        <w:trPr>
          <w:trHeight w:val="709"/>
          <w:jc w:val="center"/>
        </w:trPr>
        <w:tc>
          <w:tcPr>
            <w:tcW w:w="8519" w:type="dxa"/>
            <w:gridSpan w:val="5"/>
          </w:tcPr>
          <w:p w:rsidR="006A76DB" w:rsidRDefault="00072018">
            <w:pPr>
              <w:widowControl/>
              <w:tabs>
                <w:tab w:val="center" w:pos="4201"/>
                <w:tab w:val="right" w:leader="dot" w:pos="9298"/>
              </w:tabs>
              <w:autoSpaceDE w:val="0"/>
              <w:autoSpaceDN w:val="0"/>
              <w:spacing w:line="360" w:lineRule="auto"/>
              <w:jc w:val="left"/>
              <w:rPr>
                <w:rFonts w:ascii="宋体" w:hAnsi="宋体" w:cs="宋体"/>
                <w:kern w:val="0"/>
                <w:sz w:val="18"/>
                <w:szCs w:val="18"/>
              </w:rPr>
            </w:pPr>
            <w:r>
              <w:rPr>
                <w:rFonts w:ascii="宋体" w:hAnsi="宋体" w:cs="宋体" w:hint="eastAsia"/>
                <w:kern w:val="0"/>
                <w:sz w:val="18"/>
                <w:szCs w:val="18"/>
              </w:rPr>
              <w:t>a  CdS的含量为100%减去杂质总和的余量。</w:t>
            </w:r>
          </w:p>
          <w:p w:rsidR="006A76DB" w:rsidRDefault="00072018">
            <w:pPr>
              <w:pStyle w:val="a0"/>
              <w:spacing w:line="360" w:lineRule="auto"/>
              <w:ind w:firstLineChars="0" w:firstLine="0"/>
              <w:rPr>
                <w:rFonts w:ascii="宋体" w:hAnsi="宋体"/>
                <w:sz w:val="18"/>
                <w:szCs w:val="18"/>
              </w:rPr>
            </w:pPr>
            <w:r>
              <w:rPr>
                <w:rFonts w:ascii="宋体" w:hAnsi="宋体" w:hint="eastAsia"/>
                <w:kern w:val="0"/>
                <w:sz w:val="18"/>
                <w:szCs w:val="18"/>
              </w:rPr>
              <w:t>b  杂质含量总和为表中所测元素的实测值之和。</w:t>
            </w:r>
          </w:p>
        </w:tc>
      </w:tr>
    </w:tbl>
    <w:p w:rsidR="006A76DB" w:rsidRDefault="00072018">
      <w:pPr>
        <w:pStyle w:val="a0"/>
        <w:snapToGrid/>
        <w:spacing w:line="360" w:lineRule="auto"/>
        <w:ind w:firstLine="420"/>
        <w:rPr>
          <w:rFonts w:ascii="宋体" w:eastAsia="宋体" w:hAnsi="宋体"/>
          <w:kern w:val="0"/>
          <w:szCs w:val="21"/>
        </w:rPr>
      </w:pPr>
      <w:r>
        <w:rPr>
          <w:rFonts w:ascii="宋体" w:eastAsia="宋体" w:hAnsi="宋体" w:hint="eastAsia"/>
          <w:kern w:val="0"/>
          <w:szCs w:val="21"/>
        </w:rPr>
        <w:t>该标准确定的各项参数经用户使用验证后，均满满足后端产品技术性能的要求，符合我国目前实际情况。</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3.6 修改了产品外观质量</w:t>
      </w:r>
    </w:p>
    <w:p w:rsidR="006A76DB" w:rsidRDefault="00072018">
      <w:pPr>
        <w:pStyle w:val="a0"/>
        <w:snapToGrid/>
        <w:spacing w:line="360" w:lineRule="auto"/>
        <w:ind w:firstLine="420"/>
        <w:rPr>
          <w:rFonts w:ascii="宋体" w:eastAsia="宋体" w:hAnsi="宋体"/>
          <w:kern w:val="0"/>
          <w:szCs w:val="21"/>
        </w:rPr>
      </w:pPr>
      <w:r>
        <w:rPr>
          <w:rFonts w:ascii="宋体" w:eastAsia="宋体" w:hAnsi="宋体" w:hint="eastAsia"/>
          <w:kern w:val="0"/>
          <w:szCs w:val="21"/>
        </w:rPr>
        <w:t>CdS5N产品由化学法生产而成，产品为橘黄色粉状，CdS6N产品由物理气相合成法制备而成，产品为淡黄色结晶体。具体图片如下：</w:t>
      </w:r>
    </w:p>
    <w:p w:rsidR="006A76DB" w:rsidRDefault="00072018">
      <w:pPr>
        <w:pStyle w:val="a0"/>
        <w:snapToGrid/>
        <w:spacing w:line="360" w:lineRule="auto"/>
        <w:ind w:firstLine="420"/>
        <w:rPr>
          <w:rFonts w:ascii="宋体" w:eastAsia="宋体" w:hAnsi="宋体"/>
          <w:kern w:val="0"/>
          <w:szCs w:val="21"/>
        </w:rPr>
      </w:pPr>
      <w:r>
        <w:rPr>
          <w:rFonts w:ascii="宋体" w:eastAsia="宋体" w:hAnsi="宋体"/>
          <w:noProof/>
          <w:kern w:val="0"/>
          <w:szCs w:val="21"/>
        </w:rPr>
        <w:lastRenderedPageBreak/>
        <w:drawing>
          <wp:inline distT="0" distB="0" distL="114300" distR="114300">
            <wp:extent cx="2179320" cy="1706880"/>
            <wp:effectExtent l="0" t="0" r="0" b="0"/>
            <wp:docPr id="4" name="图片 4" descr="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N"/>
                    <pic:cNvPicPr>
                      <a:picLocks noChangeAspect="1"/>
                    </pic:cNvPicPr>
                  </pic:nvPicPr>
                  <pic:blipFill>
                    <a:blip r:embed="rId12"/>
                    <a:stretch>
                      <a:fillRect/>
                    </a:stretch>
                  </pic:blipFill>
                  <pic:spPr>
                    <a:xfrm>
                      <a:off x="0" y="0"/>
                      <a:ext cx="2179320" cy="1706880"/>
                    </a:xfrm>
                    <a:prstGeom prst="rect">
                      <a:avLst/>
                    </a:prstGeom>
                  </pic:spPr>
                </pic:pic>
              </a:graphicData>
            </a:graphic>
          </wp:inline>
        </w:drawing>
      </w:r>
      <w:r>
        <w:rPr>
          <w:rFonts w:ascii="宋体" w:eastAsia="宋体" w:hAnsi="宋体" w:hint="eastAsia"/>
          <w:kern w:val="0"/>
          <w:szCs w:val="21"/>
        </w:rPr>
        <w:t xml:space="preserve">     </w:t>
      </w:r>
      <w:r>
        <w:rPr>
          <w:rFonts w:ascii="宋体" w:eastAsia="宋体" w:hAnsi="宋体"/>
          <w:noProof/>
          <w:kern w:val="0"/>
          <w:szCs w:val="21"/>
        </w:rPr>
        <w:drawing>
          <wp:inline distT="0" distB="0" distL="114300" distR="114300">
            <wp:extent cx="1703070" cy="2270760"/>
            <wp:effectExtent l="0" t="0" r="0" b="3810"/>
            <wp:docPr id="5" name="图片 5" descr="6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N"/>
                    <pic:cNvPicPr>
                      <a:picLocks noChangeAspect="1"/>
                    </pic:cNvPicPr>
                  </pic:nvPicPr>
                  <pic:blipFill>
                    <a:blip r:embed="rId13"/>
                    <a:stretch>
                      <a:fillRect/>
                    </a:stretch>
                  </pic:blipFill>
                  <pic:spPr>
                    <a:xfrm rot="16200000">
                      <a:off x="0" y="0"/>
                      <a:ext cx="1703070" cy="2270760"/>
                    </a:xfrm>
                    <a:prstGeom prst="rect">
                      <a:avLst/>
                    </a:prstGeom>
                  </pic:spPr>
                </pic:pic>
              </a:graphicData>
            </a:graphic>
          </wp:inline>
        </w:drawing>
      </w:r>
    </w:p>
    <w:p w:rsidR="006A76DB" w:rsidRDefault="00072018">
      <w:pPr>
        <w:pStyle w:val="a0"/>
        <w:snapToGrid/>
        <w:spacing w:line="360" w:lineRule="auto"/>
        <w:ind w:firstLine="420"/>
        <w:rPr>
          <w:rFonts w:ascii="宋体" w:eastAsia="宋体" w:hAnsi="宋体"/>
          <w:kern w:val="0"/>
          <w:szCs w:val="21"/>
        </w:rPr>
      </w:pPr>
      <w:r>
        <w:rPr>
          <w:rFonts w:ascii="宋体" w:eastAsia="宋体" w:hAnsi="宋体" w:hint="eastAsia"/>
          <w:kern w:val="0"/>
          <w:szCs w:val="21"/>
        </w:rPr>
        <w:t xml:space="preserve">           CdS5N产品                             CdS6N产品</w:t>
      </w:r>
    </w:p>
    <w:p w:rsidR="006A76DB" w:rsidRDefault="00072018">
      <w:pPr>
        <w:pStyle w:val="a0"/>
        <w:snapToGrid/>
        <w:spacing w:line="360" w:lineRule="auto"/>
        <w:ind w:firstLine="420"/>
        <w:rPr>
          <w:rFonts w:ascii="宋体" w:eastAsia="宋体" w:hAnsi="宋体"/>
          <w:kern w:val="0"/>
          <w:szCs w:val="21"/>
        </w:rPr>
      </w:pPr>
      <w:r>
        <w:rPr>
          <w:rFonts w:ascii="宋体" w:eastAsia="宋体" w:hAnsi="宋体" w:hint="eastAsia"/>
          <w:kern w:val="0"/>
          <w:szCs w:val="21"/>
        </w:rPr>
        <w:t>因此，将“高纯硫化镉为橘黄粉末，同批产品应色泽均匀，目视无可见差异，不应有外来夹杂物。”修改为“CdS5N牌号的高纯硫化镉为橘黄色粉末，CdS6N牌号的高纯硫化镉为淡黄色结晶体。同批产品应色泽均匀，目视无可见差异，不应有外来夹杂物。”</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3.7 修改试验方法</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hint="eastAsia"/>
          <w:szCs w:val="21"/>
        </w:rPr>
        <w:t>原标准中化学成分检测引用《碲化镉》（YS/T 838-2012）标准附录A的检测方法，该检测方法仅适用于纯度为5N高纯硫化镉的产品，检测范围为0.000005%~0.00025%，包含含钠、镁、铝、铁、镍、铜等15个杂质元素，</w:t>
      </w:r>
      <w:r>
        <w:rPr>
          <w:rFonts w:ascii="宋体" w:eastAsia="宋体" w:hAnsi="宋体" w:cs="宋体" w:hint="eastAsia"/>
          <w:kern w:val="0"/>
          <w:szCs w:val="21"/>
        </w:rPr>
        <w:t>而6N高纯硫化镉产品最低杂质含量达到0.000001%，包含18个杂质元素，原有方法的检测精度和检测元素个数均无法满足要求。而现行的《高纯镉化学分析方法 衡量杂质元素含量的测定 辉光质谱法》（YS/T 917）已发布实施，满足高纯硫化镉的检测要求。</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因此，将原标准中“高纯硫化镉化学成分中杂质的分析方案参照YS/T 838-2012 附录A规定的方法进行。”改为“</w:t>
      </w:r>
      <w:r>
        <w:rPr>
          <w:rFonts w:ascii="宋体" w:eastAsia="宋体" w:hAnsi="宋体" w:cs="宋体" w:hint="eastAsia"/>
          <w:szCs w:val="24"/>
        </w:rPr>
        <w:t>高纯硫化镉化学成分的测定参照YS/T 917的分析方法进行，或按照供需双方协商确定的方法进行。</w:t>
      </w:r>
      <w:r>
        <w:rPr>
          <w:rFonts w:ascii="宋体" w:eastAsia="宋体" w:hAnsi="宋体" w:cs="宋体" w:hint="eastAsia"/>
          <w:kern w:val="0"/>
          <w:szCs w:val="21"/>
        </w:rPr>
        <w:t>”</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3.8 修改了检验和验收要求</w:t>
      </w:r>
    </w:p>
    <w:p w:rsidR="006A76DB" w:rsidRDefault="00072018">
      <w:pPr>
        <w:tabs>
          <w:tab w:val="left" w:pos="105"/>
        </w:tabs>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经调研并结合实际经验</w:t>
      </w:r>
      <w:r>
        <w:rPr>
          <w:rFonts w:ascii="Times New Roman" w:eastAsia="宋体" w:hAnsi="Times New Roman" w:cs="Times New Roman"/>
        </w:rPr>
        <w:t>，客户</w:t>
      </w:r>
      <w:r>
        <w:rPr>
          <w:rFonts w:ascii="Times New Roman" w:eastAsia="宋体" w:hAnsi="Times New Roman" w:cs="Times New Roman" w:hint="eastAsia"/>
        </w:rPr>
        <w:t>在</w:t>
      </w:r>
      <w:r>
        <w:rPr>
          <w:rFonts w:ascii="Times New Roman" w:eastAsia="宋体" w:hAnsi="Times New Roman" w:cs="Times New Roman"/>
        </w:rPr>
        <w:t>收到产品后，</w:t>
      </w:r>
      <w:r>
        <w:rPr>
          <w:rFonts w:ascii="Times New Roman" w:eastAsia="宋体" w:hAnsi="Times New Roman" w:cs="Times New Roman" w:hint="eastAsia"/>
        </w:rPr>
        <w:t>通常会</w:t>
      </w:r>
      <w:r>
        <w:rPr>
          <w:rFonts w:ascii="Times New Roman" w:eastAsia="宋体" w:hAnsi="Times New Roman" w:cs="Times New Roman"/>
        </w:rPr>
        <w:t>先进行外观质量检验，</w:t>
      </w:r>
      <w:r>
        <w:rPr>
          <w:rFonts w:ascii="Times New Roman" w:hAnsi="Times New Roman" w:cs="Times New Roman"/>
        </w:rPr>
        <w:t>属于外观质量的异议，</w:t>
      </w:r>
      <w:r>
        <w:rPr>
          <w:rFonts w:ascii="Times New Roman" w:hAnsi="Times New Roman" w:cs="Times New Roman" w:hint="eastAsia"/>
        </w:rPr>
        <w:t>会很快反映出来。针对化学</w:t>
      </w:r>
      <w:r>
        <w:rPr>
          <w:rFonts w:ascii="Times New Roman" w:eastAsia="宋体" w:hAnsi="Times New Roman" w:cs="Times New Roman" w:hint="eastAsia"/>
        </w:rPr>
        <w:t>成分，部分客户会在到货时就进行成分检测，完成验收，部分客户会等到使用之前再进行成分检测，时间会相对较晚。所以，将外观质量与化学成分的异议提出时效</w:t>
      </w:r>
      <w:r>
        <w:rPr>
          <w:rFonts w:ascii="Times New Roman" w:eastAsia="宋体" w:hAnsi="Times New Roman" w:cs="Times New Roman" w:hint="eastAsia"/>
          <w:lang w:eastAsia="zh-Hans"/>
        </w:rPr>
        <w:t>进行</w:t>
      </w:r>
      <w:r>
        <w:rPr>
          <w:rFonts w:ascii="Times New Roman" w:eastAsia="宋体" w:hAnsi="Times New Roman" w:cs="Times New Roman" w:hint="eastAsia"/>
        </w:rPr>
        <w:t>区分。</w:t>
      </w:r>
    </w:p>
    <w:p w:rsidR="006A76DB" w:rsidRDefault="00072018">
      <w:pPr>
        <w:spacing w:line="360" w:lineRule="auto"/>
        <w:ind w:firstLineChars="200" w:firstLine="420"/>
        <w:rPr>
          <w:szCs w:val="21"/>
        </w:rPr>
      </w:pPr>
      <w:r>
        <w:rPr>
          <w:rFonts w:hint="eastAsia"/>
          <w:szCs w:val="21"/>
        </w:rPr>
        <w:t>因此，将“需方应对收到产品按标准及订货单（或合同）的规定进行检验，如检验结果与本标准或订货单（或合同）的规定不符时，应在产品收到之日起</w:t>
      </w:r>
      <w:r>
        <w:rPr>
          <w:rFonts w:hint="eastAsia"/>
          <w:szCs w:val="21"/>
        </w:rPr>
        <w:t>30d</w:t>
      </w:r>
      <w:r>
        <w:rPr>
          <w:rFonts w:hint="eastAsia"/>
          <w:szCs w:val="21"/>
        </w:rPr>
        <w:t>内提出，由工序上方协商解决。如需仲裁，应由供需双方协商确定。”修改为“需方可对收到的产品按照本文件的规定进行检验。如检验结果与本文件或订货单的规定不符时，应以书面形式向供方提出，由供需双方协商解决。属于外观质量的异议，应在收到产品之日起</w:t>
      </w:r>
      <w:r>
        <w:rPr>
          <w:rFonts w:hint="eastAsia"/>
          <w:szCs w:val="21"/>
        </w:rPr>
        <w:t>1</w:t>
      </w:r>
      <w:r>
        <w:rPr>
          <w:rFonts w:hint="eastAsia"/>
          <w:szCs w:val="21"/>
        </w:rPr>
        <w:t>个月内向供</w:t>
      </w:r>
      <w:r>
        <w:rPr>
          <w:rFonts w:hint="eastAsia"/>
          <w:szCs w:val="21"/>
        </w:rPr>
        <w:lastRenderedPageBreak/>
        <w:t>方提出；属于化学成分的异议，应在收到产品之日起</w:t>
      </w:r>
      <w:r>
        <w:rPr>
          <w:rFonts w:hint="eastAsia"/>
          <w:szCs w:val="21"/>
        </w:rPr>
        <w:t>3</w:t>
      </w:r>
      <w:r>
        <w:rPr>
          <w:rFonts w:hint="eastAsia"/>
          <w:szCs w:val="21"/>
        </w:rPr>
        <w:t>个月内提出。如需仲裁，应由供需双方在需方共同取样或协商解决。”</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3.9 增加了6N产品组批要求</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通过对国内6N高纯硫化镉生产厂家进行调研，各企业的设备生产能力为每炉3.5kg左右，最多的企业有生产设备3台，一天的产量约为10kg，为了确保产品质量的稳定性以及抽样的合理性，同时结合样品检测成本，考虑将一周定为一个生产周期，产量约50kg，因此，将6N高纯硫化镉的组批确定为50kg。</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因此，将“高纯硫化镉应成批提交验收，每批由同一原料、同一生产周期生产的产品组成，每批不大于500kg。”修改为“高纯硫化镉应成批提交检验，每批应由同一原料、同一生产周期生产的同一牌号组成。CdS5N牌号的每批产品重量不超过500kg，CdS6N牌号的每批产品重量应不超过50kg。”</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3.10 修改取样与制样</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由于6N高纯硫化镉产品为结晶体，包装方式为瓶装，每瓶的重量约500g，以往的采样方式已不适用，同时，随着硫化镉生产工艺的不断优化，产品的稳定性也有了保障，不需要再对每桶或者每瓶产品进行抽检。此外，产品的检测方法也由原来的ICP-MS检测方法改为GDMS检测方法，简化了前期制样过程，避免环境和人为因素引起的沾污，结果更加准确。所以，将产品的抽样方式改为抽取重量的百分比和规定数量的最小包装单元来实现，即具有广泛性又具有代表性。</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因此，将取样数量、方法修改为“</w:t>
      </w:r>
      <w:r>
        <w:rPr>
          <w:rFonts w:ascii="宋体" w:eastAsia="宋体" w:hAnsi="Times New Roman" w:cs="Times New Roman" w:hint="eastAsia"/>
          <w:kern w:val="0"/>
        </w:rPr>
        <w:t>化学成分检验时，</w:t>
      </w:r>
      <w:r>
        <w:rPr>
          <w:rFonts w:ascii="Times New Roman" w:eastAsia="宋体" w:hAnsi="Times New Roman" w:cs="Times New Roman"/>
          <w:szCs w:val="24"/>
        </w:rPr>
        <w:t>从每批产品中任取不少于</w:t>
      </w:r>
      <w:r>
        <w:rPr>
          <w:rFonts w:ascii="Times New Roman" w:eastAsia="宋体" w:hAnsi="Times New Roman" w:cs="Times New Roman"/>
          <w:szCs w:val="24"/>
        </w:rPr>
        <w:t>5</w:t>
      </w:r>
      <w:r>
        <w:rPr>
          <w:rFonts w:ascii="Times New Roman" w:eastAsia="宋体" w:hAnsi="Times New Roman" w:cs="Times New Roman"/>
          <w:szCs w:val="24"/>
        </w:rPr>
        <w:t>个</w:t>
      </w:r>
      <w:r>
        <w:rPr>
          <w:rFonts w:ascii="Times New Roman" w:eastAsia="宋体" w:hAnsi="Times New Roman" w:cs="Times New Roman"/>
        </w:rPr>
        <w:t>最小</w:t>
      </w:r>
      <w:r>
        <w:rPr>
          <w:rFonts w:ascii="Times New Roman" w:eastAsia="宋体" w:hAnsi="Times New Roman" w:cs="Times New Roman"/>
          <w:szCs w:val="24"/>
        </w:rPr>
        <w:t>包装单元且不少于</w:t>
      </w:r>
      <w:r>
        <w:rPr>
          <w:rFonts w:ascii="Times New Roman" w:eastAsia="宋体" w:hAnsi="Times New Roman" w:cs="Times New Roman" w:hint="eastAsia"/>
          <w:szCs w:val="24"/>
        </w:rPr>
        <w:t>总量的</w:t>
      </w:r>
      <w:r>
        <w:rPr>
          <w:rFonts w:ascii="Times New Roman" w:eastAsia="宋体" w:hAnsi="Times New Roman" w:cs="Times New Roman" w:hint="eastAsia"/>
          <w:szCs w:val="24"/>
        </w:rPr>
        <w:t>1</w:t>
      </w:r>
      <w:r>
        <w:rPr>
          <w:rFonts w:cs="Times New Roman" w:hint="eastAsia"/>
          <w:szCs w:val="24"/>
        </w:rPr>
        <w:t xml:space="preserve"> </w:t>
      </w:r>
      <w:r>
        <w:rPr>
          <w:rFonts w:ascii="Times New Roman" w:eastAsia="宋体" w:hAnsi="Times New Roman" w:cs="Times New Roman"/>
          <w:szCs w:val="24"/>
        </w:rPr>
        <w:t>%</w:t>
      </w:r>
      <w:r>
        <w:rPr>
          <w:rFonts w:ascii="Times New Roman" w:eastAsia="宋体" w:hAnsi="Times New Roman" w:cs="Times New Roman" w:hint="eastAsia"/>
          <w:szCs w:val="24"/>
        </w:rPr>
        <w:t>作为样品</w:t>
      </w:r>
      <w:r>
        <w:rPr>
          <w:rFonts w:ascii="Times New Roman" w:eastAsia="宋体" w:hAnsi="Times New Roman" w:cs="Times New Roman"/>
          <w:szCs w:val="24"/>
        </w:rPr>
        <w:t>，</w:t>
      </w:r>
      <w:r>
        <w:rPr>
          <w:rFonts w:ascii="宋体" w:eastAsia="宋体" w:hAnsi="Times New Roman" w:cs="Times New Roman" w:hint="eastAsia"/>
          <w:kern w:val="0"/>
        </w:rPr>
        <w:t>混合均匀，再从中抽取3份试样，每试样不少于30g。</w:t>
      </w:r>
      <w:r>
        <w:rPr>
          <w:rFonts w:ascii="宋体" w:eastAsia="宋体" w:hAnsi="宋体" w:hint="eastAsia"/>
          <w:kern w:val="0"/>
          <w:szCs w:val="21"/>
        </w:rPr>
        <w:t>”</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由于产品要求中有外观质量，检验要求中也需要一一对应，因此增加外观检验要求，增加“外观检验时</w:t>
      </w:r>
      <w:r>
        <w:rPr>
          <w:rFonts w:ascii="宋体" w:eastAsia="宋体" w:hAnsi="宋体" w:hint="eastAsia"/>
          <w:kern w:val="0"/>
          <w:szCs w:val="21"/>
          <w:lang w:eastAsia="zh-Hans"/>
        </w:rPr>
        <w:t>，</w:t>
      </w:r>
      <w:r>
        <w:rPr>
          <w:rFonts w:ascii="宋体" w:eastAsia="宋体" w:hAnsi="宋体" w:hint="eastAsia"/>
          <w:kern w:val="0"/>
          <w:szCs w:val="21"/>
        </w:rPr>
        <w:t>按照最小包装单元</w:t>
      </w:r>
      <w:r>
        <w:rPr>
          <w:rFonts w:ascii="宋体" w:eastAsia="宋体" w:hAnsi="宋体" w:hint="eastAsia"/>
          <w:kern w:val="0"/>
          <w:szCs w:val="21"/>
          <w:lang w:eastAsia="zh-Hans"/>
        </w:rPr>
        <w:t>进行</w:t>
      </w:r>
      <w:r>
        <w:rPr>
          <w:rFonts w:ascii="宋体" w:eastAsia="宋体" w:hAnsi="宋体" w:hint="eastAsia"/>
          <w:kern w:val="0"/>
          <w:szCs w:val="21"/>
        </w:rPr>
        <w:t>逐个</w:t>
      </w:r>
      <w:r>
        <w:rPr>
          <w:rFonts w:ascii="宋体" w:eastAsia="宋体" w:hAnsi="宋体" w:hint="eastAsia"/>
          <w:kern w:val="0"/>
          <w:szCs w:val="21"/>
          <w:lang w:eastAsia="zh-Hans"/>
        </w:rPr>
        <w:t>检查。</w:t>
      </w:r>
      <w:r>
        <w:rPr>
          <w:rFonts w:ascii="宋体" w:eastAsia="宋体" w:hAnsi="宋体" w:hint="eastAsia"/>
          <w:kern w:val="0"/>
          <w:szCs w:val="21"/>
        </w:rPr>
        <w:t>”</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3.11 修改外观质量结果判定</w:t>
      </w:r>
    </w:p>
    <w:p w:rsidR="006A76DB" w:rsidRDefault="00072018">
      <w:pPr>
        <w:pStyle w:val="a0"/>
        <w:adjustRightInd/>
        <w:snapToGrid/>
        <w:spacing w:line="360" w:lineRule="auto"/>
        <w:ind w:firstLine="420"/>
        <w:rPr>
          <w:rFonts w:ascii="宋体" w:eastAsia="宋体" w:hAnsi="宋体"/>
          <w:kern w:val="0"/>
          <w:szCs w:val="21"/>
        </w:rPr>
      </w:pPr>
      <w:r>
        <w:rPr>
          <w:rFonts w:ascii="宋体" w:eastAsia="宋体" w:hAnsi="宋体" w:hint="eastAsia"/>
          <w:kern w:val="0"/>
          <w:szCs w:val="21"/>
        </w:rPr>
        <w:t>由于增加了6N高纯硫化镉的包装方式，原有表述不准确，因此，将“高纯硫化镉的外观质量与本标准或订货单规定的不符合时，判该该桶不合格。”修改为“高纯硫化镉的外观质量与本文件或订货单规定的不符合时，判该包装单元不合格。”</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3.12 修改了标志、包装、运输</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按照标准编写要求，规范了标志内容，修改为“每个外包装应注明：a）产品名称；b）产品牌号；c）产品批号；d）净重；e）生产日期；f）供方名称。”</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lastRenderedPageBreak/>
        <w:t>增加了CdS6N产品，因此，包装方式也对应增加：“b）</w:t>
      </w:r>
      <w:r>
        <w:rPr>
          <w:rFonts w:ascii="宋体" w:eastAsia="宋体" w:hAnsi="宋体" w:cs="宋体"/>
          <w:kern w:val="0"/>
          <w:szCs w:val="21"/>
        </w:rPr>
        <w:t>CdS</w:t>
      </w:r>
      <w:r>
        <w:rPr>
          <w:rFonts w:ascii="宋体" w:eastAsia="宋体" w:hAnsi="宋体" w:cs="宋体" w:hint="eastAsia"/>
          <w:kern w:val="0"/>
          <w:szCs w:val="21"/>
        </w:rPr>
        <w:t>6</w:t>
      </w:r>
      <w:r>
        <w:rPr>
          <w:rFonts w:ascii="宋体" w:eastAsia="宋体" w:hAnsi="宋体" w:cs="宋体"/>
          <w:kern w:val="0"/>
          <w:szCs w:val="21"/>
        </w:rPr>
        <w:t>N牌号的产品用聚乙烯广口瓶包装后，外套聚氯乙烯袋抽真空，置于纸箱内包装；c）由供需双方协商确定的包装方式。</w:t>
      </w:r>
      <w:r>
        <w:rPr>
          <w:rFonts w:ascii="宋体" w:eastAsia="宋体" w:hAnsi="宋体" w:cs="宋体" w:hint="eastAsia"/>
          <w:kern w:val="0"/>
          <w:szCs w:val="21"/>
        </w:rPr>
        <w:t>”</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修改了运输的要求，</w:t>
      </w:r>
      <w:r>
        <w:rPr>
          <w:rFonts w:ascii="宋体" w:eastAsia="宋体" w:hAnsi="宋体" w:cs="宋体"/>
          <w:kern w:val="0"/>
          <w:szCs w:val="21"/>
        </w:rPr>
        <w:t>使</w:t>
      </w:r>
      <w:r>
        <w:rPr>
          <w:rFonts w:ascii="宋体" w:eastAsia="宋体" w:hAnsi="宋体" w:cs="宋体" w:hint="eastAsia"/>
          <w:kern w:val="0"/>
          <w:szCs w:val="21"/>
        </w:rPr>
        <w:t>相关内容</w:t>
      </w:r>
      <w:r>
        <w:rPr>
          <w:rFonts w:ascii="宋体" w:eastAsia="宋体" w:hAnsi="宋体" w:cs="宋体"/>
          <w:kern w:val="0"/>
          <w:szCs w:val="21"/>
        </w:rPr>
        <w:t>更直观清晰，符合实际需要</w:t>
      </w:r>
      <w:r>
        <w:rPr>
          <w:rFonts w:ascii="宋体" w:eastAsia="宋体" w:hAnsi="宋体" w:cs="宋体" w:hint="eastAsia"/>
          <w:kern w:val="0"/>
          <w:szCs w:val="21"/>
        </w:rPr>
        <w:t>。</w:t>
      </w:r>
    </w:p>
    <w:p w:rsidR="006A76DB" w:rsidRDefault="00072018">
      <w:pPr>
        <w:pStyle w:val="a0"/>
        <w:snapToGrid/>
        <w:spacing w:line="360" w:lineRule="auto"/>
        <w:ind w:firstLineChars="0" w:firstLine="0"/>
        <w:rPr>
          <w:rFonts w:ascii="宋体" w:eastAsia="宋体" w:hAnsi="宋体"/>
          <w:b/>
          <w:bCs/>
          <w:kern w:val="0"/>
          <w:szCs w:val="21"/>
        </w:rPr>
      </w:pPr>
      <w:r>
        <w:rPr>
          <w:rFonts w:ascii="宋体" w:eastAsia="宋体" w:hAnsi="宋体" w:hint="eastAsia"/>
          <w:b/>
          <w:bCs/>
          <w:kern w:val="0"/>
          <w:szCs w:val="21"/>
        </w:rPr>
        <w:t>3.13 修改随性文件</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根据GB/T 20001.10-2014的相关要求以及半导体材料产品标准的特点，将“质量证明书”更改为“随行文件”。</w:t>
      </w:r>
    </w:p>
    <w:p w:rsidR="006A76DB" w:rsidRDefault="00072018">
      <w:pPr>
        <w:spacing w:line="360" w:lineRule="auto"/>
        <w:rPr>
          <w:rFonts w:ascii="黑体" w:eastAsia="黑体" w:cs="Arial"/>
          <w:szCs w:val="21"/>
        </w:rPr>
      </w:pPr>
      <w:r>
        <w:rPr>
          <w:rFonts w:ascii="黑体" w:eastAsia="黑体" w:hAnsi="宋体" w:cs="宋体" w:hint="eastAsia"/>
          <w:bCs/>
          <w:szCs w:val="21"/>
        </w:rPr>
        <w:t>四、</w:t>
      </w:r>
      <w:r>
        <w:rPr>
          <w:rFonts w:ascii="黑体" w:eastAsia="黑体" w:cs="Arial" w:hint="eastAsia"/>
          <w:szCs w:val="21"/>
        </w:rPr>
        <w:t>预期的经济效益、社会效益和生态效益</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本标准是我国高纯硫化镉的行业标准，在原有5N高纯硫化镉标准的基础上增加6N高纯硫化镉的技术指标。其中增加的内容主要确定了6N高纯硫化镉材料中的杂质含量要求、取样要求、分析检测方法、包装要求等。在标准的制定过程中，调研了我国的光电子技术领域用高纯硫化镉材料，并以国内制备紫外探测器用硫化镉单晶研发企业的要求为基础，参照国内其他行业的标准，进一步规范国内6N高纯硫化镉材料杂质元素含量技术指标及试验方法，使制定的标准具有充分的先进性、科学性、广泛性和适用性，综合水平达到国际先进水平，完全满足国内外用户、市场及我国产品进出口的需求。利于提高我国高纯硫化镉材料的国际竞争力。</w:t>
      </w:r>
    </w:p>
    <w:p w:rsidR="006A76DB" w:rsidRDefault="00072018">
      <w:pPr>
        <w:spacing w:line="360" w:lineRule="auto"/>
        <w:ind w:firstLineChars="200" w:firstLine="420"/>
        <w:rPr>
          <w:szCs w:val="21"/>
        </w:rPr>
      </w:pPr>
      <w:r>
        <w:rPr>
          <w:rFonts w:ascii="宋体" w:eastAsia="宋体" w:hAnsi="宋体" w:cs="宋体" w:hint="eastAsia"/>
          <w:kern w:val="0"/>
          <w:szCs w:val="21"/>
        </w:rPr>
        <w:t>目前，我国光电子行业研发、生产需要的6N高纯硫化镉无法从国外进口，需要自主研发生产。6N硫化镉的下游产品主要应用于军工领域，欧美对该产品和技术进行全面封锁，对我国实行禁运管制。高纯硫化镉标准的修订，有利于推动我国的高纯硫化镉材料生产和研发企业不断进步，不断追求更高质量的要求，研发出高质量、高标准的材料，才能避免在关键材料上受制于人，满足高性能探测器等装备的需求，并推动相关产业技术进步。</w:t>
      </w:r>
    </w:p>
    <w:p w:rsidR="006A76DB" w:rsidRDefault="00072018">
      <w:pPr>
        <w:spacing w:line="360" w:lineRule="auto"/>
        <w:rPr>
          <w:rFonts w:ascii="黑体" w:eastAsia="黑体" w:hAnsi="宋体" w:cs="宋体"/>
          <w:bCs/>
          <w:szCs w:val="21"/>
        </w:rPr>
      </w:pPr>
      <w:r>
        <w:rPr>
          <w:rFonts w:ascii="黑体" w:eastAsia="黑体" w:hAnsi="宋体" w:cs="宋体" w:hint="eastAsia"/>
          <w:bCs/>
          <w:szCs w:val="21"/>
        </w:rPr>
        <w:t>五、与国际、国外同类标准技术内容的对比情况</w:t>
      </w:r>
    </w:p>
    <w:p w:rsidR="006A76DB" w:rsidRDefault="00072018">
      <w:pPr>
        <w:pStyle w:val="a5"/>
        <w:spacing w:after="0" w:line="360" w:lineRule="auto"/>
        <w:rPr>
          <w:szCs w:val="21"/>
        </w:rPr>
      </w:pPr>
      <w:r>
        <w:rPr>
          <w:rFonts w:hint="eastAsia"/>
          <w:szCs w:val="21"/>
        </w:rPr>
        <w:t>——无</w:t>
      </w:r>
    </w:p>
    <w:p w:rsidR="006A76DB" w:rsidRDefault="00072018">
      <w:pPr>
        <w:spacing w:line="360" w:lineRule="auto"/>
        <w:rPr>
          <w:rFonts w:ascii="黑体" w:eastAsia="黑体" w:hAnsi="宋体" w:cs="宋体"/>
          <w:bCs/>
          <w:szCs w:val="21"/>
        </w:rPr>
      </w:pPr>
      <w:r>
        <w:rPr>
          <w:rFonts w:ascii="黑体" w:eastAsia="黑体" w:hAnsi="宋体" w:cs="宋体" w:hint="eastAsia"/>
          <w:bCs/>
          <w:szCs w:val="21"/>
        </w:rPr>
        <w:t>六、以国际标准为基础的起草情况，以及是否合规引用或者采用国际国外标准，并说明未采用国际标准的原因</w:t>
      </w:r>
    </w:p>
    <w:p w:rsidR="006A76DB" w:rsidRDefault="00072018">
      <w:pPr>
        <w:pStyle w:val="a5"/>
        <w:spacing w:after="0" w:line="360" w:lineRule="auto"/>
        <w:ind w:firstLineChars="200" w:firstLine="420"/>
        <w:rPr>
          <w:szCs w:val="21"/>
        </w:rPr>
      </w:pPr>
      <w:r>
        <w:rPr>
          <w:rFonts w:hint="eastAsia"/>
          <w:szCs w:val="21"/>
        </w:rPr>
        <w:t>无。</w:t>
      </w:r>
    </w:p>
    <w:p w:rsidR="006A76DB" w:rsidRDefault="00072018">
      <w:pPr>
        <w:spacing w:line="360" w:lineRule="auto"/>
        <w:rPr>
          <w:rFonts w:ascii="黑体" w:eastAsia="黑体" w:hAnsi="宋体" w:cs="宋体"/>
          <w:bCs/>
          <w:szCs w:val="21"/>
        </w:rPr>
      </w:pPr>
      <w:r>
        <w:rPr>
          <w:rFonts w:ascii="黑体" w:eastAsia="黑体" w:hAnsi="宋体" w:cs="宋体" w:hint="eastAsia"/>
          <w:bCs/>
          <w:szCs w:val="21"/>
        </w:rPr>
        <w:t>七、与有关法律、行政法规及相关标准的关系</w:t>
      </w:r>
    </w:p>
    <w:p w:rsidR="006A76DB" w:rsidRDefault="00072018">
      <w:pPr>
        <w:spacing w:line="360" w:lineRule="auto"/>
        <w:ind w:firstLineChars="200" w:firstLine="420"/>
        <w:rPr>
          <w:rFonts w:ascii="宋体" w:eastAsia="宋体" w:hAnsi="宋体" w:cs="宋体"/>
          <w:kern w:val="0"/>
          <w:szCs w:val="21"/>
        </w:rPr>
      </w:pPr>
      <w:r>
        <w:rPr>
          <w:rFonts w:ascii="宋体" w:eastAsia="宋体" w:hAnsi="宋体" w:cs="宋体"/>
          <w:kern w:val="0"/>
          <w:szCs w:val="21"/>
        </w:rPr>
        <w:t xml:space="preserve">本标准是对YS/T </w:t>
      </w:r>
      <w:r>
        <w:rPr>
          <w:rFonts w:ascii="宋体" w:eastAsia="宋体" w:hAnsi="宋体" w:cs="宋体" w:hint="eastAsia"/>
          <w:kern w:val="0"/>
          <w:szCs w:val="21"/>
        </w:rPr>
        <w:t>1056</w:t>
      </w:r>
      <w:r>
        <w:rPr>
          <w:rFonts w:ascii="宋体" w:eastAsia="宋体" w:hAnsi="宋体" w:cs="宋体"/>
          <w:kern w:val="0"/>
          <w:szCs w:val="21"/>
        </w:rPr>
        <w:t>-201</w:t>
      </w:r>
      <w:r>
        <w:rPr>
          <w:rFonts w:ascii="宋体" w:eastAsia="宋体" w:hAnsi="宋体" w:cs="宋体" w:hint="eastAsia"/>
          <w:kern w:val="0"/>
          <w:szCs w:val="21"/>
        </w:rPr>
        <w:t>5</w:t>
      </w:r>
      <w:r>
        <w:rPr>
          <w:rFonts w:ascii="宋体" w:eastAsia="宋体" w:hAnsi="宋体" w:cs="宋体"/>
          <w:kern w:val="0"/>
          <w:szCs w:val="21"/>
        </w:rPr>
        <w:t>《高纯</w:t>
      </w:r>
      <w:r>
        <w:rPr>
          <w:rFonts w:ascii="宋体" w:eastAsia="宋体" w:hAnsi="宋体" w:cs="宋体" w:hint="eastAsia"/>
          <w:kern w:val="0"/>
          <w:szCs w:val="21"/>
        </w:rPr>
        <w:t>硫化镉</w:t>
      </w:r>
      <w:r>
        <w:rPr>
          <w:rFonts w:ascii="宋体" w:eastAsia="宋体" w:hAnsi="宋体" w:cs="宋体"/>
          <w:kern w:val="0"/>
          <w:szCs w:val="21"/>
        </w:rPr>
        <w:t>》的修订和补充，仅</w:t>
      </w:r>
      <w:r>
        <w:rPr>
          <w:rFonts w:ascii="宋体" w:eastAsia="宋体" w:hAnsi="宋体" w:cs="宋体" w:hint="eastAsia"/>
          <w:kern w:val="0"/>
          <w:szCs w:val="21"/>
        </w:rPr>
        <w:t>增加了CdS6N</w:t>
      </w:r>
      <w:r>
        <w:rPr>
          <w:rFonts w:ascii="宋体" w:eastAsia="宋体" w:hAnsi="宋体" w:cs="宋体"/>
          <w:kern w:val="0"/>
          <w:szCs w:val="21"/>
        </w:rPr>
        <w:t>产品的技术要求</w:t>
      </w:r>
      <w:r>
        <w:rPr>
          <w:rFonts w:ascii="宋体" w:eastAsia="宋体" w:hAnsi="宋体" w:cs="宋体" w:hint="eastAsia"/>
          <w:kern w:val="0"/>
          <w:szCs w:val="21"/>
        </w:rPr>
        <w:t>，修改了</w:t>
      </w:r>
      <w:r>
        <w:rPr>
          <w:rFonts w:ascii="宋体" w:eastAsia="宋体" w:hAnsi="宋体" w:cs="宋体"/>
          <w:kern w:val="0"/>
          <w:szCs w:val="21"/>
        </w:rPr>
        <w:t>标准格式，与现行的法律、法规及国家标准、行业标准没有冲突。新修订的《高纯</w:t>
      </w:r>
      <w:r>
        <w:rPr>
          <w:rFonts w:ascii="宋体" w:eastAsia="宋体" w:hAnsi="宋体" w:cs="宋体" w:hint="eastAsia"/>
          <w:kern w:val="0"/>
          <w:szCs w:val="21"/>
        </w:rPr>
        <w:t>硫化镉</w:t>
      </w:r>
      <w:r>
        <w:rPr>
          <w:rFonts w:ascii="宋体" w:eastAsia="宋体" w:hAnsi="宋体" w:cs="宋体"/>
          <w:kern w:val="0"/>
          <w:szCs w:val="21"/>
        </w:rPr>
        <w:t>》条文精炼表述清楚，化学成分要求全面、准确、科学、合理；标准的格</w:t>
      </w:r>
      <w:r>
        <w:rPr>
          <w:rFonts w:ascii="宋体" w:eastAsia="宋体" w:hAnsi="宋体" w:cs="宋体"/>
          <w:kern w:val="0"/>
          <w:szCs w:val="21"/>
        </w:rPr>
        <w:lastRenderedPageBreak/>
        <w:t>式和表达方式等方面完全执行了现行的国家标准和有关法规，符合GB/T 1.1-2020的有关要求。</w:t>
      </w:r>
    </w:p>
    <w:p w:rsidR="006A76DB" w:rsidRDefault="00072018">
      <w:pPr>
        <w:spacing w:line="360" w:lineRule="auto"/>
        <w:rPr>
          <w:rFonts w:ascii="黑体" w:eastAsia="黑体" w:hAnsi="宋体" w:cs="宋体"/>
          <w:bCs/>
          <w:szCs w:val="21"/>
        </w:rPr>
      </w:pPr>
      <w:r>
        <w:rPr>
          <w:rFonts w:ascii="黑体" w:eastAsia="黑体" w:hAnsi="宋体" w:cs="宋体" w:hint="eastAsia"/>
          <w:bCs/>
          <w:szCs w:val="21"/>
        </w:rPr>
        <w:t>八、重大分歧意见的处理经过和依据</w:t>
      </w:r>
    </w:p>
    <w:p w:rsidR="006A76DB" w:rsidRDefault="00072018">
      <w:pPr>
        <w:spacing w:line="360" w:lineRule="auto"/>
        <w:ind w:firstLineChars="200" w:firstLine="420"/>
        <w:rPr>
          <w:rFonts w:ascii="黑体" w:eastAsia="黑体" w:hAnsi="宋体" w:cs="宋体"/>
          <w:bCs/>
          <w:szCs w:val="21"/>
        </w:rPr>
      </w:pPr>
      <w:r>
        <w:rPr>
          <w:rFonts w:ascii="Times New Roman" w:eastAsia="宋体" w:hAnsi="Times New Roman" w:cs="Times New Roman" w:hint="eastAsia"/>
        </w:rPr>
        <w:t>本标准在编制过程中</w:t>
      </w:r>
      <w:r>
        <w:rPr>
          <w:rFonts w:ascii="Times New Roman" w:eastAsia="宋体" w:hAnsi="Times New Roman" w:cs="Times New Roman"/>
        </w:rPr>
        <w:t>无重大分歧意见</w:t>
      </w:r>
      <w:r>
        <w:rPr>
          <w:rFonts w:ascii="宋体" w:hAnsi="宋体" w:hint="eastAsia"/>
          <w:szCs w:val="21"/>
        </w:rPr>
        <w:t>。</w:t>
      </w:r>
    </w:p>
    <w:p w:rsidR="006A76DB" w:rsidRDefault="00072018">
      <w:pPr>
        <w:numPr>
          <w:ilvl w:val="0"/>
          <w:numId w:val="2"/>
        </w:numPr>
        <w:spacing w:line="360" w:lineRule="auto"/>
        <w:rPr>
          <w:rFonts w:ascii="黑体" w:eastAsia="黑体" w:hAnsi="宋体" w:cs="宋体"/>
          <w:bCs/>
          <w:szCs w:val="21"/>
        </w:rPr>
      </w:pPr>
      <w:r>
        <w:rPr>
          <w:rFonts w:ascii="黑体" w:eastAsia="黑体" w:hAnsi="宋体" w:cs="宋体" w:hint="eastAsia"/>
          <w:bCs/>
          <w:szCs w:val="21"/>
        </w:rPr>
        <w:t>标准性质的建议说明</w:t>
      </w:r>
    </w:p>
    <w:p w:rsidR="006A76DB" w:rsidRDefault="00072018">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本标准规定了高纯硫化镉的产品要求，符合目前国内高纯硫化镉行业的发展需求，具有较好的适用性和科学性，因此建议将此标准推荐为行业标准。</w:t>
      </w:r>
    </w:p>
    <w:p w:rsidR="006A76DB" w:rsidRDefault="00072018">
      <w:pPr>
        <w:numPr>
          <w:ilvl w:val="0"/>
          <w:numId w:val="3"/>
        </w:numPr>
        <w:spacing w:line="360" w:lineRule="auto"/>
        <w:rPr>
          <w:rFonts w:ascii="黑体" w:eastAsia="黑体" w:hAnsi="宋体" w:cs="宋体"/>
          <w:bCs/>
          <w:szCs w:val="21"/>
        </w:rPr>
      </w:pPr>
      <w:bookmarkStart w:id="2" w:name="_Toc15588"/>
      <w:r>
        <w:rPr>
          <w:rFonts w:ascii="黑体" w:eastAsia="黑体" w:hAnsi="宋体" w:cs="宋体" w:hint="eastAsia"/>
          <w:bCs/>
          <w:szCs w:val="21"/>
        </w:rPr>
        <w:t>贯彻标准的要求和措施建议</w:t>
      </w:r>
      <w:bookmarkEnd w:id="2"/>
    </w:p>
    <w:p w:rsidR="006A76DB" w:rsidRDefault="00072018">
      <w:pPr>
        <w:pStyle w:val="a0"/>
        <w:numPr>
          <w:ilvl w:val="0"/>
          <w:numId w:val="4"/>
        </w:numPr>
        <w:adjustRightInd/>
        <w:snapToGrid/>
        <w:spacing w:line="360" w:lineRule="auto"/>
        <w:ind w:firstLine="420"/>
        <w:rPr>
          <w:rFonts w:ascii="Times New Roman" w:eastAsia="宋体" w:hAnsi="Times New Roman" w:cs="Times New Roman"/>
          <w:szCs w:val="22"/>
        </w:rPr>
      </w:pPr>
      <w:r>
        <w:rPr>
          <w:rFonts w:ascii="Times New Roman" w:eastAsia="宋体" w:hAnsi="Times New Roman" w:cs="Times New Roman" w:hint="eastAsia"/>
          <w:szCs w:val="22"/>
        </w:rPr>
        <w:t>首先应在实施前保证标准文本的充足供应，使每个高纯硫化镉生产企业及相关检测机构都能及时获得本标准，这个是保证新标准贯彻实施的基础。</w:t>
      </w:r>
    </w:p>
    <w:p w:rsidR="006A76DB" w:rsidRDefault="00072018">
      <w:pPr>
        <w:pStyle w:val="a0"/>
        <w:numPr>
          <w:ilvl w:val="0"/>
          <w:numId w:val="4"/>
        </w:numPr>
        <w:adjustRightInd/>
        <w:snapToGrid/>
        <w:spacing w:line="360" w:lineRule="auto"/>
        <w:ind w:firstLine="420"/>
        <w:rPr>
          <w:rFonts w:ascii="Times New Roman" w:eastAsia="宋体" w:hAnsi="Times New Roman" w:cs="Times New Roman"/>
          <w:szCs w:val="22"/>
        </w:rPr>
      </w:pPr>
      <w:r>
        <w:rPr>
          <w:rFonts w:ascii="Times New Roman" w:eastAsia="宋体" w:hAnsi="Times New Roman" w:cs="Times New Roman" w:hint="eastAsia"/>
          <w:szCs w:val="22"/>
        </w:rPr>
        <w:t>本次修订的《高纯硫化镉》标准，与生产企业有关，对于标准使用过程中出现的疑问，起草单位有义务进行解释。</w:t>
      </w:r>
    </w:p>
    <w:p w:rsidR="006A76DB" w:rsidRDefault="00072018">
      <w:pPr>
        <w:pStyle w:val="a0"/>
        <w:numPr>
          <w:ilvl w:val="0"/>
          <w:numId w:val="4"/>
        </w:numPr>
        <w:adjustRightInd/>
        <w:snapToGrid/>
        <w:spacing w:line="360" w:lineRule="auto"/>
        <w:ind w:firstLine="420"/>
        <w:rPr>
          <w:rFonts w:ascii="Times New Roman" w:eastAsia="宋体" w:hAnsi="Times New Roman" w:cs="Times New Roman"/>
          <w:szCs w:val="22"/>
        </w:rPr>
      </w:pPr>
      <w:r>
        <w:rPr>
          <w:rFonts w:ascii="Times New Roman" w:eastAsia="宋体" w:hAnsi="Times New Roman" w:cs="Times New Roman" w:hint="eastAsia"/>
          <w:szCs w:val="22"/>
        </w:rPr>
        <w:t>可以针对标准使用的不同对象，有侧重点的进行标准培训和宣贯，以保证标准的贯彻实施。</w:t>
      </w:r>
    </w:p>
    <w:p w:rsidR="006A76DB" w:rsidRDefault="00072018">
      <w:pPr>
        <w:pStyle w:val="a0"/>
        <w:numPr>
          <w:ilvl w:val="0"/>
          <w:numId w:val="4"/>
        </w:numPr>
        <w:adjustRightInd/>
        <w:snapToGrid/>
        <w:spacing w:line="360" w:lineRule="auto"/>
        <w:ind w:firstLine="420"/>
        <w:rPr>
          <w:rFonts w:ascii="Times New Roman" w:eastAsia="宋体" w:hAnsi="Times New Roman" w:cs="Times New Roman"/>
          <w:szCs w:val="22"/>
        </w:rPr>
      </w:pPr>
      <w:r>
        <w:rPr>
          <w:rFonts w:ascii="Times New Roman" w:eastAsia="宋体" w:hAnsi="Times New Roman" w:cs="Times New Roman" w:hint="eastAsia"/>
          <w:szCs w:val="22"/>
        </w:rPr>
        <w:t>建议标准发布后</w:t>
      </w:r>
      <w:r>
        <w:rPr>
          <w:rFonts w:ascii="Times New Roman" w:eastAsia="宋体" w:hAnsi="Times New Roman" w:cs="Times New Roman" w:hint="eastAsia"/>
          <w:szCs w:val="22"/>
        </w:rPr>
        <w:t>6</w:t>
      </w:r>
      <w:r>
        <w:rPr>
          <w:rFonts w:ascii="Times New Roman" w:eastAsia="宋体" w:hAnsi="Times New Roman" w:cs="Times New Roman" w:hint="eastAsia"/>
          <w:szCs w:val="22"/>
        </w:rPr>
        <w:t>个月实施。</w:t>
      </w:r>
    </w:p>
    <w:p w:rsidR="006A76DB" w:rsidRDefault="00072018">
      <w:pPr>
        <w:spacing w:line="360" w:lineRule="auto"/>
        <w:rPr>
          <w:rFonts w:ascii="黑体" w:eastAsia="黑体" w:hAnsi="宋体" w:cs="宋体"/>
          <w:bCs/>
          <w:szCs w:val="21"/>
        </w:rPr>
      </w:pPr>
      <w:bookmarkStart w:id="3" w:name="_Toc7802"/>
      <w:r>
        <w:rPr>
          <w:rFonts w:ascii="黑体" w:eastAsia="黑体" w:hAnsi="宋体" w:cs="宋体" w:hint="eastAsia"/>
          <w:bCs/>
          <w:szCs w:val="21"/>
        </w:rPr>
        <w:t>十一、废止现行有关标准的建议</w:t>
      </w:r>
      <w:bookmarkEnd w:id="3"/>
    </w:p>
    <w:p w:rsidR="006A76DB" w:rsidRDefault="00072018">
      <w:pPr>
        <w:spacing w:line="360" w:lineRule="auto"/>
        <w:ind w:firstLineChars="200" w:firstLine="420"/>
        <w:rPr>
          <w:rFonts w:ascii="宋体" w:hAnsi="宋体" w:cs="宋体"/>
          <w:szCs w:val="21"/>
        </w:rPr>
      </w:pPr>
      <w:r>
        <w:rPr>
          <w:rFonts w:ascii="宋体" w:hAnsi="宋体" w:cs="宋体" w:hint="eastAsia"/>
          <w:szCs w:val="21"/>
        </w:rPr>
        <w:t>本标准实施之日起，代替YS/T 1056-2015《高纯硫化镉》。</w:t>
      </w:r>
    </w:p>
    <w:p w:rsidR="006A76DB" w:rsidRDefault="00072018">
      <w:pPr>
        <w:spacing w:line="360" w:lineRule="auto"/>
        <w:rPr>
          <w:rFonts w:ascii="黑体" w:eastAsia="黑体" w:hAnsi="宋体" w:cs="宋体"/>
          <w:bCs/>
          <w:szCs w:val="21"/>
        </w:rPr>
      </w:pPr>
      <w:bookmarkStart w:id="4" w:name="_Toc22451"/>
      <w:r>
        <w:rPr>
          <w:rFonts w:ascii="黑体" w:eastAsia="黑体" w:hAnsi="宋体" w:cs="宋体" w:hint="eastAsia"/>
          <w:bCs/>
          <w:szCs w:val="21"/>
        </w:rPr>
        <w:t>十二、其他应当说明的事项。</w:t>
      </w:r>
      <w:bookmarkEnd w:id="4"/>
    </w:p>
    <w:p w:rsidR="006A76DB" w:rsidRPr="0005774B" w:rsidRDefault="0005774B">
      <w:pPr>
        <w:spacing w:line="360" w:lineRule="auto"/>
        <w:ind w:firstLineChars="200" w:firstLine="420"/>
        <w:rPr>
          <w:rFonts w:cs="宋体"/>
          <w:sz w:val="24"/>
        </w:rPr>
      </w:pPr>
      <w:r w:rsidRPr="0005774B">
        <w:rPr>
          <w:rFonts w:ascii="宋体" w:hAnsi="宋体" w:cs="宋体" w:hint="eastAsia"/>
          <w:szCs w:val="21"/>
        </w:rPr>
        <w:t>因为原申请立项单位广东先导稀材股份有限公司和安徽光智科技股份公司同属于先导科技集团，自2023年起硫化镉相关业务已转入安徽光智科技有限公司，所以起草单位变更为安徽光智科技有限公司。</w:t>
      </w:r>
    </w:p>
    <w:p w:rsidR="006A76DB" w:rsidRDefault="006A76DB">
      <w:pPr>
        <w:spacing w:line="360" w:lineRule="auto"/>
        <w:ind w:firstLineChars="200" w:firstLine="420"/>
        <w:rPr>
          <w:rFonts w:ascii="宋体" w:hAnsi="宋体" w:cs="宋体"/>
          <w:szCs w:val="21"/>
        </w:rPr>
      </w:pPr>
    </w:p>
    <w:p w:rsidR="006A76DB" w:rsidRDefault="006A76DB">
      <w:pPr>
        <w:pStyle w:val="a0"/>
        <w:ind w:firstLine="420"/>
        <w:rPr>
          <w:szCs w:val="21"/>
        </w:rPr>
      </w:pPr>
    </w:p>
    <w:p w:rsidR="006A76DB" w:rsidRDefault="00072018">
      <w:pPr>
        <w:spacing w:line="360" w:lineRule="auto"/>
        <w:jc w:val="right"/>
        <w:rPr>
          <w:rFonts w:ascii="宋体" w:eastAsia="宋体" w:hAnsi="宋体"/>
          <w:szCs w:val="21"/>
        </w:rPr>
      </w:pPr>
      <w:r>
        <w:rPr>
          <w:rFonts w:hint="eastAsia"/>
          <w:szCs w:val="21"/>
        </w:rPr>
        <w:t xml:space="preserve">                             </w:t>
      </w:r>
      <w:r>
        <w:rPr>
          <w:rFonts w:hint="eastAsia"/>
          <w:szCs w:val="21"/>
        </w:rPr>
        <w:t>《</w:t>
      </w:r>
      <w:r>
        <w:rPr>
          <w:rFonts w:ascii="宋体" w:eastAsia="宋体" w:hAnsi="宋体" w:hint="eastAsia"/>
          <w:szCs w:val="21"/>
        </w:rPr>
        <w:t>高纯硫化镉</w:t>
      </w:r>
      <w:r>
        <w:rPr>
          <w:rFonts w:hint="eastAsia"/>
          <w:szCs w:val="21"/>
        </w:rPr>
        <w:t>》</w:t>
      </w:r>
      <w:r>
        <w:rPr>
          <w:rFonts w:ascii="宋体" w:eastAsia="宋体" w:hAnsi="宋体" w:hint="eastAsia"/>
          <w:szCs w:val="21"/>
        </w:rPr>
        <w:t>编制组</w:t>
      </w:r>
    </w:p>
    <w:p w:rsidR="006A76DB" w:rsidRDefault="00072018">
      <w:pPr>
        <w:spacing w:line="360" w:lineRule="auto"/>
        <w:jc w:val="right"/>
        <w:rPr>
          <w:rFonts w:ascii="宋体" w:eastAsia="宋体" w:hAnsi="宋体"/>
          <w:szCs w:val="21"/>
        </w:rPr>
        <w:sectPr w:rsidR="006A76DB">
          <w:pgSz w:w="11906" w:h="16838"/>
          <w:pgMar w:top="1440" w:right="1780" w:bottom="1440" w:left="1780" w:header="851" w:footer="992" w:gutter="0"/>
          <w:cols w:space="425"/>
          <w:docGrid w:type="lines" w:linePitch="312"/>
        </w:sectPr>
      </w:pPr>
      <w:r>
        <w:rPr>
          <w:rFonts w:ascii="宋体" w:eastAsia="宋体" w:hAnsi="宋体" w:hint="eastAsia"/>
          <w:szCs w:val="21"/>
        </w:rPr>
        <w:t xml:space="preserve">                             2024年</w:t>
      </w:r>
      <w:r w:rsidR="006C08BA">
        <w:rPr>
          <w:rFonts w:ascii="宋体" w:eastAsia="宋体" w:hAnsi="宋体"/>
          <w:szCs w:val="21"/>
        </w:rPr>
        <w:t>2</w:t>
      </w:r>
      <w:bookmarkStart w:id="5" w:name="_GoBack"/>
      <w:bookmarkEnd w:id="5"/>
      <w:r>
        <w:rPr>
          <w:rFonts w:ascii="宋体" w:eastAsia="宋体" w:hAnsi="宋体" w:hint="eastAsia"/>
          <w:szCs w:val="21"/>
        </w:rPr>
        <w:t>月</w:t>
      </w:r>
    </w:p>
    <w:p w:rsidR="006A76DB" w:rsidRDefault="00072018">
      <w:pPr>
        <w:pStyle w:val="a0"/>
        <w:spacing w:line="360" w:lineRule="auto"/>
        <w:ind w:firstLineChars="0" w:firstLine="0"/>
        <w:rPr>
          <w:rFonts w:ascii="宋体" w:eastAsia="宋体" w:hAnsi="宋体"/>
          <w:kern w:val="0"/>
          <w:szCs w:val="21"/>
        </w:rPr>
      </w:pPr>
      <w:r>
        <w:rPr>
          <w:rFonts w:ascii="宋体" w:eastAsia="宋体" w:hAnsi="宋体" w:hint="eastAsia"/>
          <w:kern w:val="0"/>
          <w:szCs w:val="21"/>
        </w:rPr>
        <w:lastRenderedPageBreak/>
        <w:t>附表1</w:t>
      </w:r>
    </w:p>
    <w:p w:rsidR="006A76DB" w:rsidRDefault="00072018">
      <w:pPr>
        <w:pStyle w:val="a0"/>
        <w:spacing w:line="360" w:lineRule="auto"/>
        <w:ind w:firstLine="420"/>
        <w:jc w:val="center"/>
        <w:rPr>
          <w:rFonts w:ascii="宋体" w:eastAsia="宋体" w:hAnsi="宋体"/>
          <w:kern w:val="0"/>
          <w:szCs w:val="21"/>
        </w:rPr>
      </w:pPr>
      <w:r>
        <w:rPr>
          <w:rFonts w:ascii="宋体" w:eastAsia="宋体" w:hAnsi="宋体" w:hint="eastAsia"/>
          <w:kern w:val="0"/>
          <w:szCs w:val="21"/>
        </w:rPr>
        <w:t>CdS5N高纯硫化镉检测结果统计表</w:t>
      </w:r>
    </w:p>
    <w:tbl>
      <w:tblPr>
        <w:tblStyle w:val="ac"/>
        <w:tblW w:w="1522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73"/>
        <w:gridCol w:w="1073"/>
        <w:gridCol w:w="1073"/>
        <w:gridCol w:w="1073"/>
        <w:gridCol w:w="1073"/>
        <w:gridCol w:w="1073"/>
        <w:gridCol w:w="1073"/>
        <w:gridCol w:w="1073"/>
        <w:gridCol w:w="1073"/>
        <w:gridCol w:w="1073"/>
        <w:gridCol w:w="1073"/>
        <w:gridCol w:w="1073"/>
        <w:gridCol w:w="1073"/>
      </w:tblGrid>
      <w:tr w:rsidR="006A76DB">
        <w:trPr>
          <w:trHeight w:val="780"/>
        </w:trPr>
        <w:tc>
          <w:tcPr>
            <w:tcW w:w="1276" w:type="dxa"/>
            <w:vAlign w:val="center"/>
          </w:tcPr>
          <w:p w:rsidR="006A76DB" w:rsidRDefault="00072018">
            <w:pPr>
              <w:jc w:val="center"/>
              <w:rPr>
                <w:rFonts w:ascii="宋体" w:eastAsia="宋体" w:hAnsi="宋体" w:cs="宋体"/>
                <w:b/>
                <w:bCs/>
                <w:szCs w:val="21"/>
              </w:rPr>
            </w:pPr>
            <w:r>
              <w:rPr>
                <w:rFonts w:ascii="宋体" w:eastAsia="宋体" w:hAnsi="宋体" w:cs="宋体" w:hint="eastAsia"/>
                <w:b/>
                <w:bCs/>
                <w:szCs w:val="21"/>
              </w:rPr>
              <w:t>批号</w:t>
            </w:r>
          </w:p>
        </w:tc>
        <w:tc>
          <w:tcPr>
            <w:tcW w:w="1073" w:type="dxa"/>
            <w:shd w:val="clear" w:color="auto" w:fill="auto"/>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Mg</w:t>
            </w:r>
          </w:p>
        </w:tc>
        <w:tc>
          <w:tcPr>
            <w:tcW w:w="1073" w:type="dxa"/>
            <w:shd w:val="clear" w:color="auto" w:fill="auto"/>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Fe</w:t>
            </w:r>
          </w:p>
        </w:tc>
        <w:tc>
          <w:tcPr>
            <w:tcW w:w="1073" w:type="dxa"/>
            <w:shd w:val="clear" w:color="auto" w:fill="auto"/>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Ni</w:t>
            </w:r>
          </w:p>
        </w:tc>
        <w:tc>
          <w:tcPr>
            <w:tcW w:w="1073" w:type="dxa"/>
            <w:shd w:val="clear" w:color="auto" w:fill="auto"/>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Cu</w:t>
            </w:r>
          </w:p>
        </w:tc>
        <w:tc>
          <w:tcPr>
            <w:tcW w:w="1073" w:type="dxa"/>
            <w:shd w:val="clear" w:color="auto" w:fill="auto"/>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Al</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Ca</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Sn</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Pb</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Cr</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Bi</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Sb</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Zn</w:t>
            </w:r>
          </w:p>
        </w:tc>
        <w:tc>
          <w:tcPr>
            <w:tcW w:w="1073" w:type="dxa"/>
            <w:vAlign w:val="center"/>
          </w:tcPr>
          <w:p w:rsidR="006A76DB" w:rsidRDefault="00072018">
            <w:pPr>
              <w:pStyle w:val="a5"/>
              <w:spacing w:after="0"/>
              <w:jc w:val="center"/>
              <w:rPr>
                <w:rFonts w:ascii="宋体" w:eastAsia="宋体" w:hAnsi="宋体" w:cs="宋体"/>
                <w:b/>
                <w:bCs/>
                <w:szCs w:val="21"/>
              </w:rPr>
            </w:pPr>
            <w:r>
              <w:rPr>
                <w:rFonts w:ascii="宋体" w:eastAsia="宋体" w:hAnsi="宋体" w:cs="宋体" w:hint="eastAsia"/>
                <w:b/>
                <w:bCs/>
                <w:szCs w:val="21"/>
              </w:rPr>
              <w:t>Ag</w:t>
            </w:r>
          </w:p>
        </w:tc>
      </w:tr>
      <w:tr w:rsidR="006A76DB">
        <w:trPr>
          <w:trHeight w:val="780"/>
        </w:trPr>
        <w:tc>
          <w:tcPr>
            <w:tcW w:w="1276" w:type="dxa"/>
            <w:vAlign w:val="center"/>
          </w:tcPr>
          <w:p w:rsidR="006A76DB" w:rsidRDefault="00072018">
            <w:pPr>
              <w:jc w:val="center"/>
              <w:rPr>
                <w:rFonts w:ascii="宋体" w:eastAsia="宋体" w:hAnsi="宋体" w:cs="宋体"/>
                <w:szCs w:val="21"/>
              </w:rPr>
            </w:pPr>
            <w:r>
              <w:rPr>
                <w:rFonts w:ascii="宋体" w:eastAsia="宋体" w:hAnsi="宋体" w:cs="宋体" w:hint="eastAsia"/>
                <w:szCs w:val="21"/>
              </w:rPr>
              <w:t>标准值（%）</w:t>
            </w:r>
          </w:p>
        </w:tc>
        <w:tc>
          <w:tcPr>
            <w:tcW w:w="1073" w:type="dxa"/>
            <w:shd w:val="clear" w:color="auto" w:fill="auto"/>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shd w:val="clear" w:color="auto" w:fill="auto"/>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shd w:val="clear" w:color="auto" w:fill="auto"/>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shd w:val="clear" w:color="auto" w:fill="auto"/>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shd w:val="clear" w:color="auto" w:fill="auto"/>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vAlign w:val="center"/>
          </w:tcPr>
          <w:p w:rsidR="006A76DB" w:rsidRDefault="00072018">
            <w:pPr>
              <w:jc w:val="center"/>
              <w:rPr>
                <w:rFonts w:ascii="宋体" w:eastAsia="宋体" w:hAnsi="宋体" w:cs="宋体"/>
                <w:szCs w:val="21"/>
              </w:rPr>
            </w:pPr>
            <w:r>
              <w:rPr>
                <w:rFonts w:ascii="宋体" w:eastAsia="宋体" w:hAnsi="宋体" w:cs="宋体" w:hint="eastAsia"/>
                <w:szCs w:val="21"/>
              </w:rPr>
              <w:t>0.0001</w:t>
            </w:r>
          </w:p>
        </w:tc>
        <w:tc>
          <w:tcPr>
            <w:tcW w:w="1073" w:type="dxa"/>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0.00005</w:t>
            </w:r>
          </w:p>
        </w:tc>
        <w:tc>
          <w:tcPr>
            <w:tcW w:w="1073" w:type="dxa"/>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0.0001</w:t>
            </w:r>
          </w:p>
        </w:tc>
        <w:tc>
          <w:tcPr>
            <w:tcW w:w="1073" w:type="dxa"/>
            <w:vAlign w:val="center"/>
          </w:tcPr>
          <w:p w:rsidR="006A76DB" w:rsidRDefault="00072018">
            <w:pPr>
              <w:pStyle w:val="a5"/>
              <w:spacing w:after="0"/>
              <w:jc w:val="center"/>
              <w:rPr>
                <w:rFonts w:ascii="宋体" w:eastAsia="宋体" w:hAnsi="宋体" w:cs="宋体"/>
                <w:szCs w:val="21"/>
              </w:rPr>
            </w:pPr>
            <w:r>
              <w:rPr>
                <w:rFonts w:ascii="宋体" w:eastAsia="宋体" w:hAnsi="宋体" w:cs="宋体" w:hint="eastAsia"/>
                <w:szCs w:val="21"/>
              </w:rPr>
              <w:t>0.00005</w:t>
            </w:r>
          </w:p>
        </w:tc>
      </w:tr>
      <w:tr w:rsidR="006A76DB">
        <w:trPr>
          <w:trHeight w:val="780"/>
        </w:trPr>
        <w:tc>
          <w:tcPr>
            <w:tcW w:w="1276" w:type="dxa"/>
            <w:vAlign w:val="center"/>
          </w:tcPr>
          <w:p w:rsidR="006A76DB" w:rsidRDefault="00072018">
            <w:pPr>
              <w:jc w:val="center"/>
              <w:rPr>
                <w:rFonts w:ascii="宋体" w:eastAsia="宋体" w:hAnsi="宋体" w:cs="宋体"/>
                <w:szCs w:val="21"/>
              </w:rPr>
            </w:pPr>
            <w:r>
              <w:rPr>
                <w:rFonts w:ascii="宋体" w:eastAsia="宋体" w:hAnsi="宋体" w:cs="宋体" w:hint="eastAsia"/>
                <w:szCs w:val="21"/>
              </w:rPr>
              <w:t>CdS02301</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0.00005</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0.00005</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0.00005</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r>
      <w:tr w:rsidR="006A76DB">
        <w:trPr>
          <w:trHeight w:val="780"/>
        </w:trPr>
        <w:tc>
          <w:tcPr>
            <w:tcW w:w="1276" w:type="dxa"/>
            <w:vAlign w:val="center"/>
          </w:tcPr>
          <w:p w:rsidR="006A76DB" w:rsidRDefault="00072018">
            <w:pPr>
              <w:jc w:val="center"/>
              <w:rPr>
                <w:rFonts w:ascii="宋体" w:eastAsia="宋体" w:hAnsi="宋体" w:cs="宋体"/>
                <w:szCs w:val="21"/>
              </w:rPr>
            </w:pPr>
            <w:r>
              <w:rPr>
                <w:rFonts w:ascii="宋体" w:eastAsia="宋体" w:hAnsi="宋体" w:cs="宋体" w:hint="eastAsia"/>
                <w:szCs w:val="21"/>
              </w:rPr>
              <w:t>CdS02302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0.00005</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0.00005</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0.00006</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0.00008</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r>
      <w:tr w:rsidR="006A76DB">
        <w:trPr>
          <w:trHeight w:val="780"/>
        </w:trPr>
        <w:tc>
          <w:tcPr>
            <w:tcW w:w="1276" w:type="dxa"/>
            <w:vAlign w:val="center"/>
          </w:tcPr>
          <w:p w:rsidR="006A76DB" w:rsidRDefault="00072018">
            <w:pPr>
              <w:jc w:val="center"/>
              <w:rPr>
                <w:rFonts w:ascii="宋体" w:eastAsia="宋体" w:hAnsi="宋体" w:cs="宋体"/>
                <w:szCs w:val="21"/>
              </w:rPr>
            </w:pPr>
            <w:r>
              <w:rPr>
                <w:rFonts w:ascii="宋体" w:eastAsia="宋体" w:hAnsi="宋体" w:cs="宋体" w:hint="eastAsia"/>
                <w:szCs w:val="21"/>
              </w:rPr>
              <w:t>CdS02303</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0.00006</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0.00005</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0.00006</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r>
      <w:tr w:rsidR="006A76DB">
        <w:trPr>
          <w:trHeight w:val="780"/>
        </w:trPr>
        <w:tc>
          <w:tcPr>
            <w:tcW w:w="1276" w:type="dxa"/>
            <w:vAlign w:val="center"/>
          </w:tcPr>
          <w:p w:rsidR="006A76DB" w:rsidRDefault="00072018">
            <w:pPr>
              <w:jc w:val="center"/>
              <w:rPr>
                <w:rFonts w:ascii="宋体" w:eastAsia="宋体" w:hAnsi="宋体" w:cs="宋体"/>
                <w:szCs w:val="21"/>
              </w:rPr>
            </w:pPr>
            <w:r>
              <w:rPr>
                <w:rFonts w:ascii="宋体" w:eastAsia="宋体" w:hAnsi="宋体" w:cs="宋体" w:hint="eastAsia"/>
                <w:szCs w:val="21"/>
              </w:rPr>
              <w:t>CdS02304</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0.00008</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0.00005</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r>
      <w:tr w:rsidR="006A76DB">
        <w:trPr>
          <w:trHeight w:val="780"/>
        </w:trPr>
        <w:tc>
          <w:tcPr>
            <w:tcW w:w="1276" w:type="dxa"/>
            <w:vAlign w:val="center"/>
          </w:tcPr>
          <w:p w:rsidR="006A76DB" w:rsidRDefault="00072018">
            <w:pPr>
              <w:jc w:val="center"/>
              <w:rPr>
                <w:rFonts w:ascii="宋体" w:eastAsia="宋体" w:hAnsi="宋体" w:cs="宋体"/>
                <w:szCs w:val="21"/>
              </w:rPr>
            </w:pPr>
            <w:r>
              <w:rPr>
                <w:rFonts w:ascii="宋体" w:eastAsia="宋体" w:hAnsi="宋体" w:cs="宋体" w:hint="eastAsia"/>
                <w:szCs w:val="21"/>
              </w:rPr>
              <w:t>CdS02305</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0.00004</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shd w:val="clear" w:color="auto" w:fill="auto"/>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0.00006</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0.00001</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0.00003</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0.00008</w:t>
            </w:r>
          </w:p>
        </w:tc>
        <w:tc>
          <w:tcPr>
            <w:tcW w:w="1073" w:type="dxa"/>
            <w:vAlign w:val="center"/>
          </w:tcPr>
          <w:p w:rsidR="006A76DB" w:rsidRDefault="00072018">
            <w:pPr>
              <w:widowControl/>
              <w:jc w:val="center"/>
              <w:rPr>
                <w:rFonts w:ascii="宋体" w:eastAsia="宋体" w:hAnsi="宋体" w:cs="宋体"/>
                <w:kern w:val="0"/>
                <w:szCs w:val="21"/>
              </w:rPr>
            </w:pPr>
            <w:r>
              <w:rPr>
                <w:rFonts w:ascii="宋体" w:eastAsia="宋体" w:hAnsi="宋体" w:cs="宋体" w:hint="eastAsia"/>
                <w:kern w:val="0"/>
                <w:szCs w:val="21"/>
              </w:rPr>
              <w:t>0.00002</w:t>
            </w:r>
          </w:p>
        </w:tc>
      </w:tr>
    </w:tbl>
    <w:p w:rsidR="006A76DB" w:rsidRDefault="006A76DB">
      <w:pPr>
        <w:pStyle w:val="a0"/>
        <w:spacing w:line="360" w:lineRule="auto"/>
        <w:ind w:firstLine="420"/>
        <w:jc w:val="center"/>
        <w:rPr>
          <w:rFonts w:ascii="宋体" w:eastAsia="宋体" w:hAnsi="宋体"/>
          <w:kern w:val="0"/>
          <w:szCs w:val="21"/>
        </w:rPr>
        <w:sectPr w:rsidR="006A76DB">
          <w:pgSz w:w="16838" w:h="11906" w:orient="landscape"/>
          <w:pgMar w:top="1780" w:right="1440" w:bottom="1780" w:left="1440" w:header="851" w:footer="992" w:gutter="0"/>
          <w:cols w:space="425"/>
          <w:docGrid w:type="lines" w:linePitch="312"/>
        </w:sectPr>
      </w:pPr>
    </w:p>
    <w:p w:rsidR="006A76DB" w:rsidRDefault="00072018">
      <w:pPr>
        <w:pStyle w:val="a0"/>
        <w:spacing w:line="360" w:lineRule="auto"/>
        <w:ind w:firstLine="420"/>
        <w:rPr>
          <w:rFonts w:ascii="宋体" w:eastAsia="宋体" w:hAnsi="宋体"/>
          <w:kern w:val="0"/>
          <w:szCs w:val="21"/>
        </w:rPr>
      </w:pPr>
      <w:r>
        <w:rPr>
          <w:rFonts w:ascii="宋体" w:eastAsia="宋体" w:hAnsi="宋体" w:hint="eastAsia"/>
          <w:kern w:val="0"/>
          <w:szCs w:val="21"/>
        </w:rPr>
        <w:lastRenderedPageBreak/>
        <w:t xml:space="preserve">附表2  </w:t>
      </w:r>
    </w:p>
    <w:p w:rsidR="006A76DB" w:rsidRDefault="00072018">
      <w:pPr>
        <w:pStyle w:val="a0"/>
        <w:spacing w:line="360" w:lineRule="auto"/>
        <w:ind w:firstLine="420"/>
        <w:jc w:val="center"/>
        <w:rPr>
          <w:rFonts w:ascii="宋体" w:eastAsia="宋体" w:hAnsi="宋体"/>
          <w:szCs w:val="21"/>
        </w:rPr>
      </w:pPr>
      <w:r>
        <w:rPr>
          <w:rFonts w:ascii="宋体" w:eastAsia="宋体" w:hAnsi="宋体" w:hint="eastAsia"/>
          <w:kern w:val="0"/>
          <w:szCs w:val="21"/>
        </w:rPr>
        <w:t>6N高纯硫化镉检测报告（峨半高纯，单位：</w:t>
      </w:r>
      <w:r>
        <w:rPr>
          <w:rFonts w:ascii="宋体" w:eastAsia="宋体" w:hAnsi="宋体" w:hint="eastAsia"/>
          <w:szCs w:val="21"/>
        </w:rPr>
        <w:t>ppm）</w:t>
      </w:r>
    </w:p>
    <w:tbl>
      <w:tblPr>
        <w:tblpPr w:leftFromText="180" w:rightFromText="180" w:vertAnchor="text" w:horzAnchor="page" w:tblpXSpec="center" w:tblpY="51"/>
        <w:tblOverlap w:val="never"/>
        <w:tblW w:w="15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199"/>
        <w:gridCol w:w="1177"/>
        <w:gridCol w:w="1177"/>
        <w:gridCol w:w="1177"/>
        <w:gridCol w:w="1177"/>
        <w:gridCol w:w="1177"/>
        <w:gridCol w:w="1177"/>
        <w:gridCol w:w="1177"/>
        <w:gridCol w:w="1177"/>
        <w:gridCol w:w="1177"/>
        <w:gridCol w:w="1177"/>
        <w:gridCol w:w="1177"/>
      </w:tblGrid>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杂质元素</w:t>
            </w:r>
          </w:p>
        </w:tc>
        <w:tc>
          <w:tcPr>
            <w:tcW w:w="1199"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CdS020603</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CdS020606</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CdS020607</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CdS020608</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CdS021601</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CdS021602</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CdS021604</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CdS022601</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CdS022603</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CdS022605</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平均值</w:t>
            </w:r>
          </w:p>
        </w:tc>
        <w:tc>
          <w:tcPr>
            <w:tcW w:w="1177" w:type="dxa"/>
            <w:vAlign w:val="center"/>
          </w:tcPr>
          <w:p w:rsidR="006A76DB" w:rsidRDefault="00072018">
            <w:pPr>
              <w:widowControl/>
              <w:spacing w:line="360" w:lineRule="auto"/>
              <w:jc w:val="center"/>
              <w:textAlignment w:val="center"/>
              <w:rPr>
                <w:rFonts w:ascii="宋体" w:eastAsia="宋体" w:hAnsi="宋体" w:cs="宋体"/>
                <w:b/>
                <w:kern w:val="0"/>
                <w:szCs w:val="21"/>
                <w:lang w:bidi="ar"/>
              </w:rPr>
            </w:pPr>
            <w:r>
              <w:rPr>
                <w:rFonts w:ascii="宋体" w:eastAsia="宋体" w:hAnsi="宋体" w:cs="宋体" w:hint="eastAsia"/>
                <w:b/>
                <w:kern w:val="0"/>
                <w:szCs w:val="21"/>
                <w:lang w:bidi="ar"/>
              </w:rPr>
              <w:t>标准值</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Ag</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≤0.01</w:t>
            </w:r>
          </w:p>
        </w:tc>
      </w:tr>
      <w:tr w:rsidR="006A76DB">
        <w:trPr>
          <w:trHeight w:hRule="exact" w:val="386"/>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Al</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0.03</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0.03</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≤0.05</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B</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Bi</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w:t>
            </w:r>
            <w:r>
              <w:rPr>
                <w:rFonts w:ascii="宋体" w:hAnsi="宋体" w:cs="宋体" w:hint="eastAsia"/>
                <w:kern w:val="0"/>
                <w:szCs w:val="21"/>
              </w:rPr>
              <w:t>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Ca</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0.04</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0.03</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0.04</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C</w:t>
            </w:r>
            <w:r>
              <w:rPr>
                <w:rFonts w:ascii="宋体" w:hAnsi="宋体" w:cs="宋体" w:hint="eastAsia"/>
                <w:kern w:val="0"/>
                <w:szCs w:val="21"/>
                <w:highlight w:val="yellow"/>
              </w:rPr>
              <w:t>r</w:t>
            </w:r>
          </w:p>
        </w:tc>
        <w:tc>
          <w:tcPr>
            <w:tcW w:w="1199"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Cu</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w:t>
            </w:r>
            <w:r>
              <w:rPr>
                <w:rFonts w:ascii="宋体" w:hAnsi="宋体" w:cs="宋体" w:hint="eastAsia"/>
                <w:kern w:val="0"/>
                <w:szCs w:val="21"/>
              </w:rPr>
              <w:t>5</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Fe</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w:t>
            </w:r>
            <w:r>
              <w:rPr>
                <w:rFonts w:ascii="宋体" w:hAnsi="宋体" w:cs="宋体" w:hint="eastAsia"/>
                <w:kern w:val="0"/>
                <w:szCs w:val="21"/>
              </w:rPr>
              <w:t>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Li</w:t>
            </w:r>
          </w:p>
        </w:tc>
        <w:tc>
          <w:tcPr>
            <w:tcW w:w="1199"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color w:val="000000"/>
                <w:kern w:val="0"/>
                <w:szCs w:val="21"/>
                <w:lang w:bidi="ar"/>
              </w:rPr>
              <w:t>&lt;0.05</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Mg</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0.03</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≤0.05</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hAnsi="宋体" w:cs="宋体" w:hint="eastAsia"/>
                <w:kern w:val="0"/>
                <w:szCs w:val="21"/>
                <w:highlight w:val="yellow"/>
              </w:rPr>
              <w:t>K</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r>
              <w:rPr>
                <w:rFonts w:ascii="宋体" w:hAnsi="宋体" w:cs="宋体" w:hint="eastAsia"/>
                <w:kern w:val="0"/>
                <w:szCs w:val="21"/>
              </w:rPr>
              <w:t>0.01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Na</w:t>
            </w:r>
          </w:p>
        </w:tc>
        <w:tc>
          <w:tcPr>
            <w:tcW w:w="1199"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0.02</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0.02</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0.02</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0.03</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0.015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Ni</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≤0.05</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Pb</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≤0.02</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highlight w:val="yellow"/>
              </w:rPr>
              <w:t>S</w:t>
            </w:r>
            <w:r>
              <w:rPr>
                <w:rFonts w:ascii="宋体" w:hAnsi="宋体" w:cs="宋体" w:hint="eastAsia"/>
                <w:kern w:val="0"/>
                <w:szCs w:val="21"/>
                <w:highlight w:val="yellow"/>
              </w:rPr>
              <w:t>b</w:t>
            </w:r>
          </w:p>
        </w:tc>
        <w:tc>
          <w:tcPr>
            <w:tcW w:w="1199"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Si</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0.07</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0.04</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0.04</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0.02</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0.03</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szCs w:val="21"/>
              </w:rPr>
            </w:pPr>
            <w:r>
              <w:rPr>
                <w:rFonts w:ascii="宋体" w:eastAsia="宋体" w:hAnsi="宋体" w:cs="宋体" w:hint="eastAsia"/>
                <w:color w:val="000000"/>
                <w:kern w:val="0"/>
                <w:szCs w:val="21"/>
                <w:lang w:bidi="ar"/>
              </w:rPr>
              <w:t>0.031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Sn</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≤0.05</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highlight w:val="yellow"/>
              </w:rPr>
              <w:t>Zn</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≤0.</w:t>
            </w:r>
            <w:r>
              <w:rPr>
                <w:rFonts w:ascii="宋体" w:hAnsi="宋体" w:cs="宋体" w:hint="eastAsia"/>
                <w:kern w:val="0"/>
                <w:szCs w:val="21"/>
              </w:rPr>
              <w:t>1</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Au</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lastRenderedPageBreak/>
              <w:t>Hg</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Tl</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Th</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U</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Sr</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Zr</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Ti</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Co</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As</w:t>
            </w:r>
          </w:p>
        </w:tc>
        <w:tc>
          <w:tcPr>
            <w:tcW w:w="1199"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rPr>
              <w:t>Mn</w:t>
            </w:r>
          </w:p>
        </w:tc>
        <w:tc>
          <w:tcPr>
            <w:tcW w:w="1199"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bottom"/>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&lt;0.005</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r w:rsidR="006A76DB">
        <w:trPr>
          <w:trHeight w:hRule="exact" w:val="369"/>
          <w:jc w:val="center"/>
        </w:trPr>
        <w:tc>
          <w:tcPr>
            <w:tcW w:w="1104" w:type="dxa"/>
            <w:vAlign w:val="center"/>
          </w:tcPr>
          <w:p w:rsidR="006A76DB" w:rsidRDefault="00072018">
            <w:pPr>
              <w:widowControl/>
              <w:spacing w:line="360" w:lineRule="auto"/>
              <w:jc w:val="center"/>
              <w:textAlignment w:val="center"/>
              <w:rPr>
                <w:rFonts w:ascii="宋体" w:eastAsia="宋体" w:hAnsi="宋体" w:cs="宋体"/>
                <w:kern w:val="0"/>
                <w:szCs w:val="21"/>
                <w:highlight w:val="yellow"/>
              </w:rPr>
            </w:pPr>
            <w:r>
              <w:rPr>
                <w:rFonts w:ascii="宋体" w:eastAsia="宋体" w:hAnsi="宋体" w:cs="宋体" w:hint="eastAsia"/>
                <w:kern w:val="0"/>
                <w:szCs w:val="21"/>
              </w:rPr>
              <w:t>Ga</w:t>
            </w:r>
          </w:p>
        </w:tc>
        <w:tc>
          <w:tcPr>
            <w:tcW w:w="1199"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bottom"/>
              <w:rPr>
                <w:rFonts w:ascii="宋体" w:eastAsia="宋体" w:hAnsi="宋体" w:cs="宋体"/>
                <w:color w:val="000000"/>
                <w:kern w:val="0"/>
                <w:szCs w:val="21"/>
                <w:lang w:bidi="ar"/>
              </w:rPr>
            </w:pPr>
            <w:r>
              <w:rPr>
                <w:rFonts w:ascii="宋体" w:eastAsia="宋体" w:hAnsi="宋体" w:cs="宋体" w:hint="eastAsia"/>
                <w:color w:val="000000"/>
                <w:kern w:val="0"/>
                <w:szCs w:val="21"/>
                <w:lang w:bidi="ar"/>
              </w:rPr>
              <w:t>&lt;0.01</w:t>
            </w:r>
          </w:p>
        </w:tc>
        <w:tc>
          <w:tcPr>
            <w:tcW w:w="1177" w:type="dxa"/>
            <w:vAlign w:val="center"/>
          </w:tcPr>
          <w:p w:rsidR="006A76DB" w:rsidRDefault="00072018">
            <w:pPr>
              <w:widowControl/>
              <w:spacing w:line="360" w:lineRule="auto"/>
              <w:jc w:val="center"/>
              <w:textAlignment w:val="center"/>
              <w:rPr>
                <w:rFonts w:ascii="宋体" w:eastAsia="宋体" w:hAnsi="宋体" w:cs="宋体"/>
                <w:kern w:val="0"/>
                <w:szCs w:val="21"/>
              </w:rPr>
            </w:pPr>
            <w:r>
              <w:rPr>
                <w:rFonts w:ascii="宋体" w:eastAsia="宋体" w:hAnsi="宋体" w:cs="宋体" w:hint="eastAsia"/>
                <w:kern w:val="0"/>
                <w:szCs w:val="21"/>
              </w:rPr>
              <w:t>-</w:t>
            </w:r>
          </w:p>
        </w:tc>
      </w:tr>
    </w:tbl>
    <w:p w:rsidR="006A76DB" w:rsidRDefault="006A76DB">
      <w:pPr>
        <w:pStyle w:val="a5"/>
        <w:spacing w:after="0" w:line="360" w:lineRule="auto"/>
        <w:rPr>
          <w:rFonts w:ascii="宋体" w:eastAsia="宋体" w:hAnsi="宋体" w:cs="宋体"/>
          <w:color w:val="FF0000"/>
          <w:szCs w:val="21"/>
        </w:rPr>
      </w:pPr>
    </w:p>
    <w:p w:rsidR="006A76DB" w:rsidRDefault="006A76DB">
      <w:pPr>
        <w:pStyle w:val="a5"/>
        <w:spacing w:after="0" w:line="360" w:lineRule="auto"/>
        <w:rPr>
          <w:rFonts w:ascii="宋体" w:eastAsia="宋体" w:hAnsi="宋体" w:cs="宋体"/>
          <w:color w:val="FF0000"/>
          <w:szCs w:val="21"/>
        </w:rPr>
      </w:pPr>
    </w:p>
    <w:p w:rsidR="006A76DB" w:rsidRDefault="006A76DB">
      <w:pPr>
        <w:pStyle w:val="a5"/>
        <w:spacing w:after="0" w:line="360" w:lineRule="auto"/>
        <w:rPr>
          <w:rFonts w:ascii="宋体" w:eastAsia="宋体" w:hAnsi="宋体" w:cs="宋体"/>
          <w:color w:val="FF0000"/>
          <w:szCs w:val="21"/>
        </w:rPr>
      </w:pPr>
    </w:p>
    <w:p w:rsidR="006A76DB" w:rsidRDefault="006A76DB">
      <w:pPr>
        <w:pStyle w:val="a5"/>
        <w:spacing w:after="0" w:line="360" w:lineRule="auto"/>
        <w:rPr>
          <w:rFonts w:ascii="宋体" w:eastAsia="宋体" w:hAnsi="宋体" w:cs="宋体"/>
          <w:szCs w:val="21"/>
        </w:rPr>
        <w:sectPr w:rsidR="006A76DB">
          <w:pgSz w:w="16838" w:h="11906" w:orient="landscape"/>
          <w:pgMar w:top="1780" w:right="1440" w:bottom="1780" w:left="1440" w:header="851" w:footer="992" w:gutter="0"/>
          <w:cols w:space="425"/>
          <w:docGrid w:type="lines" w:linePitch="312"/>
        </w:sectPr>
      </w:pPr>
    </w:p>
    <w:p w:rsidR="006A76DB" w:rsidRDefault="00072018">
      <w:pPr>
        <w:pStyle w:val="a5"/>
        <w:spacing w:after="0" w:line="360" w:lineRule="auto"/>
        <w:rPr>
          <w:rFonts w:ascii="宋体" w:eastAsia="宋体" w:hAnsi="宋体" w:cs="宋体"/>
          <w:szCs w:val="21"/>
        </w:rPr>
      </w:pPr>
      <w:r>
        <w:rPr>
          <w:rFonts w:ascii="宋体" w:eastAsia="宋体" w:hAnsi="宋体" w:cs="宋体" w:hint="eastAsia"/>
          <w:szCs w:val="21"/>
        </w:rPr>
        <w:lastRenderedPageBreak/>
        <w:t>附A  外部检测结果验证</w:t>
      </w:r>
    </w:p>
    <w:p w:rsidR="006A76DB" w:rsidRDefault="00072018">
      <w:pPr>
        <w:pStyle w:val="a5"/>
        <w:spacing w:after="0" w:line="360" w:lineRule="auto"/>
        <w:rPr>
          <w:szCs w:val="21"/>
        </w:rPr>
      </w:pPr>
      <w:r>
        <w:rPr>
          <w:noProof/>
          <w:szCs w:val="21"/>
        </w:rPr>
        <w:drawing>
          <wp:inline distT="0" distB="0" distL="114300" distR="114300">
            <wp:extent cx="5797550" cy="811339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797550" cy="8113395"/>
                    </a:xfrm>
                    <a:prstGeom prst="rect">
                      <a:avLst/>
                    </a:prstGeom>
                    <a:noFill/>
                    <a:ln>
                      <a:noFill/>
                    </a:ln>
                  </pic:spPr>
                </pic:pic>
              </a:graphicData>
            </a:graphic>
          </wp:inline>
        </w:drawing>
      </w:r>
    </w:p>
    <w:p w:rsidR="006A76DB" w:rsidRDefault="00072018">
      <w:pPr>
        <w:spacing w:line="360" w:lineRule="auto"/>
        <w:ind w:firstLineChars="200" w:firstLine="420"/>
        <w:rPr>
          <w:szCs w:val="21"/>
        </w:rPr>
      </w:pPr>
      <w:r>
        <w:rPr>
          <w:noProof/>
          <w:szCs w:val="21"/>
        </w:rPr>
        <w:lastRenderedPageBreak/>
        <w:drawing>
          <wp:inline distT="0" distB="0" distL="114300" distR="114300">
            <wp:extent cx="5238750" cy="689610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238750" cy="6896100"/>
                    </a:xfrm>
                    <a:prstGeom prst="rect">
                      <a:avLst/>
                    </a:prstGeom>
                    <a:noFill/>
                    <a:ln>
                      <a:noFill/>
                    </a:ln>
                  </pic:spPr>
                </pic:pic>
              </a:graphicData>
            </a:graphic>
          </wp:inline>
        </w:drawing>
      </w:r>
    </w:p>
    <w:p w:rsidR="006A76DB" w:rsidRDefault="00072018">
      <w:pPr>
        <w:spacing w:line="360" w:lineRule="auto"/>
        <w:ind w:firstLineChars="200" w:firstLine="420"/>
        <w:rPr>
          <w:szCs w:val="21"/>
        </w:rPr>
      </w:pPr>
      <w:r>
        <w:rPr>
          <w:noProof/>
          <w:szCs w:val="21"/>
        </w:rPr>
        <w:lastRenderedPageBreak/>
        <w:drawing>
          <wp:inline distT="0" distB="0" distL="114300" distR="114300">
            <wp:extent cx="4488180" cy="6240780"/>
            <wp:effectExtent l="0" t="0" r="762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6"/>
                    <a:stretch>
                      <a:fillRect/>
                    </a:stretch>
                  </pic:blipFill>
                  <pic:spPr>
                    <a:xfrm>
                      <a:off x="0" y="0"/>
                      <a:ext cx="4488180" cy="6240780"/>
                    </a:xfrm>
                    <a:prstGeom prst="rect">
                      <a:avLst/>
                    </a:prstGeom>
                    <a:noFill/>
                    <a:ln>
                      <a:noFill/>
                    </a:ln>
                  </pic:spPr>
                </pic:pic>
              </a:graphicData>
            </a:graphic>
          </wp:inline>
        </w:drawing>
      </w:r>
    </w:p>
    <w:p w:rsidR="006A76DB" w:rsidRDefault="006A76DB">
      <w:pPr>
        <w:pStyle w:val="a0"/>
        <w:ind w:firstLine="420"/>
      </w:pPr>
    </w:p>
    <w:sectPr w:rsidR="006A76DB">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2A" w:rsidRDefault="001D3F2A" w:rsidP="0005774B">
      <w:r>
        <w:separator/>
      </w:r>
    </w:p>
  </w:endnote>
  <w:endnote w:type="continuationSeparator" w:id="0">
    <w:p w:rsidR="001D3F2A" w:rsidRDefault="001D3F2A" w:rsidP="0005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2A" w:rsidRDefault="001D3F2A" w:rsidP="0005774B">
      <w:r>
        <w:separator/>
      </w:r>
    </w:p>
  </w:footnote>
  <w:footnote w:type="continuationSeparator" w:id="0">
    <w:p w:rsidR="001D3F2A" w:rsidRDefault="001D3F2A" w:rsidP="00057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8BF899"/>
    <w:multiLevelType w:val="singleLevel"/>
    <w:tmpl w:val="CF8BF899"/>
    <w:lvl w:ilvl="0">
      <w:start w:val="1"/>
      <w:numFmt w:val="decimal"/>
      <w:suff w:val="nothing"/>
      <w:lvlText w:val="%1、"/>
      <w:lvlJc w:val="left"/>
    </w:lvl>
  </w:abstractNum>
  <w:abstractNum w:abstractNumId="1">
    <w:nsid w:val="37038F01"/>
    <w:multiLevelType w:val="singleLevel"/>
    <w:tmpl w:val="37038F01"/>
    <w:lvl w:ilvl="0">
      <w:start w:val="9"/>
      <w:numFmt w:val="chineseCounting"/>
      <w:suff w:val="nothing"/>
      <w:lvlText w:val="%1、"/>
      <w:lvlJc w:val="left"/>
      <w:rPr>
        <w:rFonts w:hint="eastAsia"/>
      </w:rPr>
    </w:lvl>
  </w:abstractNum>
  <w:abstractNum w:abstractNumId="2">
    <w:nsid w:val="3A631721"/>
    <w:multiLevelType w:val="multilevel"/>
    <w:tmpl w:val="3A631721"/>
    <w:lvl w:ilvl="0">
      <w:start w:val="1"/>
      <w:numFmt w:val="decimal"/>
      <w:lvlText w:val="%1."/>
      <w:lvlJc w:val="left"/>
      <w:pPr>
        <w:ind w:left="432" w:hanging="432"/>
      </w:pPr>
      <w:rPr>
        <w:rFonts w:hint="default"/>
      </w:rPr>
    </w:lvl>
    <w:lvl w:ilvl="1">
      <w:start w:val="1"/>
      <w:numFmt w:val="decimal"/>
      <w:pStyle w:val="2"/>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3">
    <w:nsid w:val="662C982F"/>
    <w:multiLevelType w:val="singleLevel"/>
    <w:tmpl w:val="662C982F"/>
    <w:lvl w:ilvl="0">
      <w:start w:val="10"/>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mYzdmMmQ1MDEyM2YwZWM1MmRlNjBiNTA5YTc2ZTgifQ=="/>
  </w:docVars>
  <w:rsids>
    <w:rsidRoot w:val="0049152D"/>
    <w:rsid w:val="00000899"/>
    <w:rsid w:val="00002C81"/>
    <w:rsid w:val="0000483E"/>
    <w:rsid w:val="0000533A"/>
    <w:rsid w:val="00006069"/>
    <w:rsid w:val="00007345"/>
    <w:rsid w:val="0000734E"/>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5774B"/>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018"/>
    <w:rsid w:val="00072938"/>
    <w:rsid w:val="00072B7E"/>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3F2A"/>
    <w:rsid w:val="001D4C7B"/>
    <w:rsid w:val="001D50AF"/>
    <w:rsid w:val="001E0750"/>
    <w:rsid w:val="001E1C8D"/>
    <w:rsid w:val="001E2613"/>
    <w:rsid w:val="001E35D2"/>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1C73"/>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237B"/>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2D4A"/>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A76DB"/>
    <w:rsid w:val="006B048C"/>
    <w:rsid w:val="006B210C"/>
    <w:rsid w:val="006B2C4A"/>
    <w:rsid w:val="006B2D1C"/>
    <w:rsid w:val="006B35DA"/>
    <w:rsid w:val="006B53F6"/>
    <w:rsid w:val="006B655F"/>
    <w:rsid w:val="006C08BA"/>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6A42"/>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6C5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06B"/>
    <w:rsid w:val="009672AC"/>
    <w:rsid w:val="00967EDD"/>
    <w:rsid w:val="00971910"/>
    <w:rsid w:val="00972B8E"/>
    <w:rsid w:val="00973A55"/>
    <w:rsid w:val="00974C45"/>
    <w:rsid w:val="00975495"/>
    <w:rsid w:val="00975A1E"/>
    <w:rsid w:val="00975C75"/>
    <w:rsid w:val="00980B13"/>
    <w:rsid w:val="00980F6D"/>
    <w:rsid w:val="00982E2D"/>
    <w:rsid w:val="00982F94"/>
    <w:rsid w:val="00983EDA"/>
    <w:rsid w:val="00985422"/>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3E57"/>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E70F5"/>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0EF"/>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5762"/>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A1"/>
    <w:rsid w:val="00D61EC4"/>
    <w:rsid w:val="00D63B93"/>
    <w:rsid w:val="00D63BBD"/>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773"/>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7C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0A6538"/>
    <w:rsid w:val="01395938"/>
    <w:rsid w:val="01406088"/>
    <w:rsid w:val="016E044A"/>
    <w:rsid w:val="01874535"/>
    <w:rsid w:val="01CC325E"/>
    <w:rsid w:val="01E86FEB"/>
    <w:rsid w:val="02243C5B"/>
    <w:rsid w:val="0250441F"/>
    <w:rsid w:val="02CB1CF7"/>
    <w:rsid w:val="037162D0"/>
    <w:rsid w:val="04695C6C"/>
    <w:rsid w:val="04784101"/>
    <w:rsid w:val="048E56D2"/>
    <w:rsid w:val="0523406D"/>
    <w:rsid w:val="0532605E"/>
    <w:rsid w:val="05460476"/>
    <w:rsid w:val="066302AD"/>
    <w:rsid w:val="068E3768"/>
    <w:rsid w:val="06ED1244"/>
    <w:rsid w:val="080F08D8"/>
    <w:rsid w:val="09267C87"/>
    <w:rsid w:val="093550BB"/>
    <w:rsid w:val="0B81389B"/>
    <w:rsid w:val="0BA31A63"/>
    <w:rsid w:val="0BFF2A12"/>
    <w:rsid w:val="0C482343"/>
    <w:rsid w:val="0C580AA0"/>
    <w:rsid w:val="0CAD404E"/>
    <w:rsid w:val="0CCC6D98"/>
    <w:rsid w:val="0CFF716D"/>
    <w:rsid w:val="0D3861DB"/>
    <w:rsid w:val="0E440BB0"/>
    <w:rsid w:val="0E904057"/>
    <w:rsid w:val="0EC04DA0"/>
    <w:rsid w:val="0ED62150"/>
    <w:rsid w:val="10B71B0D"/>
    <w:rsid w:val="114F1D45"/>
    <w:rsid w:val="114F61E9"/>
    <w:rsid w:val="115832F0"/>
    <w:rsid w:val="127C4DBC"/>
    <w:rsid w:val="128819B3"/>
    <w:rsid w:val="12940358"/>
    <w:rsid w:val="12D746E8"/>
    <w:rsid w:val="12F9640D"/>
    <w:rsid w:val="1405766B"/>
    <w:rsid w:val="143C2A55"/>
    <w:rsid w:val="147F6DE6"/>
    <w:rsid w:val="14991C55"/>
    <w:rsid w:val="160165E1"/>
    <w:rsid w:val="16331C36"/>
    <w:rsid w:val="16D05547"/>
    <w:rsid w:val="170F4F7C"/>
    <w:rsid w:val="179D7CAF"/>
    <w:rsid w:val="17ED6E2E"/>
    <w:rsid w:val="17F81389"/>
    <w:rsid w:val="18704CB4"/>
    <w:rsid w:val="18D771F0"/>
    <w:rsid w:val="192E28F8"/>
    <w:rsid w:val="198545EC"/>
    <w:rsid w:val="1A113425"/>
    <w:rsid w:val="1A116732"/>
    <w:rsid w:val="1B5231B9"/>
    <w:rsid w:val="1CA05B4B"/>
    <w:rsid w:val="1D2D73DF"/>
    <w:rsid w:val="1D5C4168"/>
    <w:rsid w:val="1F29007A"/>
    <w:rsid w:val="1FCD6FEB"/>
    <w:rsid w:val="20913796"/>
    <w:rsid w:val="210A49BB"/>
    <w:rsid w:val="210D4BF5"/>
    <w:rsid w:val="21DC5877"/>
    <w:rsid w:val="21E32762"/>
    <w:rsid w:val="22682F82"/>
    <w:rsid w:val="22910410"/>
    <w:rsid w:val="229520E1"/>
    <w:rsid w:val="22A243CB"/>
    <w:rsid w:val="22C80A1D"/>
    <w:rsid w:val="23272B22"/>
    <w:rsid w:val="233C3671"/>
    <w:rsid w:val="235356C5"/>
    <w:rsid w:val="237A70F6"/>
    <w:rsid w:val="238D507B"/>
    <w:rsid w:val="239F6B5C"/>
    <w:rsid w:val="23FC4FB2"/>
    <w:rsid w:val="248620ED"/>
    <w:rsid w:val="249146F7"/>
    <w:rsid w:val="25070E5D"/>
    <w:rsid w:val="25381017"/>
    <w:rsid w:val="259C77F7"/>
    <w:rsid w:val="25AB3597"/>
    <w:rsid w:val="25B1070F"/>
    <w:rsid w:val="25BC5076"/>
    <w:rsid w:val="265E61B2"/>
    <w:rsid w:val="270F7B55"/>
    <w:rsid w:val="2735088C"/>
    <w:rsid w:val="275D2FB6"/>
    <w:rsid w:val="278938D1"/>
    <w:rsid w:val="288B35E0"/>
    <w:rsid w:val="28E92B74"/>
    <w:rsid w:val="29424212"/>
    <w:rsid w:val="297939AC"/>
    <w:rsid w:val="29934A6D"/>
    <w:rsid w:val="29AC5B2F"/>
    <w:rsid w:val="29FD282F"/>
    <w:rsid w:val="2A224043"/>
    <w:rsid w:val="2A225DF1"/>
    <w:rsid w:val="2A4B5348"/>
    <w:rsid w:val="2A930A9D"/>
    <w:rsid w:val="2AC913A9"/>
    <w:rsid w:val="2AF5107C"/>
    <w:rsid w:val="2B9D6077"/>
    <w:rsid w:val="2C041C52"/>
    <w:rsid w:val="2C0C4FAB"/>
    <w:rsid w:val="2CA13D0C"/>
    <w:rsid w:val="2CF17ED9"/>
    <w:rsid w:val="2D391DD0"/>
    <w:rsid w:val="2D491F9E"/>
    <w:rsid w:val="2DD6396D"/>
    <w:rsid w:val="2E604EA4"/>
    <w:rsid w:val="2EB15996"/>
    <w:rsid w:val="2ED753FC"/>
    <w:rsid w:val="2EDE51E3"/>
    <w:rsid w:val="2F176141"/>
    <w:rsid w:val="2F20599A"/>
    <w:rsid w:val="2FE50BA9"/>
    <w:rsid w:val="30204B81"/>
    <w:rsid w:val="313A1C72"/>
    <w:rsid w:val="314550AB"/>
    <w:rsid w:val="315477AB"/>
    <w:rsid w:val="317F0BCA"/>
    <w:rsid w:val="32193F7E"/>
    <w:rsid w:val="322546D1"/>
    <w:rsid w:val="326A2A2B"/>
    <w:rsid w:val="32832A04"/>
    <w:rsid w:val="32BA750F"/>
    <w:rsid w:val="33945FB2"/>
    <w:rsid w:val="33BE531D"/>
    <w:rsid w:val="33FB7DC0"/>
    <w:rsid w:val="34044598"/>
    <w:rsid w:val="34C06A19"/>
    <w:rsid w:val="35A71BCD"/>
    <w:rsid w:val="36070CBD"/>
    <w:rsid w:val="36216DB1"/>
    <w:rsid w:val="3630073E"/>
    <w:rsid w:val="3645324E"/>
    <w:rsid w:val="375B2943"/>
    <w:rsid w:val="37661A13"/>
    <w:rsid w:val="37BB3520"/>
    <w:rsid w:val="38341B11"/>
    <w:rsid w:val="384F24A7"/>
    <w:rsid w:val="38542A0E"/>
    <w:rsid w:val="391A0D07"/>
    <w:rsid w:val="391C28EE"/>
    <w:rsid w:val="392E09A2"/>
    <w:rsid w:val="39447B32"/>
    <w:rsid w:val="3A6C3919"/>
    <w:rsid w:val="3B1E2BB4"/>
    <w:rsid w:val="3B7A0F58"/>
    <w:rsid w:val="3BB75781"/>
    <w:rsid w:val="3BFF5F92"/>
    <w:rsid w:val="3C672EE2"/>
    <w:rsid w:val="3C797AF3"/>
    <w:rsid w:val="3CD43083"/>
    <w:rsid w:val="3D031AB2"/>
    <w:rsid w:val="3D6C58AA"/>
    <w:rsid w:val="3E732E2B"/>
    <w:rsid w:val="3FA806EF"/>
    <w:rsid w:val="3FF102E8"/>
    <w:rsid w:val="3FF27145"/>
    <w:rsid w:val="3FF676AC"/>
    <w:rsid w:val="40B90071"/>
    <w:rsid w:val="4101260C"/>
    <w:rsid w:val="41287D39"/>
    <w:rsid w:val="424B538C"/>
    <w:rsid w:val="4350263A"/>
    <w:rsid w:val="44C63AF1"/>
    <w:rsid w:val="450C650E"/>
    <w:rsid w:val="451C1963"/>
    <w:rsid w:val="453F5652"/>
    <w:rsid w:val="45441ABB"/>
    <w:rsid w:val="45F66F75"/>
    <w:rsid w:val="46582E6F"/>
    <w:rsid w:val="473531B0"/>
    <w:rsid w:val="47B83392"/>
    <w:rsid w:val="47B90E0F"/>
    <w:rsid w:val="47E250E6"/>
    <w:rsid w:val="487675DC"/>
    <w:rsid w:val="48960B41"/>
    <w:rsid w:val="48E94A02"/>
    <w:rsid w:val="49137521"/>
    <w:rsid w:val="49352338"/>
    <w:rsid w:val="493733B5"/>
    <w:rsid w:val="4977185E"/>
    <w:rsid w:val="49A14B2D"/>
    <w:rsid w:val="49A95790"/>
    <w:rsid w:val="49CB3958"/>
    <w:rsid w:val="4A1B668D"/>
    <w:rsid w:val="4B166083"/>
    <w:rsid w:val="4B2B3F2A"/>
    <w:rsid w:val="4B7342A7"/>
    <w:rsid w:val="4B7818BD"/>
    <w:rsid w:val="4BC36EFB"/>
    <w:rsid w:val="4C0D64AA"/>
    <w:rsid w:val="4C3E70F3"/>
    <w:rsid w:val="4C4C62F7"/>
    <w:rsid w:val="4D6B792C"/>
    <w:rsid w:val="4E2D4BE1"/>
    <w:rsid w:val="4E3F4990"/>
    <w:rsid w:val="4E655E1E"/>
    <w:rsid w:val="4EC015B1"/>
    <w:rsid w:val="50CE10DD"/>
    <w:rsid w:val="50ED1318"/>
    <w:rsid w:val="5156397E"/>
    <w:rsid w:val="51BD44CE"/>
    <w:rsid w:val="52061BB1"/>
    <w:rsid w:val="52497B10"/>
    <w:rsid w:val="526B5CD8"/>
    <w:rsid w:val="52990A97"/>
    <w:rsid w:val="53081779"/>
    <w:rsid w:val="54971006"/>
    <w:rsid w:val="55102B67"/>
    <w:rsid w:val="55175CA3"/>
    <w:rsid w:val="55191A1B"/>
    <w:rsid w:val="55297F8E"/>
    <w:rsid w:val="55482300"/>
    <w:rsid w:val="561E5819"/>
    <w:rsid w:val="56382375"/>
    <w:rsid w:val="56BF6D5B"/>
    <w:rsid w:val="56E524FD"/>
    <w:rsid w:val="575B27BF"/>
    <w:rsid w:val="57DD4F82"/>
    <w:rsid w:val="582E3A30"/>
    <w:rsid w:val="583152CE"/>
    <w:rsid w:val="58515970"/>
    <w:rsid w:val="59851D75"/>
    <w:rsid w:val="5AEF3E0C"/>
    <w:rsid w:val="5B70266C"/>
    <w:rsid w:val="5BAF3B79"/>
    <w:rsid w:val="5BB04C2C"/>
    <w:rsid w:val="5CE30988"/>
    <w:rsid w:val="5CF91C22"/>
    <w:rsid w:val="5E6006BB"/>
    <w:rsid w:val="5E7864D0"/>
    <w:rsid w:val="5F076D88"/>
    <w:rsid w:val="5F0C3D1E"/>
    <w:rsid w:val="5F1B6780"/>
    <w:rsid w:val="5F7B1AEF"/>
    <w:rsid w:val="5FE5356E"/>
    <w:rsid w:val="60691218"/>
    <w:rsid w:val="60A90BE3"/>
    <w:rsid w:val="616C7377"/>
    <w:rsid w:val="61C15914"/>
    <w:rsid w:val="61D76EE6"/>
    <w:rsid w:val="61E33ADD"/>
    <w:rsid w:val="625247BE"/>
    <w:rsid w:val="63524831"/>
    <w:rsid w:val="64287ECD"/>
    <w:rsid w:val="6464424D"/>
    <w:rsid w:val="647153D0"/>
    <w:rsid w:val="64E522CB"/>
    <w:rsid w:val="64F41108"/>
    <w:rsid w:val="656960A7"/>
    <w:rsid w:val="65AD5108"/>
    <w:rsid w:val="65BA2DA7"/>
    <w:rsid w:val="6602179D"/>
    <w:rsid w:val="662B48A4"/>
    <w:rsid w:val="663E7534"/>
    <w:rsid w:val="66404F36"/>
    <w:rsid w:val="66811B16"/>
    <w:rsid w:val="674C5C80"/>
    <w:rsid w:val="68B80DBB"/>
    <w:rsid w:val="68F934E9"/>
    <w:rsid w:val="69E744BC"/>
    <w:rsid w:val="6A116D0D"/>
    <w:rsid w:val="6A18318B"/>
    <w:rsid w:val="6AE57851"/>
    <w:rsid w:val="6AEB755E"/>
    <w:rsid w:val="6B3E697D"/>
    <w:rsid w:val="6BB75808"/>
    <w:rsid w:val="6BEC17E0"/>
    <w:rsid w:val="6CEF77DA"/>
    <w:rsid w:val="6D06067F"/>
    <w:rsid w:val="6D1351CD"/>
    <w:rsid w:val="6E3C6504"/>
    <w:rsid w:val="6E4B6C92"/>
    <w:rsid w:val="6EEB3FD1"/>
    <w:rsid w:val="6F3335BA"/>
    <w:rsid w:val="6F420B98"/>
    <w:rsid w:val="6F6A67A9"/>
    <w:rsid w:val="6FE80510"/>
    <w:rsid w:val="70200A53"/>
    <w:rsid w:val="708A48C4"/>
    <w:rsid w:val="70E64FF0"/>
    <w:rsid w:val="70F73101"/>
    <w:rsid w:val="7107213A"/>
    <w:rsid w:val="73405169"/>
    <w:rsid w:val="73D96AEE"/>
    <w:rsid w:val="73F36E31"/>
    <w:rsid w:val="7400407A"/>
    <w:rsid w:val="74161AF0"/>
    <w:rsid w:val="749A3C9F"/>
    <w:rsid w:val="75A1188D"/>
    <w:rsid w:val="75E874BC"/>
    <w:rsid w:val="761A519B"/>
    <w:rsid w:val="76424E1E"/>
    <w:rsid w:val="76733229"/>
    <w:rsid w:val="76A76695"/>
    <w:rsid w:val="76E521D9"/>
    <w:rsid w:val="76EC6B38"/>
    <w:rsid w:val="77731007"/>
    <w:rsid w:val="78A21633"/>
    <w:rsid w:val="78AE679B"/>
    <w:rsid w:val="78B90C9C"/>
    <w:rsid w:val="78E977D3"/>
    <w:rsid w:val="7967694A"/>
    <w:rsid w:val="79746EAF"/>
    <w:rsid w:val="7A241826"/>
    <w:rsid w:val="7AAA2F92"/>
    <w:rsid w:val="7AEA338E"/>
    <w:rsid w:val="7AEF4E49"/>
    <w:rsid w:val="7AF366E7"/>
    <w:rsid w:val="7B1408FC"/>
    <w:rsid w:val="7B3867F0"/>
    <w:rsid w:val="7B871525"/>
    <w:rsid w:val="7B9A6B62"/>
    <w:rsid w:val="7BB5399C"/>
    <w:rsid w:val="7C2B3D0F"/>
    <w:rsid w:val="7CC145C3"/>
    <w:rsid w:val="7DCE6F97"/>
    <w:rsid w:val="7E3F7E95"/>
    <w:rsid w:val="7EC12D98"/>
    <w:rsid w:val="7EC34622"/>
    <w:rsid w:val="7F394A81"/>
    <w:rsid w:val="7F483017"/>
    <w:rsid w:val="7FAE0E2E"/>
    <w:rsid w:val="7FF66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1E5C0-AE54-4589-A93C-FB523200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qFormat/>
    <w:pPr>
      <w:keepNext/>
      <w:keepLines/>
      <w:numPr>
        <w:ilvl w:val="1"/>
        <w:numId w:val="1"/>
      </w:numPr>
      <w:spacing w:before="260" w:after="260" w:line="413" w:lineRule="auto"/>
      <w:outlineLvl w:val="1"/>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qFormat/>
    <w:pPr>
      <w:adjustRightInd w:val="0"/>
      <w:snapToGrid w:val="0"/>
      <w:spacing w:line="440" w:lineRule="exact"/>
      <w:ind w:firstLineChars="200" w:firstLine="200"/>
    </w:pPr>
    <w:rPr>
      <w:rFonts w:cs="宋体"/>
      <w:szCs w:val="20"/>
    </w:rPr>
  </w:style>
  <w:style w:type="paragraph" w:styleId="a4">
    <w:name w:val="annotation text"/>
    <w:basedOn w:val="a"/>
    <w:link w:val="Char"/>
    <w:autoRedefine/>
    <w:qFormat/>
    <w:pPr>
      <w:spacing w:line="360" w:lineRule="auto"/>
      <w:jc w:val="left"/>
    </w:pPr>
    <w:rPr>
      <w:rFonts w:ascii="宋体" w:eastAsia="宋体" w:hAnsi="宋体" w:cs="Times New Roman"/>
      <w:szCs w:val="24"/>
    </w:rPr>
  </w:style>
  <w:style w:type="paragraph" w:styleId="a5">
    <w:name w:val="Body Text"/>
    <w:basedOn w:val="a"/>
    <w:autoRedefine/>
    <w:uiPriority w:val="99"/>
    <w:unhideWhenUsed/>
    <w:qFormat/>
    <w:pPr>
      <w:spacing w:after="120"/>
    </w:pPr>
    <w:rPr>
      <w:rFonts w:eastAsia="仿宋_GB2312"/>
    </w:rPr>
  </w:style>
  <w:style w:type="paragraph" w:styleId="a6">
    <w:name w:val="Body Text Indent"/>
    <w:basedOn w:val="a"/>
    <w:link w:val="Char0"/>
    <w:autoRedefine/>
    <w:qFormat/>
    <w:pPr>
      <w:ind w:firstLine="420"/>
    </w:pPr>
    <w:rPr>
      <w:rFonts w:ascii="Times New Roman" w:eastAsia="宋体" w:hAnsi="Times New Roman" w:cs="Times New Roman"/>
      <w:sz w:val="24"/>
      <w:szCs w:val="24"/>
    </w:rPr>
  </w:style>
  <w:style w:type="paragraph" w:styleId="a7">
    <w:name w:val="Date"/>
    <w:basedOn w:val="a"/>
    <w:next w:val="a"/>
    <w:link w:val="Char1"/>
    <w:autoRedefine/>
    <w:uiPriority w:val="99"/>
    <w:semiHidden/>
    <w:unhideWhenUsed/>
    <w:qFormat/>
    <w:pPr>
      <w:ind w:leftChars="2500" w:left="100"/>
    </w:pPr>
  </w:style>
  <w:style w:type="paragraph" w:styleId="a8">
    <w:name w:val="Balloon Text"/>
    <w:basedOn w:val="a"/>
    <w:link w:val="Char2"/>
    <w:autoRedefine/>
    <w:uiPriority w:val="99"/>
    <w:semiHidden/>
    <w:unhideWhenUsed/>
    <w:qFormat/>
    <w:rPr>
      <w:sz w:val="18"/>
      <w:szCs w:val="18"/>
    </w:rPr>
  </w:style>
  <w:style w:type="paragraph" w:styleId="a9">
    <w:name w:val="footer"/>
    <w:basedOn w:val="a"/>
    <w:link w:val="Char3"/>
    <w:autoRedefine/>
    <w:uiPriority w:val="99"/>
    <w:unhideWhenUsed/>
    <w:qFormat/>
    <w:pPr>
      <w:tabs>
        <w:tab w:val="center" w:pos="4153"/>
        <w:tab w:val="right" w:pos="8306"/>
      </w:tabs>
      <w:snapToGrid w:val="0"/>
      <w:jc w:val="left"/>
    </w:pPr>
    <w:rPr>
      <w:sz w:val="18"/>
      <w:szCs w:val="18"/>
    </w:rPr>
  </w:style>
  <w:style w:type="paragraph" w:styleId="aa">
    <w:name w:val="header"/>
    <w:basedOn w:val="a"/>
    <w:link w:val="Char4"/>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批注框文本 Char"/>
    <w:basedOn w:val="a1"/>
    <w:link w:val="a8"/>
    <w:autoRedefine/>
    <w:uiPriority w:val="99"/>
    <w:semiHidden/>
    <w:qFormat/>
    <w:rPr>
      <w:sz w:val="18"/>
      <w:szCs w:val="18"/>
    </w:rPr>
  </w:style>
  <w:style w:type="character" w:customStyle="1" w:styleId="Char4">
    <w:name w:val="页眉 Char"/>
    <w:basedOn w:val="a1"/>
    <w:link w:val="aa"/>
    <w:autoRedefine/>
    <w:uiPriority w:val="99"/>
    <w:qFormat/>
    <w:rPr>
      <w:sz w:val="18"/>
      <w:szCs w:val="18"/>
    </w:rPr>
  </w:style>
  <w:style w:type="character" w:customStyle="1" w:styleId="Char3">
    <w:name w:val="页脚 Char"/>
    <w:basedOn w:val="a1"/>
    <w:link w:val="a9"/>
    <w:autoRedefine/>
    <w:uiPriority w:val="99"/>
    <w:qFormat/>
    <w:rPr>
      <w:sz w:val="18"/>
      <w:szCs w:val="18"/>
    </w:rPr>
  </w:style>
  <w:style w:type="paragraph" w:customStyle="1" w:styleId="ad">
    <w:name w:val="章标题"/>
    <w:next w:val="a"/>
    <w:autoRedefine/>
    <w:qFormat/>
    <w:pPr>
      <w:spacing w:beforeLines="50" w:afterLines="50"/>
      <w:jc w:val="both"/>
      <w:outlineLvl w:val="1"/>
    </w:pPr>
    <w:rPr>
      <w:rFonts w:ascii="黑体" w:eastAsia="黑体"/>
      <w:sz w:val="21"/>
    </w:rPr>
  </w:style>
  <w:style w:type="character" w:customStyle="1" w:styleId="Char0">
    <w:name w:val="正文文本缩进 Char"/>
    <w:basedOn w:val="a1"/>
    <w:link w:val="a6"/>
    <w:qFormat/>
    <w:rPr>
      <w:rFonts w:ascii="Times New Roman" w:eastAsia="宋体" w:hAnsi="Times New Roman" w:cs="Times New Roman"/>
      <w:sz w:val="24"/>
      <w:szCs w:val="24"/>
    </w:rPr>
  </w:style>
  <w:style w:type="character" w:customStyle="1" w:styleId="Char">
    <w:name w:val="批注文字 Char"/>
    <w:basedOn w:val="a1"/>
    <w:link w:val="a4"/>
    <w:autoRedefine/>
    <w:qFormat/>
    <w:rPr>
      <w:rFonts w:ascii="宋体" w:eastAsia="宋体" w:hAnsi="宋体" w:cs="Times New Roman"/>
      <w:szCs w:val="24"/>
    </w:rPr>
  </w:style>
  <w:style w:type="paragraph" w:styleId="ae">
    <w:name w:val="List Paragraph"/>
    <w:basedOn w:val="a"/>
    <w:uiPriority w:val="34"/>
    <w:qFormat/>
    <w:pPr>
      <w:ind w:firstLineChars="200" w:firstLine="420"/>
    </w:pPr>
  </w:style>
  <w:style w:type="paragraph" w:customStyle="1" w:styleId="af">
    <w:name w:val="段"/>
    <w:next w:val="a"/>
    <w:link w:val="Char5"/>
    <w:autoRedefine/>
    <w:qFormat/>
    <w:pPr>
      <w:autoSpaceDE w:val="0"/>
      <w:autoSpaceDN w:val="0"/>
      <w:ind w:firstLineChars="200" w:firstLine="200"/>
      <w:jc w:val="both"/>
    </w:pPr>
    <w:rPr>
      <w:rFonts w:ascii="宋体"/>
      <w:sz w:val="21"/>
      <w:szCs w:val="22"/>
    </w:rPr>
  </w:style>
  <w:style w:type="character" w:customStyle="1" w:styleId="Char5">
    <w:name w:val="段 Char"/>
    <w:link w:val="af"/>
    <w:qFormat/>
    <w:rPr>
      <w:rFonts w:ascii="宋体" w:eastAsia="宋体" w:hAnsi="Times New Roman" w:cs="Times New Roman"/>
      <w:kern w:val="0"/>
    </w:rPr>
  </w:style>
  <w:style w:type="paragraph" w:customStyle="1" w:styleId="1">
    <w:name w:val="修订1"/>
    <w:autoRedefine/>
    <w:hidden/>
    <w:uiPriority w:val="99"/>
    <w:unhideWhenUsed/>
    <w:qFormat/>
    <w:rPr>
      <w:rFonts w:asciiTheme="minorHAnsi" w:eastAsiaTheme="minorEastAsia" w:hAnsiTheme="minorHAnsi" w:cstheme="minorBidi"/>
      <w:kern w:val="2"/>
      <w:sz w:val="21"/>
      <w:szCs w:val="22"/>
    </w:rPr>
  </w:style>
  <w:style w:type="character" w:customStyle="1" w:styleId="Char1">
    <w:name w:val="日期 Char"/>
    <w:basedOn w:val="a1"/>
    <w:link w:val="a7"/>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5%88%B6%E9%80%A0/6000"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8%AD%E5%9B%BD%E5%93%81%E7%89%8C/1639009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baike.baidu.com/item/%E4%B8%AD%E5%9B%BD%E6%9C%8D%E5%8A%A1" TargetMode="External"/><Relationship Id="rId4" Type="http://schemas.openxmlformats.org/officeDocument/2006/relationships/settings" Target="settings.xml"/><Relationship Id="rId9" Type="http://schemas.openxmlformats.org/officeDocument/2006/relationships/hyperlink" Target="https://baike.baidu.com/item/%E4%B8%AD%E5%9B%BD%E5%BB%BA%E9%80%A0"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71B2-C17C-462C-B85E-FFFEAEC9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2141</Words>
  <Characters>12204</Characters>
  <Application>Microsoft Office Word</Application>
  <DocSecurity>0</DocSecurity>
  <Lines>101</Lines>
  <Paragraphs>28</Paragraphs>
  <ScaleCrop>false</ScaleCrop>
  <Company>Sky123.Org</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朱赞芳</cp:lastModifiedBy>
  <cp:revision>11</cp:revision>
  <dcterms:created xsi:type="dcterms:W3CDTF">2022-08-03T02:17:00Z</dcterms:created>
  <dcterms:modified xsi:type="dcterms:W3CDTF">2024-02-26T08:48:00Z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2997E0B0200A4B49BD766EEB06A7F441</vt:lpwstr>
  </property>
</Properties>
</file>