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2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shd w:val="clear" w:color="auto" w:fill="FFFFFF"/>
        </w:rPr>
        <w:t>20</w:t>
      </w:r>
      <w:r>
        <w:rPr>
          <w:rFonts w:hint="eastAsia" w:ascii="黑体" w:hAnsi="黑体" w:eastAsia="黑体" w:cs="黑体"/>
          <w:b w:val="0"/>
          <w:bCs/>
          <w:sz w:val="28"/>
          <w:szCs w:val="28"/>
          <w:shd w:val="clear" w:color="auto" w:fill="FFFFFF"/>
          <w:lang w:val="en-US" w:eastAsia="zh-CN"/>
        </w:rPr>
        <w:t>24</w:t>
      </w:r>
      <w:r>
        <w:rPr>
          <w:rFonts w:hint="eastAsia" w:ascii="黑体" w:hAnsi="黑体" w:eastAsia="黑体" w:cs="黑体"/>
          <w:b w:val="0"/>
          <w:bCs/>
          <w:sz w:val="28"/>
          <w:szCs w:val="28"/>
          <w:shd w:val="clear" w:color="auto" w:fill="FFFFFF"/>
        </w:rPr>
        <w:t>年稀土标准工作会议预安排（按项目顺序排列）</w:t>
      </w:r>
    </w:p>
    <w:tbl>
      <w:tblPr>
        <w:tblStyle w:val="4"/>
        <w:tblW w:w="45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4877"/>
        <w:gridCol w:w="2639"/>
        <w:gridCol w:w="1870"/>
        <w:gridCol w:w="1814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42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1724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标准名称</w:t>
            </w:r>
          </w:p>
        </w:tc>
        <w:tc>
          <w:tcPr>
            <w:tcW w:w="933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计划号</w:t>
            </w:r>
          </w:p>
        </w:tc>
        <w:tc>
          <w:tcPr>
            <w:tcW w:w="661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预审会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月份</w:t>
            </w:r>
          </w:p>
        </w:tc>
        <w:tc>
          <w:tcPr>
            <w:tcW w:w="641" w:type="pc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审定会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月份</w:t>
            </w:r>
          </w:p>
        </w:tc>
        <w:tc>
          <w:tcPr>
            <w:tcW w:w="613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应报批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instrText xml:space="preserve"> HYPERLINK "http://zxd.sacinfo.org.cn/gb/gbdetail/loadview?projectId=1011708" \t "http://zxd.sacinfo.org.cn/gb/plan/tb/stddraft/_blank" </w:instrTex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稀土复合钇锆陶瓷粉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37号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20230782-T-469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2024年4月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2024年9月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instrText xml:space="preserve"> HYPERLINK "http://zxd.sacinfo.org.cn/gb/gbdetail/loadview?projectId=1011612" \t "http://zxd.sacinfo.org.cn/gb/plan/tb/stddraft/_blank" </w:instrTex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烧结稀土永磁体拼接技术规范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7号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20230781-T-469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2024年4月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2024年9月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"http://zxd.sacinfo.org.cn/gb/gbdetail/loadview?projectId=1011574" \t "http://zxd.sacinfo.org.cn/gb/plan/tb/stddraft/_blank"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钕铁硼复合颗粒料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37号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20230780-T-469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2024年4月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2024年9月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instrText xml:space="preserve"> HYPERLINK "http://zxd.sacinfo.org.cn/gb/gbdetail/loadview?projectId=1011579" \t "http://zxd.sacinfo.org.cn/gb/plan/tb/stddraft/_blank" </w:instrTex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铽镝铁磁致伸缩材料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37号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20230778-T-469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2024年4月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2024年9月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instrText xml:space="preserve"> HYPERLINK "http://zxd.sacinfo.org.cn/gb/gbdetail/loadview?projectId=1011577" \t "http://zxd.sacinfo.org.cn/gb/plan/tb/stddraft/_blank" </w:instrTex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稀土永磁材料物理性能测试方法 第3部分：电阻率的测定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37号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20230779-T-469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2024年6月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2024年9月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金属钕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20231390-T-469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2024年8月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2024年10月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稀土抛光粉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20231395-T-469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2024年8月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2024年10月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废旧粘结钕铁硼磁体再生利用技术规范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20231409-T-469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2024年8月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2024年10月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instrText xml:space="preserve"> HYPERLINK "http://zxd.sacinfo.org.cn/gb/gbdetail/loadview?projectId=1011539" \t "http://zxd.sacinfo.org.cn/gb/plan/tb/stddraft/_blank" </w:instrTex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稀土精矿化学分析方法 第11部分：氟含量的测定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20231301-T-469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2024年8月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2024年11月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instrText xml:space="preserve"> HYPERLINK "http://zxd.sacinfo.org.cn/gb/gbdetail/loadview?projectId=1011542" \t "http://zxd.sacinfo.org.cn/gb/plan/tb/stddraft/_blank" </w:instrTex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稀土金属及其氧化物中非稀土杂质化学分析方法 第11部分：镁含量的测定 火焰原子吸收光谱法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20231304-T-469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2024年8月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2024年11月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稀土精矿化学分析方法 第9部分：五氧化二磷含量的测定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20231308-T-469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2024年8月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2024年11月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instrText xml:space="preserve"> HYPERLINK "http://zxd.sacinfo.org.cn/gb/gbdetail/loadview?projectId=1011536" \t "http://zxd.sacinfo.org.cn/gb/plan/tb/stddraft/_blank" </w:instrTex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稀土精矿化学分析方法 第8部分：稀土氧化物含量和配分量的测定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20231303-T-469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2024年8月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2024年11月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LED用稀土荧光粉试验方法 第4部分：高温高湿性能的测定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20231391-T-469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2024年6月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2024年10月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LED用稀土荧光粉试验方法 第1部分：光谱性能的测定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20231392-T-469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2024年6月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2024年10月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LED用稀土荧光粉试验方法 第3部分：色品坐标的测定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20231393-T-469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2024年6月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2024年10月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instrText xml:space="preserve"> HYPERLINK "http://zxd.sacinfo.org.cn/gb/gbdetail/loadview?projectId=1013628" \t "http://zxd.sacinfo.org.cn/gb/plan/tb/stddraft/_blank" </w:instrTex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LED用稀土荧光粉试验方法 第7部分：热猝灭性能的测定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20231397-T-469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2024年6月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2024年10月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instrText xml:space="preserve"> HYPERLINK "http://zxd.sacinfo.org.cn/gb/gbdetail/loadview?projectId=1013625" \t "http://zxd.sacinfo.org.cn/gb/plan/tb/stddraft/_blank" </w:instrTex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LED用稀土荧光粉试验方法 第2部分：相对亮度的测定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20231396-T-469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2024年6月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2024年10月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LED用稀土荧光粉试验方法 第8部分：高压加速老化寿命的测定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20231404-T-469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2024年6月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2024年10月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稀土精矿化学分析方法 第3部分：氧化钙含量的测定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20231551-T-469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2024年8月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2024年11月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instrText xml:space="preserve"> HYPERLINK "http://zxd.sacinfo.org.cn/gb/gbdetail/loadview?projectId=1013622" \t "http://zxd.sacinfo.org.cn/gb/plan/tb/stddraft/_blank" </w:instrTex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稀土永磁材料物理性能测试方法 第4部分：抗压强度的测定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20231411-T-469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2024年6月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2024年9月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高纯金属铒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94号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2022-0098T-XB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2024年3月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高纯金属钬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94号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2022-0575T-XB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2024年1月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铒镁合金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312号2022-1740T-XB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2024年1月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2024年4月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镧铈铝合金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312号2022-1741T-XB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2024年3月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镨钕金属化学分析方法碳、铁、钼、铝、硅和镨含量的 测定 火花放电原子发射光谱法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312号2022-1742T-XB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2024年3月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高纯金属镱靶材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18号2023-0084T-XB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2024年3月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2024年8月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2025年6月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红外光学镀膜用稀土氟化物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18号2023-0085T-XB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2024年3月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2024年8月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2025年6月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硫化钐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18号2023-0086T-XB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2024年1月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2024年8月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2025年6月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闪烁晶体用高纯无水稀土溴化物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18号2023-0087T-XB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2024年3月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2024年8月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2025年6月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液晶显示器玻璃基板用稀土抛光粉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18号2023-0088T-XB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2024年3月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2024年8月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2025年6月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铈镁合金化学分析方法 铝、铜、铁、镍、锌、镧、镨、钕、钇和钆含量的测定 火花放电原子发射光谱法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18号2023-0441T-XB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2024年6月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2024年10月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2025年6月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instrText xml:space="preserve"> HYPERLINK "javascript:void(0);" \o "汽油车排气净化催化剂载体" </w:instrTex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汽油车排气净化催化剂载体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291号2023-1565T-XB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2024年8月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2025年3月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汽油车排气净化催化剂涂层材料试验方法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291号2023-1564T-XB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2024年10月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2025年3月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钕铁硼废料化学分析方法 第3部分：硼、钴、铝、铜、铬、镍、锰、钛、钙、 镁含量的测定 电感耦合等离子体原子发射光谱法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291号2023-1563T-XB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2024年10月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2025年3月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草酸稀土化学分析方法 灼减量的测定 重量法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291号2023-1562T-XB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2024年10月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2025年3月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离子型稀土矿原地浸矿水污染控制标准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中色协科字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17号2022-032-T/CNIA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2024年4月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井下采掘用可降解稀土镁合金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中色科协字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14 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-0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T/CNIA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2024年1月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2024年8月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2025年6月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离子型稀土原矿化学分析方法 离子相稀土总量的测定（外文版）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312号2022-W062-XB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2024年3月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各向同性稀土粘结永磁粉磁特性测量方法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28号W20212077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2024年1月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与中文国家标准项目周期一致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稀土硅铁合金及镁硅铁合金化学分析方法 第1部分：稀土总量、十五个稀土元素含量的测定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22号W20222365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2024年1月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与中文国家标准项目周期一致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稀土金属及其氧化物中非稀土杂质化学分析方法 第21部分：稀土氧化物中硫酸根含量的测定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22号W20222356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2024年1月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与中文国家标准项目周期一致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稀土镁硅铁合金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22号W20222360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2024年1月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与中文国家标准项目周期一致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稀土硅铁合金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22号W20222364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2024年1月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与中文国家标准项目周期一致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稀土热障涂层材料 － 锆酸钆镱粉末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22号W20222357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2024年3月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与中文国家标准项目周期一致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稀土环境障涂层材料 － 硅酸镱粉末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22号W20222359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2024年3月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与中文国家标准项目周期一致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无水氯化钕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22号W20222363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2024年3月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与中文国家标准项目周期一致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"javascript:showDetail('2010775','549941','553','/gbf/approval/detail/')"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固态储氢用稀土系贮氢合金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22号W20222361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2024年3月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与中文国家标准项目周期一致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稀土精矿化学分析方法  第3部分：氧化钙含量的测定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W20233516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2025年3月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与中文国家标准项目周期一致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稀土金属及其氧化物中非稀土杂质化学分析方法   第11部分：镁含量的测定 火焰原子吸收光谱法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W20233513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2025年3月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与中文国家标准项目周期一致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稀土精矿化学分析方法 第9部分：五氧化二磷含量的测定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W20233515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2025年3月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与中文国家标准项目周期一致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稀土精矿化学分析方法 第11部分：氟含量的测定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W20233517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2025年3月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与中文国家标准项目周期一致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24" w:type="pct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稀土精矿化学分析方法 第8部分：稀土氧化物含量和配分量的测定</w:t>
            </w:r>
          </w:p>
        </w:tc>
        <w:tc>
          <w:tcPr>
            <w:tcW w:w="933" w:type="pct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W20233514</w:t>
            </w:r>
          </w:p>
        </w:tc>
        <w:tc>
          <w:tcPr>
            <w:tcW w:w="661" w:type="pc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2025年3月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与中文国家标准项目周期一致</w:t>
            </w:r>
          </w:p>
        </w:tc>
      </w:tr>
    </w:tbl>
    <w:p>
      <w:pPr>
        <w:rPr>
          <w:rFonts w:asciiTheme="minorEastAsia" w:hAnsiTheme="minorEastAsia" w:eastAsiaTheme="minorEastAsia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C93670"/>
    <w:multiLevelType w:val="multilevel"/>
    <w:tmpl w:val="73C93670"/>
    <w:lvl w:ilvl="0" w:tentative="0">
      <w:start w:val="1"/>
      <w:numFmt w:val="decimal"/>
      <w:lvlText w:val="%1."/>
      <w:lvlJc w:val="left"/>
      <w:pPr>
        <w:ind w:left="630" w:hanging="420"/>
      </w:p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NDE1MGJhMzhhOTYxZGJkNTk1MzhhMTlmMDMxYjcifQ=="/>
  </w:docVars>
  <w:rsids>
    <w:rsidRoot w:val="005F5951"/>
    <w:rsid w:val="0007253B"/>
    <w:rsid w:val="00151A1C"/>
    <w:rsid w:val="001859C1"/>
    <w:rsid w:val="00275AB7"/>
    <w:rsid w:val="003713AC"/>
    <w:rsid w:val="004B3048"/>
    <w:rsid w:val="00506A0E"/>
    <w:rsid w:val="00511421"/>
    <w:rsid w:val="00530372"/>
    <w:rsid w:val="005C3DF2"/>
    <w:rsid w:val="005F5951"/>
    <w:rsid w:val="0061571C"/>
    <w:rsid w:val="006520CD"/>
    <w:rsid w:val="00745F59"/>
    <w:rsid w:val="007F3242"/>
    <w:rsid w:val="00885DE0"/>
    <w:rsid w:val="008B4CA7"/>
    <w:rsid w:val="00995BED"/>
    <w:rsid w:val="009D295C"/>
    <w:rsid w:val="00A304B8"/>
    <w:rsid w:val="00A34BCB"/>
    <w:rsid w:val="00B921DC"/>
    <w:rsid w:val="00B927B5"/>
    <w:rsid w:val="00C02844"/>
    <w:rsid w:val="00C77CE0"/>
    <w:rsid w:val="00CF7239"/>
    <w:rsid w:val="00D76F19"/>
    <w:rsid w:val="00DC46DB"/>
    <w:rsid w:val="00F67E74"/>
    <w:rsid w:val="00F76EC3"/>
    <w:rsid w:val="00F90D73"/>
    <w:rsid w:val="00FA7BC3"/>
    <w:rsid w:val="00FD0FDA"/>
    <w:rsid w:val="0107426F"/>
    <w:rsid w:val="02164A96"/>
    <w:rsid w:val="0B653E4E"/>
    <w:rsid w:val="0BDB287F"/>
    <w:rsid w:val="0D6C3838"/>
    <w:rsid w:val="0E2035E1"/>
    <w:rsid w:val="0ED32660"/>
    <w:rsid w:val="0F9C06B3"/>
    <w:rsid w:val="11EE272A"/>
    <w:rsid w:val="12C43900"/>
    <w:rsid w:val="16464F7E"/>
    <w:rsid w:val="1EE7324C"/>
    <w:rsid w:val="1FEA42BD"/>
    <w:rsid w:val="20BB22D8"/>
    <w:rsid w:val="251A2847"/>
    <w:rsid w:val="28725073"/>
    <w:rsid w:val="28F74329"/>
    <w:rsid w:val="29CB3E2F"/>
    <w:rsid w:val="2AAC0F1E"/>
    <w:rsid w:val="2EC81369"/>
    <w:rsid w:val="353630EC"/>
    <w:rsid w:val="39341E49"/>
    <w:rsid w:val="3A897795"/>
    <w:rsid w:val="3B256634"/>
    <w:rsid w:val="3E4373E5"/>
    <w:rsid w:val="3FBB1061"/>
    <w:rsid w:val="411E737A"/>
    <w:rsid w:val="45426097"/>
    <w:rsid w:val="47A97DB0"/>
    <w:rsid w:val="48233355"/>
    <w:rsid w:val="494A471A"/>
    <w:rsid w:val="507E199D"/>
    <w:rsid w:val="5623179E"/>
    <w:rsid w:val="58A70786"/>
    <w:rsid w:val="58D25A51"/>
    <w:rsid w:val="5AF6393C"/>
    <w:rsid w:val="5AFA02E7"/>
    <w:rsid w:val="6082700E"/>
    <w:rsid w:val="62151FC7"/>
    <w:rsid w:val="62193481"/>
    <w:rsid w:val="629F4137"/>
    <w:rsid w:val="62F95D2F"/>
    <w:rsid w:val="664A237C"/>
    <w:rsid w:val="68090ABA"/>
    <w:rsid w:val="69CE3257"/>
    <w:rsid w:val="6DD90385"/>
    <w:rsid w:val="71620D2D"/>
    <w:rsid w:val="71C426E6"/>
    <w:rsid w:val="74935B99"/>
    <w:rsid w:val="7B000E04"/>
    <w:rsid w:val="7C307661"/>
    <w:rsid w:val="7C894246"/>
    <w:rsid w:val="7CD03D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layui-layer-tabnow"/>
    <w:basedOn w:val="5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12">
    <w:name w:val="first-child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1898</Words>
  <Characters>2986</Characters>
  <Lines>32</Lines>
  <Paragraphs>9</Paragraphs>
  <TotalTime>0</TotalTime>
  <ScaleCrop>false</ScaleCrop>
  <LinksUpToDate>false</LinksUpToDate>
  <CharactersWithSpaces>3014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2018-12-27T07:33:00Z</dcterms:created>
  <dc:creator>449217991@qq.com</dc:creator>
  <cp:lastModifiedBy>Tom季</cp:lastModifiedBy>
  <dcterms:modified xsi:type="dcterms:W3CDTF">2024-02-05T02:07:35Z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BA832AF0526E485EB3DD22DDCA41B72A</vt:lpwstr>
  </property>
</Properties>
</file>