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30"/>
          <w:szCs w:val="30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附件1：</w:t>
      </w:r>
      <w:r>
        <w:rPr>
          <w:rFonts w:hint="eastAsia" w:ascii="宋体" w:hAnsi="宋体"/>
          <w:color w:val="auto"/>
          <w:kern w:val="0"/>
          <w:sz w:val="30"/>
          <w:szCs w:val="30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32"/>
          <w:szCs w:val="32"/>
        </w:rPr>
        <w:t xml:space="preserve">  </w:t>
      </w:r>
      <w:r>
        <w:rPr>
          <w:rFonts w:hint="eastAsia" w:ascii="宋体" w:hAnsi="宋体"/>
          <w:color w:val="auto"/>
          <w:kern w:val="0"/>
          <w:sz w:val="30"/>
          <w:szCs w:val="30"/>
          <w:highlight w:val="none"/>
        </w:rPr>
        <w:t>202</w:t>
      </w:r>
      <w:r>
        <w:rPr>
          <w:rFonts w:hint="eastAsia" w:ascii="宋体" w:hAnsi="宋体"/>
          <w:color w:val="auto"/>
          <w:kern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kern w:val="0"/>
          <w:sz w:val="30"/>
          <w:szCs w:val="30"/>
          <w:highlight w:val="none"/>
        </w:rPr>
        <w:t>年</w:t>
      </w:r>
      <w:r>
        <w:rPr>
          <w:rFonts w:hint="eastAsia" w:ascii="宋体" w:hAnsi="宋体"/>
          <w:color w:val="auto"/>
          <w:kern w:val="0"/>
          <w:sz w:val="30"/>
          <w:szCs w:val="30"/>
        </w:rPr>
        <w:t>有色金属国家标准项目计划表</w:t>
      </w:r>
    </w:p>
    <w:tbl>
      <w:tblPr>
        <w:tblStyle w:val="12"/>
        <w:tblW w:w="15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95"/>
        <w:gridCol w:w="1815"/>
        <w:gridCol w:w="765"/>
        <w:gridCol w:w="750"/>
        <w:gridCol w:w="2220"/>
        <w:gridCol w:w="1290"/>
        <w:gridCol w:w="1320"/>
        <w:gridCol w:w="172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计划编号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项目名称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性质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制修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代替标准号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采用国际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标准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val="en-US" w:eastAsia="zh-CN"/>
              </w:rPr>
              <w:t>时间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技术委员会或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技术归口单位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5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国标委发[2023]37号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20230647-T-610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增材制造用银及银合金粉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2025-02-06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西安赛隆金属材料有限责任公司、西北有色金属研究院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20230646-T-610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铅精矿化学分析方法 第6部分：铋含量的测定 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8152.6-1987,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8152.8-1987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2024-12-06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广西中检检测技术服务有限公司、株洲冶炼集团股份有限公司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5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国标委发[2023]58号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20231331-T-610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镍合金化学分析方法 第3部分:铌含量的测定 电感耦合等离子体原子发射光谱法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12529"/>
                <w:spacing w:val="0"/>
                <w:sz w:val="21"/>
                <w:szCs w:val="21"/>
                <w:shd w:val="clear" w:fill="FFFFFF"/>
              </w:rPr>
              <w:t>ISO 22033:2011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2025-04-01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北矿检测技术有限公司、酒泉钢铁（集团）有限责任公司、国标（北京）检验认证有限公司、太原钢铁（集团）有限责任公司、紫金矿业集团股份有限公司、广东省工业分析检测中心、广西分析测试研究中心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20231263-T-610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再生铅及铅合金锭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GB/T 21181-2017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2025-04-01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安徽凯铂环保科技有限公司、安徽华铂再生资源科技有限公司、河南豫光金铅股份有限公司、湖北金洋冶金股份有限公司、江苏新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春兴再生资源有限公司、安徽省环境科学研究院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20231259-T-610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铜精矿化学分析方法  第2部分：金和银含量的测定 原子吸收光谱法和火试金法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GB/T 3884.2-2012,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GB/T 3884.14-2012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2025-04-01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有色设计研究院有限公司、北矿检测技术股份有限公司、铜陵有色金属集团控股有限公司、江西铜业股份有限公司、山西北方铜业有限公司、紫金矿业集团股份有限公司、紫金铜业有限公司、鹰潭市检验检测认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20231023-T-610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第5部分：铑含量的测定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2025-04-01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贵研铂业股份有限公司、贵研检测科技（云南）有限公司、云南贵金属实验室有限公司、有色金属技术经济研究院有限责任公司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5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国标委发[2023]63号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20232192-T-610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钛及钛合金术语和图谱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6611-2008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宝钛集团有限公司、宝鸡钛业股份有限公司、有色金属技术经济研究院有限责任公司、西部超导材料科技股份有限公司、新疆湘润新材料科技有限公司、湖南湘投金天钛金属股份有限公司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20232198-T-610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冷轧钛带卷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26723-2011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投金天钛金属股份有限公司、湖南湘投金天科技集团有限责任公司、湖南湘投金天新材料有限公司、湖南华菱涟源钢铁有限公司、宝鸡钛业股份有限公司、西安汉唐分析检测有限公司、兰州兰石换热设备有限责任公司、西安庄信新材料科技有限公司、蓝星（北京）化工机械有限公司、西安泰金工业电化学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20232179-T-610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硬质合金 显微组织的金相测定 第2部分：WC晶粒尺寸的测量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3488.2-2018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厦门金鹭特种合金有限公司、南昌硬质合金有限公司、深圳市注成科技有限公司、中南大学、广东省科学院新材料研究所、广东省科学院工业分析检测中心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20232188-T-610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金属粉末 有效密度的测定 液体浸透法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5161-2014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广东省科学院新材料研究所、深圳市注成科技股份有限公司、北京有研粉末新材料研究院有限公司、中南大学、广东省科学院工业分析检测中心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20232183-T-610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超精密光学模具用硬质合金制品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2025-06-28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厦门钨业股份有限公司、宁波舜宇车载光学技术有限公司、江苏浩纳光电股份有限公司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20232208-T-610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电解镍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6516-2010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金川集团股份有限公司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20232210-T-610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三氧化二砷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26721-2011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江西铜业股份有限公司、山东恒邦冶炼股份有限公司、云南锡业股份有限公司、豫光金铅股份有限公司、中原黄金冶炼厂有限责任公司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20232181-T-610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铜精矿化学分析方法  第1部分：铜含量的测定 碘量法和电解法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3884.1-2012,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3884.13-2012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大冶有色设计研究院有限公司、北矿检测技术股份有限公司、江西铜业股份有限公司、铜陵有色金属集团控股有限公司、山西北方铜业有限公司、紫金矿业集团股份有限公司、紫金铜业有限公司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20232185-T-610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铜精矿化学分析方法  第3部分：硫含量的测定 重量法和燃烧滴定法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3884.3-2012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陵有色金属集团控股有限公司、江西铜业股份有限公司、大冶有色设计研究院有限公司、北矿检测技术股份有限公司、山西北方铜业有限公司、紫金矿业集团股份有限公司、紫金铜业有限公司、鹰潭市检验检测认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20232205-T-610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铜精矿化学分析方法  第4部分：铅、锌、镉、镍和氧化镁含量的测定 火焰原子吸收光谱法 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3884.4-2012,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3884.6-2012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有色设计研究院有限公司、铜陵有色金属集团控股有限公司、北矿检测技术股份有限公司、湖南有色金属研究院有限责任公司、株洲冶炼集团股份有限公司、紫金矿业集团股份有限公司、紫金铜业有限公司、鹰潭市检验检测认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20232186-T-610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铜精矿化学分析方法 第7部分：铅和锌含量的测定 Na2EDTA滴定法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3884.7-2012,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3884.8-2012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北矿检测技术股份有限公司、大冶有色设计研究院有限公司、铜陵有色金属集团控股有限公司、山西北方铜业有限公司、紫金矿业集团股份有限公司、紫金铜业有限公司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20232207-T-610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铜精矿化学分析方法  第9部分：砷、锑和铋含量的测定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3884.9-2012,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3884.10-2012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江西铜业股份有限公司、大冶有色设计研究院有限公司、北矿检测技术股份有限公司、云南铜业股份有限公司、铜陵有色金属集团控股有限公司、紫金矿业集团股份有限公司、紫金铜业有限公司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20232203-T-610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铜精矿化学分析方法 第16部分：二氧化硅含量的测定 氟硅酸钾滴定法和重量法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3884.16-2014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广东省科学院工业分析检测中心、大冶有色设计研究院有限公司、山西北方铜业有限公司、铜陵有色金属集团控股有限公司、北矿检测技术股份有限公司、紫金矿业集团股份有限公司、紫金铜业有限公司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20232199-T-610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铜、铅、锌和镍精矿 矿浆取样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11794:2017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江西铜业股份有限公司、铜陵有色集团股份有限公司、云南铜业股份有限公司、中金岭南有色金属股份有限公司、紫金矿业集团股份有限公司、大冶有色金属有限责任公司、金川集团有限责任公司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20232196-T-610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铜精矿化学分析方法 第15部分：总铁和四氧化三铁含量的测定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3884.15-2014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矿检测技术股份有限公司、紫金矿业集团股份有限公司、大冶有色设计研究院有限公司、广东省科学院工业分析检测中心、黑龙江紫金铜业有限公司、江西华赣瑞林稀贵金属科技有限公司、中铜东南铜业有限公司、铜陵有色金属集团控股有限公司、宁波检验检疫科学技术研究院、北方铜业股份有限公司贵金属科技有限公司、中铜东南铜业有限公司、铜陵有色金属集团控股有限公司、宁波检验检疫科学技术研究院、北方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20232189-T-610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镍合金化学分析方法 第9部分：总硼含量的测定 姜黄素分光光度法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ISO 11436:1993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钢材料技术研究院、中国船舶重工集团公司第七二五研究所、广东省科学院工业分析检测中心、金川集团股份有限公司、深圳市中金岭南有色金属股份有限公司、北矿检测技术有限公司、广西壮族自治区冶金产品质量检验站、郴州市产商品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20232191-T-610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镍合金化学分析方法 第10部分：痕量元素含量的测定 辉光放电质谱法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2025-06-28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国标（北京）检验认证有限公司、金川集团股份有限公司、国合通用测试评价认证股份公司、钢研纳克检测技术股份有限公司、昆明冶金研究院有限公司、峨嵋半导体材料研究所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textAlignment w:val="auto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20232200-T-610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再生铜及铜合金棒线材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26311-2010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宁波金田铜业（集团）股份有限公司、宁波长振铜业有限公司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20232201-T-610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铜铝复合板带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32468-2015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洛阳铜一金属材料发展有限公司、河南科技大学、珠海汉胜科技股份有限公司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20232193-T-610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铜及铜合金散热管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8891-2013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浙江省冶金研究院有限公司、江苏仓环铜业股份有限公司、浙江省冶金产品质量检验站有限公司、浙江海亮股份有限公司、江西耐乐铜业有限公司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20232190-T-610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第1部分：金含量的测定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15072.1-2008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贵研铂业股份有限公司、贵研检测科技（云南）有限公司、云南贵金属实验室有限公司、有色金属技术经济研究院有限责任公司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20232184-T-610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第2部分：银含量的测定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15072.2-2008,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15072.5-2008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贵研铂业股份有限公司、贵研检测科技（云南）有限公司、云南贵金属实验室有限公司、有色金属技术经济研究院有限责任公司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20232187-T-610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第3部分：铂含量的测定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15072.3-2008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贵研铂业股份有限公司、贵研检测科技（云南）有限公司、云南贵金属实验室有限公司、有色金属技术经济研究院有限责任公司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20232194-T-610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第4部分：钯含量的测定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15072.4-2008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贵研铂业股份有限公司、贵研检测科技（云南）有限公司、云南贵金属实验室有限公司、有色金属技术经济研究院有限责任公司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20232213-T-610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贵金属合金化学分析方法 第6部分：铱含量的测定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15072.6-2008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贵研铂业股份有限公司、云南贵金属实验室有限公司、有色金属技术经济研究院有限责任公司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20232202-T-610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贵金属电子浆料测试方法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17473.1-2008,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17473.2-2008,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17473.3-2008,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17473.4-2008,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17473.5-2008,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17473.6-2008,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17473.7-2022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贵研铂业股份有限公司、云南贵金属实验室有限公司、有色金属技术经济研究院有限责任公司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20232206-T-610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超细金粉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1775-2009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贵研铂业股份有限公司、云南贵金属实验室有限公司、有色金属技术经济研究院有限责任公司、贵研检测科技（云南）有限公司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20232197-T-610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超细钯粉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1777-2009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贵研铂业股份有限公司、云南贵金属实验室有限公司、有色金属技术经济研究院有限责任公司、昆明贵金属研究所、贵研检测科技（云南）有限公司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20232204-T-610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片状银粉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1773-2008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贵研铂业股份有限公司、云南贵金属实验室有限公司、有色金属技术经济研究院有限责任公司、中国船舶重工集团第712研究所，西安宏星电子浆料科技有限责任公司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20232195-T-610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超细铂粉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1776-2009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贵研铂业股份有限公司、云南贵金属实验室有限公司、有色金属技术经济研究院有限责任公司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20232209-T-610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银靶材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26307-2010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有研亿金新材料有限公司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5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国标委发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20233951-T-610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非本征半导体单晶霍尔迁移率和霍尔系数测量方法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GB/T 4326-2006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研国晶辉新材料有限公司、云南临沧鑫圆锗业股份有限公司、中国电子科技集团公司第十三研究所、中国科学院半导体研究所、中国电子科技集团公司第四十六研究所、广东先导微电子科技有限公司、大庆溢泰半导体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20233945-T-610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硅片径向电阻率变化测量方法</w:t>
            </w:r>
          </w:p>
        </w:tc>
        <w:tc>
          <w:tcPr>
            <w:tcW w:w="765" w:type="dxa"/>
            <w:vAlign w:val="center"/>
          </w:tcPr>
          <w:p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修订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GB/T 11073-2007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2025-04-28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斯克电子材料股份有限公司、天津中环领先材料技术有限公司、南京国盛电子有限公司、中国电子科技集团公司第四十六研究所、浙江海纳半导体有限公司、浙江中晶科技股份有限公司、浙江金瑞泓科技股份有限公司、上海新昇半导体科技有限公司、上海合晶硅材料有限公司、乐山市产品质量监督检验所、有研半导体硅材料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51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国标委发[2023]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20232551-T-610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第XX部分：工业硅生产企业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2025-06-29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技术经济研究院有限责任公司、云南永昌硅业股份有限公司、中国有色金属工业协会、合盛硅业股份有限公司、新疆昌吉吉盛新型建材有限公司、都江堰市天兴硅业有限责任公司、新安化工集团股份有限公司、宁夏荣华缘特种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20232552-T-610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第XX部分：铜冶炼企业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2025-06-29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铜业股份有些公司、有研资源环境技术研究院（北京）有限公司、中国有色金属工业协会、铜陵有色金属集团有限公司、有研科技集团有限公司、紫金矿业集团股份有限公司、云南铜业股份有限公司、金川集团股份有限公司、大冶有色金属集团有限公司、宁波金田铜业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20232554-T-610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第XX部分：铅冶炼企业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2025-06-29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恩菲工程技术有限公司、矿冶科技集团有限公司、中国有色金属工业协会、河南豫光金铅集团有限责任公司、湖南水口山有色金属集团有限公司、深圳市中金岭南有色金属股份有限公司、青海西豫有色金属有限公司、有研资源环境技术研究院（北京）有限公司、山东恒邦冶炼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20" w:type="dxa"/>
            <w:vAlign w:val="center"/>
          </w:tcPr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hanging="425"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20232556-T-610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碳排放核算与报告要求 第XX部分：锌冶炼企业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推荐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  <w:t>制定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2025-06-29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冶科技集团有限公司、中国恩菲工程技术有限公司、中国有色金属工业协会、云南驰宏锌锗股份有限公司、深圳市中金岭南有色金属股份有限公司丹霞冶炼厂、南丹县南方有色金属有限责任公司、深圳市中金岭南有色金属股份有限公司韶关冶炼厂、河南豫光锌业有限公司、新疆紫金有色金属有限公司、有研资源环境技术研究院（北京）有限公司</w:t>
            </w:r>
          </w:p>
        </w:tc>
      </w:tr>
    </w:tbl>
    <w:p>
      <w:pPr>
        <w:jc w:val="both"/>
        <w:rPr>
          <w:color w:val="auto"/>
        </w:rPr>
      </w:pPr>
    </w:p>
    <w:sectPr>
      <w:pgSz w:w="16838" w:h="11906" w:orient="landscape"/>
      <w:pgMar w:top="1020" w:right="850" w:bottom="1020" w:left="85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114A9"/>
    <w:multiLevelType w:val="singleLevel"/>
    <w:tmpl w:val="9B0114A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FC5762"/>
    <w:rsid w:val="00014A00"/>
    <w:rsid w:val="001153AD"/>
    <w:rsid w:val="003C59B4"/>
    <w:rsid w:val="00425618"/>
    <w:rsid w:val="006B2438"/>
    <w:rsid w:val="006B776B"/>
    <w:rsid w:val="00704842"/>
    <w:rsid w:val="007956FC"/>
    <w:rsid w:val="007974FD"/>
    <w:rsid w:val="007A23EE"/>
    <w:rsid w:val="008657C1"/>
    <w:rsid w:val="0086668B"/>
    <w:rsid w:val="00890555"/>
    <w:rsid w:val="0092532D"/>
    <w:rsid w:val="009505FA"/>
    <w:rsid w:val="00AF1BAC"/>
    <w:rsid w:val="00B81C55"/>
    <w:rsid w:val="00E34FC9"/>
    <w:rsid w:val="00E54A17"/>
    <w:rsid w:val="00FC5762"/>
    <w:rsid w:val="01A45FA8"/>
    <w:rsid w:val="01B243C6"/>
    <w:rsid w:val="047128C6"/>
    <w:rsid w:val="06176326"/>
    <w:rsid w:val="06394374"/>
    <w:rsid w:val="09844C2A"/>
    <w:rsid w:val="0D323053"/>
    <w:rsid w:val="0FB82DEA"/>
    <w:rsid w:val="104C2C8C"/>
    <w:rsid w:val="128B5D17"/>
    <w:rsid w:val="168F2010"/>
    <w:rsid w:val="1927569A"/>
    <w:rsid w:val="1CB810E7"/>
    <w:rsid w:val="1D4B3210"/>
    <w:rsid w:val="242D393E"/>
    <w:rsid w:val="262756A6"/>
    <w:rsid w:val="27B36EBA"/>
    <w:rsid w:val="29946FEE"/>
    <w:rsid w:val="2B986D7B"/>
    <w:rsid w:val="2CF47F19"/>
    <w:rsid w:val="2E8946ED"/>
    <w:rsid w:val="2F2809C5"/>
    <w:rsid w:val="300466C5"/>
    <w:rsid w:val="300D699F"/>
    <w:rsid w:val="30C76A6B"/>
    <w:rsid w:val="30DD78EC"/>
    <w:rsid w:val="35D57D76"/>
    <w:rsid w:val="35DF2442"/>
    <w:rsid w:val="364D5032"/>
    <w:rsid w:val="3BE21A3D"/>
    <w:rsid w:val="3D1F4246"/>
    <w:rsid w:val="3E661BC6"/>
    <w:rsid w:val="3EFA6C6F"/>
    <w:rsid w:val="3FF121D0"/>
    <w:rsid w:val="43CF6E40"/>
    <w:rsid w:val="44F12A81"/>
    <w:rsid w:val="45BD60BE"/>
    <w:rsid w:val="45EF2CBA"/>
    <w:rsid w:val="49B14FAD"/>
    <w:rsid w:val="4A05464A"/>
    <w:rsid w:val="4A1B48DF"/>
    <w:rsid w:val="4AD21406"/>
    <w:rsid w:val="4F5D4CF8"/>
    <w:rsid w:val="50F440D5"/>
    <w:rsid w:val="52DB3DBC"/>
    <w:rsid w:val="57331DC6"/>
    <w:rsid w:val="596A6C96"/>
    <w:rsid w:val="5E353E64"/>
    <w:rsid w:val="5F5C52FB"/>
    <w:rsid w:val="603962EC"/>
    <w:rsid w:val="62CE25A2"/>
    <w:rsid w:val="6793228D"/>
    <w:rsid w:val="719F020D"/>
    <w:rsid w:val="72384E01"/>
    <w:rsid w:val="737A7A4C"/>
    <w:rsid w:val="753E7F97"/>
    <w:rsid w:val="759274AE"/>
    <w:rsid w:val="765834B5"/>
    <w:rsid w:val="766A1A3C"/>
    <w:rsid w:val="76810245"/>
    <w:rsid w:val="777D5043"/>
    <w:rsid w:val="77A24655"/>
    <w:rsid w:val="7C012AB1"/>
    <w:rsid w:val="7D5A5D37"/>
    <w:rsid w:val="7D75374F"/>
    <w:rsid w:val="7EA02FD3"/>
    <w:rsid w:val="7FC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semiHidden/>
    <w:qFormat/>
    <w:uiPriority w:val="0"/>
    <w:pPr>
      <w:spacing w:before="25" w:beforeLines="25" w:after="25" w:afterLines="25"/>
      <w:jc w:val="left"/>
    </w:pPr>
    <w:rPr>
      <w:rFonts w:ascii="宋体"/>
      <w:szCs w:val="21"/>
    </w:rPr>
  </w:style>
  <w:style w:type="paragraph" w:styleId="10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autoRedefine/>
    <w:qFormat/>
    <w:uiPriority w:val="20"/>
    <w:rPr>
      <w:i/>
    </w:rPr>
  </w:style>
  <w:style w:type="character" w:styleId="15">
    <w:name w:val="Hyperlink"/>
    <w:basedOn w:val="13"/>
    <w:autoRedefine/>
    <w:unhideWhenUsed/>
    <w:qFormat/>
    <w:uiPriority w:val="99"/>
    <w:rPr>
      <w:color w:val="0000FF"/>
      <w:u w:val="singl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apple-converted-space"/>
    <w:basedOn w:val="13"/>
    <w:autoRedefine/>
    <w:qFormat/>
    <w:uiPriority w:val="0"/>
  </w:style>
  <w:style w:type="character" w:customStyle="1" w:styleId="18">
    <w:name w:val="标题 4 Char"/>
    <w:basedOn w:val="13"/>
    <w:link w:val="5"/>
    <w:autoRedefine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9">
    <w:name w:val="页眉 Char"/>
    <w:basedOn w:val="13"/>
    <w:link w:val="8"/>
    <w:autoRedefine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批注框文本 Char"/>
    <w:basedOn w:val="13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5604</Words>
  <Characters>6868</Characters>
  <Lines>1239</Lines>
  <Paragraphs>1471</Paragraphs>
  <TotalTime>5</TotalTime>
  <ScaleCrop>false</ScaleCrop>
  <LinksUpToDate>false</LinksUpToDate>
  <CharactersWithSpaces>6962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angie</dc:creator>
  <cp:lastModifiedBy>蕴</cp:lastModifiedBy>
  <cp:lastPrinted>2020-04-02T07:06:00Z</cp:lastPrinted>
  <dcterms:modified xsi:type="dcterms:W3CDTF">2024-01-15T00:52:00Z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A06573B0925A436C97F48161FCEB178C_13</vt:lpwstr>
  </property>
</Properties>
</file>