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81"/>
        <w:framePr w:w="0" w:hRule="auto" w:wrap="auto" w:vAnchor="margin" w:hAnchor="text" w:xAlign="left" w:yAlign="inline"/>
      </w:pPr>
      <w:bookmarkStart w:id="0" w:name="SectionMark0"/>
      <w:r>
        <w:t>YS</w:t>
      </w:r>
    </w:p>
    <w:p>
      <w:pPr>
        <w:pStyle w:val="58"/>
      </w:pPr>
      <w:r>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8604250</wp:posOffset>
                </wp:positionV>
                <wp:extent cx="6121400" cy="635"/>
                <wp:effectExtent l="0" t="0" r="0" b="0"/>
                <wp:wrapNone/>
                <wp:docPr id="9" name="直线 2"/>
                <wp:cNvGraphicFramePr/>
                <a:graphic xmlns:a="http://schemas.openxmlformats.org/drawingml/2006/main">
                  <a:graphicData uri="http://schemas.microsoft.com/office/word/2010/wordprocessingShape">
                    <wps:wsp>
                      <wps:cNvCnPr/>
                      <wps:spPr>
                        <a:xfrm>
                          <a:off x="0" y="0"/>
                          <a:ext cx="61214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1.5pt;margin-top:677.5pt;height:0.05pt;width:482pt;z-index:251666432;mso-width-relative:page;mso-height-relative:page;" filled="f" stroked="t" coordsize="21600,21600" o:gfxdata="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99nS9UAAAALAQAADwAA&#10;AAAAAAABACAAAAAiAAAAZHJzL2Rvd25yZXYueG1sUEsBAhQAFAAAAAgAh07iQLBDuLfgAQAA0gMA&#10;AA4AAAAAAAAAAQAgAAAAJAEAAGRycy9lMm9Eb2MueG1sUEsFBgAAAAAGAAYAWQEAAHYFA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4111625</wp:posOffset>
                </wp:positionH>
                <wp:positionV relativeFrom="margin">
                  <wp:posOffset>8898890</wp:posOffset>
                </wp:positionV>
                <wp:extent cx="2019300" cy="312420"/>
                <wp:effectExtent l="0" t="0" r="0" b="11430"/>
                <wp:wrapNone/>
                <wp:docPr id="7"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28"/>
                              <w:ind w:firstLine="1120" w:firstLineChars="400"/>
                              <w:jc w:val="both"/>
                            </w:pPr>
                            <w:r>
                              <w:t>20××-××-××实施</w:t>
                            </w:r>
                          </w:p>
                          <w:p/>
                        </w:txbxContent>
                      </wps:txbx>
                      <wps:bodyPr lIns="0" tIns="0" rIns="0" bIns="0" upright="1"/>
                    </wps:wsp>
                  </a:graphicData>
                </a:graphic>
              </wp:anchor>
            </w:drawing>
          </mc:Choice>
          <mc:Fallback>
            <w:pict>
              <v:shape id="fmFrame6" o:spid="_x0000_s1026" o:spt="202" type="#_x0000_t202" style="position:absolute;left:0pt;margin-left:323.75pt;margin-top:700.7pt;height:24.6pt;width:159pt;mso-position-horizontal-relative:margin;mso-position-vertical-relative:margin;z-index:251664384;mso-width-relative:page;mso-height-relative:page;" fillcolor="#FFFFFF" filled="t" stroked="f" coordsize="21600,21600" o:gfxdata="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s2uWnaAAAADQEAAA8AAAAAAAAAAQAgAAAAIgAAAGRycy9kb3ducmV2Lnht&#10;bFBLAQIUABQAAAAIAIdO4kCRSp5FvgEAAJgDAAAOAAAAAAAAAAEAIAAAACkBAABkcnMvZTJvRG9j&#10;LnhtbFBLBQYAAAAABgAGAFkBAABZBQAAAAA=&#10;">
                <v:fill on="t" focussize="0,0"/>
                <v:stroke on="f"/>
                <v:imagedata o:title=""/>
                <o:lock v:ext="edit" aspectratio="f"/>
                <v:textbox inset="0mm,0mm,0mm,0mm">
                  <w:txbxContent>
                    <w:p>
                      <w:pPr>
                        <w:pStyle w:val="28"/>
                        <w:ind w:firstLine="1120" w:firstLineChars="400"/>
                        <w:jc w:val="both"/>
                      </w:pPr>
                      <w:r>
                        <w:t>20××-××-××实施</w:t>
                      </w:r>
                    </w:p>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36830</wp:posOffset>
                </wp:positionH>
                <wp:positionV relativeFrom="margin">
                  <wp:posOffset>8872220</wp:posOffset>
                </wp:positionV>
                <wp:extent cx="2019300" cy="312420"/>
                <wp:effectExtent l="0" t="0" r="0" b="11430"/>
                <wp:wrapNone/>
                <wp:docPr id="5"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29"/>
                            </w:pPr>
                            <w:r>
                              <w:t>20××-××-××发布</w:t>
                            </w:r>
                          </w:p>
                          <w:p/>
                        </w:txbxContent>
                      </wps:txbx>
                      <wps:bodyPr lIns="0" tIns="0" rIns="0" bIns="0" upright="1"/>
                    </wps:wsp>
                  </a:graphicData>
                </a:graphic>
              </wp:anchor>
            </w:drawing>
          </mc:Choice>
          <mc:Fallback>
            <w:pict>
              <v:shape id="fmFrame5" o:spid="_x0000_s1026" o:spt="202" type="#_x0000_t202" style="position:absolute;left:0pt;margin-left:2.9pt;margin-top:698.6pt;height:24.6pt;width:159pt;mso-position-horizontal-relative:margin;mso-position-vertical-relative:margin;z-index:251663360;mso-width-relative:page;mso-height-relative:page;" fillcolor="#FFFFFF" filled="t" stroked="f" coordsize="21600,21600" o:gfxdata="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TzFNs9kAAAALAQAADwAAAAAAAAABACAAAAAiAAAAZHJzL2Rvd25yZXYueG1s&#10;UEsBAhQAFAAAAAgAh07iQPoeEh6+AQAAmAMAAA4AAAAAAAAAAQAgAAAAKAEAAGRycy9lMm9Eb2Mu&#10;eG1sUEsFBgAAAAAGAAYAWQEAAFgFAAAAAA==&#10;">
                <v:fill on="t" focussize="0,0"/>
                <v:stroke on="f"/>
                <v:imagedata o:title=""/>
                <o:lock v:ext="edit" aspectratio="f"/>
                <v:textbox inset="0mm,0mm,0mm,0mm">
                  <w:txbxContent>
                    <w:p>
                      <w:pPr>
                        <w:pStyle w:val="29"/>
                      </w:pPr>
                      <w:r>
                        <w:t>20××-××-××发布</w:t>
                      </w:r>
                    </w:p>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4"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pPr>
                              <w:pStyle w:val="13"/>
                              <w:spacing w:after="0" w:line="240" w:lineRule="auto"/>
                              <w:ind w:left="0" w:firstLine="0"/>
                              <w:jc w:val="both"/>
                              <w:rPr>
                                <w:rFonts w:ascii="黑体" w:hAnsi="黑体" w:eastAsia="黑体" w:cs="Times New Roman"/>
                                <w:sz w:val="52"/>
                              </w:rPr>
                            </w:pPr>
                          </w:p>
                          <w:p>
                            <w:pPr>
                              <w:pStyle w:val="13"/>
                              <w:spacing w:after="0" w:line="240" w:lineRule="auto"/>
                              <w:ind w:left="0" w:firstLine="0"/>
                              <w:jc w:val="center"/>
                              <w:rPr>
                                <w:rFonts w:eastAsia="黑体"/>
                              </w:rPr>
                            </w:pPr>
                            <w:r>
                              <w:rPr>
                                <w:rFonts w:hint="eastAsia" w:ascii="黑体" w:hAnsi="黑体" w:eastAsia="黑体" w:cs="Times New Roman"/>
                                <w:sz w:val="52"/>
                              </w:rPr>
                              <w:t>镍锍</w:t>
                            </w:r>
                          </w:p>
                          <w:p>
                            <w:pPr>
                              <w:pStyle w:val="55"/>
                              <w:spacing w:before="0" w:line="240" w:lineRule="atLeast"/>
                              <w:rPr>
                                <w:rFonts w:hint="eastAsia" w:ascii="黑体" w:hAnsi="黑体" w:eastAsia="黑体" w:cs="黑体"/>
                                <w:szCs w:val="28"/>
                              </w:rPr>
                            </w:pPr>
                            <w:r>
                              <w:rPr>
                                <w:rFonts w:hint="eastAsia" w:ascii="黑体" w:hAnsi="黑体" w:eastAsia="黑体" w:cs="黑体"/>
                                <w:szCs w:val="28"/>
                              </w:rPr>
                              <w:t>Nickel matte</w:t>
                            </w:r>
                          </w:p>
                          <w:p>
                            <w:pPr>
                              <w:pStyle w:val="55"/>
                              <w:spacing w:before="0" w:line="240" w:lineRule="atLeast"/>
                              <w:rPr>
                                <w:rFonts w:ascii="黑体" w:hAnsi="黑体" w:eastAsia="黑体" w:cs="黑体"/>
                                <w:szCs w:val="28"/>
                              </w:rPr>
                            </w:pPr>
                            <w:r>
                              <w:rPr>
                                <w:rFonts w:ascii="黑体" w:hAnsi="黑体" w:eastAsia="黑体" w:cs="黑体"/>
                                <w:szCs w:val="28"/>
                              </w:rPr>
                              <w:t>（</w:t>
                            </w:r>
                            <w:r>
                              <w:rPr>
                                <w:rFonts w:hint="eastAsia" w:ascii="黑体" w:hAnsi="黑体" w:eastAsia="黑体" w:cs="黑体"/>
                                <w:szCs w:val="28"/>
                                <w:lang w:val="en-US" w:eastAsia="zh-CN"/>
                              </w:rPr>
                              <w:t>送审稿</w:t>
                            </w:r>
                            <w:r>
                              <w:rPr>
                                <w:rFonts w:ascii="黑体" w:hAnsi="黑体" w:eastAsia="黑体" w:cs="黑体"/>
                                <w:szCs w:val="28"/>
                              </w:rPr>
                              <w:t>）</w:t>
                            </w:r>
                          </w:p>
                        </w:txbxContent>
                      </wps:txbx>
                      <wps:bodyPr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2336;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RXn3HYAAAACQEAAA8AAAAAAAAAAQAgAAAAIgAAAGRycy9kb3ducmV2Lnht&#10;bFBLAQIUABQAAAAIAIdO4kCQVHPswAEAAJkDAAAOAAAAAAAAAAEAIAAAACcBAABkcnMvZTJvRG9j&#10;LnhtbFBLBQYAAAAABgAGAFkBAABZBQAAAAA=&#10;">
                <v:fill on="t" focussize="0,0"/>
                <v:stroke on="f"/>
                <v:imagedata o:title=""/>
                <o:lock v:ext="edit" aspectratio="f"/>
                <v:textbox inset="0mm,0mm,0mm,0mm">
                  <w:txbxContent>
                    <w:p>
                      <w:pPr>
                        <w:pStyle w:val="13"/>
                        <w:spacing w:after="0" w:line="240" w:lineRule="auto"/>
                        <w:ind w:left="0" w:firstLine="0"/>
                        <w:jc w:val="both"/>
                        <w:rPr>
                          <w:rFonts w:ascii="黑体" w:hAnsi="黑体" w:eastAsia="黑体" w:cs="Times New Roman"/>
                          <w:sz w:val="52"/>
                        </w:rPr>
                      </w:pPr>
                    </w:p>
                    <w:p>
                      <w:pPr>
                        <w:pStyle w:val="13"/>
                        <w:spacing w:after="0" w:line="240" w:lineRule="auto"/>
                        <w:ind w:left="0" w:firstLine="0"/>
                        <w:jc w:val="center"/>
                        <w:rPr>
                          <w:rFonts w:eastAsia="黑体"/>
                        </w:rPr>
                      </w:pPr>
                      <w:r>
                        <w:rPr>
                          <w:rFonts w:hint="eastAsia" w:ascii="黑体" w:hAnsi="黑体" w:eastAsia="黑体" w:cs="Times New Roman"/>
                          <w:sz w:val="52"/>
                        </w:rPr>
                        <w:t>镍锍</w:t>
                      </w:r>
                    </w:p>
                    <w:p>
                      <w:pPr>
                        <w:pStyle w:val="55"/>
                        <w:spacing w:before="0" w:line="240" w:lineRule="atLeast"/>
                        <w:rPr>
                          <w:rFonts w:hint="eastAsia" w:ascii="黑体" w:hAnsi="黑体" w:eastAsia="黑体" w:cs="黑体"/>
                          <w:szCs w:val="28"/>
                        </w:rPr>
                      </w:pPr>
                      <w:r>
                        <w:rPr>
                          <w:rFonts w:hint="eastAsia" w:ascii="黑体" w:hAnsi="黑体" w:eastAsia="黑体" w:cs="黑体"/>
                          <w:szCs w:val="28"/>
                        </w:rPr>
                        <w:t>Nickel matte</w:t>
                      </w:r>
                    </w:p>
                    <w:p>
                      <w:pPr>
                        <w:pStyle w:val="55"/>
                        <w:spacing w:before="0" w:line="240" w:lineRule="atLeast"/>
                        <w:rPr>
                          <w:rFonts w:ascii="黑体" w:hAnsi="黑体" w:eastAsia="黑体" w:cs="黑体"/>
                          <w:szCs w:val="28"/>
                        </w:rPr>
                      </w:pPr>
                      <w:r>
                        <w:rPr>
                          <w:rFonts w:ascii="黑体" w:hAnsi="黑体" w:eastAsia="黑体" w:cs="黑体"/>
                          <w:szCs w:val="28"/>
                        </w:rPr>
                        <w:t>（</w:t>
                      </w:r>
                      <w:r>
                        <w:rPr>
                          <w:rFonts w:hint="eastAsia" w:ascii="黑体" w:hAnsi="黑体" w:eastAsia="黑体" w:cs="黑体"/>
                          <w:szCs w:val="28"/>
                          <w:lang w:val="en-US" w:eastAsia="zh-CN"/>
                        </w:rPr>
                        <w:t>送审稿</w:t>
                      </w:r>
                      <w:r>
                        <w:rPr>
                          <w:rFonts w:ascii="黑体" w:hAnsi="黑体" w:eastAsia="黑体" w:cs="黑体"/>
                          <w:szCs w:val="28"/>
                        </w:rPr>
                        <w:t>）</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1772285</wp:posOffset>
                </wp:positionV>
                <wp:extent cx="5862320" cy="581025"/>
                <wp:effectExtent l="0" t="0" r="5080" b="9525"/>
                <wp:wrapNone/>
                <wp:docPr id="3" name="fmFrame3"/>
                <wp:cNvGraphicFramePr/>
                <a:graphic xmlns:a="http://schemas.openxmlformats.org/drawingml/2006/main">
                  <a:graphicData uri="http://schemas.microsoft.com/office/word/2010/wordprocessingShape">
                    <wps:wsp>
                      <wps:cNvSpPr txBox="1"/>
                      <wps:spPr>
                        <a:xfrm>
                          <a:off x="0" y="0"/>
                          <a:ext cx="5862320" cy="581025"/>
                        </a:xfrm>
                        <a:prstGeom prst="rect">
                          <a:avLst/>
                        </a:prstGeom>
                        <a:solidFill>
                          <a:srgbClr val="FFFFFF"/>
                        </a:solidFill>
                        <a:ln>
                          <a:noFill/>
                        </a:ln>
                      </wps:spPr>
                      <wps:txbx>
                        <w:txbxContent>
                          <w:p>
                            <w:pPr>
                              <w:pStyle w:val="56"/>
                              <w:spacing w:before="0" w:beforeAutospacing="0" w:after="0" w:afterAutospacing="0"/>
                              <w:ind w:right="210"/>
                              <w:rPr>
                                <w:rFonts w:eastAsia="黑体"/>
                              </w:rPr>
                            </w:pPr>
                            <w:bookmarkStart w:id="7" w:name="OLE_LINK5"/>
                            <w:bookmarkStart w:id="8" w:name="OLE_LINK6"/>
                            <w:r>
                              <w:rPr>
                                <w:rFonts w:hint="eastAsia"/>
                              </w:rPr>
                              <w:t>YS</w:t>
                            </w:r>
                            <w:r>
                              <w:t xml:space="preserve">/T </w:t>
                            </w:r>
                            <w:r>
                              <w:rPr>
                                <w:rFonts w:hint="eastAsia"/>
                              </w:rPr>
                              <w:t>XX</w:t>
                            </w:r>
                            <w:r>
                              <w:rPr>
                                <w:rFonts w:hint="eastAsia"/>
                                <w:lang w:val="en-US" w:eastAsia="zh-CN"/>
                              </w:rPr>
                              <w:t>X</w:t>
                            </w:r>
                            <w:r>
                              <w:rPr>
                                <w:rFonts w:hint="eastAsia"/>
                              </w:rPr>
                              <w:t>X—</w:t>
                            </w:r>
                            <w:bookmarkEnd w:id="7"/>
                            <w:bookmarkEnd w:id="8"/>
                            <w:r>
                              <w:rPr>
                                <w:rFonts w:hint="eastAsia"/>
                              </w:rPr>
                              <w:t>XXXX</w:t>
                            </w:r>
                          </w:p>
                          <w:p>
                            <w:pPr>
                              <w:pStyle w:val="56"/>
                              <w:spacing w:before="0" w:beforeAutospacing="0" w:after="0" w:afterAutospacing="0"/>
                              <w:rPr>
                                <w:rFonts w:eastAsia="黑体"/>
                              </w:rPr>
                            </w:pPr>
                          </w:p>
                          <w:p>
                            <w:pPr>
                              <w:pStyle w:val="56"/>
                              <w:rPr>
                                <w:rFonts w:eastAsia="黑体"/>
                              </w:rPr>
                            </w:pPr>
                          </w:p>
                          <w:p>
                            <w:pPr>
                              <w:pStyle w:val="56"/>
                              <w:rPr>
                                <w:rFonts w:eastAsia="黑体"/>
                              </w:rPr>
                            </w:pPr>
                          </w:p>
                          <w:p>
                            <w:pPr>
                              <w:pStyle w:val="56"/>
                              <w:rPr>
                                <w:rFonts w:eastAsia="黑体"/>
                              </w:rPr>
                            </w:pPr>
                          </w:p>
                          <w:p>
                            <w:pPr>
                              <w:pStyle w:val="56"/>
                              <w:rPr>
                                <w:rFonts w:eastAsia="黑体"/>
                              </w:rPr>
                            </w:pPr>
                            <w:r>
                              <w:rPr>
                                <w:rFonts w:eastAsia="黑体"/>
                              </w:rPr>
                              <w:t xml:space="preserve">    </w:t>
                            </w:r>
                          </w:p>
                          <w:p>
                            <w:pPr>
                              <w:pStyle w:val="56"/>
                              <w:rPr>
                                <w:rFonts w:eastAsia="黑体"/>
                              </w:rPr>
                            </w:pPr>
                          </w:p>
                        </w:txbxContent>
                      </wps:txbx>
                      <wps:bodyPr lIns="0" tIns="0" rIns="0" bIns="0" upright="1"/>
                    </wps:wsp>
                  </a:graphicData>
                </a:graphic>
              </wp:anchor>
            </w:drawing>
          </mc:Choice>
          <mc:Fallback>
            <w:pict>
              <v:shape id="fmFrame3" o:spid="_x0000_s1026" o:spt="202" type="#_x0000_t202" style="position:absolute;left:0pt;margin-left:0pt;margin-top:139.55pt;height:45.75pt;width:461.6pt;mso-position-horizontal-relative:margin;mso-position-vertical-relative:margin;z-index:251661312;mso-width-relative:page;mso-height-relative:page;" fillcolor="#FFFFFF" filled="t" stroked="f" coordsize="21600,21600" o:gfxdata="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39uRnYAAAACAEAAA8AAAAAAAAAAQAgAAAAIgAAAGRycy9kb3ducmV2LnhtbFBL&#10;AQIUABQAAAAIAIdO4kBQ0F3EvQEAAJgDAAAOAAAAAAAAAAEAIAAAACcBAABkcnMvZTJvRG9jLnht&#10;bFBLBQYAAAAABgAGAFkBAABWBQAAAAA=&#10;">
                <v:fill on="t" focussize="0,0"/>
                <v:stroke on="f"/>
                <v:imagedata o:title=""/>
                <o:lock v:ext="edit" aspectratio="f"/>
                <v:textbox inset="0mm,0mm,0mm,0mm">
                  <w:txbxContent>
                    <w:p>
                      <w:pPr>
                        <w:pStyle w:val="56"/>
                        <w:spacing w:before="0" w:beforeAutospacing="0" w:after="0" w:afterAutospacing="0"/>
                        <w:ind w:right="210"/>
                        <w:rPr>
                          <w:rFonts w:eastAsia="黑体"/>
                        </w:rPr>
                      </w:pPr>
                      <w:bookmarkStart w:id="7" w:name="OLE_LINK5"/>
                      <w:bookmarkStart w:id="8" w:name="OLE_LINK6"/>
                      <w:r>
                        <w:rPr>
                          <w:rFonts w:hint="eastAsia"/>
                        </w:rPr>
                        <w:t>YS</w:t>
                      </w:r>
                      <w:r>
                        <w:t xml:space="preserve">/T </w:t>
                      </w:r>
                      <w:r>
                        <w:rPr>
                          <w:rFonts w:hint="eastAsia"/>
                        </w:rPr>
                        <w:t>XX</w:t>
                      </w:r>
                      <w:r>
                        <w:rPr>
                          <w:rFonts w:hint="eastAsia"/>
                          <w:lang w:val="en-US" w:eastAsia="zh-CN"/>
                        </w:rPr>
                        <w:t>X</w:t>
                      </w:r>
                      <w:r>
                        <w:rPr>
                          <w:rFonts w:hint="eastAsia"/>
                        </w:rPr>
                        <w:t>X—</w:t>
                      </w:r>
                      <w:bookmarkEnd w:id="7"/>
                      <w:bookmarkEnd w:id="8"/>
                      <w:r>
                        <w:rPr>
                          <w:rFonts w:hint="eastAsia"/>
                        </w:rPr>
                        <w:t>XXXX</w:t>
                      </w:r>
                    </w:p>
                    <w:p>
                      <w:pPr>
                        <w:pStyle w:val="56"/>
                        <w:spacing w:before="0" w:beforeAutospacing="0" w:after="0" w:afterAutospacing="0"/>
                        <w:rPr>
                          <w:rFonts w:eastAsia="黑体"/>
                        </w:rPr>
                      </w:pPr>
                    </w:p>
                    <w:p>
                      <w:pPr>
                        <w:pStyle w:val="56"/>
                        <w:rPr>
                          <w:rFonts w:eastAsia="黑体"/>
                        </w:rPr>
                      </w:pPr>
                    </w:p>
                    <w:p>
                      <w:pPr>
                        <w:pStyle w:val="56"/>
                        <w:rPr>
                          <w:rFonts w:eastAsia="黑体"/>
                        </w:rPr>
                      </w:pPr>
                    </w:p>
                    <w:p>
                      <w:pPr>
                        <w:pStyle w:val="56"/>
                        <w:rPr>
                          <w:rFonts w:eastAsia="黑体"/>
                        </w:rPr>
                      </w:pPr>
                    </w:p>
                    <w:p>
                      <w:pPr>
                        <w:pStyle w:val="56"/>
                        <w:rPr>
                          <w:rFonts w:eastAsia="黑体"/>
                        </w:rPr>
                      </w:pPr>
                      <w:r>
                        <w:rPr>
                          <w:rFonts w:eastAsia="黑体"/>
                        </w:rPr>
                        <w:t xml:space="preserve">    </w:t>
                      </w:r>
                    </w:p>
                    <w:p>
                      <w:pPr>
                        <w:pStyle w:val="56"/>
                        <w:rPr>
                          <w:rFonts w:eastAsia="黑体"/>
                        </w:rPr>
                      </w:pP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457835"/>
                <wp:effectExtent l="0" t="0" r="13970" b="18415"/>
                <wp:wrapNone/>
                <wp:docPr id="2" name="fmFrame2"/>
                <wp:cNvGraphicFramePr/>
                <a:graphic xmlns:a="http://schemas.openxmlformats.org/drawingml/2006/main">
                  <a:graphicData uri="http://schemas.microsoft.com/office/word/2010/wordprocessingShape">
                    <wps:wsp>
                      <wps:cNvSpPr txBox="1"/>
                      <wps:spPr>
                        <a:xfrm>
                          <a:off x="0" y="0"/>
                          <a:ext cx="6120130" cy="457835"/>
                        </a:xfrm>
                        <a:prstGeom prst="rect">
                          <a:avLst/>
                        </a:prstGeom>
                        <a:solidFill>
                          <a:srgbClr val="FFFFFF"/>
                        </a:solidFill>
                        <a:ln>
                          <a:noFill/>
                        </a:ln>
                      </wps:spPr>
                      <wps:txbx>
                        <w:txbxContent>
                          <w:p>
                            <w:pPr>
                              <w:jc w:val="center"/>
                              <w:rPr>
                                <w:rFonts w:ascii="宋体"/>
                                <w:b/>
                                <w:spacing w:val="20"/>
                                <w:w w:val="148"/>
                                <w:kern w:val="0"/>
                                <w:sz w:val="36"/>
                                <w:szCs w:val="36"/>
                              </w:rPr>
                            </w:pPr>
                            <w:r>
                              <w:rPr>
                                <w:rFonts w:hint="eastAsia" w:ascii="宋体"/>
                                <w:b/>
                                <w:spacing w:val="20"/>
                                <w:w w:val="148"/>
                                <w:kern w:val="0"/>
                                <w:sz w:val="36"/>
                                <w:szCs w:val="36"/>
                              </w:rPr>
                              <w:t>中华人民共和国有色金属行业标准</w:t>
                            </w:r>
                          </w:p>
                          <w:p>
                            <w:pPr>
                              <w:jc w:val="center"/>
                              <w:rPr>
                                <w:sz w:val="36"/>
                                <w:szCs w:val="36"/>
                              </w:rPr>
                            </w:pPr>
                          </w:p>
                        </w:txbxContent>
                      </wps:txbx>
                      <wps:bodyPr lIns="0" tIns="0" rIns="0" bIns="0" upright="1"/>
                    </wps:wsp>
                  </a:graphicData>
                </a:graphic>
              </wp:anchor>
            </w:drawing>
          </mc:Choice>
          <mc:Fallback>
            <w:pict>
              <v:shape id="fmFrame2" o:spid="_x0000_s1026" o:spt="202" type="#_x0000_t202" style="position:absolute;left:0pt;margin-left:0pt;margin-top:79.6pt;height:36.05pt;width:481.9pt;mso-position-horizontal-relative:margin;mso-position-vertical-relative:margin;z-index:251660288;mso-width-relative:page;mso-height-relative:page;" fillcolor="#FFFFFF" filled="t" stroked="f" coordsize="21600,21600" o:gfxdata="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yLQ1V1wAAAAgBAAAPAAAAAAAAAAEAIAAAACIAAABkcnMvZG93bnJldi54bWxQSwEC&#10;FAAUAAAACACHTuJAZ5Pi6rwBAACYAwAADgAAAAAAAAABACAAAAAmAQAAZHJzL2Uyb0RvYy54bWxQ&#10;SwUGAAAAAAYABgBZAQAAVAUAAAAA&#10;">
                <v:fill on="t" focussize="0,0"/>
                <v:stroke on="f"/>
                <v:imagedata o:title=""/>
                <o:lock v:ext="edit" aspectratio="f"/>
                <v:textbox inset="0mm,0mm,0mm,0mm">
                  <w:txbxContent>
                    <w:p>
                      <w:pPr>
                        <w:jc w:val="center"/>
                        <w:rPr>
                          <w:rFonts w:ascii="宋体"/>
                          <w:b/>
                          <w:spacing w:val="20"/>
                          <w:w w:val="148"/>
                          <w:kern w:val="0"/>
                          <w:sz w:val="36"/>
                          <w:szCs w:val="36"/>
                        </w:rPr>
                      </w:pPr>
                      <w:r>
                        <w:rPr>
                          <w:rFonts w:hint="eastAsia" w:ascii="宋体"/>
                          <w:b/>
                          <w:spacing w:val="20"/>
                          <w:w w:val="148"/>
                          <w:kern w:val="0"/>
                          <w:sz w:val="36"/>
                          <w:szCs w:val="36"/>
                        </w:rPr>
                        <w:t>中华人民共和国有色金属行业标准</w:t>
                      </w:r>
                    </w:p>
                    <w:p>
                      <w:pPr>
                        <w:jc w:val="center"/>
                        <w:rPr>
                          <w:sz w:val="36"/>
                          <w:szCs w:val="36"/>
                        </w:rPr>
                      </w:pP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28570" cy="657860"/>
                <wp:effectExtent l="0" t="0" r="5080" b="8890"/>
                <wp:wrapNone/>
                <wp:docPr id="1" name="fmFrame1"/>
                <wp:cNvGraphicFramePr/>
                <a:graphic xmlns:a="http://schemas.openxmlformats.org/drawingml/2006/main">
                  <a:graphicData uri="http://schemas.microsoft.com/office/word/2010/wordprocessingShape">
                    <wps:wsp>
                      <wps:cNvSpPr txBox="1"/>
                      <wps:spPr>
                        <a:xfrm>
                          <a:off x="0" y="0"/>
                          <a:ext cx="2528570" cy="657860"/>
                        </a:xfrm>
                        <a:prstGeom prst="rect">
                          <a:avLst/>
                        </a:prstGeom>
                        <a:solidFill>
                          <a:srgbClr val="FFFFFF"/>
                        </a:solidFill>
                        <a:ln>
                          <a:noFill/>
                        </a:ln>
                      </wps:spPr>
                      <wps:txbx>
                        <w:txbxContent>
                          <w:p>
                            <w:pPr>
                              <w:rPr>
                                <w:rFonts w:hint="eastAsia" w:ascii="黑体" w:hAnsi="黑体" w:eastAsia="黑体" w:cs="黑体"/>
                              </w:rPr>
                            </w:pPr>
                            <w:r>
                              <w:rPr>
                                <w:rFonts w:hint="eastAsia" w:ascii="黑体" w:hAnsi="黑体" w:eastAsia="黑体" w:cs="黑体"/>
                              </w:rPr>
                              <w:t>ICS 77.120.40</w:t>
                            </w:r>
                          </w:p>
                          <w:p>
                            <w:pPr>
                              <w:rPr>
                                <w:rFonts w:hint="eastAsia" w:ascii="黑体" w:hAnsi="黑体" w:eastAsia="黑体" w:cs="黑体"/>
                                <w:lang w:val="en-US" w:eastAsia="zh-CN"/>
                              </w:rPr>
                            </w:pPr>
                            <w:r>
                              <w:rPr>
                                <w:rFonts w:hint="eastAsia" w:ascii="黑体" w:hAnsi="黑体" w:eastAsia="黑体" w:cs="黑体"/>
                                <w:lang w:val="en-US" w:eastAsia="zh-CN"/>
                              </w:rPr>
                              <w:t xml:space="preserve">CCS </w:t>
                            </w:r>
                            <w:r>
                              <w:rPr>
                                <w:rFonts w:hint="eastAsia" w:ascii="黑体" w:hAnsi="黑体" w:eastAsia="黑体" w:cs="黑体"/>
                                <w:lang w:val="en-US" w:eastAsia="zh-CN"/>
                              </w:rPr>
                              <w:t>H 62</w:t>
                            </w:r>
                          </w:p>
                        </w:txbxContent>
                      </wps:txbx>
                      <wps:bodyPr lIns="0" tIns="0" rIns="0" bIns="0" upright="1"/>
                    </wps:wsp>
                  </a:graphicData>
                </a:graphic>
              </wp:anchor>
            </w:drawing>
          </mc:Choice>
          <mc:Fallback>
            <w:pict>
              <v:shape id="fmFrame1" o:spid="_x0000_s1026" o:spt="202" type="#_x0000_t202" style="position:absolute;left:0pt;margin-left:0pt;margin-top:0pt;height:51.8pt;width:199.1pt;mso-position-horizontal-relative:margin;mso-position-vertical-relative:margin;z-index:251659264;mso-width-relative:page;mso-height-relative:page;" fillcolor="#FFFFFF" filled="t" stroked="f" coordsize="21600,21600" o:gfxdata="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jtN1h1QAAAAUBAAAPAAAAAAAAAAEAIAAAACIAAABkcnMvZG93bnJldi54bWxQSwEC&#10;FAAUAAAACACHTuJAdG54z74BAACYAwAADgAAAAAAAAABACAAAAAkAQAAZHJzL2Uyb0RvYy54bWxQ&#10;SwUGAAAAAAYABgBZAQAAVAUAAAAA&#10;">
                <v:fill on="t" focussize="0,0"/>
                <v:stroke on="f"/>
                <v:imagedata o:title=""/>
                <o:lock v:ext="edit" aspectratio="f"/>
                <v:textbox inset="0mm,0mm,0mm,0mm">
                  <w:txbxContent>
                    <w:p>
                      <w:pPr>
                        <w:rPr>
                          <w:rFonts w:hint="eastAsia" w:ascii="黑体" w:hAnsi="黑体" w:eastAsia="黑体" w:cs="黑体"/>
                        </w:rPr>
                      </w:pPr>
                      <w:r>
                        <w:rPr>
                          <w:rFonts w:hint="eastAsia" w:ascii="黑体" w:hAnsi="黑体" w:eastAsia="黑体" w:cs="黑体"/>
                        </w:rPr>
                        <w:t>ICS 77.120.40</w:t>
                      </w:r>
                    </w:p>
                    <w:p>
                      <w:pPr>
                        <w:rPr>
                          <w:rFonts w:hint="eastAsia" w:ascii="黑体" w:hAnsi="黑体" w:eastAsia="黑体" w:cs="黑体"/>
                          <w:lang w:val="en-US" w:eastAsia="zh-CN"/>
                        </w:rPr>
                      </w:pPr>
                      <w:r>
                        <w:rPr>
                          <w:rFonts w:hint="eastAsia" w:ascii="黑体" w:hAnsi="黑体" w:eastAsia="黑体" w:cs="黑体"/>
                          <w:lang w:val="en-US" w:eastAsia="zh-CN"/>
                        </w:rPr>
                        <w:t xml:space="preserve">CCS </w:t>
                      </w:r>
                      <w:r>
                        <w:rPr>
                          <w:rFonts w:hint="eastAsia" w:ascii="黑体" w:hAnsi="黑体" w:eastAsia="黑体" w:cs="黑体"/>
                          <w:lang w:val="en-US" w:eastAsia="zh-CN"/>
                        </w:rPr>
                        <w:t>H 62</w:t>
                      </w:r>
                    </w:p>
                  </w:txbxContent>
                </v:textbox>
                <w10:anchorlock/>
              </v:shape>
            </w:pict>
          </mc:Fallback>
        </mc:AlternateContent>
      </w:r>
    </w:p>
    <w:p>
      <w:pPr>
        <w:pStyle w:val="58"/>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0" w:footer="0" w:gutter="0"/>
          <w:pgNumType w:fmt="upperRoman" w:start="1"/>
          <w:cols w:space="720" w:num="1"/>
          <w:titlePg/>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-33655</wp:posOffset>
                </wp:positionH>
                <wp:positionV relativeFrom="paragraph">
                  <wp:posOffset>1217930</wp:posOffset>
                </wp:positionV>
                <wp:extent cx="6121400" cy="635"/>
                <wp:effectExtent l="0" t="0" r="0" b="0"/>
                <wp:wrapNone/>
                <wp:docPr id="8" name="直线 5"/>
                <wp:cNvGraphicFramePr/>
                <a:graphic xmlns:a="http://schemas.openxmlformats.org/drawingml/2006/main">
                  <a:graphicData uri="http://schemas.microsoft.com/office/word/2010/wordprocessingShape">
                    <wps:wsp>
                      <wps:cNvCnPr/>
                      <wps:spPr>
                        <a:xfrm>
                          <a:off x="0" y="0"/>
                          <a:ext cx="61214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2.65pt;margin-top:95.9pt;height:0.05pt;width:482pt;z-index:251665408;mso-width-relative:page;mso-height-relative:page;" filled="f" stroked="t" coordsize="21600,21600" o:gfxdata="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9uKtFtYAAAAKAQAA&#10;DwAAAAAAAAABACAAAAAiAAAAZHJzL2Rvd25yZXYueG1sUEsBAhQAFAAAAAgAh07iQNMDKc7iAQAA&#10;0gMAAA4AAAAAAAAAAQAgAAAAJQEAAGRycy9lMm9Eb2MueG1sUEsFBgAAAAAGAAYAWQEAAHkFAAAA&#10;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481965</wp:posOffset>
                </wp:positionH>
                <wp:positionV relativeFrom="paragraph">
                  <wp:posOffset>8380095</wp:posOffset>
                </wp:positionV>
                <wp:extent cx="5047615" cy="440690"/>
                <wp:effectExtent l="5080" t="4445" r="14605" b="12065"/>
                <wp:wrapNone/>
                <wp:docPr id="11" name="文本框 26"/>
                <wp:cNvGraphicFramePr/>
                <a:graphic xmlns:a="http://schemas.openxmlformats.org/drawingml/2006/main">
                  <a:graphicData uri="http://schemas.microsoft.com/office/word/2010/wordprocessingShape">
                    <wps:wsp>
                      <wps:cNvSpPr txBox="1"/>
                      <wps:spPr>
                        <a:xfrm>
                          <a:off x="0" y="0"/>
                          <a:ext cx="5047615" cy="44069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pStyle w:val="58"/>
                              <w:widowControl w:val="0"/>
                              <w:spacing w:line="240" w:lineRule="atLeast"/>
                              <w:jc w:val="distribute"/>
                              <w:rPr>
                                <w:rFonts w:ascii="黑体" w:hAnsi="黑体" w:eastAsia="黑体"/>
                                <w:color w:val="000000"/>
                                <w:sz w:val="28"/>
                                <w:szCs w:val="28"/>
                              </w:rPr>
                            </w:pPr>
                            <w:r>
                              <w:rPr>
                                <w:rFonts w:hint="eastAsia"/>
                                <w:b/>
                                <w:color w:val="000000"/>
                                <w:sz w:val="36"/>
                                <w:szCs w:val="36"/>
                              </w:rPr>
                              <w:t xml:space="preserve">中华人民共和国工业和信息化部 </w:t>
                            </w:r>
                            <w:r>
                              <w:rPr>
                                <w:rFonts w:ascii="黑体" w:hAnsi="黑体" w:eastAsia="黑体"/>
                                <w:color w:val="000000"/>
                                <w:sz w:val="28"/>
                                <w:szCs w:val="28"/>
                              </w:rPr>
                              <w:t>发布</w:t>
                            </w:r>
                          </w:p>
                          <w:p>
                            <w:pPr>
                              <w:spacing w:line="340" w:lineRule="exact"/>
                              <w:rPr>
                                <w:b/>
                                <w:color w:val="000000"/>
                                <w:sz w:val="36"/>
                                <w:szCs w:val="36"/>
                              </w:rPr>
                            </w:pPr>
                          </w:p>
                        </w:txbxContent>
                      </wps:txbx>
                      <wps:bodyPr upright="1"/>
                    </wps:wsp>
                  </a:graphicData>
                </a:graphic>
              </wp:anchor>
            </w:drawing>
          </mc:Choice>
          <mc:Fallback>
            <w:pict>
              <v:shape id="文本框 26" o:spid="_x0000_s1026" o:spt="202" type="#_x0000_t202" style="position:absolute;left:0pt;margin-left:37.95pt;margin-top:659.85pt;height:34.7pt;width:397.45pt;z-index:251667456;mso-width-relative:page;mso-height-relative:page;" fillcolor="#FFFFFF" filled="t" stroked="t" coordsize="21600,21600" o:gfxdata="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lB7vNkAAAAMAQAA&#10;DwAAAAAAAAABACAAAAAiAAAAZHJzL2Rvd25yZXYueG1sUEsBAhQAFAAAAAgAh07iQG5osUkYAgAA&#10;VQQAAA4AAAAAAAAAAQAgAAAAKAEAAGRycy9lMm9Eb2MueG1sUEsFBgAAAAAGAAYAWQEAALIFAAAA&#10;AA==&#10;">
                <v:fill on="t" opacity="0f" focussize="0,0"/>
                <v:stroke color="#FFFFFF" joinstyle="miter"/>
                <v:imagedata o:title=""/>
                <o:lock v:ext="edit" aspectratio="f"/>
                <v:textbox>
                  <w:txbxContent>
                    <w:p>
                      <w:pPr>
                        <w:pStyle w:val="58"/>
                        <w:widowControl w:val="0"/>
                        <w:spacing w:line="240" w:lineRule="atLeast"/>
                        <w:jc w:val="distribute"/>
                        <w:rPr>
                          <w:rFonts w:ascii="黑体" w:hAnsi="黑体" w:eastAsia="黑体"/>
                          <w:color w:val="000000"/>
                          <w:sz w:val="28"/>
                          <w:szCs w:val="28"/>
                        </w:rPr>
                      </w:pPr>
                      <w:r>
                        <w:rPr>
                          <w:rFonts w:hint="eastAsia"/>
                          <w:b/>
                          <w:color w:val="000000"/>
                          <w:sz w:val="36"/>
                          <w:szCs w:val="36"/>
                        </w:rPr>
                        <w:t xml:space="preserve">中华人民共和国工业和信息化部 </w:t>
                      </w:r>
                      <w:r>
                        <w:rPr>
                          <w:rFonts w:ascii="黑体" w:hAnsi="黑体" w:eastAsia="黑体"/>
                          <w:color w:val="000000"/>
                          <w:sz w:val="28"/>
                          <w:szCs w:val="28"/>
                        </w:rPr>
                        <w:t>发布</w:t>
                      </w:r>
                    </w:p>
                    <w:p>
                      <w:pPr>
                        <w:spacing w:line="340" w:lineRule="exact"/>
                        <w:rPr>
                          <w:b/>
                          <w:color w:val="000000"/>
                          <w:sz w:val="36"/>
                          <w:szCs w:val="36"/>
                        </w:rPr>
                      </w:pPr>
                    </w:p>
                  </w:txbxContent>
                </v:textbox>
              </v:shape>
            </w:pict>
          </mc:Fallback>
        </mc:AlternateContent>
      </w:r>
    </w:p>
    <w:bookmarkEnd w:id="0"/>
    <w:p>
      <w:pPr>
        <w:pStyle w:val="32"/>
        <w:spacing w:before="640" w:after="560"/>
        <w:ind w:firstLine="0" w:firstLineChars="0"/>
        <w:jc w:val="center"/>
        <w:rPr>
          <w:rFonts w:ascii="Times New Roman"/>
          <w:szCs w:val="21"/>
        </w:rPr>
      </w:pPr>
      <w:bookmarkStart w:id="1" w:name="SectionMark2"/>
      <w:r>
        <w:rPr>
          <w:rFonts w:ascii="Times New Roman" w:eastAsia="黑体"/>
          <w:sz w:val="32"/>
          <w:szCs w:val="32"/>
        </w:rPr>
        <w:t>前  言</w:t>
      </w:r>
    </w:p>
    <w:p>
      <w:pPr>
        <w:spacing w:line="240" w:lineRule="auto"/>
        <w:ind w:firstLine="420" w:firstLineChars="200"/>
        <w:rPr>
          <w:szCs w:val="21"/>
        </w:rPr>
      </w:pPr>
      <w:r>
        <w:rPr>
          <w:szCs w:val="21"/>
        </w:rPr>
        <w:t>本文件按照GB/T 1.1</w:t>
      </w:r>
      <w:r>
        <w:rPr>
          <w:rFonts w:hint="eastAsia"/>
          <w:szCs w:val="21"/>
          <w:lang w:eastAsia="zh-CN"/>
        </w:rPr>
        <w:t>—</w:t>
      </w:r>
      <w:r>
        <w:rPr>
          <w:szCs w:val="21"/>
        </w:rPr>
        <w:t>2020《标准化工作导则 第1部分：标准化文件的结构和起草规则》</w:t>
      </w:r>
      <w:r>
        <w:rPr>
          <w:rFonts w:hint="eastAsia"/>
          <w:szCs w:val="21"/>
        </w:rPr>
        <w:t>给出</w:t>
      </w:r>
      <w:r>
        <w:rPr>
          <w:szCs w:val="21"/>
        </w:rPr>
        <w:t>的规</w:t>
      </w:r>
      <w:r>
        <w:rPr>
          <w:rFonts w:hint="eastAsia"/>
          <w:szCs w:val="21"/>
          <w:lang w:val="en-US" w:eastAsia="zh-CN"/>
        </w:rPr>
        <w:t>定</w:t>
      </w:r>
      <w:r>
        <w:rPr>
          <w:szCs w:val="21"/>
        </w:rPr>
        <w:t>起草。</w:t>
      </w:r>
    </w:p>
    <w:p>
      <w:pPr>
        <w:pStyle w:val="32"/>
        <w:spacing w:line="240" w:lineRule="auto"/>
        <w:ind w:firstLine="420"/>
        <w:rPr>
          <w:rFonts w:ascii="Times New Roman"/>
          <w:kern w:val="2"/>
          <w:szCs w:val="24"/>
        </w:rPr>
      </w:pPr>
      <w:r>
        <w:rPr>
          <w:rFonts w:ascii="Times New Roman"/>
          <w:kern w:val="2"/>
          <w:szCs w:val="24"/>
        </w:rPr>
        <w:t>请注意本文件的某些内容可能涉及专利。本文件的发布机构不承担识别专利的责任。</w:t>
      </w:r>
    </w:p>
    <w:p>
      <w:pPr>
        <w:pStyle w:val="32"/>
        <w:spacing w:line="240" w:lineRule="auto"/>
        <w:ind w:firstLine="420"/>
        <w:rPr>
          <w:rFonts w:ascii="Times New Roman"/>
        </w:rPr>
      </w:pPr>
      <w:r>
        <w:rPr>
          <w:rFonts w:ascii="Times New Roman"/>
        </w:rPr>
        <w:t>本</w:t>
      </w:r>
      <w:r>
        <w:rPr>
          <w:rFonts w:ascii="Times New Roman"/>
          <w:szCs w:val="21"/>
        </w:rPr>
        <w:t>文件</w:t>
      </w:r>
      <w:r>
        <w:rPr>
          <w:rFonts w:ascii="Times New Roman"/>
        </w:rPr>
        <w:t>由全国有色金属标准化技术委员会（SAC/TC243）</w:t>
      </w:r>
      <w:r>
        <w:rPr>
          <w:rFonts w:hint="eastAsia" w:ascii="Times New Roman"/>
        </w:rPr>
        <w:t>提出并</w:t>
      </w:r>
      <w:r>
        <w:rPr>
          <w:rFonts w:ascii="Times New Roman"/>
        </w:rPr>
        <w:t>归口。</w:t>
      </w:r>
    </w:p>
    <w:p>
      <w:pPr>
        <w:pStyle w:val="32"/>
        <w:spacing w:line="240" w:lineRule="auto"/>
        <w:ind w:firstLine="420"/>
        <w:rPr>
          <w:rFonts w:ascii="Times New Roman"/>
          <w:kern w:val="2"/>
          <w:szCs w:val="24"/>
          <w:highlight w:val="none"/>
        </w:rPr>
      </w:pPr>
      <w:r>
        <w:rPr>
          <w:rFonts w:ascii="Times New Roman"/>
          <w:kern w:val="2"/>
          <w:szCs w:val="24"/>
          <w:highlight w:val="none"/>
        </w:rPr>
        <w:t>本文件起草单位：</w:t>
      </w:r>
      <w:r>
        <w:rPr>
          <w:rFonts w:hint="eastAsia" w:ascii="Times New Roman"/>
          <w:kern w:val="2"/>
          <w:szCs w:val="24"/>
          <w:highlight w:val="none"/>
        </w:rPr>
        <w:t>衢州华友钴新材料有限公司、金川集团股份有限公司、格林美股份有限公司、北方矿业有限责任公司、广东邦普循环科技有限公司、</w:t>
      </w:r>
      <w:r>
        <w:rPr>
          <w:rFonts w:hint="eastAsia" w:ascii="Times New Roman"/>
          <w:kern w:val="2"/>
          <w:szCs w:val="24"/>
          <w:highlight w:val="none"/>
        </w:rPr>
        <w:t>中伟新材料股份有限公司</w:t>
      </w:r>
      <w:r>
        <w:rPr>
          <w:rFonts w:hint="eastAsia" w:ascii="Times New Roman"/>
          <w:kern w:val="2"/>
          <w:szCs w:val="24"/>
          <w:highlight w:val="none"/>
          <w:lang w:eastAsia="zh-CN"/>
        </w:rPr>
        <w:t>、</w:t>
      </w:r>
      <w:r>
        <w:rPr>
          <w:rFonts w:hint="eastAsia" w:ascii="Times New Roman"/>
          <w:kern w:val="2"/>
          <w:szCs w:val="24"/>
          <w:highlight w:val="none"/>
        </w:rPr>
        <w:t>衢州华友</w:t>
      </w:r>
      <w:r>
        <w:rPr>
          <w:rFonts w:hint="eastAsia" w:ascii="Times New Roman"/>
          <w:kern w:val="2"/>
          <w:szCs w:val="24"/>
          <w:highlight w:val="none"/>
          <w:lang w:val="en-US" w:eastAsia="zh-CN"/>
        </w:rPr>
        <w:t>资源再生科技</w:t>
      </w:r>
      <w:r>
        <w:rPr>
          <w:rFonts w:hint="eastAsia" w:ascii="Times New Roman"/>
          <w:kern w:val="2"/>
          <w:szCs w:val="24"/>
          <w:highlight w:val="none"/>
        </w:rPr>
        <w:t>有限公司、</w:t>
      </w:r>
      <w:r>
        <w:rPr>
          <w:rFonts w:hint="eastAsia" w:ascii="Times New Roman" w:hAnsi="Times New Roman" w:eastAsia="宋体" w:cs="Times New Roman"/>
          <w:kern w:val="2"/>
          <w:sz w:val="21"/>
          <w:szCs w:val="24"/>
          <w:highlight w:val="none"/>
        </w:rPr>
        <w:t>深圳海关工业品检测技术中心</w:t>
      </w:r>
      <w:r>
        <w:rPr>
          <w:rFonts w:hint="eastAsia" w:ascii="Times New Roman" w:hAnsi="Times New Roman" w:cs="Times New Roman"/>
          <w:kern w:val="2"/>
          <w:sz w:val="21"/>
          <w:szCs w:val="24"/>
          <w:highlight w:val="none"/>
          <w:lang w:eastAsia="zh-CN"/>
        </w:rPr>
        <w:t>、</w:t>
      </w:r>
      <w:r>
        <w:rPr>
          <w:rFonts w:hint="eastAsia" w:ascii="Times New Roman"/>
          <w:kern w:val="2"/>
          <w:szCs w:val="24"/>
          <w:highlight w:val="none"/>
        </w:rPr>
        <w:t>甘肃高能中色环保科技有限公司、长沙矿冶研究院有限责任公司。</w:t>
      </w:r>
    </w:p>
    <w:p>
      <w:pPr>
        <w:spacing w:line="240" w:lineRule="auto"/>
        <w:ind w:firstLine="420" w:firstLineChars="200"/>
        <w:rPr>
          <w:rFonts w:hint="default" w:eastAsia="宋体"/>
          <w:szCs w:val="21"/>
          <w:lang w:val="en-US" w:eastAsia="zh-CN"/>
        </w:rPr>
        <w:sectPr>
          <w:footerReference r:id="rId9" w:type="default"/>
          <w:pgSz w:w="11907" w:h="16839"/>
          <w:pgMar w:top="1418" w:right="1134" w:bottom="1134" w:left="1418" w:header="1418" w:footer="851" w:gutter="0"/>
          <w:cols w:space="720" w:num="1"/>
          <w:docGrid w:type="lines" w:linePitch="312" w:charSpace="0"/>
        </w:sectPr>
      </w:pPr>
      <w:r>
        <w:rPr>
          <w:szCs w:val="21"/>
        </w:rPr>
        <w:t>本文件主要起草人：</w:t>
      </w:r>
      <w:bookmarkEnd w:id="1"/>
      <w:bookmarkStart w:id="2" w:name="SectionMark4"/>
      <w:r>
        <w:rPr>
          <w:rFonts w:hint="eastAsia"/>
          <w:szCs w:val="21"/>
          <w:lang w:val="en-US" w:eastAsia="zh-CN"/>
        </w:rPr>
        <w:t>徐伟</w:t>
      </w:r>
      <w:r>
        <w:rPr>
          <w:rFonts w:hint="eastAsia" w:ascii="宋体" w:hAnsi="宋体" w:cs="宋体"/>
          <w:sz w:val="21"/>
          <w:szCs w:val="21"/>
          <w:lang w:eastAsia="zh-CN"/>
        </w:rPr>
        <w:t>、</w:t>
      </w:r>
      <w:r>
        <w:rPr>
          <w:rFonts w:hint="eastAsia"/>
          <w:szCs w:val="21"/>
          <w:lang w:val="en-US" w:eastAsia="zh-CN"/>
        </w:rPr>
        <w:t>陈婷、</w:t>
      </w:r>
      <w:r>
        <w:rPr>
          <w:rFonts w:ascii="宋体" w:hAnsi="宋体" w:eastAsia="宋体" w:cs="宋体"/>
          <w:sz w:val="21"/>
          <w:szCs w:val="21"/>
        </w:rPr>
        <w:t>李建辉</w:t>
      </w:r>
      <w:r>
        <w:rPr>
          <w:rFonts w:hint="eastAsia" w:ascii="宋体" w:hAnsi="宋体" w:cs="宋体"/>
          <w:sz w:val="21"/>
          <w:szCs w:val="21"/>
          <w:lang w:eastAsia="zh-CN"/>
        </w:rPr>
        <w:t>、</w:t>
      </w:r>
      <w:r>
        <w:rPr>
          <w:rFonts w:hint="eastAsia"/>
          <w:szCs w:val="21"/>
          <w:lang w:val="en-US" w:eastAsia="zh-CN"/>
        </w:rPr>
        <w:t>张本军、于英东、孙治忠、</w:t>
      </w:r>
      <w:r>
        <w:rPr>
          <w:rFonts w:hint="eastAsia"/>
          <w:szCs w:val="21"/>
        </w:rPr>
        <w:t>魏琼</w:t>
      </w:r>
      <w:r>
        <w:rPr>
          <w:rFonts w:hint="eastAsia"/>
          <w:szCs w:val="21"/>
          <w:lang w:eastAsia="zh-CN"/>
        </w:rPr>
        <w:t>、刘文泽、梁新星、冯亚平、</w:t>
      </w:r>
      <w:r>
        <w:rPr>
          <w:rFonts w:ascii="宋体" w:hAnsi="宋体" w:eastAsia="宋体" w:cs="宋体"/>
          <w:sz w:val="21"/>
          <w:szCs w:val="21"/>
        </w:rPr>
        <w:t>刘志鹏，梁裕铿</w:t>
      </w:r>
      <w:r>
        <w:rPr>
          <w:rFonts w:hint="eastAsia" w:ascii="宋体" w:hAnsi="宋体" w:eastAsia="宋体" w:cs="宋体"/>
          <w:sz w:val="21"/>
          <w:szCs w:val="21"/>
          <w:lang w:eastAsia="zh-CN"/>
        </w:rPr>
        <w:t>、谭仕荣</w:t>
      </w:r>
      <w:r>
        <w:rPr>
          <w:rFonts w:hint="eastAsia" w:ascii="宋体" w:hAnsi="宋体" w:cs="宋体"/>
          <w:sz w:val="21"/>
          <w:szCs w:val="21"/>
          <w:lang w:eastAsia="zh-CN"/>
        </w:rPr>
        <w:t>、</w:t>
      </w:r>
      <w:r>
        <w:rPr>
          <w:rFonts w:hint="eastAsia" w:ascii="宋体" w:hAnsi="宋体" w:eastAsia="宋体" w:cs="宋体"/>
          <w:sz w:val="21"/>
          <w:szCs w:val="21"/>
          <w:lang w:eastAsia="zh-CN"/>
        </w:rPr>
        <w:t>杨小华、</w:t>
      </w:r>
      <w:r>
        <w:rPr>
          <w:rFonts w:hint="eastAsia"/>
          <w:szCs w:val="21"/>
          <w:lang w:val="en-US" w:eastAsia="zh-CN"/>
        </w:rPr>
        <w:t>谢柏华</w:t>
      </w:r>
      <w:r>
        <w:rPr>
          <w:rFonts w:hint="eastAsia" w:ascii="宋体" w:hAnsi="宋体" w:eastAsia="宋体" w:cs="宋体"/>
          <w:sz w:val="21"/>
          <w:szCs w:val="21"/>
          <w:lang w:val="en-US" w:eastAsia="zh-CN"/>
        </w:rPr>
        <w:t>、</w:t>
      </w:r>
      <w:r>
        <w:rPr>
          <w:rFonts w:ascii="宋体" w:hAnsi="宋体" w:eastAsia="宋体" w:cs="宋体"/>
          <w:sz w:val="21"/>
          <w:szCs w:val="21"/>
        </w:rPr>
        <w:t>石润泽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余淑媛</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冯均利、xxx、xxx、万洪强、张丽芬、</w:t>
      </w:r>
      <w:r>
        <w:rPr>
          <w:rFonts w:hint="eastAsia"/>
          <w:szCs w:val="21"/>
          <w:lang w:val="en-US" w:eastAsia="zh-CN"/>
        </w:rPr>
        <w:t>杨贵严、卢建波、</w:t>
      </w:r>
      <w:r>
        <w:rPr>
          <w:rFonts w:hint="eastAsia" w:ascii="宋体" w:hAnsi="宋体" w:cs="宋体"/>
          <w:sz w:val="21"/>
          <w:szCs w:val="21"/>
          <w:lang w:val="en-US" w:eastAsia="zh-CN"/>
        </w:rPr>
        <w:t>徐建青、</w:t>
      </w:r>
      <w:r>
        <w:rPr>
          <w:rFonts w:ascii="宋体" w:hAnsi="宋体" w:eastAsia="宋体" w:cs="宋体"/>
          <w:sz w:val="21"/>
          <w:szCs w:val="21"/>
        </w:rPr>
        <w:t>唐续龙</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许名湘</w:t>
      </w:r>
      <w:r>
        <w:rPr>
          <w:rFonts w:hint="eastAsia" w:ascii="宋体" w:hAnsi="宋体" w:cs="宋体"/>
          <w:sz w:val="21"/>
          <w:szCs w:val="21"/>
          <w:lang w:val="en-US" w:eastAsia="zh-CN"/>
        </w:rPr>
        <w:t>、王志刚</w:t>
      </w:r>
    </w:p>
    <w:p>
      <w:pPr>
        <w:pStyle w:val="45"/>
        <w:spacing w:line="400" w:lineRule="exact"/>
        <w:rPr>
          <w:rFonts w:ascii="Times New Roman"/>
        </w:rPr>
      </w:pPr>
      <w:bookmarkStart w:id="3" w:name="_Toc65050653"/>
      <w:bookmarkStart w:id="4" w:name="_Toc55210702"/>
      <w:r>
        <w:rPr>
          <w:rFonts w:hint="eastAsia" w:ascii="Times New Roman"/>
        </w:rPr>
        <w:t>镍  锍</w:t>
      </w:r>
    </w:p>
    <w:p>
      <w:pPr>
        <w:pStyle w:val="42"/>
        <w:spacing w:before="312" w:beforeLines="100" w:after="312" w:afterLines="100"/>
        <w:rPr>
          <w:rFonts w:hint="eastAsia" w:ascii="黑体" w:hAnsi="黑体" w:cs="黑体"/>
        </w:rPr>
      </w:pPr>
      <w:r>
        <w:rPr>
          <w:rFonts w:hint="eastAsia" w:ascii="黑体" w:hAnsi="黑体" w:cs="黑体"/>
          <w:bCs/>
        </w:rPr>
        <w:t xml:space="preserve">1  </w:t>
      </w:r>
      <w:r>
        <w:rPr>
          <w:rFonts w:hint="eastAsia" w:ascii="黑体" w:hAnsi="黑体" w:cs="黑体"/>
        </w:rPr>
        <w:t>范围</w:t>
      </w:r>
      <w:bookmarkEnd w:id="3"/>
      <w:bookmarkEnd w:id="4"/>
    </w:p>
    <w:p>
      <w:pPr>
        <w:ind w:firstLine="420"/>
      </w:pPr>
      <w:r>
        <w:t>本</w:t>
      </w:r>
      <w:r>
        <w:rPr>
          <w:rFonts w:hint="eastAsia"/>
          <w:lang w:val="en-US" w:eastAsia="zh-CN"/>
        </w:rPr>
        <w:t>文件</w:t>
      </w:r>
      <w:r>
        <w:t>规定了</w:t>
      </w:r>
      <w:r>
        <w:rPr>
          <w:rFonts w:hint="eastAsia"/>
        </w:rPr>
        <w:t>镍锍</w:t>
      </w:r>
      <w:r>
        <w:t>的</w:t>
      </w:r>
      <w:r>
        <w:rPr>
          <w:rFonts w:hint="eastAsia"/>
          <w:lang w:eastAsia="zh-CN"/>
        </w:rPr>
        <w:t>分类、</w:t>
      </w:r>
      <w:r>
        <w:t>技术要求、试验方法、检验规则、标志、</w:t>
      </w:r>
      <w:r>
        <w:rPr>
          <w:rFonts w:hint="eastAsia"/>
        </w:rPr>
        <w:t>包装、</w:t>
      </w:r>
      <w:r>
        <w:t>运输、贮存、</w:t>
      </w:r>
      <w:r>
        <w:rPr>
          <w:rFonts w:hint="eastAsia"/>
        </w:rPr>
        <w:t>随行文件</w:t>
      </w:r>
      <w:r>
        <w:t>及订货单内容。</w:t>
      </w:r>
    </w:p>
    <w:p>
      <w:pPr>
        <w:ind w:firstLine="420"/>
      </w:pPr>
      <w:r>
        <w:rPr>
          <w:rFonts w:hint="eastAsia"/>
        </w:rPr>
        <w:t>本文件适用于含镍矿料、含镍废料经火法冶炼工艺生产的</w:t>
      </w:r>
      <w:r>
        <w:rPr>
          <w:rFonts w:hint="eastAsia"/>
          <w:lang w:val="en-US" w:eastAsia="zh-CN"/>
        </w:rPr>
        <w:t>镍锍</w:t>
      </w:r>
      <w:r>
        <w:t>。</w:t>
      </w:r>
    </w:p>
    <w:p>
      <w:pPr>
        <w:spacing w:before="312" w:beforeLines="100" w:after="312" w:afterLines="100"/>
        <w:rPr>
          <w:rFonts w:hint="eastAsia" w:ascii="黑体" w:hAnsi="黑体" w:eastAsia="黑体" w:cs="黑体"/>
          <w:bCs/>
        </w:rPr>
      </w:pPr>
      <w:r>
        <w:rPr>
          <w:rFonts w:hint="eastAsia" w:ascii="黑体" w:hAnsi="黑体" w:eastAsia="黑体" w:cs="黑体"/>
          <w:bCs/>
        </w:rPr>
        <w:t>2  规范性引用文件</w:t>
      </w:r>
    </w:p>
    <w:p>
      <w:pPr>
        <w:spacing w:line="240" w:lineRule="auto"/>
        <w:ind w:firstLine="420" w:firstLineChars="200"/>
      </w:pPr>
      <w: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8"/>
        <w:snapToGrid/>
        <w:spacing w:line="240" w:lineRule="auto"/>
        <w:ind w:firstLine="420" w:firstLineChars="200"/>
        <w:rPr>
          <w:rFonts w:hint="eastAsia" w:ascii="Times New Roman" w:hAnsi="Calibri"/>
          <w:szCs w:val="22"/>
          <w:highlight w:val="none"/>
        </w:rPr>
      </w:pPr>
      <w:r>
        <w:rPr>
          <w:rFonts w:hint="eastAsia" w:ascii="Times New Roman" w:eastAsia="宋体"/>
          <w:color w:val="000000"/>
          <w:szCs w:val="22"/>
          <w:lang w:bidi="zh-CN"/>
        </w:rPr>
        <w:t>GB/T 8170</w:t>
      </w:r>
      <w:r>
        <w:rPr>
          <w:rFonts w:hint="eastAsia" w:ascii="Times New Roman" w:eastAsia="宋体"/>
          <w:color w:val="000000"/>
          <w:szCs w:val="22"/>
          <w:lang w:val="en-US" w:bidi="zh-CN"/>
        </w:rPr>
        <w:t xml:space="preserve">  </w:t>
      </w:r>
      <w:r>
        <w:rPr>
          <w:rFonts w:hint="eastAsia" w:ascii="Times New Roman" w:hAnsi="Calibri"/>
          <w:szCs w:val="22"/>
          <w:highlight w:val="none"/>
        </w:rPr>
        <w:t>数值修约规则与极限数值的表示和判定</w:t>
      </w:r>
    </w:p>
    <w:p>
      <w:pPr>
        <w:pStyle w:val="8"/>
        <w:snapToGrid/>
        <w:spacing w:line="240" w:lineRule="auto"/>
        <w:ind w:firstLine="420" w:firstLineChars="200"/>
      </w:pPr>
      <w:r>
        <w:rPr>
          <w:rFonts w:hint="eastAsia" w:ascii="Times New Roman"/>
          <w:szCs w:val="22"/>
          <w:lang w:val="en-US" w:eastAsia="zh-CN"/>
        </w:rPr>
        <w:t xml:space="preserve">YS/T 252 （所有部分）  </w:t>
      </w:r>
      <w:r>
        <w:rPr>
          <w:rFonts w:ascii="Times New Roman" w:hAnsi="Times New Roman" w:cs="Times New Roman" w:eastAsiaTheme="minorEastAsia"/>
          <w:i w:val="0"/>
          <w:caps w:val="0"/>
          <w:spacing w:val="0"/>
          <w:sz w:val="21"/>
          <w:szCs w:val="20"/>
          <w:highlight w:val="none"/>
          <w:shd w:val="clear"/>
        </w:rPr>
        <w:t>高镍锍化学分析方法</w:t>
      </w:r>
    </w:p>
    <w:p>
      <w:pPr>
        <w:pStyle w:val="8"/>
        <w:snapToGrid/>
        <w:spacing w:line="240" w:lineRule="auto"/>
        <w:ind w:firstLine="420" w:firstLineChars="200"/>
        <w:rPr>
          <w:rFonts w:hint="default" w:ascii="Times New Roman" w:hAnsi="Times New Roman" w:eastAsiaTheme="minorEastAsia"/>
          <w:szCs w:val="20"/>
          <w:highlight w:val="none"/>
          <w:lang w:val="en-US" w:eastAsia="zh-CN"/>
        </w:rPr>
      </w:pPr>
      <w:r>
        <w:rPr>
          <w:rFonts w:hint="default" w:ascii="Times New Roman" w:hAnsi="Times New Roman" w:eastAsiaTheme="minorEastAsia"/>
          <w:szCs w:val="20"/>
          <w:highlight w:val="none"/>
          <w:lang w:val="en-US" w:eastAsia="zh-CN"/>
        </w:rPr>
        <w:t>YS/T 349.1  硫化钴精矿化学分析方法  第1部分</w:t>
      </w:r>
      <w:r>
        <w:rPr>
          <w:rFonts w:hint="eastAsia" w:ascii="Times New Roman" w:hAnsi="Times New Roman" w:eastAsiaTheme="minorEastAsia"/>
          <w:szCs w:val="20"/>
          <w:highlight w:val="none"/>
          <w:lang w:val="en-US" w:eastAsia="zh-CN"/>
        </w:rPr>
        <w:t>：</w:t>
      </w:r>
      <w:r>
        <w:rPr>
          <w:rFonts w:hint="default" w:ascii="Times New Roman" w:hAnsi="Times New Roman" w:eastAsiaTheme="minorEastAsia"/>
          <w:szCs w:val="20"/>
          <w:highlight w:val="none"/>
          <w:lang w:val="en-US" w:eastAsia="zh-CN"/>
        </w:rPr>
        <w:t>钴量的测定  电位滴定法</w:t>
      </w:r>
    </w:p>
    <w:p>
      <w:pPr>
        <w:pStyle w:val="8"/>
        <w:snapToGrid/>
        <w:spacing w:line="240" w:lineRule="auto"/>
        <w:ind w:firstLine="420" w:firstLineChars="200"/>
        <w:rPr>
          <w:rFonts w:ascii="Times New Roman" w:hAnsi="Times New Roman" w:cs="Times New Roman" w:eastAsiaTheme="minorEastAsia"/>
          <w:i w:val="0"/>
          <w:caps w:val="0"/>
          <w:spacing w:val="0"/>
          <w:sz w:val="21"/>
          <w:szCs w:val="20"/>
          <w:highlight w:val="none"/>
          <w:shd w:val="clear"/>
        </w:rPr>
      </w:pPr>
      <w:r>
        <w:rPr>
          <w:rFonts w:ascii="Times New Roman" w:hAnsi="Times New Roman" w:cs="Times New Roman" w:eastAsiaTheme="minorEastAsia"/>
          <w:i w:val="0"/>
          <w:caps w:val="0"/>
          <w:spacing w:val="0"/>
          <w:sz w:val="21"/>
          <w:szCs w:val="20"/>
          <w:highlight w:val="none"/>
          <w:shd w:val="clear"/>
        </w:rPr>
        <w:t>YS/T 1085</w:t>
      </w:r>
      <w:r>
        <w:rPr>
          <w:rFonts w:hint="eastAsia" w:ascii="Times New Roman" w:hAnsi="Times New Roman" w:cs="Times New Roman" w:eastAsiaTheme="minorEastAsia"/>
          <w:i w:val="0"/>
          <w:caps w:val="0"/>
          <w:spacing w:val="0"/>
          <w:sz w:val="21"/>
          <w:szCs w:val="20"/>
          <w:highlight w:val="none"/>
          <w:shd w:val="clear"/>
        </w:rPr>
        <w:t xml:space="preserve"> </w:t>
      </w:r>
      <w:r>
        <w:rPr>
          <w:rFonts w:hint="eastAsia" w:ascii="Times New Roman" w:hAnsi="Times New Roman" w:cs="Times New Roman" w:eastAsiaTheme="minorEastAsia"/>
          <w:i w:val="0"/>
          <w:caps w:val="0"/>
          <w:spacing w:val="0"/>
          <w:sz w:val="21"/>
          <w:szCs w:val="20"/>
          <w:highlight w:val="none"/>
          <w:shd w:val="clear"/>
          <w:lang w:val="en-US" w:eastAsia="zh-CN"/>
        </w:rPr>
        <w:t xml:space="preserve"> </w:t>
      </w:r>
      <w:r>
        <w:rPr>
          <w:rFonts w:ascii="Times New Roman" w:hAnsi="Times New Roman" w:cs="Times New Roman" w:eastAsiaTheme="minorEastAsia"/>
          <w:i w:val="0"/>
          <w:caps w:val="0"/>
          <w:spacing w:val="0"/>
          <w:sz w:val="21"/>
          <w:szCs w:val="20"/>
          <w:highlight w:val="none"/>
          <w:shd w:val="clear"/>
        </w:rPr>
        <w:t xml:space="preserve">精炼镍 </w:t>
      </w:r>
      <w:r>
        <w:rPr>
          <w:rFonts w:hint="eastAsia" w:ascii="Times New Roman" w:hAnsi="Times New Roman" w:cs="Times New Roman" w:eastAsiaTheme="minorEastAsia"/>
          <w:i w:val="0"/>
          <w:caps w:val="0"/>
          <w:spacing w:val="0"/>
          <w:sz w:val="21"/>
          <w:szCs w:val="20"/>
          <w:highlight w:val="none"/>
          <w:shd w:val="clear"/>
        </w:rPr>
        <w:t xml:space="preserve"> </w:t>
      </w:r>
      <w:r>
        <w:rPr>
          <w:rFonts w:ascii="Times New Roman" w:hAnsi="Times New Roman" w:cs="Times New Roman" w:eastAsiaTheme="minorEastAsia"/>
          <w:i w:val="0"/>
          <w:caps w:val="0"/>
          <w:spacing w:val="0"/>
          <w:sz w:val="21"/>
          <w:szCs w:val="20"/>
          <w:highlight w:val="none"/>
          <w:shd w:val="clear"/>
        </w:rPr>
        <w:t xml:space="preserve">硅、锰、磷、铁、铜、钴、镁、铝、锌、铬含量的测定 </w:t>
      </w:r>
      <w:r>
        <w:rPr>
          <w:rFonts w:hint="eastAsia" w:ascii="Times New Roman" w:hAnsi="Times New Roman" w:cs="Times New Roman" w:eastAsiaTheme="minorEastAsia"/>
          <w:i w:val="0"/>
          <w:caps w:val="0"/>
          <w:spacing w:val="0"/>
          <w:sz w:val="21"/>
          <w:szCs w:val="20"/>
          <w:highlight w:val="none"/>
          <w:shd w:val="clear"/>
        </w:rPr>
        <w:t xml:space="preserve"> </w:t>
      </w:r>
      <w:r>
        <w:rPr>
          <w:rFonts w:ascii="Times New Roman" w:hAnsi="Times New Roman" w:cs="Times New Roman" w:eastAsiaTheme="minorEastAsia"/>
          <w:i w:val="0"/>
          <w:caps w:val="0"/>
          <w:spacing w:val="0"/>
          <w:sz w:val="21"/>
          <w:szCs w:val="20"/>
          <w:highlight w:val="none"/>
          <w:shd w:val="clear"/>
        </w:rPr>
        <w:t>电感耦合等离子体发射光谱法</w:t>
      </w:r>
    </w:p>
    <w:p>
      <w:pPr>
        <w:pStyle w:val="8"/>
        <w:snapToGrid/>
        <w:spacing w:line="240" w:lineRule="auto"/>
        <w:ind w:firstLine="420" w:firstLineChars="200"/>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YS/T XX  粗氢氧化镍钴化学分析方法  第5部分：水分含量的测定  烘箱干燥法</w:t>
      </w:r>
    </w:p>
    <w:p>
      <w:pPr>
        <w:spacing w:before="312" w:beforeLines="100" w:after="312" w:afterLines="100"/>
      </w:pPr>
      <w:r>
        <w:rPr>
          <w:rFonts w:hint="eastAsia" w:ascii="黑体" w:hAnsi="黑体" w:eastAsia="黑体" w:cs="黑体"/>
          <w:bCs/>
        </w:rPr>
        <w:t>3  术语和定义</w:t>
      </w:r>
    </w:p>
    <w:p>
      <w:pPr>
        <w:pStyle w:val="8"/>
        <w:spacing w:before="157" w:beforeLines="50" w:after="157" w:afterLines="50"/>
        <w:rPr>
          <w:rFonts w:hint="eastAsia" w:ascii="黑体" w:hAnsi="黑体" w:eastAsia="黑体" w:cs="黑体"/>
        </w:rPr>
      </w:pPr>
      <w:r>
        <w:rPr>
          <w:rFonts w:hint="eastAsia" w:ascii="黑体" w:hAnsi="黑体" w:eastAsia="黑体" w:cs="黑体"/>
          <w:lang w:eastAsia="zh-CN"/>
        </w:rPr>
        <w:t>3</w:t>
      </w:r>
      <w:r>
        <w:rPr>
          <w:rFonts w:hint="eastAsia" w:ascii="黑体" w:hAnsi="黑体" w:eastAsia="黑体" w:cs="黑体"/>
        </w:rPr>
        <w:t>.1</w:t>
      </w:r>
    </w:p>
    <w:p>
      <w:pPr>
        <w:pStyle w:val="8"/>
        <w:ind w:firstLine="420" w:firstLineChars="200"/>
        <w:rPr>
          <w:rFonts w:hint="eastAsia" w:ascii="黑体" w:hAnsi="黑体" w:eastAsia="黑体" w:cs="黑体"/>
          <w:highlight w:val="none"/>
          <w:lang w:eastAsia="zh-CN"/>
        </w:rPr>
      </w:pPr>
      <w:r>
        <w:rPr>
          <w:rFonts w:hint="eastAsia" w:ascii="黑体" w:hAnsi="黑体" w:eastAsia="黑体" w:cs="黑体"/>
          <w:highlight w:val="none"/>
          <w:lang w:eastAsia="zh-CN"/>
        </w:rPr>
        <w:t>镍锍</w:t>
      </w:r>
      <w:r>
        <w:rPr>
          <w:rFonts w:hint="eastAsia" w:ascii="黑体" w:hAnsi="黑体" w:eastAsia="黑体" w:cs="黑体"/>
          <w:highlight w:val="none"/>
          <w:lang w:val="en-US" w:eastAsia="zh-CN"/>
        </w:rPr>
        <w:t xml:space="preserve">  </w:t>
      </w:r>
      <w:r>
        <w:rPr>
          <w:rFonts w:hint="eastAsia" w:ascii="黑体" w:hAnsi="黑体" w:eastAsia="黑体" w:cs="黑体"/>
          <w:highlight w:val="none"/>
          <w:lang w:eastAsia="zh-CN"/>
        </w:rPr>
        <w:t>nickel matte</w:t>
      </w:r>
    </w:p>
    <w:p>
      <w:pPr>
        <w:pStyle w:val="8"/>
        <w:ind w:firstLine="420" w:firstLineChars="200"/>
        <w:rPr>
          <w:rFonts w:hint="eastAsia" w:ascii="宋体" w:hAnsi="宋体" w:eastAsia="宋体" w:cs="宋体"/>
          <w:highlight w:val="none"/>
          <w:lang w:eastAsia="zh-CN"/>
        </w:rPr>
      </w:pPr>
      <w:r>
        <w:rPr>
          <w:rFonts w:hint="eastAsia" w:ascii="Times New Roman" w:hAnsi="Times New Roman" w:eastAsia="宋体" w:cs="Times New Roman"/>
          <w:sz w:val="21"/>
          <w:szCs w:val="20"/>
          <w:highlight w:val="none"/>
        </w:rPr>
        <w:t>火法冶炼过程中产出的镍、</w:t>
      </w:r>
      <w:r>
        <w:rPr>
          <w:rFonts w:hint="eastAsia" w:ascii="Times New Roman" w:hAnsi="Times New Roman" w:eastAsia="宋体" w:cs="Times New Roman"/>
          <w:sz w:val="21"/>
          <w:szCs w:val="20"/>
        </w:rPr>
        <w:t>钴、铜、铁的硫化物或金属相的</w:t>
      </w:r>
      <w:r>
        <w:rPr>
          <w:rFonts w:hint="eastAsia" w:ascii="Times New Roman" w:hAnsi="Times New Roman" w:cs="Times New Roman"/>
          <w:sz w:val="21"/>
          <w:szCs w:val="20"/>
          <w:lang w:val="en-US" w:eastAsia="zh-CN"/>
        </w:rPr>
        <w:t>共熔体</w:t>
      </w:r>
      <w:r>
        <w:rPr>
          <w:rFonts w:hint="eastAsia" w:ascii="Times New Roman" w:hAnsi="Times New Roman" w:eastAsia="宋体" w:cs="Times New Roman"/>
          <w:sz w:val="21"/>
          <w:szCs w:val="20"/>
        </w:rPr>
        <w:t>。</w:t>
      </w:r>
    </w:p>
    <w:p>
      <w:pPr>
        <w:pStyle w:val="8"/>
        <w:spacing w:before="157" w:beforeLines="50" w:after="157" w:afterLines="50"/>
        <w:rPr>
          <w:rFonts w:hint="eastAsia" w:ascii="宋体" w:hAnsi="宋体" w:eastAsia="宋体" w:cs="宋体"/>
          <w:lang w:eastAsia="zh-CN"/>
        </w:rPr>
      </w:pPr>
      <w:r>
        <w:rPr>
          <w:rFonts w:hint="eastAsia" w:ascii="黑体" w:hAnsi="黑体" w:eastAsia="黑体" w:cs="黑体"/>
          <w:lang w:eastAsia="zh-CN"/>
        </w:rPr>
        <w:t>3</w:t>
      </w:r>
      <w:r>
        <w:rPr>
          <w:rFonts w:hint="eastAsia" w:ascii="黑体" w:hAnsi="黑体" w:eastAsia="黑体" w:cs="黑体"/>
        </w:rPr>
        <w:t>.</w:t>
      </w:r>
      <w:r>
        <w:rPr>
          <w:rFonts w:hint="eastAsia" w:ascii="黑体" w:hAnsi="黑体" w:eastAsia="黑体" w:cs="黑体"/>
          <w:lang w:val="en-US" w:eastAsia="zh-CN"/>
        </w:rPr>
        <w:t>2</w:t>
      </w:r>
    </w:p>
    <w:p>
      <w:pPr>
        <w:pStyle w:val="8"/>
        <w:ind w:firstLine="420" w:firstLineChars="200"/>
        <w:rPr>
          <w:rFonts w:hint="eastAsia" w:ascii="黑体" w:hAnsi="黑体" w:eastAsia="黑体" w:cs="黑体"/>
          <w:lang w:val="en-US" w:eastAsia="zh-CN"/>
        </w:rPr>
      </w:pPr>
      <w:r>
        <w:rPr>
          <w:rFonts w:hint="eastAsia" w:ascii="黑体" w:hAnsi="黑体" w:eastAsia="黑体" w:cs="黑体"/>
          <w:lang w:eastAsia="zh-CN"/>
        </w:rPr>
        <w:t>镍锍粒</w:t>
      </w:r>
      <w:r>
        <w:rPr>
          <w:rFonts w:hint="eastAsia" w:ascii="黑体" w:hAnsi="黑体" w:eastAsia="黑体" w:cs="黑体"/>
          <w:lang w:val="en-US" w:eastAsia="zh-CN"/>
        </w:rPr>
        <w:t xml:space="preserve">  nickel matte particle</w:t>
      </w:r>
    </w:p>
    <w:p>
      <w:pPr>
        <w:pStyle w:val="5"/>
        <w:ind w:firstLine="420" w:firstLineChars="200"/>
        <w:rPr>
          <w:rFonts w:hint="default"/>
          <w:lang w:eastAsia="zh-CN"/>
        </w:rPr>
      </w:pPr>
      <w:r>
        <w:rPr>
          <w:rFonts w:hint="eastAsia"/>
        </w:rPr>
        <w:t>镍锍经粒化或冷却破碎后</w:t>
      </w:r>
      <w:r>
        <w:rPr>
          <w:rFonts w:hint="eastAsia"/>
          <w:highlight w:val="none"/>
          <w:lang w:eastAsia="zh-CN"/>
        </w:rPr>
        <w:t>的</w:t>
      </w:r>
      <w:r>
        <w:rPr>
          <w:rFonts w:hint="eastAsia"/>
        </w:rPr>
        <w:t>固体</w:t>
      </w:r>
      <w:r>
        <w:rPr>
          <w:rFonts w:hint="eastAsia"/>
          <w:lang w:eastAsia="zh-CN"/>
        </w:rPr>
        <w:t>颗粒</w:t>
      </w:r>
      <w:r>
        <w:rPr>
          <w:rFonts w:hint="eastAsia"/>
        </w:rPr>
        <w:t>。</w:t>
      </w:r>
    </w:p>
    <w:p>
      <w:pPr>
        <w:pStyle w:val="42"/>
        <w:spacing w:before="312" w:beforeLines="100" w:after="312" w:afterLines="100"/>
        <w:rPr>
          <w:rFonts w:hint="eastAsia" w:hAnsi="黑体" w:cs="黑体"/>
          <w:szCs w:val="22"/>
          <w:highlight w:val="none"/>
          <w:lang w:val="en-US" w:eastAsia="zh-CN"/>
        </w:rPr>
      </w:pPr>
      <w:r>
        <w:rPr>
          <w:rFonts w:hint="eastAsia" w:hAnsi="黑体" w:cs="黑体"/>
          <w:szCs w:val="22"/>
          <w:highlight w:val="none"/>
          <w:lang w:val="en-US" w:eastAsia="zh-CN"/>
        </w:rPr>
        <w:t>4  分类</w:t>
      </w:r>
    </w:p>
    <w:p>
      <w:pPr>
        <w:spacing w:line="240" w:lineRule="auto"/>
        <w:ind w:firstLine="420" w:firstLineChars="200"/>
        <w:rPr>
          <w:rFonts w:hint="default"/>
          <w:lang w:val="en-US" w:eastAsia="zh-CN"/>
        </w:rPr>
      </w:pPr>
      <w:r>
        <w:rPr>
          <w:rFonts w:hint="eastAsia"/>
          <w:sz w:val="21"/>
          <w:szCs w:val="21"/>
          <w:lang w:eastAsia="zh-CN"/>
        </w:rPr>
        <w:t>根据化学成分，产品</w:t>
      </w:r>
      <w:r>
        <w:rPr>
          <w:rFonts w:hint="eastAsia"/>
          <w:sz w:val="21"/>
          <w:szCs w:val="21"/>
          <w:lang w:val="en-US" w:eastAsia="zh-CN"/>
        </w:rPr>
        <w:t>分为高镍锍和低镍锍，高镍锍</w:t>
      </w:r>
      <w:r>
        <w:rPr>
          <w:rFonts w:hint="eastAsia"/>
          <w:sz w:val="21"/>
          <w:szCs w:val="21"/>
          <w:lang w:eastAsia="zh-CN"/>
        </w:rPr>
        <w:t>分为一级品、二级品、三级品；</w:t>
      </w:r>
      <w:r>
        <w:rPr>
          <w:rFonts w:hint="eastAsia"/>
          <w:sz w:val="21"/>
          <w:szCs w:val="21"/>
          <w:lang w:val="en-US" w:eastAsia="zh-CN"/>
        </w:rPr>
        <w:t>低镍锍</w:t>
      </w:r>
      <w:r>
        <w:rPr>
          <w:rFonts w:hint="eastAsia"/>
          <w:sz w:val="21"/>
          <w:szCs w:val="21"/>
          <w:lang w:eastAsia="zh-CN"/>
        </w:rPr>
        <w:t>分为一级品、二级品、三级品、</w:t>
      </w:r>
      <w:r>
        <w:rPr>
          <w:rFonts w:hint="eastAsia"/>
          <w:sz w:val="21"/>
          <w:szCs w:val="21"/>
          <w:lang w:val="en-US" w:eastAsia="zh-CN"/>
        </w:rPr>
        <w:t>四级品</w:t>
      </w:r>
      <w:r>
        <w:rPr>
          <w:rFonts w:hint="eastAsia"/>
          <w:sz w:val="21"/>
          <w:szCs w:val="21"/>
          <w:lang w:eastAsia="zh-CN"/>
        </w:rPr>
        <w:t>。</w:t>
      </w:r>
    </w:p>
    <w:p>
      <w:pPr>
        <w:pStyle w:val="42"/>
        <w:spacing w:before="312" w:beforeLines="100" w:after="312" w:afterLines="100"/>
        <w:rPr>
          <w:rFonts w:hint="eastAsia" w:ascii="黑体" w:hAnsi="黑体" w:cs="黑体"/>
          <w:bCs/>
          <w:szCs w:val="21"/>
        </w:rPr>
      </w:pPr>
      <w:r>
        <w:rPr>
          <w:rFonts w:hint="eastAsia" w:hAnsi="黑体" w:cs="黑体"/>
          <w:szCs w:val="22"/>
          <w:lang w:eastAsia="zh-CN"/>
        </w:rPr>
        <w:t>5</w:t>
      </w:r>
      <w:r>
        <w:rPr>
          <w:rFonts w:hint="eastAsia" w:ascii="黑体" w:hAnsi="黑体" w:cs="黑体"/>
          <w:szCs w:val="22"/>
        </w:rPr>
        <w:t xml:space="preserve">  技术</w:t>
      </w:r>
      <w:r>
        <w:rPr>
          <w:rFonts w:hint="eastAsia" w:ascii="黑体" w:hAnsi="黑体" w:cs="黑体"/>
          <w:bCs/>
          <w:szCs w:val="21"/>
        </w:rPr>
        <w:t>要求</w:t>
      </w:r>
    </w:p>
    <w:p>
      <w:pPr>
        <w:widowControl/>
        <w:spacing w:before="157" w:beforeLines="50" w:after="157" w:afterLines="50"/>
        <w:jc w:val="left"/>
        <w:textAlignment w:val="center"/>
        <w:rPr>
          <w:rFonts w:hint="default" w:ascii="Times New Roman" w:hAnsi="Times New Roman" w:eastAsia="宋体" w:cs="Times New Roman"/>
          <w:color w:val="000000"/>
          <w:kern w:val="0"/>
          <w:sz w:val="18"/>
          <w:szCs w:val="18"/>
          <w:highlight w:val="none"/>
          <w:u w:val="none"/>
          <w:lang w:bidi="ar"/>
        </w:rPr>
      </w:pPr>
      <w:r>
        <w:rPr>
          <w:rFonts w:hint="eastAsia" w:ascii="黑体" w:hAnsi="黑体" w:eastAsia="黑体" w:cs="黑体"/>
          <w:szCs w:val="21"/>
          <w:lang w:eastAsia="zh-CN"/>
        </w:rPr>
        <w:t>5</w:t>
      </w:r>
      <w:r>
        <w:rPr>
          <w:rFonts w:hint="eastAsia" w:ascii="黑体" w:hAnsi="黑体" w:eastAsia="黑体" w:cs="黑体"/>
          <w:szCs w:val="21"/>
        </w:rPr>
        <w:t>.1  化学成分</w:t>
      </w:r>
    </w:p>
    <w:p>
      <w:pPr>
        <w:pStyle w:val="42"/>
        <w:spacing w:beforeLines="0" w:afterLines="0"/>
        <w:ind w:firstLine="420" w:firstLineChars="200"/>
        <w:outlineLvl w:val="9"/>
        <w:rPr>
          <w:rFonts w:hint="eastAsia"/>
          <w:lang w:eastAsia="zh-CN"/>
        </w:rPr>
      </w:pPr>
      <w:r>
        <w:rPr>
          <w:rFonts w:ascii="Times New Roman" w:eastAsiaTheme="minorEastAsia"/>
          <w:szCs w:val="21"/>
        </w:rPr>
        <w:t>产品的化学成分应符合表1的规定。</w:t>
      </w:r>
    </w:p>
    <w:p>
      <w:pPr>
        <w:pStyle w:val="71"/>
        <w:autoSpaceDE/>
        <w:autoSpaceDN/>
        <w:spacing w:before="157" w:beforeLines="50" w:after="157" w:afterLines="50"/>
        <w:ind w:right="0" w:firstLine="0" w:firstLineChars="0"/>
        <w:jc w:val="center"/>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bidi="ar-SA"/>
        </w:rPr>
        <w:t>表</w:t>
      </w:r>
      <w:r>
        <w:rPr>
          <w:rFonts w:hint="eastAsia" w:ascii="黑体" w:hAnsi="黑体" w:eastAsia="黑体" w:cs="黑体"/>
          <w:kern w:val="2"/>
          <w:sz w:val="21"/>
          <w:szCs w:val="21"/>
          <w:lang w:val="en-US" w:eastAsia="zh-CN" w:bidi="ar-SA"/>
        </w:rPr>
        <w:t xml:space="preserve"> </w:t>
      </w:r>
      <w:r>
        <w:rPr>
          <w:rFonts w:hint="eastAsia" w:ascii="黑体" w:hAnsi="黑体" w:eastAsia="黑体" w:cs="黑体"/>
          <w:kern w:val="2"/>
          <w:sz w:val="21"/>
          <w:szCs w:val="21"/>
          <w:lang w:val="en-US" w:bidi="ar-SA"/>
        </w:rPr>
        <w:t>1  镍锍化学成分</w:t>
      </w:r>
    </w:p>
    <w:tbl>
      <w:tblPr>
        <w:tblStyle w:val="17"/>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57"/>
        <w:gridCol w:w="1347"/>
        <w:gridCol w:w="912"/>
        <w:gridCol w:w="979"/>
        <w:gridCol w:w="925"/>
        <w:gridCol w:w="845"/>
        <w:gridCol w:w="872"/>
        <w:gridCol w:w="898"/>
        <w:gridCol w:w="879"/>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260" w:type="dxa"/>
            <w:gridSpan w:val="3"/>
          </w:tcPr>
          <w:p>
            <w:pPr>
              <w:widowControl/>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eastAsia" w:cs="Times New Roman"/>
                <w:color w:val="000000"/>
                <w:kern w:val="0"/>
                <w:sz w:val="18"/>
                <w:szCs w:val="18"/>
                <w:highlight w:val="none"/>
                <w:u w:val="none"/>
                <w:vertAlign w:val="baseline"/>
                <w:lang w:val="en-US" w:eastAsia="zh-CN" w:bidi="ar"/>
              </w:rPr>
              <w:t>产品类型</w:t>
            </w:r>
          </w:p>
        </w:tc>
        <w:tc>
          <w:tcPr>
            <w:tcW w:w="2816" w:type="dxa"/>
            <w:gridSpan w:val="3"/>
          </w:tcPr>
          <w:p>
            <w:pPr>
              <w:widowControl/>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eastAsia" w:cs="Times New Roman"/>
                <w:color w:val="000000"/>
                <w:kern w:val="0"/>
                <w:sz w:val="18"/>
                <w:szCs w:val="18"/>
                <w:highlight w:val="none"/>
                <w:u w:val="none"/>
                <w:vertAlign w:val="baseline"/>
                <w:lang w:val="en-US" w:eastAsia="zh-CN" w:bidi="ar"/>
              </w:rPr>
              <w:t>高镍锍</w:t>
            </w:r>
          </w:p>
        </w:tc>
        <w:tc>
          <w:tcPr>
            <w:tcW w:w="3495" w:type="dxa"/>
            <w:gridSpan w:val="5"/>
          </w:tcPr>
          <w:p>
            <w:pPr>
              <w:widowControl/>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eastAsia" w:cs="Times New Roman"/>
                <w:color w:val="000000"/>
                <w:kern w:val="0"/>
                <w:sz w:val="18"/>
                <w:szCs w:val="18"/>
                <w:highlight w:val="none"/>
                <w:u w:val="none"/>
                <w:vertAlign w:val="baseline"/>
                <w:lang w:val="en-US" w:eastAsia="zh-CN" w:bidi="ar"/>
              </w:rPr>
              <w:t>低镍锍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260" w:type="dxa"/>
            <w:gridSpan w:val="3"/>
          </w:tcPr>
          <w:p>
            <w:pPr>
              <w:widowControl/>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color w:val="000000"/>
                <w:kern w:val="0"/>
                <w:sz w:val="18"/>
                <w:szCs w:val="18"/>
                <w:highlight w:val="none"/>
                <w:u w:val="none"/>
                <w:vertAlign w:val="baseline"/>
                <w:lang w:val="en-US" w:eastAsia="zh-CN" w:bidi="ar"/>
              </w:rPr>
              <w:t>品级</w:t>
            </w:r>
          </w:p>
        </w:tc>
        <w:tc>
          <w:tcPr>
            <w:tcW w:w="912" w:type="dxa"/>
          </w:tcPr>
          <w:p>
            <w:pPr>
              <w:widowControl/>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color w:val="000000"/>
                <w:kern w:val="0"/>
                <w:sz w:val="18"/>
                <w:szCs w:val="18"/>
                <w:highlight w:val="none"/>
                <w:u w:val="none"/>
                <w:vertAlign w:val="baseline"/>
                <w:lang w:val="en-US" w:eastAsia="zh-CN" w:bidi="ar"/>
              </w:rPr>
              <w:t>一级</w:t>
            </w:r>
          </w:p>
        </w:tc>
        <w:tc>
          <w:tcPr>
            <w:tcW w:w="979" w:type="dxa"/>
          </w:tcPr>
          <w:p>
            <w:pPr>
              <w:widowControl/>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color w:val="000000"/>
                <w:kern w:val="0"/>
                <w:sz w:val="18"/>
                <w:szCs w:val="18"/>
                <w:highlight w:val="none"/>
                <w:u w:val="none"/>
                <w:vertAlign w:val="baseline"/>
                <w:lang w:val="en-US" w:eastAsia="zh-CN" w:bidi="ar"/>
              </w:rPr>
              <w:t>二级</w:t>
            </w:r>
          </w:p>
        </w:tc>
        <w:tc>
          <w:tcPr>
            <w:tcW w:w="925" w:type="dxa"/>
          </w:tcPr>
          <w:p>
            <w:pPr>
              <w:widowControl/>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color w:val="000000"/>
                <w:kern w:val="0"/>
                <w:sz w:val="18"/>
                <w:szCs w:val="18"/>
                <w:highlight w:val="none"/>
                <w:u w:val="none"/>
                <w:vertAlign w:val="baseline"/>
                <w:lang w:val="en-US" w:eastAsia="zh-CN" w:bidi="ar"/>
              </w:rPr>
              <w:t>三级</w:t>
            </w:r>
          </w:p>
        </w:tc>
        <w:tc>
          <w:tcPr>
            <w:tcW w:w="845" w:type="dxa"/>
          </w:tcPr>
          <w:p>
            <w:pPr>
              <w:widowControl/>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eastAsia" w:cs="Times New Roman"/>
                <w:color w:val="000000"/>
                <w:kern w:val="0"/>
                <w:sz w:val="18"/>
                <w:szCs w:val="18"/>
                <w:highlight w:val="none"/>
                <w:u w:val="none"/>
                <w:vertAlign w:val="baseline"/>
                <w:lang w:val="en-US" w:eastAsia="zh-CN" w:bidi="ar"/>
              </w:rPr>
              <w:t>一级</w:t>
            </w:r>
          </w:p>
        </w:tc>
        <w:tc>
          <w:tcPr>
            <w:tcW w:w="872" w:type="dxa"/>
          </w:tcPr>
          <w:p>
            <w:pPr>
              <w:widowControl/>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eastAsia" w:cs="Times New Roman"/>
                <w:color w:val="000000"/>
                <w:kern w:val="0"/>
                <w:sz w:val="18"/>
                <w:szCs w:val="18"/>
                <w:highlight w:val="none"/>
                <w:u w:val="none"/>
                <w:vertAlign w:val="baseline"/>
                <w:lang w:val="en-US" w:eastAsia="zh-CN" w:bidi="ar"/>
              </w:rPr>
              <w:t>二级</w:t>
            </w:r>
          </w:p>
        </w:tc>
        <w:tc>
          <w:tcPr>
            <w:tcW w:w="898" w:type="dxa"/>
          </w:tcPr>
          <w:p>
            <w:pPr>
              <w:widowControl/>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eastAsia" w:cs="Times New Roman"/>
                <w:color w:val="000000"/>
                <w:kern w:val="0"/>
                <w:sz w:val="18"/>
                <w:szCs w:val="18"/>
                <w:highlight w:val="none"/>
                <w:u w:val="none"/>
                <w:vertAlign w:val="baseline"/>
                <w:lang w:val="en-US" w:eastAsia="zh-CN" w:bidi="ar"/>
              </w:rPr>
              <w:t>三级</w:t>
            </w:r>
          </w:p>
        </w:tc>
        <w:tc>
          <w:tcPr>
            <w:tcW w:w="880" w:type="dxa"/>
            <w:gridSpan w:val="2"/>
          </w:tcPr>
          <w:p>
            <w:pPr>
              <w:widowControl/>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eastAsia" w:cs="Times New Roman"/>
                <w:color w:val="000000"/>
                <w:kern w:val="0"/>
                <w:sz w:val="18"/>
                <w:szCs w:val="18"/>
                <w:highlight w:val="none"/>
                <w:u w:val="none"/>
                <w:vertAlign w:val="baseline"/>
                <w:lang w:val="en-US" w:eastAsia="zh-CN" w:bidi="ar"/>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42" w:hRule="atLeast"/>
        </w:trPr>
        <w:tc>
          <w:tcPr>
            <w:tcW w:w="956" w:type="dxa"/>
            <w:vMerge w:val="restart"/>
            <w:vAlign w:val="center"/>
          </w:tcPr>
          <w:p>
            <w:pPr>
              <w:widowControl/>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eastAsia" w:cs="Times New Roman"/>
                <w:color w:val="000000"/>
                <w:kern w:val="0"/>
                <w:sz w:val="18"/>
                <w:szCs w:val="18"/>
                <w:highlight w:val="none"/>
                <w:u w:val="none"/>
                <w:vertAlign w:val="baseline"/>
                <w:lang w:val="en-US" w:eastAsia="zh-CN" w:bidi="ar"/>
              </w:rPr>
              <w:t>化学成分（质量分数）%</w:t>
            </w:r>
          </w:p>
        </w:tc>
        <w:tc>
          <w:tcPr>
            <w:tcW w:w="957" w:type="dxa"/>
            <w:vMerge w:val="restart"/>
            <w:vAlign w:val="center"/>
          </w:tcPr>
          <w:p>
            <w:pPr>
              <w:widowControl/>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eastAsia" w:cs="Times New Roman"/>
                <w:color w:val="000000"/>
                <w:kern w:val="0"/>
                <w:sz w:val="18"/>
                <w:szCs w:val="18"/>
                <w:highlight w:val="none"/>
                <w:u w:val="none"/>
                <w:vertAlign w:val="baseline"/>
                <w:lang w:val="en-US" w:eastAsia="zh-CN" w:bidi="ar"/>
              </w:rPr>
              <w:t>主元素，不小于</w:t>
            </w:r>
          </w:p>
        </w:tc>
        <w:tc>
          <w:tcPr>
            <w:tcW w:w="134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镍+铜+钴（</w:t>
            </w:r>
            <w:r>
              <w:rPr>
                <w:rStyle w:val="79"/>
                <w:rFonts w:hint="default" w:ascii="Times New Roman" w:hAnsi="Times New Roman" w:cs="Times New Roman"/>
                <w:sz w:val="18"/>
                <w:szCs w:val="18"/>
                <w:highlight w:val="none"/>
                <w:lang w:val="en-US" w:eastAsia="zh-CN" w:bidi="ar"/>
              </w:rPr>
              <w:t>Ni+Cu+Co</w:t>
            </w:r>
            <w:r>
              <w:rPr>
                <w:rStyle w:val="80"/>
                <w:rFonts w:hint="default" w:ascii="Times New Roman" w:hAnsi="Times New Roman" w:cs="Times New Roman"/>
                <w:sz w:val="18"/>
                <w:szCs w:val="18"/>
                <w:highlight w:val="none"/>
                <w:lang w:val="en-US" w:eastAsia="zh-CN" w:bidi="ar"/>
              </w:rPr>
              <w:t>）</w:t>
            </w:r>
          </w:p>
        </w:tc>
        <w:tc>
          <w:tcPr>
            <w:tcW w:w="91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70</w:t>
            </w:r>
          </w:p>
        </w:tc>
        <w:tc>
          <w:tcPr>
            <w:tcW w:w="979"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60</w:t>
            </w:r>
          </w:p>
        </w:tc>
        <w:tc>
          <w:tcPr>
            <w:tcW w:w="92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55</w:t>
            </w:r>
          </w:p>
        </w:tc>
        <w:tc>
          <w:tcPr>
            <w:tcW w:w="84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cs="Times New Roman"/>
                <w:i w:val="0"/>
                <w:color w:val="000000"/>
                <w:kern w:val="0"/>
                <w:sz w:val="18"/>
                <w:szCs w:val="18"/>
                <w:highlight w:val="none"/>
                <w:u w:val="none"/>
                <w:lang w:val="en-US" w:eastAsia="zh-CN" w:bidi="ar"/>
              </w:rPr>
              <w:t>—</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cs="Times New Roman"/>
                <w:i w:val="0"/>
                <w:color w:val="000000"/>
                <w:kern w:val="0"/>
                <w:sz w:val="18"/>
                <w:szCs w:val="18"/>
                <w:highlight w:val="none"/>
                <w:u w:val="none"/>
                <w:lang w:val="en-US" w:eastAsia="zh-CN" w:bidi="ar"/>
              </w:rPr>
              <w:t>—</w:t>
            </w:r>
          </w:p>
        </w:tc>
        <w:tc>
          <w:tcPr>
            <w:tcW w:w="898"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cs="Times New Roman"/>
                <w:i w:val="0"/>
                <w:color w:val="000000"/>
                <w:kern w:val="0"/>
                <w:sz w:val="18"/>
                <w:szCs w:val="18"/>
                <w:highlight w:val="none"/>
                <w:u w:val="none"/>
                <w:lang w:val="en-US" w:eastAsia="zh-CN" w:bidi="ar"/>
              </w:rPr>
              <w:t>—</w:t>
            </w:r>
          </w:p>
        </w:tc>
        <w:tc>
          <w:tcPr>
            <w:tcW w:w="879"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cs="Times New Roman"/>
                <w:i w:val="0"/>
                <w:color w:val="000000"/>
                <w:kern w:val="0"/>
                <w:sz w:val="18"/>
                <w:szCs w:val="18"/>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6" w:hRule="atLeast"/>
        </w:trPr>
        <w:tc>
          <w:tcPr>
            <w:tcW w:w="956" w:type="dxa"/>
            <w:vMerge w:val="continue"/>
            <w:vAlign w:val="center"/>
          </w:tcPr>
          <w:p>
            <w:pPr>
              <w:widowControl/>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p>
        </w:tc>
        <w:tc>
          <w:tcPr>
            <w:tcW w:w="957" w:type="dxa"/>
            <w:vMerge w:val="continue"/>
            <w:vAlign w:val="center"/>
          </w:tcPr>
          <w:p>
            <w:pPr>
              <w:widowControl/>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p>
        </w:tc>
        <w:tc>
          <w:tcPr>
            <w:tcW w:w="134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镍</w:t>
            </w:r>
            <w:r>
              <w:rPr>
                <w:rStyle w:val="79"/>
                <w:rFonts w:hint="default" w:ascii="Times New Roman" w:hAnsi="Times New Roman" w:cs="Times New Roman"/>
                <w:color w:val="000000"/>
                <w:sz w:val="18"/>
                <w:szCs w:val="18"/>
                <w:highlight w:val="none"/>
                <w:lang w:eastAsia="zh-CN"/>
              </w:rPr>
              <w:t>（</w:t>
            </w:r>
            <w:r>
              <w:rPr>
                <w:rStyle w:val="79"/>
                <w:rFonts w:hint="default" w:ascii="Times New Roman" w:hAnsi="Times New Roman" w:cs="Times New Roman"/>
                <w:i w:val="0"/>
                <w:color w:val="000000"/>
                <w:kern w:val="0"/>
                <w:sz w:val="18"/>
                <w:szCs w:val="18"/>
                <w:highlight w:val="none"/>
                <w:u w:val="none"/>
                <w:lang w:val="en-US" w:eastAsia="zh-CN" w:bidi="ar"/>
              </w:rPr>
              <w:t>Ni</w:t>
            </w:r>
            <w:r>
              <w:rPr>
                <w:rStyle w:val="79"/>
                <w:rFonts w:hint="default" w:ascii="Times New Roman" w:hAnsi="Times New Roman" w:cs="Times New Roman"/>
                <w:color w:val="000000"/>
                <w:sz w:val="18"/>
                <w:szCs w:val="18"/>
                <w:highlight w:val="none"/>
                <w:lang w:eastAsia="zh-CN"/>
              </w:rPr>
              <w:t>）</w:t>
            </w:r>
          </w:p>
        </w:tc>
        <w:tc>
          <w:tcPr>
            <w:tcW w:w="91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cs="Times New Roman"/>
                <w:i w:val="0"/>
                <w:color w:val="000000"/>
                <w:kern w:val="0"/>
                <w:sz w:val="18"/>
                <w:szCs w:val="18"/>
                <w:highlight w:val="none"/>
                <w:u w:val="none"/>
                <w:lang w:val="en-US" w:eastAsia="zh-CN" w:bidi="ar"/>
              </w:rPr>
              <w:t>50</w:t>
            </w:r>
          </w:p>
        </w:tc>
        <w:tc>
          <w:tcPr>
            <w:tcW w:w="979"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cs="Times New Roman"/>
                <w:i w:val="0"/>
                <w:color w:val="000000"/>
                <w:kern w:val="0"/>
                <w:sz w:val="18"/>
                <w:szCs w:val="18"/>
                <w:highlight w:val="none"/>
                <w:u w:val="none"/>
                <w:lang w:val="en-US" w:eastAsia="zh-CN" w:bidi="ar"/>
              </w:rPr>
              <w:t>45</w:t>
            </w:r>
          </w:p>
        </w:tc>
        <w:tc>
          <w:tcPr>
            <w:tcW w:w="92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40</w:t>
            </w:r>
          </w:p>
        </w:tc>
        <w:tc>
          <w:tcPr>
            <w:tcW w:w="84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cs="Times New Roman"/>
                <w:i w:val="0"/>
                <w:color w:val="000000"/>
                <w:kern w:val="0"/>
                <w:sz w:val="18"/>
                <w:szCs w:val="18"/>
                <w:highlight w:val="none"/>
                <w:u w:val="none"/>
                <w:lang w:val="en-US" w:eastAsia="zh-CN" w:bidi="ar"/>
              </w:rPr>
              <w:t>35</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cs="Times New Roman"/>
                <w:i w:val="0"/>
                <w:color w:val="000000"/>
                <w:kern w:val="0"/>
                <w:sz w:val="18"/>
                <w:szCs w:val="18"/>
                <w:highlight w:val="none"/>
                <w:u w:val="none"/>
                <w:lang w:val="en-US" w:eastAsia="zh-CN" w:bidi="ar"/>
              </w:rPr>
              <w:t>30</w:t>
            </w:r>
          </w:p>
        </w:tc>
        <w:tc>
          <w:tcPr>
            <w:tcW w:w="898"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20</w:t>
            </w:r>
          </w:p>
        </w:tc>
        <w:tc>
          <w:tcPr>
            <w:tcW w:w="879"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42" w:hRule="atLeast"/>
        </w:trPr>
        <w:tc>
          <w:tcPr>
            <w:tcW w:w="956" w:type="dxa"/>
            <w:vMerge w:val="continue"/>
            <w:vAlign w:val="center"/>
          </w:tcPr>
          <w:p>
            <w:pPr>
              <w:widowControl/>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p>
        </w:tc>
        <w:tc>
          <w:tcPr>
            <w:tcW w:w="957" w:type="dxa"/>
            <w:vAlign w:val="center"/>
          </w:tcPr>
          <w:p>
            <w:pPr>
              <w:widowControl/>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eastAsia" w:cs="Times New Roman"/>
                <w:color w:val="000000"/>
                <w:kern w:val="0"/>
                <w:sz w:val="18"/>
                <w:szCs w:val="18"/>
                <w:highlight w:val="none"/>
                <w:u w:val="none"/>
                <w:vertAlign w:val="baseline"/>
                <w:lang w:val="en-US" w:eastAsia="zh-CN" w:bidi="ar"/>
              </w:rPr>
              <w:t>主元素</w:t>
            </w:r>
          </w:p>
        </w:tc>
        <w:tc>
          <w:tcPr>
            <w:tcW w:w="134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硫（</w:t>
            </w:r>
            <w:r>
              <w:rPr>
                <w:rStyle w:val="79"/>
                <w:rFonts w:hint="default" w:ascii="Times New Roman" w:hAnsi="Times New Roman" w:eastAsia="宋体" w:cs="Times New Roman"/>
                <w:sz w:val="18"/>
                <w:szCs w:val="18"/>
                <w:highlight w:val="none"/>
                <w:lang w:val="en-US" w:eastAsia="zh-CN" w:bidi="ar"/>
              </w:rPr>
              <w:t>S</w:t>
            </w:r>
            <w:r>
              <w:rPr>
                <w:rStyle w:val="80"/>
                <w:rFonts w:hint="default" w:ascii="Times New Roman" w:hAnsi="Times New Roman" w:cs="Times New Roman"/>
                <w:sz w:val="18"/>
                <w:szCs w:val="18"/>
                <w:highlight w:val="none"/>
                <w:lang w:val="en-US" w:eastAsia="zh-CN" w:bidi="ar"/>
              </w:rPr>
              <w:t>）</w:t>
            </w:r>
            <w:r>
              <w:rPr>
                <w:rStyle w:val="80"/>
                <w:rFonts w:hint="default" w:ascii="Times New Roman" w:hAnsi="Times New Roman" w:cs="Times New Roman"/>
                <w:sz w:val="18"/>
                <w:szCs w:val="18"/>
                <w:highlight w:val="none"/>
                <w:vertAlign w:val="superscript"/>
                <w:lang w:val="en-US" w:eastAsia="zh-CN" w:bidi="ar"/>
              </w:rPr>
              <w:t>a</w:t>
            </w:r>
          </w:p>
        </w:tc>
        <w:tc>
          <w:tcPr>
            <w:tcW w:w="2816"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eastAsia" w:ascii="宋体" w:hAnsi="宋体" w:eastAsia="宋体" w:cs="宋体"/>
                <w:i w:val="0"/>
                <w:color w:val="000000"/>
                <w:kern w:val="0"/>
                <w:sz w:val="18"/>
                <w:szCs w:val="18"/>
                <w:highlight w:val="none"/>
                <w:u w:val="none"/>
                <w:lang w:val="en-US" w:eastAsia="zh-CN" w:bidi="ar"/>
              </w:rPr>
              <w:t>≤</w:t>
            </w:r>
            <w:r>
              <w:rPr>
                <w:rFonts w:hint="default" w:ascii="Times New Roman" w:hAnsi="Times New Roman" w:eastAsia="宋体" w:cs="Times New Roman"/>
                <w:i w:val="0"/>
                <w:color w:val="000000"/>
                <w:kern w:val="0"/>
                <w:sz w:val="18"/>
                <w:szCs w:val="18"/>
                <w:highlight w:val="none"/>
                <w:u w:val="none"/>
                <w:lang w:val="en-US" w:eastAsia="zh-CN" w:bidi="ar"/>
              </w:rPr>
              <w:t>2</w:t>
            </w:r>
            <w:r>
              <w:rPr>
                <w:rFonts w:hint="default" w:ascii="Times New Roman" w:hAnsi="Times New Roman" w:cs="Times New Roman"/>
                <w:i w:val="0"/>
                <w:color w:val="000000"/>
                <w:kern w:val="0"/>
                <w:sz w:val="18"/>
                <w:szCs w:val="18"/>
                <w:highlight w:val="none"/>
                <w:u w:val="none"/>
                <w:lang w:val="en-US" w:eastAsia="zh-CN" w:bidi="ar"/>
              </w:rPr>
              <w:t>5</w:t>
            </w:r>
          </w:p>
        </w:tc>
        <w:tc>
          <w:tcPr>
            <w:tcW w:w="1717"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eastAsia" w:ascii="宋体" w:hAnsi="宋体" w:eastAsia="宋体" w:cs="宋体"/>
                <w:i w:val="0"/>
                <w:color w:val="000000"/>
                <w:kern w:val="0"/>
                <w:sz w:val="18"/>
                <w:szCs w:val="18"/>
                <w:highlight w:val="none"/>
                <w:u w:val="none"/>
                <w:lang w:val="en-US" w:eastAsia="zh-CN" w:bidi="ar"/>
              </w:rPr>
              <w:t>≤</w:t>
            </w:r>
            <w:r>
              <w:rPr>
                <w:rFonts w:hint="default" w:ascii="Times New Roman" w:hAnsi="Times New Roman" w:eastAsia="宋体" w:cs="Times New Roman"/>
                <w:i w:val="0"/>
                <w:color w:val="000000"/>
                <w:kern w:val="0"/>
                <w:sz w:val="18"/>
                <w:szCs w:val="18"/>
                <w:highlight w:val="none"/>
                <w:u w:val="none"/>
                <w:lang w:val="en-US" w:eastAsia="zh-CN" w:bidi="ar"/>
              </w:rPr>
              <w:t>2</w:t>
            </w:r>
            <w:r>
              <w:rPr>
                <w:rFonts w:hint="default" w:ascii="Times New Roman" w:hAnsi="Times New Roman" w:cs="Times New Roman"/>
                <w:i w:val="0"/>
                <w:color w:val="000000"/>
                <w:kern w:val="0"/>
                <w:sz w:val="18"/>
                <w:szCs w:val="18"/>
                <w:highlight w:val="none"/>
                <w:u w:val="none"/>
                <w:lang w:val="en-US" w:eastAsia="zh-CN" w:bidi="ar"/>
              </w:rPr>
              <w:t>5</w:t>
            </w:r>
          </w:p>
        </w:tc>
        <w:tc>
          <w:tcPr>
            <w:tcW w:w="898"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eastAsia" w:ascii="宋体" w:hAnsi="宋体" w:eastAsia="宋体" w:cs="宋体"/>
                <w:i w:val="0"/>
                <w:color w:val="000000"/>
                <w:kern w:val="0"/>
                <w:sz w:val="18"/>
                <w:szCs w:val="18"/>
                <w:highlight w:val="none"/>
                <w:u w:val="none"/>
                <w:lang w:val="en-US" w:eastAsia="zh-CN" w:bidi="ar"/>
              </w:rPr>
              <w:t>≥</w:t>
            </w:r>
            <w:r>
              <w:rPr>
                <w:rFonts w:hint="default" w:ascii="Times New Roman" w:hAnsi="Times New Roman" w:cs="Times New Roman"/>
                <w:i w:val="0"/>
                <w:color w:val="000000"/>
                <w:kern w:val="0"/>
                <w:sz w:val="18"/>
                <w:szCs w:val="18"/>
                <w:highlight w:val="none"/>
                <w:u w:val="none"/>
                <w:lang w:val="en-US" w:eastAsia="zh-CN" w:bidi="ar"/>
              </w:rPr>
              <w:t>7</w:t>
            </w:r>
          </w:p>
        </w:tc>
        <w:tc>
          <w:tcPr>
            <w:tcW w:w="879"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eastAsia" w:ascii="宋体" w:hAnsi="宋体" w:eastAsia="宋体" w:cs="宋体"/>
                <w:i w:val="0"/>
                <w:color w:val="000000"/>
                <w:kern w:val="0"/>
                <w:sz w:val="18"/>
                <w:szCs w:val="18"/>
                <w:highlight w:val="none"/>
                <w:u w:val="none"/>
                <w:lang w:val="en-US" w:eastAsia="zh-CN" w:bidi="ar"/>
              </w:rPr>
              <w:t>≥</w:t>
            </w:r>
            <w:r>
              <w:rPr>
                <w:rFonts w:hint="default" w:ascii="Times New Roman" w:hAnsi="Times New Roman" w:cs="Times New Roman"/>
                <w:i w:val="0"/>
                <w:color w:val="000000"/>
                <w:kern w:val="0"/>
                <w:sz w:val="18"/>
                <w:szCs w:val="18"/>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956" w:type="dxa"/>
            <w:vMerge w:val="continue"/>
            <w:vAlign w:val="center"/>
          </w:tcPr>
          <w:p>
            <w:pPr>
              <w:widowControl/>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p>
        </w:tc>
        <w:tc>
          <w:tcPr>
            <w:tcW w:w="957" w:type="dxa"/>
            <w:vMerge w:val="restart"/>
            <w:vAlign w:val="center"/>
          </w:tcPr>
          <w:p>
            <w:pPr>
              <w:widowControl/>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eastAsia" w:cs="Times New Roman"/>
                <w:color w:val="000000"/>
                <w:kern w:val="0"/>
                <w:sz w:val="18"/>
                <w:szCs w:val="18"/>
                <w:highlight w:val="none"/>
                <w:u w:val="none"/>
                <w:vertAlign w:val="baseline"/>
                <w:lang w:val="en-US" w:eastAsia="zh-CN" w:bidi="ar"/>
              </w:rPr>
              <w:t>杂质元素，不大于</w:t>
            </w:r>
          </w:p>
        </w:tc>
        <w:tc>
          <w:tcPr>
            <w:tcW w:w="134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镁（</w:t>
            </w:r>
            <w:r>
              <w:rPr>
                <w:rStyle w:val="79"/>
                <w:rFonts w:hint="default" w:ascii="Times New Roman" w:hAnsi="Times New Roman" w:eastAsia="宋体" w:cs="Times New Roman"/>
                <w:sz w:val="18"/>
                <w:szCs w:val="18"/>
                <w:highlight w:val="none"/>
                <w:lang w:val="en-US" w:eastAsia="zh-CN" w:bidi="ar"/>
              </w:rPr>
              <w:t>Mg</w:t>
            </w:r>
            <w:r>
              <w:rPr>
                <w:rStyle w:val="80"/>
                <w:rFonts w:hint="default" w:ascii="Times New Roman" w:hAnsi="Times New Roman" w:cs="Times New Roman"/>
                <w:sz w:val="18"/>
                <w:szCs w:val="18"/>
                <w:highlight w:val="none"/>
                <w:lang w:val="en-US" w:eastAsia="zh-CN" w:bidi="ar"/>
              </w:rPr>
              <w:t>）</w:t>
            </w:r>
          </w:p>
        </w:tc>
        <w:tc>
          <w:tcPr>
            <w:tcW w:w="91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0.01</w:t>
            </w:r>
          </w:p>
        </w:tc>
        <w:tc>
          <w:tcPr>
            <w:tcW w:w="979"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0.05</w:t>
            </w:r>
          </w:p>
        </w:tc>
        <w:tc>
          <w:tcPr>
            <w:tcW w:w="92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0.1</w:t>
            </w:r>
            <w:r>
              <w:rPr>
                <w:rFonts w:hint="default" w:ascii="Times New Roman" w:hAnsi="Times New Roman" w:cs="Times New Roman"/>
                <w:i w:val="0"/>
                <w:color w:val="000000"/>
                <w:kern w:val="0"/>
                <w:sz w:val="18"/>
                <w:szCs w:val="18"/>
                <w:highlight w:val="none"/>
                <w:u w:val="none"/>
                <w:lang w:val="en-US" w:eastAsia="zh-CN" w:bidi="ar"/>
              </w:rPr>
              <w:t>0</w:t>
            </w:r>
          </w:p>
        </w:tc>
        <w:tc>
          <w:tcPr>
            <w:tcW w:w="84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cs="Times New Roman"/>
                <w:i w:val="0"/>
                <w:color w:val="000000"/>
                <w:kern w:val="0"/>
                <w:sz w:val="18"/>
                <w:szCs w:val="18"/>
                <w:highlight w:val="none"/>
                <w:u w:val="none"/>
                <w:lang w:val="en-US" w:eastAsia="zh-CN" w:bidi="ar"/>
              </w:rPr>
              <w:t>—</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cs="Times New Roman"/>
                <w:i w:val="0"/>
                <w:color w:val="000000"/>
                <w:kern w:val="0"/>
                <w:sz w:val="18"/>
                <w:szCs w:val="18"/>
                <w:highlight w:val="none"/>
                <w:u w:val="none"/>
                <w:lang w:val="en-US" w:eastAsia="zh-CN" w:bidi="ar"/>
              </w:rPr>
              <w:t>—</w:t>
            </w:r>
          </w:p>
        </w:tc>
        <w:tc>
          <w:tcPr>
            <w:tcW w:w="898"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cs="Times New Roman"/>
                <w:i w:val="0"/>
                <w:color w:val="000000"/>
                <w:kern w:val="0"/>
                <w:sz w:val="18"/>
                <w:szCs w:val="18"/>
                <w:highlight w:val="none"/>
                <w:u w:val="none"/>
                <w:lang w:val="en-US" w:eastAsia="zh-CN" w:bidi="ar"/>
              </w:rPr>
              <w:t>—</w:t>
            </w:r>
          </w:p>
        </w:tc>
        <w:tc>
          <w:tcPr>
            <w:tcW w:w="879"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cs="Times New Roman"/>
                <w:i w:val="0"/>
                <w:color w:val="000000"/>
                <w:kern w:val="0"/>
                <w:sz w:val="18"/>
                <w:szCs w:val="18"/>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Merge w:val="continue"/>
            <w:vAlign w:val="center"/>
          </w:tcPr>
          <w:p>
            <w:pPr>
              <w:widowControl/>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p>
        </w:tc>
        <w:tc>
          <w:tcPr>
            <w:tcW w:w="957" w:type="dxa"/>
            <w:vMerge w:val="continue"/>
            <w:vAlign w:val="center"/>
          </w:tcPr>
          <w:p>
            <w:pPr>
              <w:widowControl/>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p>
        </w:tc>
        <w:tc>
          <w:tcPr>
            <w:tcW w:w="134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铁（</w:t>
            </w:r>
            <w:r>
              <w:rPr>
                <w:rStyle w:val="79"/>
                <w:rFonts w:hint="default" w:ascii="Times New Roman" w:hAnsi="Times New Roman" w:eastAsia="宋体" w:cs="Times New Roman"/>
                <w:sz w:val="18"/>
                <w:szCs w:val="18"/>
                <w:highlight w:val="none"/>
                <w:lang w:val="en-US" w:eastAsia="zh-CN" w:bidi="ar"/>
              </w:rPr>
              <w:t>Fe</w:t>
            </w:r>
            <w:r>
              <w:rPr>
                <w:rStyle w:val="80"/>
                <w:rFonts w:hint="default" w:ascii="Times New Roman" w:hAnsi="Times New Roman" w:cs="Times New Roman"/>
                <w:sz w:val="18"/>
                <w:szCs w:val="18"/>
                <w:highlight w:val="none"/>
                <w:lang w:val="en-US" w:eastAsia="zh-CN" w:bidi="ar"/>
              </w:rPr>
              <w:t>）</w:t>
            </w:r>
          </w:p>
        </w:tc>
        <w:tc>
          <w:tcPr>
            <w:tcW w:w="91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5</w:t>
            </w:r>
          </w:p>
        </w:tc>
        <w:tc>
          <w:tcPr>
            <w:tcW w:w="979"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cs="Times New Roman"/>
                <w:i w:val="0"/>
                <w:color w:val="000000"/>
                <w:kern w:val="0"/>
                <w:sz w:val="18"/>
                <w:szCs w:val="18"/>
                <w:highlight w:val="none"/>
                <w:u w:val="none"/>
                <w:lang w:val="en-US" w:eastAsia="zh-CN" w:bidi="ar"/>
              </w:rPr>
              <w:t>7</w:t>
            </w:r>
          </w:p>
        </w:tc>
        <w:tc>
          <w:tcPr>
            <w:tcW w:w="92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cs="Times New Roman"/>
                <w:i w:val="0"/>
                <w:color w:val="000000"/>
                <w:kern w:val="0"/>
                <w:sz w:val="18"/>
                <w:szCs w:val="18"/>
                <w:highlight w:val="none"/>
                <w:u w:val="none"/>
                <w:lang w:val="en-US" w:eastAsia="zh-CN" w:bidi="ar"/>
              </w:rPr>
              <w:t>10</w:t>
            </w:r>
          </w:p>
        </w:tc>
        <w:tc>
          <w:tcPr>
            <w:tcW w:w="84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cs="Times New Roman"/>
                <w:i w:val="0"/>
                <w:color w:val="000000"/>
                <w:kern w:val="0"/>
                <w:sz w:val="18"/>
                <w:szCs w:val="18"/>
                <w:highlight w:val="none"/>
                <w:u w:val="none"/>
                <w:lang w:val="en-US" w:eastAsia="zh-CN" w:bidi="ar"/>
              </w:rPr>
              <w:t>—</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cs="Times New Roman"/>
                <w:i w:val="0"/>
                <w:color w:val="000000"/>
                <w:kern w:val="0"/>
                <w:sz w:val="18"/>
                <w:szCs w:val="18"/>
                <w:highlight w:val="none"/>
                <w:u w:val="none"/>
                <w:lang w:val="en-US" w:eastAsia="zh-CN" w:bidi="ar"/>
              </w:rPr>
              <w:t>—</w:t>
            </w:r>
          </w:p>
        </w:tc>
        <w:tc>
          <w:tcPr>
            <w:tcW w:w="898"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cs="Times New Roman"/>
                <w:i w:val="0"/>
                <w:color w:val="000000"/>
                <w:kern w:val="0"/>
                <w:sz w:val="18"/>
                <w:szCs w:val="18"/>
                <w:highlight w:val="none"/>
                <w:u w:val="none"/>
                <w:lang w:val="en-US" w:eastAsia="zh-CN" w:bidi="ar"/>
              </w:rPr>
              <w:t>—</w:t>
            </w:r>
          </w:p>
        </w:tc>
        <w:tc>
          <w:tcPr>
            <w:tcW w:w="880"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cs="Times New Roman"/>
                <w:i w:val="0"/>
                <w:color w:val="000000"/>
                <w:kern w:val="0"/>
                <w:sz w:val="18"/>
                <w:szCs w:val="18"/>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956" w:type="dxa"/>
            <w:vMerge w:val="continue"/>
            <w:vAlign w:val="center"/>
          </w:tcPr>
          <w:p>
            <w:pPr>
              <w:widowControl/>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p>
        </w:tc>
        <w:tc>
          <w:tcPr>
            <w:tcW w:w="957" w:type="dxa"/>
            <w:vMerge w:val="continue"/>
            <w:vAlign w:val="center"/>
          </w:tcPr>
          <w:p>
            <w:pPr>
              <w:widowControl/>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p>
        </w:tc>
        <w:tc>
          <w:tcPr>
            <w:tcW w:w="134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锌（</w:t>
            </w:r>
            <w:r>
              <w:rPr>
                <w:rStyle w:val="79"/>
                <w:rFonts w:hint="default" w:ascii="Times New Roman" w:hAnsi="Times New Roman" w:eastAsia="宋体" w:cs="Times New Roman"/>
                <w:sz w:val="18"/>
                <w:szCs w:val="18"/>
                <w:highlight w:val="none"/>
                <w:lang w:val="en-US" w:eastAsia="zh-CN" w:bidi="ar"/>
              </w:rPr>
              <w:t>Zn</w:t>
            </w:r>
            <w:r>
              <w:rPr>
                <w:rStyle w:val="79"/>
                <w:rFonts w:hint="eastAsia" w:cs="Times New Roman"/>
                <w:sz w:val="18"/>
                <w:szCs w:val="18"/>
                <w:highlight w:val="none"/>
                <w:lang w:val="en-US" w:eastAsia="zh-CN" w:bidi="ar"/>
              </w:rPr>
              <w:t>）</w:t>
            </w:r>
            <w:r>
              <w:rPr>
                <w:rStyle w:val="79"/>
                <w:rFonts w:hint="eastAsia" w:cs="Times New Roman"/>
                <w:sz w:val="18"/>
                <w:szCs w:val="18"/>
                <w:highlight w:val="none"/>
                <w:vertAlign w:val="superscript"/>
                <w:lang w:val="en-US" w:eastAsia="zh-CN" w:bidi="ar"/>
              </w:rPr>
              <w:t>b</w:t>
            </w:r>
          </w:p>
        </w:tc>
        <w:tc>
          <w:tcPr>
            <w:tcW w:w="91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0.01</w:t>
            </w:r>
          </w:p>
        </w:tc>
        <w:tc>
          <w:tcPr>
            <w:tcW w:w="979"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0.05</w:t>
            </w:r>
          </w:p>
        </w:tc>
        <w:tc>
          <w:tcPr>
            <w:tcW w:w="92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0.</w:t>
            </w:r>
            <w:r>
              <w:rPr>
                <w:rFonts w:hint="default" w:ascii="Times New Roman" w:hAnsi="Times New Roman" w:cs="Times New Roman"/>
                <w:i w:val="0"/>
                <w:color w:val="000000"/>
                <w:kern w:val="0"/>
                <w:sz w:val="18"/>
                <w:szCs w:val="18"/>
                <w:highlight w:val="none"/>
                <w:u w:val="none"/>
                <w:lang w:val="en-US" w:eastAsia="zh-CN" w:bidi="ar"/>
              </w:rPr>
              <w:t>5</w:t>
            </w:r>
            <w:r>
              <w:rPr>
                <w:rFonts w:hint="default" w:ascii="Times New Roman" w:hAnsi="Times New Roman" w:eastAsia="宋体" w:cs="Times New Roman"/>
                <w:i w:val="0"/>
                <w:color w:val="000000"/>
                <w:kern w:val="0"/>
                <w:sz w:val="18"/>
                <w:szCs w:val="18"/>
                <w:highlight w:val="none"/>
                <w:u w:val="none"/>
                <w:lang w:val="en-US" w:eastAsia="zh-CN" w:bidi="ar"/>
              </w:rPr>
              <w:t>0</w:t>
            </w:r>
          </w:p>
        </w:tc>
        <w:tc>
          <w:tcPr>
            <w:tcW w:w="84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0.</w:t>
            </w:r>
            <w:r>
              <w:rPr>
                <w:rFonts w:hint="default" w:ascii="Times New Roman" w:hAnsi="Times New Roman" w:cs="Times New Roman"/>
                <w:i w:val="0"/>
                <w:color w:val="000000"/>
                <w:kern w:val="0"/>
                <w:sz w:val="18"/>
                <w:szCs w:val="18"/>
                <w:highlight w:val="none"/>
                <w:u w:val="none"/>
                <w:lang w:val="en-US" w:eastAsia="zh-CN" w:bidi="ar"/>
              </w:rPr>
              <w:t>2</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0.</w:t>
            </w:r>
            <w:r>
              <w:rPr>
                <w:rFonts w:hint="default" w:ascii="Times New Roman" w:hAnsi="Times New Roman" w:cs="Times New Roman"/>
                <w:i w:val="0"/>
                <w:color w:val="000000"/>
                <w:kern w:val="0"/>
                <w:sz w:val="18"/>
                <w:szCs w:val="18"/>
                <w:highlight w:val="none"/>
                <w:u w:val="none"/>
                <w:lang w:val="en-US" w:eastAsia="zh-CN" w:bidi="ar"/>
              </w:rPr>
              <w:t>3</w:t>
            </w:r>
          </w:p>
        </w:tc>
        <w:tc>
          <w:tcPr>
            <w:tcW w:w="898"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0.</w:t>
            </w:r>
            <w:r>
              <w:rPr>
                <w:rFonts w:hint="default" w:ascii="Times New Roman" w:hAnsi="Times New Roman" w:cs="Times New Roman"/>
                <w:i w:val="0"/>
                <w:color w:val="000000"/>
                <w:kern w:val="0"/>
                <w:sz w:val="18"/>
                <w:szCs w:val="18"/>
                <w:highlight w:val="none"/>
                <w:u w:val="none"/>
                <w:lang w:val="en-US" w:eastAsia="zh-CN" w:bidi="ar"/>
              </w:rPr>
              <w:t>4</w:t>
            </w:r>
          </w:p>
        </w:tc>
        <w:tc>
          <w:tcPr>
            <w:tcW w:w="880"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0.</w:t>
            </w:r>
            <w:r>
              <w:rPr>
                <w:rFonts w:hint="default" w:ascii="Times New Roman" w:hAnsi="Times New Roman" w:cs="Times New Roman"/>
                <w:i w:val="0"/>
                <w:color w:val="000000"/>
                <w:kern w:val="0"/>
                <w:sz w:val="18"/>
                <w:szCs w:val="18"/>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Merge w:val="continue"/>
            <w:vAlign w:val="center"/>
          </w:tcPr>
          <w:p>
            <w:pPr>
              <w:widowControl/>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p>
        </w:tc>
        <w:tc>
          <w:tcPr>
            <w:tcW w:w="957" w:type="dxa"/>
            <w:vMerge w:val="continue"/>
            <w:vAlign w:val="center"/>
          </w:tcPr>
          <w:p>
            <w:pPr>
              <w:widowControl/>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p>
        </w:tc>
        <w:tc>
          <w:tcPr>
            <w:tcW w:w="134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硅（</w:t>
            </w:r>
            <w:r>
              <w:rPr>
                <w:rStyle w:val="79"/>
                <w:rFonts w:hint="default" w:ascii="Times New Roman" w:hAnsi="Times New Roman" w:eastAsia="宋体" w:cs="Times New Roman"/>
                <w:sz w:val="18"/>
                <w:szCs w:val="18"/>
                <w:highlight w:val="none"/>
                <w:lang w:val="en-US" w:eastAsia="zh-CN" w:bidi="ar"/>
              </w:rPr>
              <w:t>Si</w:t>
            </w:r>
            <w:r>
              <w:rPr>
                <w:rStyle w:val="80"/>
                <w:rFonts w:hint="default" w:ascii="Times New Roman" w:hAnsi="Times New Roman" w:cs="Times New Roman"/>
                <w:sz w:val="18"/>
                <w:szCs w:val="18"/>
                <w:highlight w:val="none"/>
                <w:lang w:val="en-US" w:eastAsia="zh-CN" w:bidi="ar"/>
              </w:rPr>
              <w:t>）</w:t>
            </w:r>
          </w:p>
        </w:tc>
        <w:tc>
          <w:tcPr>
            <w:tcW w:w="2816"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cs="Times New Roman"/>
                <w:i w:val="0"/>
                <w:color w:val="000000"/>
                <w:kern w:val="0"/>
                <w:sz w:val="18"/>
                <w:szCs w:val="18"/>
                <w:highlight w:val="none"/>
                <w:u w:val="none"/>
                <w:lang w:val="en-US" w:eastAsia="zh-CN" w:bidi="ar"/>
              </w:rPr>
              <w:t>0.1</w:t>
            </w:r>
          </w:p>
        </w:tc>
        <w:tc>
          <w:tcPr>
            <w:tcW w:w="84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0.4</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0.4</w:t>
            </w:r>
          </w:p>
        </w:tc>
        <w:tc>
          <w:tcPr>
            <w:tcW w:w="898"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0.5</w:t>
            </w:r>
          </w:p>
        </w:tc>
        <w:tc>
          <w:tcPr>
            <w:tcW w:w="880"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eastAsia" w:cs="Times New Roman"/>
                <w:i w:val="0"/>
                <w:color w:val="000000"/>
                <w:kern w:val="0"/>
                <w:sz w:val="18"/>
                <w:szCs w:val="18"/>
                <w:highlight w:val="none"/>
                <w:u w:val="none"/>
                <w:lang w:val="en-US" w:eastAsia="zh-CN" w:bidi="ar"/>
              </w:rPr>
              <w:t>2</w:t>
            </w:r>
            <w:r>
              <w:rPr>
                <w:rFonts w:hint="default" w:ascii="Times New Roman" w:hAnsi="Times New Roman" w:cs="Times New Roman"/>
                <w:i w:val="0"/>
                <w:color w:val="000000"/>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Merge w:val="continue"/>
            <w:vAlign w:val="center"/>
          </w:tcPr>
          <w:p>
            <w:pPr>
              <w:widowControl/>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p>
        </w:tc>
        <w:tc>
          <w:tcPr>
            <w:tcW w:w="957" w:type="dxa"/>
            <w:vMerge w:val="continue"/>
            <w:vAlign w:val="center"/>
          </w:tcPr>
          <w:p>
            <w:pPr>
              <w:widowControl/>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p>
        </w:tc>
        <w:tc>
          <w:tcPr>
            <w:tcW w:w="134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铬（</w:t>
            </w:r>
            <w:r>
              <w:rPr>
                <w:rStyle w:val="79"/>
                <w:rFonts w:hint="default" w:ascii="Times New Roman" w:hAnsi="Times New Roman" w:eastAsia="宋体" w:cs="Times New Roman"/>
                <w:sz w:val="18"/>
                <w:szCs w:val="18"/>
                <w:highlight w:val="none"/>
                <w:lang w:val="en-US" w:eastAsia="zh-CN" w:bidi="ar"/>
              </w:rPr>
              <w:t>Cr</w:t>
            </w:r>
            <w:r>
              <w:rPr>
                <w:rStyle w:val="80"/>
                <w:rFonts w:hint="default" w:ascii="Times New Roman" w:hAnsi="Times New Roman" w:cs="Times New Roman"/>
                <w:sz w:val="18"/>
                <w:szCs w:val="18"/>
                <w:highlight w:val="none"/>
                <w:lang w:val="en-US" w:eastAsia="zh-CN" w:bidi="ar"/>
              </w:rPr>
              <w:t>）</w:t>
            </w:r>
          </w:p>
        </w:tc>
        <w:tc>
          <w:tcPr>
            <w:tcW w:w="91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0.01</w:t>
            </w:r>
          </w:p>
        </w:tc>
        <w:tc>
          <w:tcPr>
            <w:tcW w:w="979"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0.05</w:t>
            </w:r>
          </w:p>
        </w:tc>
        <w:tc>
          <w:tcPr>
            <w:tcW w:w="92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0.1</w:t>
            </w:r>
          </w:p>
        </w:tc>
        <w:tc>
          <w:tcPr>
            <w:tcW w:w="84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cs="Times New Roman"/>
                <w:i w:val="0"/>
                <w:color w:val="000000"/>
                <w:kern w:val="0"/>
                <w:sz w:val="18"/>
                <w:szCs w:val="18"/>
                <w:highlight w:val="none"/>
                <w:u w:val="none"/>
                <w:lang w:val="en-US" w:eastAsia="zh-CN" w:bidi="ar"/>
              </w:rPr>
              <w:t>—</w:t>
            </w:r>
          </w:p>
        </w:tc>
        <w:tc>
          <w:tcPr>
            <w:tcW w:w="87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cs="Times New Roman"/>
                <w:i w:val="0"/>
                <w:color w:val="000000"/>
                <w:kern w:val="0"/>
                <w:sz w:val="18"/>
                <w:szCs w:val="18"/>
                <w:highlight w:val="none"/>
                <w:u w:val="none"/>
                <w:lang w:val="en-US" w:eastAsia="zh-CN" w:bidi="ar"/>
              </w:rPr>
              <w:t>—</w:t>
            </w:r>
          </w:p>
        </w:tc>
        <w:tc>
          <w:tcPr>
            <w:tcW w:w="898"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cs="Times New Roman"/>
                <w:i w:val="0"/>
                <w:color w:val="000000"/>
                <w:kern w:val="0"/>
                <w:sz w:val="18"/>
                <w:szCs w:val="18"/>
                <w:highlight w:val="none"/>
                <w:u w:val="none"/>
                <w:lang w:val="en-US" w:eastAsia="zh-CN" w:bidi="ar"/>
              </w:rPr>
              <w:t>—</w:t>
            </w:r>
          </w:p>
        </w:tc>
        <w:tc>
          <w:tcPr>
            <w:tcW w:w="880"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cs="Times New Roman"/>
                <w:i w:val="0"/>
                <w:color w:val="000000"/>
                <w:kern w:val="0"/>
                <w:sz w:val="18"/>
                <w:szCs w:val="18"/>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Merge w:val="continue"/>
            <w:vAlign w:val="center"/>
          </w:tcPr>
          <w:p>
            <w:pPr>
              <w:widowControl/>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p>
        </w:tc>
        <w:tc>
          <w:tcPr>
            <w:tcW w:w="957" w:type="dxa"/>
            <w:vMerge w:val="continue"/>
            <w:vAlign w:val="center"/>
          </w:tcPr>
          <w:p>
            <w:pPr>
              <w:widowControl/>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p>
        </w:tc>
        <w:tc>
          <w:tcPr>
            <w:tcW w:w="134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砷（</w:t>
            </w:r>
            <w:r>
              <w:rPr>
                <w:rStyle w:val="79"/>
                <w:rFonts w:hint="default" w:ascii="Times New Roman" w:hAnsi="Times New Roman" w:eastAsia="宋体" w:cs="Times New Roman"/>
                <w:sz w:val="18"/>
                <w:szCs w:val="18"/>
                <w:highlight w:val="none"/>
                <w:lang w:val="en-US" w:eastAsia="zh-CN" w:bidi="ar"/>
              </w:rPr>
              <w:t>As</w:t>
            </w:r>
            <w:r>
              <w:rPr>
                <w:rStyle w:val="80"/>
                <w:rFonts w:hint="default" w:ascii="Times New Roman" w:hAnsi="Times New Roman" w:cs="Times New Roman"/>
                <w:sz w:val="18"/>
                <w:szCs w:val="18"/>
                <w:highlight w:val="none"/>
                <w:lang w:val="en-US" w:eastAsia="zh-CN" w:bidi="ar"/>
              </w:rPr>
              <w:t>）</w:t>
            </w:r>
          </w:p>
        </w:tc>
        <w:tc>
          <w:tcPr>
            <w:tcW w:w="91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0.01</w:t>
            </w:r>
          </w:p>
        </w:tc>
        <w:tc>
          <w:tcPr>
            <w:tcW w:w="979"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0.05</w:t>
            </w:r>
          </w:p>
        </w:tc>
        <w:tc>
          <w:tcPr>
            <w:tcW w:w="92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0.1</w:t>
            </w:r>
          </w:p>
        </w:tc>
        <w:tc>
          <w:tcPr>
            <w:tcW w:w="3495"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highlight w:val="none"/>
                <w:u w:val="no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0.</w:t>
            </w:r>
            <w:r>
              <w:rPr>
                <w:rFonts w:hint="default" w:ascii="Times New Roman" w:hAnsi="Times New Roman" w:cs="Times New Roman"/>
                <w:i w:val="0"/>
                <w:color w:val="000000"/>
                <w:kern w:val="0"/>
                <w:sz w:val="18"/>
                <w:szCs w:val="18"/>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Merge w:val="continue"/>
            <w:vAlign w:val="center"/>
          </w:tcPr>
          <w:p>
            <w:pPr>
              <w:widowControl/>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p>
        </w:tc>
        <w:tc>
          <w:tcPr>
            <w:tcW w:w="957" w:type="dxa"/>
            <w:vMerge w:val="continue"/>
            <w:vAlign w:val="center"/>
          </w:tcPr>
          <w:p>
            <w:pPr>
              <w:widowControl/>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p>
        </w:tc>
        <w:tc>
          <w:tcPr>
            <w:tcW w:w="134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镉（</w:t>
            </w:r>
            <w:r>
              <w:rPr>
                <w:rStyle w:val="79"/>
                <w:rFonts w:hint="default" w:ascii="Times New Roman" w:hAnsi="Times New Roman" w:eastAsia="宋体" w:cs="Times New Roman"/>
                <w:sz w:val="18"/>
                <w:szCs w:val="18"/>
                <w:highlight w:val="none"/>
                <w:lang w:val="en-US" w:eastAsia="zh-CN" w:bidi="ar"/>
              </w:rPr>
              <w:t>Cd</w:t>
            </w:r>
            <w:r>
              <w:rPr>
                <w:rStyle w:val="80"/>
                <w:rFonts w:hint="default" w:ascii="Times New Roman" w:hAnsi="Times New Roman" w:cs="Times New Roman"/>
                <w:sz w:val="18"/>
                <w:szCs w:val="18"/>
                <w:highlight w:val="none"/>
                <w:lang w:val="en-US" w:eastAsia="zh-CN" w:bidi="ar"/>
              </w:rPr>
              <w:t>）</w:t>
            </w:r>
          </w:p>
        </w:tc>
        <w:tc>
          <w:tcPr>
            <w:tcW w:w="91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0.005</w:t>
            </w:r>
          </w:p>
        </w:tc>
        <w:tc>
          <w:tcPr>
            <w:tcW w:w="979"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0.01</w:t>
            </w:r>
          </w:p>
        </w:tc>
        <w:tc>
          <w:tcPr>
            <w:tcW w:w="92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0.1</w:t>
            </w:r>
          </w:p>
        </w:tc>
        <w:tc>
          <w:tcPr>
            <w:tcW w:w="261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0.0</w:t>
            </w:r>
            <w:r>
              <w:rPr>
                <w:rFonts w:hint="default" w:ascii="Times New Roman" w:hAnsi="Times New Roman" w:cs="Times New Roman"/>
                <w:i w:val="0"/>
                <w:color w:val="000000"/>
                <w:kern w:val="0"/>
                <w:sz w:val="18"/>
                <w:szCs w:val="18"/>
                <w:highlight w:val="none"/>
                <w:u w:val="none"/>
                <w:lang w:val="en-US" w:eastAsia="zh-CN" w:bidi="ar"/>
              </w:rPr>
              <w:t>5</w:t>
            </w:r>
          </w:p>
        </w:tc>
        <w:tc>
          <w:tcPr>
            <w:tcW w:w="880"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highlight w:val="none"/>
                <w:u w:val="none"/>
                <w:lang w:val="en-US" w:eastAsia="zh-CN" w:bidi="ar"/>
              </w:rPr>
            </w:pPr>
            <w:r>
              <w:rPr>
                <w:rFonts w:hint="eastAsia" w:cs="Times New Roman"/>
                <w:i w:val="0"/>
                <w:color w:val="000000"/>
                <w:kern w:val="0"/>
                <w:sz w:val="18"/>
                <w:szCs w:val="18"/>
                <w:highlight w:val="none"/>
                <w:u w:val="none"/>
                <w:lang w:val="en-US" w:eastAsia="zh-CN"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56" w:type="dxa"/>
            <w:vMerge w:val="continue"/>
            <w:vAlign w:val="center"/>
          </w:tcPr>
          <w:p>
            <w:pPr>
              <w:widowControl/>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p>
        </w:tc>
        <w:tc>
          <w:tcPr>
            <w:tcW w:w="957" w:type="dxa"/>
            <w:vMerge w:val="continue"/>
            <w:vAlign w:val="center"/>
          </w:tcPr>
          <w:p>
            <w:pPr>
              <w:widowControl/>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p>
        </w:tc>
        <w:tc>
          <w:tcPr>
            <w:tcW w:w="134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铅（</w:t>
            </w:r>
            <w:r>
              <w:rPr>
                <w:rStyle w:val="79"/>
                <w:rFonts w:hint="default" w:ascii="Times New Roman" w:hAnsi="Times New Roman" w:eastAsia="宋体" w:cs="Times New Roman"/>
                <w:sz w:val="18"/>
                <w:szCs w:val="18"/>
                <w:highlight w:val="none"/>
                <w:lang w:val="en-US" w:eastAsia="zh-CN" w:bidi="ar"/>
              </w:rPr>
              <w:t>Pb</w:t>
            </w:r>
            <w:r>
              <w:rPr>
                <w:rStyle w:val="80"/>
                <w:rFonts w:hint="default" w:ascii="Times New Roman" w:hAnsi="Times New Roman" w:cs="Times New Roman"/>
                <w:sz w:val="18"/>
                <w:szCs w:val="18"/>
                <w:highlight w:val="none"/>
                <w:lang w:val="en-US" w:eastAsia="zh-CN" w:bidi="ar"/>
              </w:rPr>
              <w:t>）</w:t>
            </w:r>
          </w:p>
        </w:tc>
        <w:tc>
          <w:tcPr>
            <w:tcW w:w="91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0.0</w:t>
            </w:r>
            <w:r>
              <w:rPr>
                <w:rFonts w:hint="default" w:ascii="Times New Roman" w:hAnsi="Times New Roman" w:cs="Times New Roman"/>
                <w:i w:val="0"/>
                <w:color w:val="000000"/>
                <w:kern w:val="0"/>
                <w:sz w:val="18"/>
                <w:szCs w:val="18"/>
                <w:highlight w:val="none"/>
                <w:u w:val="none"/>
                <w:lang w:val="en-US" w:eastAsia="zh-CN" w:bidi="ar"/>
              </w:rPr>
              <w:t>3</w:t>
            </w:r>
          </w:p>
        </w:tc>
        <w:tc>
          <w:tcPr>
            <w:tcW w:w="979"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0.</w:t>
            </w:r>
            <w:r>
              <w:rPr>
                <w:rFonts w:hint="default" w:ascii="Times New Roman" w:hAnsi="Times New Roman" w:cs="Times New Roman"/>
                <w:i w:val="0"/>
                <w:color w:val="000000"/>
                <w:kern w:val="0"/>
                <w:sz w:val="18"/>
                <w:szCs w:val="18"/>
                <w:highlight w:val="none"/>
                <w:u w:val="none"/>
                <w:lang w:val="en-US" w:eastAsia="zh-CN" w:bidi="ar"/>
              </w:rPr>
              <w:t>05</w:t>
            </w:r>
          </w:p>
        </w:tc>
        <w:tc>
          <w:tcPr>
            <w:tcW w:w="92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0.1</w:t>
            </w:r>
          </w:p>
        </w:tc>
        <w:tc>
          <w:tcPr>
            <w:tcW w:w="2615"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0.1</w:t>
            </w:r>
          </w:p>
        </w:tc>
        <w:tc>
          <w:tcPr>
            <w:tcW w:w="880"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highlight w:val="none"/>
                <w:u w:val="none"/>
                <w:lang w:val="en-US" w:eastAsia="zh-CN" w:bidi="ar"/>
              </w:rPr>
            </w:pPr>
            <w:r>
              <w:rPr>
                <w:rFonts w:hint="eastAsia" w:cs="Times New Roman"/>
                <w:i w:val="0"/>
                <w:color w:val="000000"/>
                <w:kern w:val="0"/>
                <w:sz w:val="18"/>
                <w:szCs w:val="18"/>
                <w:highlight w:val="none"/>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26" w:hRule="atLeast"/>
        </w:trPr>
        <w:tc>
          <w:tcPr>
            <w:tcW w:w="9570" w:type="dxa"/>
            <w:gridSpan w:val="10"/>
          </w:tcPr>
          <w:p>
            <w:pPr>
              <w:widowControl/>
              <w:numPr>
                <w:ilvl w:val="0"/>
                <w:numId w:val="0"/>
              </w:numPr>
              <w:ind w:firstLine="360" w:firstLineChars="200"/>
              <w:jc w:val="both"/>
              <w:textAlignment w:val="center"/>
              <w:rPr>
                <w:rFonts w:hint="eastAsia" w:cs="Times New Roman"/>
                <w:i w:val="0"/>
                <w:color w:val="000000"/>
                <w:kern w:val="0"/>
                <w:sz w:val="18"/>
                <w:szCs w:val="18"/>
                <w:highlight w:val="none"/>
                <w:u w:val="none"/>
                <w:lang w:val="en-US" w:eastAsia="zh-CN" w:bidi="ar"/>
              </w:rPr>
            </w:pPr>
            <w:r>
              <w:rPr>
                <w:rFonts w:hint="default" w:ascii="Times New Roman" w:hAnsi="Times New Roman" w:eastAsia="黑体" w:cs="Times New Roman"/>
                <w:i w:val="0"/>
                <w:color w:val="000000"/>
                <w:kern w:val="0"/>
                <w:sz w:val="18"/>
                <w:szCs w:val="18"/>
                <w:highlight w:val="none"/>
                <w:u w:val="none"/>
                <w:vertAlign w:val="superscript"/>
                <w:lang w:val="en-US" w:eastAsia="zh-CN" w:bidi="ar"/>
              </w:rPr>
              <w:t>a</w:t>
            </w:r>
            <w:r>
              <w:rPr>
                <w:rFonts w:hint="default" w:ascii="Times New Roman" w:hAnsi="Times New Roman" w:eastAsia="宋体" w:cs="Times New Roman"/>
                <w:i w:val="0"/>
                <w:color w:val="000000"/>
                <w:kern w:val="0"/>
                <w:sz w:val="18"/>
                <w:szCs w:val="18"/>
                <w:highlight w:val="none"/>
                <w:u w:val="none"/>
                <w:vertAlign w:val="baseline"/>
                <w:lang w:val="en-US" w:eastAsia="zh-CN" w:bidi="ar"/>
              </w:rPr>
              <w:t>以硫化矿为原料</w:t>
            </w:r>
            <w:r>
              <w:rPr>
                <w:rFonts w:hint="eastAsia" w:cs="Times New Roman"/>
                <w:i w:val="0"/>
                <w:color w:val="000000"/>
                <w:kern w:val="0"/>
                <w:sz w:val="18"/>
                <w:szCs w:val="18"/>
                <w:highlight w:val="none"/>
                <w:u w:val="none"/>
                <w:vertAlign w:val="baseline"/>
                <w:lang w:val="en-US" w:eastAsia="zh-CN" w:bidi="ar"/>
              </w:rPr>
              <w:t>时</w:t>
            </w:r>
            <w:r>
              <w:rPr>
                <w:rFonts w:hint="default" w:ascii="Times New Roman" w:hAnsi="Times New Roman" w:eastAsia="宋体" w:cs="Times New Roman"/>
                <w:i w:val="0"/>
                <w:color w:val="000000"/>
                <w:kern w:val="0"/>
                <w:sz w:val="18"/>
                <w:szCs w:val="18"/>
                <w:highlight w:val="none"/>
                <w:u w:val="none"/>
                <w:vertAlign w:val="baseline"/>
                <w:lang w:val="en-US" w:eastAsia="zh-CN" w:bidi="ar"/>
              </w:rPr>
              <w:t>，低镍硫三级品、四</w:t>
            </w:r>
            <w:r>
              <w:rPr>
                <w:rFonts w:hint="eastAsia" w:cs="Times New Roman"/>
                <w:i w:val="0"/>
                <w:color w:val="000000"/>
                <w:kern w:val="0"/>
                <w:sz w:val="18"/>
                <w:szCs w:val="18"/>
                <w:highlight w:val="none"/>
                <w:u w:val="none"/>
                <w:vertAlign w:val="baseline"/>
                <w:lang w:val="en-US" w:eastAsia="zh-CN" w:bidi="ar"/>
              </w:rPr>
              <w:t>级</w:t>
            </w:r>
            <w:r>
              <w:rPr>
                <w:rFonts w:hint="default" w:ascii="Times New Roman" w:hAnsi="Times New Roman" w:eastAsia="宋体" w:cs="Times New Roman"/>
                <w:i w:val="0"/>
                <w:color w:val="000000"/>
                <w:kern w:val="0"/>
                <w:sz w:val="18"/>
                <w:szCs w:val="18"/>
                <w:highlight w:val="none"/>
                <w:u w:val="none"/>
                <w:vertAlign w:val="baseline"/>
                <w:lang w:val="en-US" w:eastAsia="zh-CN" w:bidi="ar"/>
              </w:rPr>
              <w:t>品中的硫</w:t>
            </w:r>
            <w:r>
              <w:rPr>
                <w:rFonts w:hint="default" w:ascii="Times New Roman" w:hAnsi="Times New Roman" w:cs="Times New Roman"/>
                <w:i w:val="0"/>
                <w:color w:val="000000"/>
                <w:kern w:val="0"/>
                <w:sz w:val="18"/>
                <w:szCs w:val="18"/>
                <w:highlight w:val="none"/>
                <w:u w:val="none"/>
                <w:vertAlign w:val="baseline"/>
                <w:lang w:val="en-US" w:eastAsia="zh-CN" w:bidi="ar"/>
              </w:rPr>
              <w:t>含量</w:t>
            </w:r>
            <w:r>
              <w:rPr>
                <w:rFonts w:hint="eastAsia" w:cs="Times New Roman"/>
                <w:i w:val="0"/>
                <w:color w:val="000000"/>
                <w:kern w:val="0"/>
                <w:sz w:val="18"/>
                <w:szCs w:val="18"/>
                <w:highlight w:val="none"/>
                <w:u w:val="none"/>
                <w:vertAlign w:val="baseline"/>
                <w:lang w:val="en-US" w:eastAsia="zh-CN" w:bidi="ar"/>
              </w:rPr>
              <w:t>为≥</w:t>
            </w:r>
            <w:r>
              <w:rPr>
                <w:rFonts w:hint="default" w:ascii="Times New Roman" w:hAnsi="Times New Roman" w:cs="Times New Roman"/>
                <w:i w:val="0"/>
                <w:color w:val="000000"/>
                <w:kern w:val="0"/>
                <w:sz w:val="18"/>
                <w:szCs w:val="18"/>
                <w:highlight w:val="none"/>
                <w:u w:val="none"/>
                <w:lang w:val="en-US" w:eastAsia="zh-CN" w:bidi="ar"/>
              </w:rPr>
              <w:t>20%</w:t>
            </w:r>
            <w:r>
              <w:rPr>
                <w:rFonts w:hint="eastAsia" w:cs="Times New Roman"/>
                <w:i w:val="0"/>
                <w:color w:val="000000"/>
                <w:kern w:val="0"/>
                <w:sz w:val="18"/>
                <w:szCs w:val="18"/>
                <w:highlight w:val="none"/>
                <w:u w:val="none"/>
                <w:lang w:val="en-US" w:eastAsia="zh-CN" w:bidi="ar"/>
              </w:rPr>
              <w:t>。</w:t>
            </w:r>
          </w:p>
          <w:p>
            <w:pPr>
              <w:widowControl/>
              <w:ind w:firstLine="360" w:firstLineChars="200"/>
              <w:textAlignment w:val="center"/>
              <w:rPr>
                <w:rFonts w:hint="default"/>
                <w:highlight w:val="none"/>
                <w:lang w:val="en-US" w:eastAsia="zh-CN"/>
              </w:rPr>
            </w:pPr>
            <w:r>
              <w:rPr>
                <w:rFonts w:hint="eastAsia" w:cs="Times New Roman"/>
                <w:i w:val="0"/>
                <w:color w:val="000000"/>
                <w:kern w:val="0"/>
                <w:sz w:val="18"/>
                <w:szCs w:val="18"/>
                <w:highlight w:val="none"/>
                <w:u w:val="none"/>
                <w:vertAlign w:val="superscript"/>
                <w:lang w:val="en-US" w:eastAsia="zh-CN" w:bidi="ar"/>
              </w:rPr>
              <w:t>b</w:t>
            </w:r>
            <w:r>
              <w:rPr>
                <w:rFonts w:hint="default" w:ascii="Times New Roman" w:hAnsi="Times New Roman" w:eastAsia="宋体" w:cs="Times New Roman"/>
                <w:i w:val="0"/>
                <w:color w:val="000000"/>
                <w:kern w:val="0"/>
                <w:sz w:val="18"/>
                <w:szCs w:val="18"/>
                <w:highlight w:val="none"/>
                <w:u w:val="none"/>
                <w:vertAlign w:val="baseline"/>
                <w:lang w:val="en-US" w:eastAsia="zh-CN" w:bidi="ar"/>
              </w:rPr>
              <w:t>仅</w:t>
            </w:r>
            <w:r>
              <w:rPr>
                <w:rFonts w:hint="eastAsia" w:cs="Times New Roman"/>
                <w:i w:val="0"/>
                <w:color w:val="000000"/>
                <w:kern w:val="0"/>
                <w:sz w:val="18"/>
                <w:szCs w:val="18"/>
                <w:highlight w:val="none"/>
                <w:u w:val="none"/>
                <w:vertAlign w:val="baseline"/>
                <w:lang w:val="en-US" w:eastAsia="zh-CN" w:bidi="ar"/>
              </w:rPr>
              <w:t>适用于</w:t>
            </w:r>
            <w:r>
              <w:rPr>
                <w:rFonts w:hint="default" w:ascii="Times New Roman" w:hAnsi="Times New Roman" w:eastAsia="宋体" w:cs="Times New Roman"/>
                <w:i w:val="0"/>
                <w:color w:val="000000"/>
                <w:kern w:val="0"/>
                <w:sz w:val="18"/>
                <w:szCs w:val="18"/>
                <w:highlight w:val="none"/>
                <w:u w:val="none"/>
                <w:vertAlign w:val="baseline"/>
                <w:lang w:val="en-US" w:eastAsia="zh-CN" w:bidi="ar"/>
              </w:rPr>
              <w:t>以</w:t>
            </w:r>
            <w:r>
              <w:rPr>
                <w:rFonts w:hint="default" w:ascii="Times New Roman" w:hAnsi="Times New Roman" w:cs="Times New Roman"/>
                <w:i w:val="0"/>
                <w:color w:val="000000"/>
                <w:kern w:val="0"/>
                <w:sz w:val="18"/>
                <w:szCs w:val="18"/>
                <w:highlight w:val="none"/>
                <w:u w:val="none"/>
                <w:vertAlign w:val="baseline"/>
                <w:lang w:val="en-US" w:eastAsia="zh-CN" w:bidi="ar"/>
              </w:rPr>
              <w:t>硫化镍矿</w:t>
            </w:r>
            <w:r>
              <w:rPr>
                <w:rFonts w:hint="default" w:ascii="Times New Roman" w:hAnsi="Times New Roman" w:eastAsia="宋体" w:cs="Times New Roman"/>
                <w:i w:val="0"/>
                <w:color w:val="000000"/>
                <w:kern w:val="0"/>
                <w:sz w:val="18"/>
                <w:szCs w:val="18"/>
                <w:highlight w:val="none"/>
                <w:u w:val="none"/>
                <w:vertAlign w:val="baseline"/>
                <w:lang w:val="en-US" w:eastAsia="zh-CN" w:bidi="ar"/>
              </w:rPr>
              <w:t>为原料生产的低镍锍中的锌含量</w:t>
            </w:r>
            <w:r>
              <w:rPr>
                <w:rFonts w:hint="default" w:ascii="Times New Roman" w:hAnsi="Times New Roman" w:cs="Times New Roman"/>
                <w:i w:val="0"/>
                <w:color w:val="000000"/>
                <w:kern w:val="0"/>
                <w:sz w:val="18"/>
                <w:szCs w:val="18"/>
                <w:highlight w:val="none"/>
                <w:u w:val="none"/>
                <w:vertAlign w:val="baseline"/>
                <w:lang w:val="en-US" w:eastAsia="zh-CN" w:bidi="ar"/>
              </w:rPr>
              <w:t>。</w:t>
            </w:r>
          </w:p>
          <w:p>
            <w:pPr>
              <w:keepNext w:val="0"/>
              <w:keepLines w:val="0"/>
              <w:widowControl/>
              <w:suppressLineNumbers w:val="0"/>
              <w:ind w:firstLine="360" w:firstLineChars="200"/>
              <w:jc w:val="both"/>
              <w:textAlignment w:val="center"/>
              <w:rPr>
                <w:rFonts w:hint="default" w:ascii="Times New Roman" w:hAnsi="Times New Roman" w:eastAsia="宋体" w:cs="Times New Roman"/>
                <w:color w:val="000000"/>
                <w:kern w:val="0"/>
                <w:sz w:val="18"/>
                <w:szCs w:val="18"/>
                <w:highlight w:val="none"/>
                <w:u w:val="none"/>
                <w:vertAlign w:val="baseline"/>
                <w:lang w:val="en-US" w:eastAsia="zh-CN" w:bidi="ar"/>
              </w:rPr>
            </w:pPr>
            <w:r>
              <w:rPr>
                <w:rFonts w:hint="default" w:ascii="Times New Roman" w:hAnsi="Times New Roman" w:eastAsia="黑体" w:cs="Times New Roman"/>
                <w:i w:val="0"/>
                <w:color w:val="000000"/>
                <w:kern w:val="0"/>
                <w:sz w:val="18"/>
                <w:szCs w:val="18"/>
                <w:highlight w:val="none"/>
                <w:u w:val="none"/>
                <w:lang w:val="en-US" w:eastAsia="zh-CN" w:bidi="ar"/>
              </w:rPr>
              <w:t>注：</w:t>
            </w:r>
            <w:r>
              <w:rPr>
                <w:rFonts w:hint="default" w:ascii="Times New Roman" w:hAnsi="Times New Roman" w:cs="Times New Roman"/>
                <w:i w:val="0"/>
                <w:color w:val="000000"/>
                <w:kern w:val="0"/>
                <w:sz w:val="18"/>
                <w:szCs w:val="18"/>
                <w:highlight w:val="none"/>
                <w:u w:val="none"/>
                <w:lang w:val="en-US" w:eastAsia="zh-CN" w:bidi="ar"/>
              </w:rPr>
              <w:t>“—”为未有指标要求。</w:t>
            </w:r>
          </w:p>
        </w:tc>
      </w:tr>
    </w:tbl>
    <w:p>
      <w:pPr>
        <w:pStyle w:val="71"/>
        <w:autoSpaceDE/>
        <w:autoSpaceDN/>
        <w:spacing w:before="0" w:beforeLines="0" w:after="0" w:afterLines="0"/>
        <w:ind w:right="0" w:firstLine="0" w:firstLineChars="0"/>
        <w:jc w:val="center"/>
        <w:rPr>
          <w:rFonts w:hint="eastAsia" w:ascii="黑体" w:hAnsi="黑体" w:eastAsia="黑体" w:cs="黑体"/>
          <w:kern w:val="2"/>
          <w:sz w:val="21"/>
          <w:szCs w:val="21"/>
          <w:lang w:val="en-US" w:eastAsia="zh-CN" w:bidi="ar-SA"/>
        </w:rPr>
      </w:pPr>
    </w:p>
    <w:p>
      <w:pPr>
        <w:pStyle w:val="42"/>
        <w:adjustRightInd w:val="0"/>
        <w:snapToGrid w:val="0"/>
        <w:spacing w:before="156" w:after="156" w:line="240" w:lineRule="auto"/>
        <w:rPr>
          <w:rFonts w:hint="eastAsia" w:ascii="黑体" w:hAnsi="黑体" w:cs="黑体"/>
          <w:bCs/>
          <w:szCs w:val="21"/>
          <w:highlight w:val="none"/>
        </w:rPr>
      </w:pPr>
      <w:r>
        <w:rPr>
          <w:rFonts w:hint="eastAsia" w:hAnsi="黑体" w:cs="黑体"/>
          <w:bCs/>
          <w:szCs w:val="21"/>
          <w:highlight w:val="none"/>
          <w:lang w:eastAsia="zh-CN"/>
        </w:rPr>
        <w:t>5</w:t>
      </w:r>
      <w:r>
        <w:rPr>
          <w:rFonts w:hint="eastAsia" w:ascii="黑体" w:hAnsi="黑体" w:cs="黑体"/>
          <w:bCs/>
          <w:szCs w:val="21"/>
          <w:highlight w:val="none"/>
        </w:rPr>
        <w:t>.2  水分</w:t>
      </w:r>
    </w:p>
    <w:p>
      <w:pPr>
        <w:pStyle w:val="32"/>
        <w:ind w:firstLine="420"/>
        <w:rPr>
          <w:rFonts w:ascii="Times New Roman" w:eastAsiaTheme="minorEastAsia"/>
          <w:highlight w:val="none"/>
        </w:rPr>
      </w:pPr>
      <w:r>
        <w:rPr>
          <w:rFonts w:hint="eastAsia" w:ascii="Times New Roman" w:eastAsiaTheme="minorEastAsia"/>
          <w:highlight w:val="none"/>
          <w:lang w:val="en-US" w:eastAsia="zh-CN"/>
        </w:rPr>
        <w:t>产品</w:t>
      </w:r>
      <w:r>
        <w:rPr>
          <w:rFonts w:hint="eastAsia" w:ascii="Times New Roman" w:eastAsiaTheme="minorEastAsia"/>
          <w:highlight w:val="none"/>
        </w:rPr>
        <w:t>的水分含量应不大于</w:t>
      </w:r>
      <w:r>
        <w:rPr>
          <w:rFonts w:hint="eastAsia" w:ascii="Times New Roman" w:eastAsiaTheme="minorEastAsia"/>
          <w:highlight w:val="none"/>
          <w:lang w:val="en-US" w:eastAsia="zh-CN"/>
        </w:rPr>
        <w:t>10</w:t>
      </w:r>
      <w:r>
        <w:rPr>
          <w:rFonts w:hint="eastAsia" w:ascii="Times New Roman" w:eastAsiaTheme="minorEastAsia"/>
          <w:highlight w:val="none"/>
        </w:rPr>
        <w:t>%。</w:t>
      </w:r>
    </w:p>
    <w:p>
      <w:pPr>
        <w:pStyle w:val="42"/>
        <w:adjustRightInd w:val="0"/>
        <w:snapToGrid w:val="0"/>
        <w:spacing w:before="156" w:after="156" w:line="240" w:lineRule="auto"/>
        <w:rPr>
          <w:rFonts w:hint="eastAsia" w:ascii="黑体" w:hAnsi="黑体" w:eastAsia="黑体" w:cs="黑体"/>
          <w:bCs/>
          <w:szCs w:val="21"/>
          <w:highlight w:val="none"/>
          <w:lang w:val="en-US" w:eastAsia="zh-CN"/>
        </w:rPr>
      </w:pPr>
      <w:r>
        <w:rPr>
          <w:rFonts w:hint="eastAsia" w:hAnsi="黑体" w:cs="黑体"/>
          <w:bCs/>
          <w:szCs w:val="21"/>
          <w:highlight w:val="none"/>
          <w:lang w:eastAsia="zh-CN"/>
        </w:rPr>
        <w:t>5</w:t>
      </w:r>
      <w:r>
        <w:rPr>
          <w:rFonts w:hint="eastAsia" w:ascii="黑体" w:hAnsi="黑体" w:cs="黑体"/>
          <w:bCs/>
          <w:szCs w:val="21"/>
          <w:highlight w:val="none"/>
        </w:rPr>
        <w:t>.</w:t>
      </w:r>
      <w:r>
        <w:rPr>
          <w:rFonts w:hint="eastAsia" w:hAnsi="黑体" w:cs="黑体"/>
          <w:bCs/>
          <w:szCs w:val="21"/>
          <w:highlight w:val="none"/>
          <w:lang w:val="en-US" w:eastAsia="zh-CN"/>
        </w:rPr>
        <w:t>3</w:t>
      </w:r>
      <w:r>
        <w:rPr>
          <w:rFonts w:hint="eastAsia" w:ascii="黑体" w:hAnsi="黑体" w:cs="黑体"/>
          <w:bCs/>
          <w:szCs w:val="21"/>
          <w:highlight w:val="none"/>
        </w:rPr>
        <w:t xml:space="preserve">  </w:t>
      </w:r>
      <w:r>
        <w:rPr>
          <w:rFonts w:hint="eastAsia" w:hAnsi="黑体" w:cs="黑体"/>
          <w:bCs/>
          <w:szCs w:val="21"/>
          <w:highlight w:val="none"/>
          <w:lang w:val="en-US" w:eastAsia="zh-CN"/>
        </w:rPr>
        <w:t>粒度</w:t>
      </w:r>
    </w:p>
    <w:p>
      <w:pPr>
        <w:pStyle w:val="32"/>
        <w:ind w:firstLine="420"/>
        <w:rPr>
          <w:rFonts w:hint="eastAsia" w:ascii="Times New Roman" w:eastAsiaTheme="minorEastAsia"/>
          <w:highlight w:val="none"/>
        </w:rPr>
      </w:pPr>
      <w:r>
        <w:rPr>
          <w:rFonts w:hint="eastAsia" w:ascii="Times New Roman" w:eastAsiaTheme="minorEastAsia"/>
          <w:highlight w:val="none"/>
          <w:lang w:val="en-US" w:eastAsia="zh-CN"/>
        </w:rPr>
        <w:t>产品</w:t>
      </w:r>
      <w:r>
        <w:rPr>
          <w:rFonts w:hint="eastAsia" w:ascii="Times New Roman" w:eastAsiaTheme="minorEastAsia"/>
          <w:highlight w:val="none"/>
          <w:lang w:eastAsia="zh-CN"/>
        </w:rPr>
        <w:t>的</w:t>
      </w:r>
      <w:r>
        <w:rPr>
          <w:rFonts w:hint="eastAsia" w:ascii="Times New Roman" w:eastAsiaTheme="minorEastAsia"/>
          <w:highlight w:val="none"/>
        </w:rPr>
        <w:t>粒度</w:t>
      </w:r>
      <w:r>
        <w:rPr>
          <w:rFonts w:hint="eastAsia" w:ascii="Times New Roman" w:eastAsiaTheme="minorEastAsia"/>
          <w:highlight w:val="none"/>
          <w:lang w:val="en-US" w:eastAsia="zh-CN"/>
        </w:rPr>
        <w:t>不大于10 mm</w:t>
      </w:r>
      <w:r>
        <w:rPr>
          <w:rFonts w:hint="eastAsia" w:ascii="Times New Roman" w:eastAsiaTheme="minorEastAsia"/>
          <w:highlight w:val="none"/>
          <w:lang w:eastAsia="zh-CN"/>
        </w:rPr>
        <w:t>部分</w:t>
      </w:r>
      <w:r>
        <w:rPr>
          <w:rFonts w:hint="eastAsia" w:ascii="Times New Roman" w:eastAsiaTheme="minorEastAsia"/>
          <w:highlight w:val="none"/>
        </w:rPr>
        <w:t>的</w:t>
      </w:r>
      <w:r>
        <w:rPr>
          <w:rFonts w:hint="eastAsia" w:ascii="Times New Roman" w:eastAsiaTheme="minorEastAsia"/>
          <w:highlight w:val="none"/>
          <w:lang w:val="en-US" w:eastAsia="zh-CN"/>
        </w:rPr>
        <w:t>重量</w:t>
      </w:r>
      <w:r>
        <w:rPr>
          <w:rFonts w:hint="eastAsia" w:ascii="Times New Roman" w:eastAsiaTheme="minorEastAsia"/>
          <w:highlight w:val="none"/>
          <w:lang w:eastAsia="zh-CN"/>
        </w:rPr>
        <w:t>占比</w:t>
      </w:r>
      <w:r>
        <w:rPr>
          <w:rFonts w:hint="eastAsia" w:ascii="Times New Roman" w:eastAsiaTheme="minorEastAsia"/>
          <w:highlight w:val="none"/>
        </w:rPr>
        <w:t>不低于80%。</w:t>
      </w:r>
    </w:p>
    <w:p>
      <w:pPr>
        <w:pStyle w:val="42"/>
        <w:adjustRightInd w:val="0"/>
        <w:snapToGrid w:val="0"/>
        <w:spacing w:before="156" w:after="156" w:line="240" w:lineRule="auto"/>
        <w:rPr>
          <w:rFonts w:hint="default" w:ascii="黑体" w:hAnsi="黑体" w:eastAsia="黑体" w:cs="黑体"/>
          <w:bCs/>
          <w:szCs w:val="21"/>
          <w:lang w:val="en-US" w:eastAsia="zh-CN"/>
        </w:rPr>
      </w:pPr>
      <w:r>
        <w:rPr>
          <w:rFonts w:hint="eastAsia" w:hAnsi="黑体" w:cs="黑体"/>
          <w:bCs/>
          <w:szCs w:val="21"/>
          <w:lang w:eastAsia="zh-CN"/>
        </w:rPr>
        <w:t>5</w:t>
      </w:r>
      <w:r>
        <w:rPr>
          <w:rFonts w:hint="eastAsia" w:ascii="黑体" w:hAnsi="黑体" w:cs="黑体"/>
          <w:bCs/>
          <w:szCs w:val="21"/>
        </w:rPr>
        <w:t>.</w:t>
      </w:r>
      <w:r>
        <w:rPr>
          <w:rFonts w:hint="eastAsia" w:hAnsi="黑体" w:cs="黑体"/>
          <w:bCs/>
          <w:szCs w:val="21"/>
          <w:lang w:eastAsia="zh-CN"/>
        </w:rPr>
        <w:t>4</w:t>
      </w:r>
      <w:r>
        <w:rPr>
          <w:rFonts w:hint="eastAsia" w:ascii="黑体" w:hAnsi="黑体" w:cs="黑体"/>
          <w:bCs/>
          <w:szCs w:val="21"/>
        </w:rPr>
        <w:t xml:space="preserve">  外观质量</w:t>
      </w:r>
    </w:p>
    <w:p>
      <w:pPr>
        <w:pStyle w:val="32"/>
        <w:ind w:firstLine="420"/>
        <w:rPr>
          <w:rFonts w:ascii="Times New Roman" w:eastAsiaTheme="minorEastAsia"/>
        </w:rPr>
      </w:pPr>
      <w:r>
        <w:rPr>
          <w:rFonts w:hint="eastAsia" w:ascii="Times New Roman" w:eastAsiaTheme="minorEastAsia"/>
          <w:highlight w:val="none"/>
          <w:lang w:val="en-US" w:eastAsia="zh-CN"/>
        </w:rPr>
        <w:t>产品</w:t>
      </w:r>
      <w:r>
        <w:rPr>
          <w:rFonts w:hint="eastAsia" w:ascii="Times New Roman" w:eastAsiaTheme="minorEastAsia"/>
        </w:rPr>
        <w:t>为</w:t>
      </w:r>
      <w:r>
        <w:rPr>
          <w:rFonts w:hint="eastAsia" w:ascii="Times New Roman" w:eastAsiaTheme="minorEastAsia"/>
          <w:lang w:val="en-US" w:eastAsia="zh-CN"/>
        </w:rPr>
        <w:t>黄褐色、</w:t>
      </w:r>
      <w:r>
        <w:rPr>
          <w:rFonts w:hint="eastAsia" w:ascii="Times New Roman" w:eastAsiaTheme="minorEastAsia"/>
        </w:rPr>
        <w:t>灰褐色</w:t>
      </w:r>
      <w:r>
        <w:rPr>
          <w:rFonts w:hint="eastAsia" w:ascii="Times New Roman" w:eastAsiaTheme="minorEastAsia"/>
          <w:lang w:eastAsia="zh-CN"/>
        </w:rPr>
        <w:t>、灰色、</w:t>
      </w:r>
      <w:r>
        <w:rPr>
          <w:rFonts w:hint="eastAsia" w:ascii="Times New Roman" w:eastAsiaTheme="minorEastAsia"/>
        </w:rPr>
        <w:t>黑灰色</w:t>
      </w:r>
      <w:r>
        <w:rPr>
          <w:rFonts w:hint="eastAsia" w:ascii="Times New Roman" w:eastAsiaTheme="minorEastAsia"/>
          <w:lang w:val="en-US" w:eastAsia="zh-CN"/>
        </w:rPr>
        <w:t>或</w:t>
      </w:r>
      <w:r>
        <w:rPr>
          <w:rFonts w:hint="eastAsia" w:ascii="Times New Roman" w:eastAsiaTheme="minorEastAsia"/>
          <w:lang w:eastAsia="zh-CN"/>
        </w:rPr>
        <w:t>黑色</w:t>
      </w:r>
      <w:r>
        <w:rPr>
          <w:rFonts w:hint="eastAsia" w:ascii="Times New Roman" w:eastAsiaTheme="minorEastAsia"/>
        </w:rPr>
        <w:t>固体</w:t>
      </w:r>
      <w:r>
        <w:rPr>
          <w:rFonts w:hint="eastAsia" w:ascii="Times New Roman" w:eastAsiaTheme="minorEastAsia"/>
          <w:lang w:val="en-US" w:eastAsia="zh-CN"/>
        </w:rPr>
        <w:t>颗粒</w:t>
      </w:r>
      <w:r>
        <w:rPr>
          <w:rFonts w:hint="eastAsia" w:ascii="Times New Roman" w:eastAsiaTheme="minorEastAsia"/>
        </w:rPr>
        <w:t>，产品不应混入其他外来夹杂物。</w:t>
      </w:r>
    </w:p>
    <w:p>
      <w:pPr>
        <w:pStyle w:val="42"/>
        <w:adjustRightInd w:val="0"/>
        <w:snapToGrid w:val="0"/>
        <w:spacing w:before="156" w:after="156" w:line="240" w:lineRule="auto"/>
        <w:rPr>
          <w:rFonts w:hint="eastAsia" w:ascii="黑体" w:hAnsi="黑体" w:cs="黑体"/>
          <w:bCs/>
          <w:szCs w:val="21"/>
        </w:rPr>
      </w:pPr>
      <w:r>
        <w:rPr>
          <w:rFonts w:hint="eastAsia" w:hAnsi="黑体" w:cs="黑体"/>
          <w:bCs/>
          <w:szCs w:val="21"/>
          <w:lang w:val="en-US" w:eastAsia="zh-CN"/>
        </w:rPr>
        <w:t>5</w:t>
      </w:r>
      <w:r>
        <w:rPr>
          <w:rFonts w:hint="eastAsia" w:ascii="黑体" w:hAnsi="黑体" w:cs="黑体"/>
          <w:bCs/>
          <w:szCs w:val="21"/>
        </w:rPr>
        <w:t>.5  其他</w:t>
      </w:r>
    </w:p>
    <w:p>
      <w:pPr>
        <w:pStyle w:val="32"/>
        <w:ind w:firstLine="420"/>
        <w:rPr>
          <w:rFonts w:ascii="Times New Roman" w:eastAsiaTheme="minorEastAsia"/>
        </w:rPr>
      </w:pPr>
      <w:r>
        <w:rPr>
          <w:rFonts w:hint="eastAsia" w:ascii="Times New Roman" w:eastAsiaTheme="minorEastAsia"/>
        </w:rPr>
        <w:t>若需方有特殊要求，可由供需双方协商确定。</w:t>
      </w:r>
    </w:p>
    <w:p>
      <w:pPr>
        <w:spacing w:before="312" w:beforeLines="100" w:after="312" w:afterLines="100"/>
        <w:rPr>
          <w:rFonts w:hint="eastAsia" w:ascii="黑体" w:hAnsi="黑体" w:eastAsia="黑体" w:cs="黑体"/>
          <w:bCs/>
        </w:rPr>
      </w:pPr>
      <w:r>
        <w:rPr>
          <w:rFonts w:hint="eastAsia" w:ascii="黑体" w:hAnsi="黑体" w:eastAsia="黑体" w:cs="黑体"/>
          <w:bCs/>
          <w:lang w:eastAsia="zh-CN"/>
        </w:rPr>
        <w:t>6</w:t>
      </w:r>
      <w:r>
        <w:rPr>
          <w:rFonts w:hint="eastAsia" w:ascii="黑体" w:hAnsi="黑体" w:eastAsia="黑体" w:cs="黑体"/>
          <w:bCs/>
        </w:rPr>
        <w:t xml:space="preserve">  试验方法</w:t>
      </w:r>
    </w:p>
    <w:p>
      <w:pPr>
        <w:pStyle w:val="32"/>
        <w:spacing w:before="156" w:beforeLines="50" w:after="156" w:afterLines="50"/>
        <w:ind w:firstLine="0" w:firstLineChars="0"/>
        <w:rPr>
          <w:rFonts w:hint="default" w:ascii="黑体" w:hAnsi="黑体" w:eastAsia="黑体" w:cs="黑体"/>
          <w:szCs w:val="21"/>
          <w:lang w:val="en-US" w:eastAsia="zh-CN"/>
        </w:rPr>
      </w:pPr>
      <w:r>
        <w:rPr>
          <w:rFonts w:hint="eastAsia" w:ascii="黑体" w:hAnsi="黑体" w:eastAsia="黑体" w:cs="黑体"/>
          <w:szCs w:val="21"/>
          <w:lang w:eastAsia="zh-CN"/>
        </w:rPr>
        <w:t>6</w:t>
      </w:r>
      <w:r>
        <w:rPr>
          <w:rFonts w:hint="eastAsia" w:ascii="黑体" w:hAnsi="黑体" w:eastAsia="黑体" w:cs="黑体"/>
          <w:szCs w:val="21"/>
        </w:rPr>
        <w:t>.1  化学成分</w:t>
      </w:r>
    </w:p>
    <w:p>
      <w:pPr>
        <w:pStyle w:val="32"/>
        <w:spacing w:line="240" w:lineRule="auto"/>
        <w:ind w:firstLine="0" w:firstLineChars="0"/>
        <w:rPr>
          <w:rFonts w:hint="eastAsia" w:ascii="Times New Roman" w:eastAsiaTheme="minorEastAsia"/>
          <w:highlight w:val="none"/>
          <w:lang w:eastAsia="zh-CN"/>
        </w:rPr>
      </w:pPr>
      <w:r>
        <w:rPr>
          <w:rFonts w:hint="eastAsia" w:ascii="黑体" w:hAnsi="黑体" w:eastAsia="黑体" w:cs="黑体"/>
          <w:highlight w:val="none"/>
          <w:lang w:eastAsia="zh-CN"/>
        </w:rPr>
        <w:t>6</w:t>
      </w:r>
      <w:r>
        <w:rPr>
          <w:rFonts w:hint="eastAsia" w:ascii="黑体" w:hAnsi="黑体" w:eastAsia="黑体" w:cs="黑体"/>
          <w:highlight w:val="none"/>
        </w:rPr>
        <w:t xml:space="preserve">.1.1  </w:t>
      </w:r>
      <w:r>
        <w:rPr>
          <w:rFonts w:hint="eastAsia" w:ascii="Times New Roman" w:eastAsiaTheme="minorEastAsia"/>
          <w:highlight w:val="none"/>
          <w:lang w:eastAsia="zh-CN"/>
        </w:rPr>
        <w:t>产品</w:t>
      </w:r>
      <w:r>
        <w:rPr>
          <w:rFonts w:ascii="Times New Roman" w:eastAsiaTheme="minorEastAsia"/>
          <w:highlight w:val="none"/>
        </w:rPr>
        <w:t>中的镍含量</w:t>
      </w:r>
      <w:r>
        <w:rPr>
          <w:rFonts w:hint="eastAsia" w:ascii="Times New Roman" w:eastAsiaTheme="minorEastAsia"/>
          <w:highlight w:val="none"/>
          <w:lang w:val="en-US" w:eastAsia="zh-CN"/>
        </w:rPr>
        <w:t>的测定按</w:t>
      </w:r>
      <w:r>
        <w:rPr>
          <w:rFonts w:ascii="Times New Roman" w:eastAsiaTheme="minorEastAsia"/>
          <w:highlight w:val="none"/>
        </w:rPr>
        <w:t>YS/T 252.1的规定进行。</w:t>
      </w:r>
    </w:p>
    <w:p>
      <w:pPr>
        <w:pStyle w:val="32"/>
        <w:spacing w:line="240" w:lineRule="auto"/>
        <w:ind w:firstLine="0" w:firstLineChars="0"/>
        <w:rPr>
          <w:rFonts w:hint="default" w:ascii="Times New Roman" w:eastAsiaTheme="minorEastAsia"/>
          <w:highlight w:val="none"/>
          <w:lang w:val="en-US" w:eastAsia="zh-CN"/>
        </w:rPr>
      </w:pPr>
      <w:r>
        <w:rPr>
          <w:rFonts w:hint="eastAsia" w:ascii="黑体" w:hAnsi="黑体" w:eastAsia="黑体" w:cs="黑体"/>
          <w:highlight w:val="none"/>
          <w:lang w:eastAsia="zh-CN"/>
        </w:rPr>
        <w:t>6</w:t>
      </w:r>
      <w:r>
        <w:rPr>
          <w:rFonts w:hint="eastAsia" w:ascii="黑体" w:hAnsi="黑体" w:eastAsia="黑体" w:cs="黑体"/>
          <w:highlight w:val="none"/>
        </w:rPr>
        <w:t xml:space="preserve">.1.2 </w:t>
      </w:r>
      <w:r>
        <w:rPr>
          <w:rFonts w:ascii="Times New Roman" w:eastAsiaTheme="minorEastAsia"/>
          <w:highlight w:val="none"/>
        </w:rPr>
        <w:t xml:space="preserve"> </w:t>
      </w:r>
      <w:r>
        <w:rPr>
          <w:rFonts w:hint="eastAsia" w:ascii="Times New Roman" w:eastAsiaTheme="minorEastAsia"/>
          <w:highlight w:val="none"/>
          <w:lang w:eastAsia="zh-CN"/>
        </w:rPr>
        <w:t>产品</w:t>
      </w:r>
      <w:r>
        <w:rPr>
          <w:rFonts w:ascii="Times New Roman" w:eastAsiaTheme="minorEastAsia"/>
          <w:highlight w:val="none"/>
        </w:rPr>
        <w:t>中的铜含量</w:t>
      </w:r>
      <w:r>
        <w:rPr>
          <w:rFonts w:hint="eastAsia" w:ascii="Times New Roman" w:eastAsiaTheme="minorEastAsia"/>
          <w:highlight w:val="none"/>
          <w:lang w:val="en-US" w:eastAsia="zh-CN"/>
        </w:rPr>
        <w:t>的测定按</w:t>
      </w:r>
      <w:r>
        <w:rPr>
          <w:rStyle w:val="18"/>
          <w:rFonts w:ascii="Times New Roman" w:hAnsi="Times New Roman" w:cs="Times New Roman" w:eastAsiaTheme="minorEastAsia"/>
          <w:i w:val="0"/>
          <w:caps w:val="0"/>
          <w:color w:val="000000"/>
          <w:spacing w:val="0"/>
          <w:sz w:val="21"/>
          <w:szCs w:val="20"/>
          <w:highlight w:val="none"/>
          <w:shd w:val="clear" w:fill="FFFFFF"/>
        </w:rPr>
        <w:t>YS/T 252.4的规</w:t>
      </w:r>
      <w:r>
        <w:rPr>
          <w:rFonts w:ascii="Times New Roman" w:eastAsiaTheme="minorEastAsia"/>
          <w:highlight w:val="none"/>
        </w:rPr>
        <w:t>定进行</w:t>
      </w:r>
      <w:r>
        <w:rPr>
          <w:rFonts w:hint="eastAsia" w:ascii="Times New Roman" w:eastAsiaTheme="minorEastAsia"/>
          <w:highlight w:val="none"/>
          <w:lang w:val="en-US" w:eastAsia="zh-CN"/>
        </w:rPr>
        <w:t>。</w:t>
      </w:r>
    </w:p>
    <w:p>
      <w:pPr>
        <w:pStyle w:val="32"/>
        <w:spacing w:line="240" w:lineRule="auto"/>
        <w:ind w:firstLine="0" w:firstLineChars="0"/>
        <w:rPr>
          <w:rStyle w:val="18"/>
          <w:rFonts w:hint="eastAsia" w:ascii="Times New Roman" w:cs="Times New Roman" w:eastAsiaTheme="minorEastAsia"/>
          <w:i w:val="0"/>
          <w:caps w:val="0"/>
          <w:color w:val="000000"/>
          <w:spacing w:val="0"/>
          <w:sz w:val="21"/>
          <w:szCs w:val="20"/>
          <w:highlight w:val="none"/>
          <w:shd w:val="clear" w:fill="FFFFFF"/>
          <w:lang w:val="en-US" w:eastAsia="zh-CN"/>
        </w:rPr>
      </w:pPr>
      <w:r>
        <w:rPr>
          <w:rFonts w:hint="eastAsia" w:ascii="黑体" w:hAnsi="黑体" w:eastAsia="黑体" w:cs="黑体"/>
          <w:highlight w:val="none"/>
          <w:lang w:eastAsia="zh-CN"/>
        </w:rPr>
        <w:t>6</w:t>
      </w:r>
      <w:r>
        <w:rPr>
          <w:rFonts w:hint="eastAsia" w:ascii="黑体" w:hAnsi="黑体" w:eastAsia="黑体" w:cs="黑体"/>
          <w:highlight w:val="none"/>
        </w:rPr>
        <w:t>.1.</w:t>
      </w:r>
      <w:r>
        <w:rPr>
          <w:rFonts w:hint="eastAsia" w:ascii="黑体" w:hAnsi="黑体" w:eastAsia="黑体" w:cs="黑体"/>
          <w:highlight w:val="none"/>
          <w:lang w:val="en-US" w:eastAsia="zh-CN"/>
        </w:rPr>
        <w:t xml:space="preserve">3  </w:t>
      </w:r>
      <w:r>
        <w:rPr>
          <w:rFonts w:hint="eastAsia" w:ascii="Times New Roman" w:eastAsiaTheme="minorEastAsia"/>
          <w:highlight w:val="none"/>
          <w:lang w:eastAsia="zh-CN"/>
        </w:rPr>
        <w:t>产品</w:t>
      </w:r>
      <w:r>
        <w:rPr>
          <w:rFonts w:ascii="Times New Roman" w:eastAsiaTheme="minorEastAsia"/>
          <w:highlight w:val="none"/>
        </w:rPr>
        <w:t>中的</w:t>
      </w:r>
      <w:r>
        <w:rPr>
          <w:rFonts w:hint="eastAsia" w:ascii="Times New Roman" w:eastAsiaTheme="minorEastAsia"/>
          <w:highlight w:val="none"/>
          <w:lang w:val="en-US" w:eastAsia="zh-CN"/>
        </w:rPr>
        <w:t>钴</w:t>
      </w:r>
      <w:r>
        <w:rPr>
          <w:rFonts w:ascii="Times New Roman" w:eastAsiaTheme="minorEastAsia"/>
          <w:highlight w:val="none"/>
        </w:rPr>
        <w:t>含量</w:t>
      </w:r>
      <w:r>
        <w:rPr>
          <w:rFonts w:hint="eastAsia" w:ascii="Times New Roman" w:eastAsiaTheme="minorEastAsia"/>
          <w:highlight w:val="none"/>
          <w:lang w:val="en-US" w:eastAsia="zh-CN"/>
        </w:rPr>
        <w:t>的测定按</w:t>
      </w:r>
      <w:r>
        <w:rPr>
          <w:rStyle w:val="18"/>
          <w:rFonts w:ascii="Times New Roman" w:hAnsi="Times New Roman" w:cs="Times New Roman" w:eastAsiaTheme="minorEastAsia"/>
          <w:i w:val="0"/>
          <w:caps w:val="0"/>
          <w:color w:val="000000"/>
          <w:spacing w:val="0"/>
          <w:sz w:val="21"/>
          <w:szCs w:val="20"/>
          <w:highlight w:val="none"/>
          <w:shd w:val="clear" w:fill="FFFFFF"/>
        </w:rPr>
        <w:t>YS/T 252.</w:t>
      </w:r>
      <w:r>
        <w:rPr>
          <w:rStyle w:val="18"/>
          <w:rFonts w:hint="eastAsia" w:ascii="Times New Roman" w:cs="Times New Roman" w:eastAsiaTheme="minorEastAsia"/>
          <w:i w:val="0"/>
          <w:caps w:val="0"/>
          <w:color w:val="000000"/>
          <w:spacing w:val="0"/>
          <w:sz w:val="21"/>
          <w:szCs w:val="20"/>
          <w:highlight w:val="none"/>
          <w:shd w:val="clear" w:fill="FFFFFF"/>
          <w:lang w:val="en-US" w:eastAsia="zh-CN"/>
        </w:rPr>
        <w:t>3的规定进行。</w:t>
      </w:r>
    </w:p>
    <w:p>
      <w:pPr>
        <w:pStyle w:val="32"/>
        <w:spacing w:line="240" w:lineRule="auto"/>
        <w:ind w:firstLine="0" w:firstLineChars="0"/>
        <w:rPr>
          <w:rFonts w:ascii="Times New Roman" w:eastAsiaTheme="minorEastAsia"/>
          <w:highlight w:val="none"/>
        </w:rPr>
      </w:pPr>
      <w:r>
        <w:rPr>
          <w:rFonts w:hint="eastAsia" w:ascii="黑体" w:hAnsi="黑体" w:eastAsia="黑体" w:cs="黑体"/>
          <w:highlight w:val="none"/>
          <w:lang w:eastAsia="zh-CN"/>
        </w:rPr>
        <w:t>6</w:t>
      </w:r>
      <w:r>
        <w:rPr>
          <w:rFonts w:hint="eastAsia" w:ascii="黑体" w:hAnsi="黑体" w:eastAsia="黑体" w:cs="黑体"/>
          <w:highlight w:val="none"/>
        </w:rPr>
        <w:t>.1.</w:t>
      </w:r>
      <w:r>
        <w:rPr>
          <w:rFonts w:hint="eastAsia" w:ascii="黑体" w:hAnsi="黑体" w:eastAsia="黑体" w:cs="黑体"/>
          <w:highlight w:val="none"/>
          <w:lang w:val="en-US" w:eastAsia="zh-CN"/>
        </w:rPr>
        <w:t>4</w:t>
      </w:r>
      <w:r>
        <w:rPr>
          <w:rFonts w:hint="eastAsia" w:ascii="黑体" w:hAnsi="黑体" w:eastAsia="黑体" w:cs="黑体"/>
          <w:highlight w:val="none"/>
        </w:rPr>
        <w:t xml:space="preserve"> </w:t>
      </w:r>
      <w:r>
        <w:rPr>
          <w:rFonts w:ascii="Times New Roman" w:eastAsiaTheme="minorEastAsia"/>
          <w:highlight w:val="none"/>
        </w:rPr>
        <w:t xml:space="preserve"> </w:t>
      </w:r>
      <w:r>
        <w:rPr>
          <w:rFonts w:hint="eastAsia" w:ascii="Times New Roman" w:eastAsiaTheme="minorEastAsia"/>
          <w:highlight w:val="none"/>
          <w:lang w:eastAsia="zh-CN"/>
        </w:rPr>
        <w:t>产品</w:t>
      </w:r>
      <w:r>
        <w:rPr>
          <w:rFonts w:ascii="Times New Roman" w:eastAsiaTheme="minorEastAsia"/>
          <w:highlight w:val="none"/>
        </w:rPr>
        <w:t>中的铁含量</w:t>
      </w:r>
      <w:r>
        <w:rPr>
          <w:rFonts w:hint="eastAsia" w:ascii="Times New Roman" w:eastAsiaTheme="minorEastAsia"/>
          <w:highlight w:val="none"/>
          <w:lang w:val="en-US" w:eastAsia="zh-CN"/>
        </w:rPr>
        <w:t>的测定按</w:t>
      </w:r>
      <w:r>
        <w:rPr>
          <w:rFonts w:hint="eastAsia" w:ascii="Times New Roman" w:hAnsi="Times New Roman" w:cs="Times New Roman" w:eastAsiaTheme="minorEastAsia"/>
          <w:i w:val="0"/>
          <w:caps w:val="0"/>
          <w:spacing w:val="0"/>
          <w:sz w:val="21"/>
          <w:szCs w:val="20"/>
          <w:highlight w:val="none"/>
          <w:shd w:val="clear"/>
        </w:rPr>
        <w:t>YS/T 252.2</w:t>
      </w:r>
      <w:r>
        <w:rPr>
          <w:rFonts w:ascii="Times New Roman" w:eastAsiaTheme="minorEastAsia"/>
          <w:highlight w:val="none"/>
        </w:rPr>
        <w:t>的规定进行。</w:t>
      </w:r>
    </w:p>
    <w:p>
      <w:pPr>
        <w:pStyle w:val="32"/>
        <w:spacing w:line="240" w:lineRule="auto"/>
        <w:ind w:firstLine="0" w:firstLineChars="0"/>
        <w:rPr>
          <w:rFonts w:hint="default" w:ascii="Times New Roman" w:eastAsiaTheme="minorEastAsia"/>
          <w:highlight w:val="none"/>
          <w:lang w:val="en-US" w:eastAsia="zh-CN"/>
        </w:rPr>
      </w:pPr>
      <w:r>
        <w:rPr>
          <w:rFonts w:hint="eastAsia" w:ascii="黑体" w:hAnsi="黑体" w:eastAsia="黑体" w:cs="黑体"/>
          <w:highlight w:val="none"/>
          <w:lang w:eastAsia="zh-CN"/>
        </w:rPr>
        <w:t>6</w:t>
      </w:r>
      <w:r>
        <w:rPr>
          <w:rFonts w:hint="eastAsia" w:ascii="黑体" w:hAnsi="黑体" w:eastAsia="黑体" w:cs="黑体"/>
          <w:highlight w:val="none"/>
        </w:rPr>
        <w:t>.1.</w:t>
      </w:r>
      <w:r>
        <w:rPr>
          <w:rFonts w:hint="eastAsia" w:ascii="黑体" w:hAnsi="黑体" w:eastAsia="黑体" w:cs="黑体"/>
          <w:highlight w:val="none"/>
          <w:lang w:val="en-US" w:eastAsia="zh-CN"/>
        </w:rPr>
        <w:t>5</w:t>
      </w:r>
      <w:r>
        <w:rPr>
          <w:rFonts w:hint="eastAsia" w:ascii="黑体" w:hAnsi="黑体" w:eastAsia="黑体" w:cs="黑体"/>
          <w:highlight w:val="none"/>
        </w:rPr>
        <w:t xml:space="preserve"> </w:t>
      </w:r>
      <w:r>
        <w:rPr>
          <w:rFonts w:ascii="Times New Roman" w:eastAsiaTheme="minorEastAsia"/>
          <w:highlight w:val="none"/>
        </w:rPr>
        <w:t xml:space="preserve"> </w:t>
      </w:r>
      <w:r>
        <w:rPr>
          <w:rFonts w:hint="eastAsia" w:ascii="Times New Roman" w:eastAsiaTheme="minorEastAsia"/>
          <w:highlight w:val="none"/>
          <w:lang w:eastAsia="zh-CN"/>
        </w:rPr>
        <w:t>产品</w:t>
      </w:r>
      <w:r>
        <w:rPr>
          <w:rFonts w:ascii="Times New Roman" w:eastAsiaTheme="minorEastAsia"/>
          <w:highlight w:val="none"/>
        </w:rPr>
        <w:t>中的</w:t>
      </w:r>
      <w:r>
        <w:rPr>
          <w:rFonts w:hint="eastAsia" w:ascii="Times New Roman" w:eastAsiaTheme="minorEastAsia"/>
          <w:highlight w:val="none"/>
          <w:lang w:eastAsia="zh-CN"/>
        </w:rPr>
        <w:t>镁、硅、铬</w:t>
      </w:r>
      <w:r>
        <w:rPr>
          <w:rFonts w:hint="eastAsia" w:ascii="Times New Roman" w:eastAsiaTheme="minorEastAsia"/>
          <w:highlight w:val="none"/>
          <w:lang w:val="en-US" w:eastAsia="zh-CN"/>
        </w:rPr>
        <w:t>含量的测定按</w:t>
      </w:r>
      <w:r>
        <w:rPr>
          <w:rFonts w:hint="eastAsia" w:ascii="Times New Roman" w:hAnsi="Times New Roman" w:cs="Times New Roman" w:eastAsiaTheme="minorEastAsia"/>
          <w:i w:val="0"/>
          <w:caps w:val="0"/>
          <w:spacing w:val="0"/>
          <w:sz w:val="21"/>
          <w:szCs w:val="20"/>
          <w:highlight w:val="none"/>
          <w:shd w:val="clear"/>
        </w:rPr>
        <w:t xml:space="preserve">YS/T </w:t>
      </w:r>
      <w:r>
        <w:rPr>
          <w:rFonts w:hint="eastAsia" w:ascii="Times New Roman" w:cs="Times New Roman" w:eastAsiaTheme="minorEastAsia"/>
          <w:i w:val="0"/>
          <w:caps w:val="0"/>
          <w:spacing w:val="0"/>
          <w:sz w:val="21"/>
          <w:szCs w:val="20"/>
          <w:highlight w:val="none"/>
          <w:shd w:val="clear"/>
          <w:lang w:val="en-US" w:eastAsia="zh-CN"/>
        </w:rPr>
        <w:t>1085</w:t>
      </w:r>
      <w:r>
        <w:rPr>
          <w:rFonts w:ascii="Times New Roman" w:eastAsiaTheme="minorEastAsia"/>
          <w:highlight w:val="none"/>
        </w:rPr>
        <w:t>的规定进行。</w:t>
      </w:r>
    </w:p>
    <w:p>
      <w:pPr>
        <w:spacing w:line="240" w:lineRule="auto"/>
        <w:ind w:firstLine="0" w:firstLineChars="0"/>
        <w:outlineLvl w:val="2"/>
        <w:rPr>
          <w:rFonts w:ascii="Times New Roman" w:eastAsiaTheme="minorEastAsia"/>
          <w:highlight w:val="none"/>
        </w:rPr>
      </w:pPr>
      <w:r>
        <w:rPr>
          <w:rFonts w:hint="eastAsia" w:ascii="黑体" w:hAnsi="黑体" w:eastAsia="黑体" w:cs="黑体"/>
          <w:highlight w:val="none"/>
          <w:lang w:val="en-US" w:eastAsia="zh-CN"/>
        </w:rPr>
        <w:t>6</w:t>
      </w:r>
      <w:r>
        <w:rPr>
          <w:rFonts w:hint="eastAsia" w:ascii="黑体" w:hAnsi="黑体" w:eastAsia="黑体" w:cs="黑体"/>
          <w:highlight w:val="none"/>
        </w:rPr>
        <w:t>.1.</w:t>
      </w:r>
      <w:r>
        <w:rPr>
          <w:rFonts w:hint="eastAsia" w:ascii="黑体" w:hAnsi="黑体" w:eastAsia="黑体" w:cs="黑体"/>
          <w:highlight w:val="none"/>
          <w:lang w:val="en-US" w:eastAsia="zh-CN"/>
        </w:rPr>
        <w:t>6</w:t>
      </w:r>
      <w:r>
        <w:rPr>
          <w:rFonts w:hint="eastAsia" w:ascii="黑体" w:hAnsi="黑体" w:eastAsia="黑体" w:cs="黑体"/>
          <w:highlight w:val="none"/>
        </w:rPr>
        <w:t xml:space="preserve">  </w:t>
      </w:r>
      <w:r>
        <w:rPr>
          <w:rFonts w:hint="eastAsia" w:ascii="Times New Roman" w:eastAsiaTheme="minorEastAsia"/>
          <w:highlight w:val="none"/>
          <w:lang w:eastAsia="zh-CN"/>
        </w:rPr>
        <w:t>产品</w:t>
      </w:r>
      <w:r>
        <w:rPr>
          <w:rFonts w:ascii="Times New Roman" w:eastAsiaTheme="minorEastAsia"/>
          <w:highlight w:val="none"/>
        </w:rPr>
        <w:t>中的硫含量</w:t>
      </w:r>
      <w:r>
        <w:rPr>
          <w:rFonts w:hint="eastAsia" w:eastAsiaTheme="minorEastAsia"/>
          <w:highlight w:val="none"/>
          <w:lang w:val="en-US" w:eastAsia="zh-CN"/>
        </w:rPr>
        <w:t>不小于15%时，硫含量的测定</w:t>
      </w:r>
      <w:r>
        <w:rPr>
          <w:rFonts w:hint="eastAsia" w:ascii="Times New Roman" w:eastAsiaTheme="minorEastAsia"/>
          <w:highlight w:val="none"/>
          <w:lang w:val="en-US" w:eastAsia="zh-CN"/>
        </w:rPr>
        <w:t>按</w:t>
      </w:r>
      <w:r>
        <w:rPr>
          <w:rFonts w:hint="eastAsia" w:ascii="Times New Roman" w:eastAsiaTheme="minorEastAsia"/>
          <w:highlight w:val="none"/>
        </w:rPr>
        <w:t>YS/T 252.5</w:t>
      </w:r>
      <w:r>
        <w:rPr>
          <w:rFonts w:ascii="Times New Roman" w:eastAsiaTheme="minorEastAsia"/>
          <w:highlight w:val="none"/>
        </w:rPr>
        <w:t>的规定进行</w:t>
      </w:r>
      <w:r>
        <w:rPr>
          <w:rFonts w:hint="eastAsia" w:eastAsiaTheme="minorEastAsia"/>
          <w:szCs w:val="22"/>
          <w:highlight w:val="none"/>
        </w:rPr>
        <w:t>。</w:t>
      </w:r>
    </w:p>
    <w:p>
      <w:pPr>
        <w:pStyle w:val="32"/>
        <w:spacing w:line="240" w:lineRule="auto"/>
        <w:ind w:firstLine="0" w:firstLineChars="0"/>
        <w:rPr>
          <w:rFonts w:ascii="Times New Roman" w:eastAsiaTheme="minorEastAsia"/>
          <w:highlight w:val="none"/>
        </w:rPr>
      </w:pPr>
      <w:r>
        <w:rPr>
          <w:rFonts w:hint="eastAsia" w:ascii="黑体" w:hAnsi="黑体" w:eastAsia="黑体" w:cs="黑体"/>
          <w:highlight w:val="none"/>
          <w:lang w:eastAsia="zh-CN"/>
        </w:rPr>
        <w:t>6</w:t>
      </w:r>
      <w:r>
        <w:rPr>
          <w:rFonts w:hint="eastAsia" w:ascii="黑体" w:hAnsi="黑体" w:eastAsia="黑体" w:cs="黑体"/>
          <w:highlight w:val="none"/>
        </w:rPr>
        <w:t>.1.</w:t>
      </w:r>
      <w:r>
        <w:rPr>
          <w:rFonts w:hint="eastAsia" w:ascii="黑体" w:hAnsi="黑体" w:eastAsia="黑体" w:cs="黑体"/>
          <w:highlight w:val="none"/>
          <w:lang w:val="en-US" w:eastAsia="zh-CN"/>
        </w:rPr>
        <w:t>7</w:t>
      </w:r>
      <w:r>
        <w:rPr>
          <w:rFonts w:hint="eastAsia" w:ascii="黑体" w:hAnsi="黑体" w:eastAsia="黑体" w:cs="黑体"/>
          <w:highlight w:val="none"/>
        </w:rPr>
        <w:t xml:space="preserve"> </w:t>
      </w:r>
      <w:r>
        <w:rPr>
          <w:rFonts w:hint="eastAsia" w:ascii="黑体" w:hAnsi="黑体" w:eastAsia="黑体" w:cs="黑体"/>
          <w:highlight w:val="none"/>
          <w:lang w:val="en-US" w:eastAsia="zh-CN"/>
        </w:rPr>
        <w:t xml:space="preserve"> </w:t>
      </w:r>
      <w:r>
        <w:rPr>
          <w:rFonts w:hint="eastAsia" w:ascii="Times New Roman" w:eastAsiaTheme="minorEastAsia"/>
          <w:highlight w:val="none"/>
          <w:lang w:eastAsia="zh-CN"/>
        </w:rPr>
        <w:t>产品</w:t>
      </w:r>
      <w:r>
        <w:rPr>
          <w:rFonts w:ascii="Times New Roman" w:eastAsiaTheme="minorEastAsia"/>
          <w:highlight w:val="none"/>
        </w:rPr>
        <w:t>中的</w:t>
      </w:r>
      <w:r>
        <w:rPr>
          <w:rFonts w:hint="eastAsia" w:ascii="Times New Roman" w:eastAsiaTheme="minorEastAsia"/>
          <w:highlight w:val="none"/>
          <w:lang w:val="en-US" w:eastAsia="zh-CN"/>
        </w:rPr>
        <w:t>锌、铅、砷</w:t>
      </w:r>
      <w:r>
        <w:rPr>
          <w:rFonts w:ascii="Times New Roman" w:eastAsiaTheme="minorEastAsia"/>
          <w:highlight w:val="none"/>
        </w:rPr>
        <w:t>含量</w:t>
      </w:r>
      <w:r>
        <w:rPr>
          <w:rFonts w:hint="eastAsia" w:ascii="Times New Roman" w:eastAsiaTheme="minorEastAsia"/>
          <w:highlight w:val="none"/>
          <w:lang w:val="en-US" w:eastAsia="zh-CN"/>
        </w:rPr>
        <w:t>的测定按</w:t>
      </w:r>
      <w:r>
        <w:rPr>
          <w:rFonts w:hint="eastAsia" w:ascii="Times New Roman" w:eastAsiaTheme="minorEastAsia"/>
          <w:highlight w:val="none"/>
        </w:rPr>
        <w:t>YS/T 252.</w:t>
      </w:r>
      <w:r>
        <w:rPr>
          <w:rFonts w:hint="eastAsia" w:ascii="Times New Roman" w:eastAsiaTheme="minorEastAsia"/>
          <w:highlight w:val="none"/>
          <w:lang w:val="en-US" w:eastAsia="zh-CN"/>
        </w:rPr>
        <w:t>6</w:t>
      </w:r>
      <w:r>
        <w:rPr>
          <w:rFonts w:ascii="Times New Roman" w:eastAsiaTheme="minorEastAsia"/>
          <w:highlight w:val="none"/>
        </w:rPr>
        <w:t>的规定进行。</w:t>
      </w:r>
    </w:p>
    <w:p>
      <w:pPr>
        <w:pStyle w:val="32"/>
        <w:spacing w:line="240" w:lineRule="auto"/>
        <w:ind w:firstLine="0" w:firstLineChars="0"/>
        <w:rPr>
          <w:rFonts w:ascii="Times New Roman" w:eastAsiaTheme="minorEastAsia"/>
          <w:highlight w:val="none"/>
        </w:rPr>
      </w:pPr>
      <w:r>
        <w:rPr>
          <w:rFonts w:hint="eastAsia" w:ascii="黑体" w:hAnsi="黑体" w:eastAsia="黑体" w:cs="黑体"/>
          <w:highlight w:val="none"/>
          <w:lang w:val="en-US" w:eastAsia="zh-CN"/>
        </w:rPr>
        <w:t>6.1.8</w:t>
      </w:r>
      <w:r>
        <w:rPr>
          <w:rFonts w:hint="eastAsia" w:ascii="Times New Roman" w:eastAsiaTheme="minorEastAsia"/>
          <w:highlight w:val="none"/>
          <w:lang w:val="en-US" w:eastAsia="zh-CN"/>
        </w:rPr>
        <w:t xml:space="preserve">  </w:t>
      </w:r>
      <w:r>
        <w:rPr>
          <w:rFonts w:hint="eastAsia" w:ascii="Times New Roman" w:eastAsiaTheme="minorEastAsia"/>
          <w:highlight w:val="none"/>
          <w:lang w:eastAsia="zh-CN"/>
        </w:rPr>
        <w:t>产品</w:t>
      </w:r>
      <w:r>
        <w:rPr>
          <w:rFonts w:ascii="Times New Roman" w:eastAsiaTheme="minorEastAsia"/>
          <w:highlight w:val="none"/>
        </w:rPr>
        <w:t>中的</w:t>
      </w:r>
      <w:r>
        <w:rPr>
          <w:rFonts w:hint="eastAsia" w:ascii="Times New Roman" w:eastAsiaTheme="minorEastAsia"/>
          <w:highlight w:val="none"/>
          <w:lang w:val="en-US" w:eastAsia="zh-CN"/>
        </w:rPr>
        <w:t>镉</w:t>
      </w:r>
      <w:r>
        <w:rPr>
          <w:rFonts w:ascii="Times New Roman" w:eastAsiaTheme="minorEastAsia"/>
          <w:highlight w:val="none"/>
        </w:rPr>
        <w:t>含量</w:t>
      </w:r>
      <w:r>
        <w:rPr>
          <w:rFonts w:hint="eastAsia" w:ascii="Times New Roman" w:eastAsiaTheme="minorEastAsia"/>
          <w:highlight w:val="none"/>
          <w:lang w:val="en-US" w:eastAsia="zh-CN"/>
        </w:rPr>
        <w:t>的</w:t>
      </w:r>
      <w:r>
        <w:rPr>
          <w:rFonts w:ascii="Times New Roman" w:eastAsiaTheme="minorEastAsia"/>
          <w:highlight w:val="none"/>
        </w:rPr>
        <w:t>测定</w:t>
      </w:r>
      <w:r>
        <w:rPr>
          <w:rFonts w:hint="eastAsia" w:ascii="Calibri" w:hAnsi="Calibri" w:cs="Times New Roman" w:eastAsiaTheme="minorEastAsia"/>
          <w:szCs w:val="22"/>
          <w:highlight w:val="none"/>
          <w:lang w:val="en-US" w:eastAsia="zh-CN"/>
        </w:rPr>
        <w:t>由供需双方协商确定的方法进行</w:t>
      </w:r>
      <w:r>
        <w:rPr>
          <w:rFonts w:ascii="Times New Roman" w:eastAsiaTheme="minorEastAsia"/>
          <w:highlight w:val="none"/>
        </w:rPr>
        <w:t>。</w:t>
      </w:r>
    </w:p>
    <w:p>
      <w:pPr>
        <w:pStyle w:val="8"/>
        <w:rPr>
          <w:rFonts w:hint="default" w:ascii="黑体" w:hAnsi="黑体" w:eastAsia="黑体" w:cs="黑体"/>
          <w:szCs w:val="22"/>
          <w:highlight w:val="none"/>
          <w:lang w:val="en-US" w:eastAsia="zh-CN"/>
        </w:rPr>
      </w:pPr>
      <w:r>
        <w:rPr>
          <w:rFonts w:hint="eastAsia" w:ascii="黑体" w:hAnsi="黑体" w:eastAsia="黑体" w:cs="黑体"/>
          <w:szCs w:val="22"/>
          <w:highlight w:val="none"/>
          <w:lang w:val="en-US" w:eastAsia="zh-CN"/>
        </w:rPr>
        <w:t xml:space="preserve">6.1.9  </w:t>
      </w:r>
      <w:r>
        <w:rPr>
          <w:rFonts w:hint="eastAsia" w:ascii="Calibri" w:hAnsi="Calibri" w:cs="Times New Roman" w:eastAsiaTheme="minorEastAsia"/>
          <w:szCs w:val="22"/>
          <w:highlight w:val="none"/>
          <w:lang w:val="en-US" w:eastAsia="zh-CN"/>
        </w:rPr>
        <w:t>上述产品中元素含量超出测定范围</w:t>
      </w:r>
      <w:r>
        <w:rPr>
          <w:rFonts w:hint="eastAsia" w:cs="Times New Roman" w:eastAsiaTheme="minorEastAsia"/>
          <w:szCs w:val="22"/>
          <w:highlight w:val="none"/>
          <w:lang w:val="en-US" w:eastAsia="zh-CN"/>
        </w:rPr>
        <w:t>时</w:t>
      </w:r>
      <w:r>
        <w:rPr>
          <w:rFonts w:hint="eastAsia" w:ascii="Times New Roman" w:eastAsiaTheme="minorEastAsia"/>
          <w:highlight w:val="none"/>
          <w:lang w:val="en-US" w:eastAsia="zh-CN"/>
        </w:rPr>
        <w:t>的测定</w:t>
      </w:r>
      <w:r>
        <w:rPr>
          <w:rFonts w:hint="eastAsia" w:ascii="Calibri" w:hAnsi="Calibri" w:cs="Times New Roman" w:eastAsiaTheme="minorEastAsia"/>
          <w:szCs w:val="22"/>
          <w:highlight w:val="none"/>
          <w:lang w:val="en-US" w:eastAsia="zh-CN"/>
        </w:rPr>
        <w:t>由供需双方协商确定方法</w:t>
      </w:r>
      <w:r>
        <w:rPr>
          <w:rFonts w:hint="eastAsia" w:cs="Times New Roman" w:eastAsiaTheme="minorEastAsia"/>
          <w:szCs w:val="22"/>
          <w:highlight w:val="none"/>
          <w:lang w:val="en-US" w:eastAsia="zh-CN"/>
        </w:rPr>
        <w:t>进行</w:t>
      </w:r>
      <w:r>
        <w:rPr>
          <w:rFonts w:hint="eastAsia" w:ascii="Calibri" w:hAnsi="Calibri" w:cs="Times New Roman" w:eastAsiaTheme="minorEastAsia"/>
          <w:szCs w:val="22"/>
          <w:highlight w:val="none"/>
          <w:lang w:val="en-US" w:eastAsia="zh-CN"/>
        </w:rPr>
        <w:t>。</w:t>
      </w:r>
    </w:p>
    <w:p>
      <w:pPr>
        <w:pStyle w:val="42"/>
        <w:adjustRightInd/>
        <w:snapToGrid/>
        <w:spacing w:before="157" w:beforeLines="50" w:after="157" w:afterLines="50"/>
        <w:ind w:firstLine="0" w:firstLineChars="0"/>
        <w:rPr>
          <w:rFonts w:ascii="Times New Roman" w:eastAsia="黑体"/>
          <w:bCs/>
          <w:szCs w:val="21"/>
          <w:highlight w:val="none"/>
        </w:rPr>
      </w:pPr>
      <w:r>
        <w:rPr>
          <w:rFonts w:hint="eastAsia" w:hAnsi="黑体" w:cs="黑体"/>
          <w:bCs/>
          <w:szCs w:val="21"/>
          <w:highlight w:val="none"/>
          <w:lang w:eastAsia="zh-CN"/>
        </w:rPr>
        <w:t>6</w:t>
      </w:r>
      <w:r>
        <w:rPr>
          <w:rFonts w:hint="eastAsia" w:ascii="黑体" w:hAnsi="黑体" w:eastAsia="黑体" w:cs="黑体"/>
          <w:bCs/>
          <w:szCs w:val="21"/>
          <w:highlight w:val="none"/>
        </w:rPr>
        <w:t xml:space="preserve">.2  </w:t>
      </w:r>
      <w:r>
        <w:rPr>
          <w:rFonts w:hint="default" w:ascii="Times New Roman" w:eastAsia="黑体"/>
          <w:bCs/>
          <w:szCs w:val="21"/>
          <w:highlight w:val="none"/>
        </w:rPr>
        <w:t>水分</w:t>
      </w:r>
    </w:p>
    <w:p>
      <w:pPr>
        <w:pStyle w:val="32"/>
        <w:spacing w:before="0" w:beforeLines="0" w:after="0" w:afterLines="0"/>
        <w:ind w:firstLine="420"/>
        <w:rPr>
          <w:rFonts w:hint="default" w:ascii="Times New Roman" w:eastAsiaTheme="minorEastAsia"/>
          <w:szCs w:val="21"/>
          <w:highlight w:val="none"/>
          <w:lang w:val="en-US" w:eastAsia="zh-CN"/>
        </w:rPr>
      </w:pPr>
      <w:r>
        <w:rPr>
          <w:rFonts w:hint="eastAsia" w:ascii="Times New Roman" w:eastAsiaTheme="minorEastAsia"/>
          <w:highlight w:val="none"/>
          <w:lang w:eastAsia="zh-CN"/>
        </w:rPr>
        <w:t>产品</w:t>
      </w:r>
      <w:r>
        <w:rPr>
          <w:rFonts w:hint="eastAsia" w:ascii="Times New Roman" w:eastAsiaTheme="minorEastAsia"/>
          <w:lang w:val="en-US" w:eastAsia="zh-CN"/>
        </w:rPr>
        <w:t>中</w:t>
      </w:r>
      <w:r>
        <w:rPr>
          <w:rFonts w:hint="eastAsia" w:ascii="Times New Roman" w:eastAsiaTheme="minorEastAsia"/>
          <w:highlight w:val="none"/>
          <w:lang w:val="en-US" w:eastAsia="zh-CN"/>
        </w:rPr>
        <w:t>的</w:t>
      </w:r>
      <w:r>
        <w:rPr>
          <w:rFonts w:hint="eastAsia" w:ascii="Times New Roman" w:eastAsiaTheme="minorEastAsia"/>
          <w:highlight w:val="none"/>
        </w:rPr>
        <w:t>水分</w:t>
      </w:r>
      <w:r>
        <w:rPr>
          <w:rFonts w:hint="eastAsia" w:ascii="Times New Roman" w:eastAsiaTheme="minorEastAsia"/>
          <w:highlight w:val="none"/>
          <w:lang w:val="en-US" w:eastAsia="zh-CN"/>
        </w:rPr>
        <w:t>的</w:t>
      </w:r>
      <w:r>
        <w:rPr>
          <w:rFonts w:ascii="Times New Roman" w:eastAsiaTheme="minorEastAsia"/>
          <w:highlight w:val="none"/>
        </w:rPr>
        <w:t>测定</w:t>
      </w:r>
      <w:r>
        <w:rPr>
          <w:rFonts w:hint="eastAsia" w:ascii="Times New Roman" w:eastAsiaTheme="minorEastAsia"/>
          <w:highlight w:val="none"/>
          <w:lang w:val="en-US" w:eastAsia="zh-CN"/>
        </w:rPr>
        <w:t>参</w:t>
      </w:r>
      <w:r>
        <w:rPr>
          <w:rFonts w:ascii="Times New Roman" w:eastAsiaTheme="minorEastAsia"/>
          <w:highlight w:val="none"/>
        </w:rPr>
        <w:t>照</w:t>
      </w:r>
      <w:r>
        <w:rPr>
          <w:rFonts w:hint="eastAsia" w:ascii="Times New Roman" w:eastAsiaTheme="minorEastAsia"/>
          <w:highlight w:val="none"/>
          <w:lang w:val="en-US" w:eastAsia="zh-CN"/>
        </w:rPr>
        <w:t>YS/T XXXX.5</w:t>
      </w:r>
      <w:r>
        <w:rPr>
          <w:rFonts w:ascii="Times New Roman" w:eastAsiaTheme="minorEastAsia"/>
          <w:highlight w:val="none"/>
        </w:rPr>
        <w:t>的规定进行。</w:t>
      </w:r>
    </w:p>
    <w:p>
      <w:pPr>
        <w:pStyle w:val="42"/>
        <w:adjustRightInd/>
        <w:snapToGrid/>
        <w:spacing w:before="157" w:beforeLines="50" w:after="157" w:afterLines="50"/>
        <w:ind w:firstLine="0" w:firstLineChars="0"/>
        <w:rPr>
          <w:rFonts w:hint="default" w:ascii="Times New Roman" w:eastAsia="黑体"/>
          <w:bCs/>
          <w:szCs w:val="21"/>
          <w:lang w:val="en-US" w:eastAsia="zh-CN"/>
        </w:rPr>
      </w:pPr>
      <w:r>
        <w:rPr>
          <w:rFonts w:hint="eastAsia" w:hAnsi="黑体" w:cs="黑体"/>
          <w:bCs/>
          <w:szCs w:val="21"/>
          <w:lang w:eastAsia="zh-CN"/>
        </w:rPr>
        <w:t>6</w:t>
      </w:r>
      <w:r>
        <w:rPr>
          <w:rFonts w:hint="eastAsia" w:ascii="黑体" w:hAnsi="黑体" w:eastAsia="黑体" w:cs="黑体"/>
          <w:bCs/>
          <w:szCs w:val="21"/>
        </w:rPr>
        <w:t>.</w:t>
      </w:r>
      <w:r>
        <w:rPr>
          <w:rFonts w:hint="eastAsia" w:hAnsi="黑体" w:cs="黑体"/>
          <w:bCs/>
          <w:szCs w:val="21"/>
          <w:lang w:eastAsia="zh-CN"/>
        </w:rPr>
        <w:t>3</w:t>
      </w:r>
      <w:r>
        <w:rPr>
          <w:rFonts w:hint="eastAsia" w:ascii="黑体" w:hAnsi="黑体" w:eastAsia="黑体" w:cs="黑体"/>
          <w:bCs/>
          <w:szCs w:val="21"/>
        </w:rPr>
        <w:t xml:space="preserve">  </w:t>
      </w:r>
      <w:r>
        <w:rPr>
          <w:rFonts w:hint="eastAsia" w:hAnsi="黑体" w:cs="黑体"/>
          <w:bCs/>
          <w:szCs w:val="21"/>
          <w:lang w:val="en-US" w:eastAsia="zh-CN"/>
        </w:rPr>
        <w:t>粒度</w:t>
      </w:r>
    </w:p>
    <w:p>
      <w:pPr>
        <w:pStyle w:val="32"/>
        <w:spacing w:before="0" w:beforeLines="0" w:after="0" w:afterLines="0"/>
        <w:ind w:firstLine="420" w:firstLineChars="0"/>
        <w:rPr>
          <w:rFonts w:hint="default" w:ascii="Times New Roman" w:eastAsiaTheme="minorEastAsia"/>
          <w:szCs w:val="22"/>
          <w:lang w:val="en-US" w:eastAsia="zh-CN"/>
        </w:rPr>
      </w:pPr>
      <w:r>
        <w:rPr>
          <w:rFonts w:hint="eastAsia" w:ascii="Times New Roman" w:eastAsiaTheme="minorEastAsia"/>
          <w:highlight w:val="none"/>
          <w:lang w:eastAsia="zh-CN"/>
        </w:rPr>
        <w:t>产品</w:t>
      </w:r>
      <w:r>
        <w:rPr>
          <w:rFonts w:hint="eastAsia" w:ascii="Times New Roman" w:eastAsiaTheme="minorEastAsia"/>
          <w:lang w:val="en-US" w:eastAsia="zh-CN"/>
        </w:rPr>
        <w:t>的</w:t>
      </w:r>
      <w:r>
        <w:rPr>
          <w:rFonts w:hint="eastAsia" w:ascii="Times New Roman" w:eastAsiaTheme="minorEastAsia"/>
          <w:szCs w:val="22"/>
        </w:rPr>
        <w:t>粒</w:t>
      </w:r>
      <w:r>
        <w:rPr>
          <w:rFonts w:hint="eastAsia" w:ascii="Times New Roman" w:eastAsiaTheme="minorEastAsia"/>
          <w:szCs w:val="22"/>
          <w:lang w:val="en-US" w:eastAsia="zh-CN"/>
        </w:rPr>
        <w:t>度</w:t>
      </w:r>
      <w:r>
        <w:rPr>
          <w:rFonts w:hint="eastAsia" w:ascii="Times New Roman" w:eastAsiaTheme="minorEastAsia"/>
          <w:szCs w:val="22"/>
        </w:rPr>
        <w:t>测定采用</w:t>
      </w:r>
      <w:r>
        <w:rPr>
          <w:rFonts w:hint="eastAsia" w:ascii="Times New Roman" w:eastAsiaTheme="minorEastAsia"/>
          <w:szCs w:val="22"/>
          <w:lang w:val="en-US" w:eastAsia="zh-CN"/>
        </w:rPr>
        <w:t>10 mm的</w:t>
      </w:r>
      <w:r>
        <w:rPr>
          <w:rFonts w:hint="eastAsia" w:ascii="Times New Roman" w:eastAsiaTheme="minorEastAsia"/>
          <w:szCs w:val="22"/>
        </w:rPr>
        <w:t>标准筛</w:t>
      </w:r>
      <w:r>
        <w:rPr>
          <w:rFonts w:hint="eastAsia" w:cs="Times New Roman"/>
          <w:szCs w:val="22"/>
          <w:lang w:val="en-US" w:eastAsia="zh-CN"/>
        </w:rPr>
        <w:t>筛分</w:t>
      </w:r>
      <w:r>
        <w:rPr>
          <w:rFonts w:hint="eastAsia" w:ascii="Times New Roman" w:eastAsiaTheme="minorEastAsia"/>
          <w:szCs w:val="22"/>
        </w:rPr>
        <w:t>。</w:t>
      </w:r>
    </w:p>
    <w:p>
      <w:pPr>
        <w:pStyle w:val="42"/>
        <w:adjustRightInd w:val="0"/>
        <w:snapToGrid w:val="0"/>
        <w:spacing w:before="156" w:beforeLines="50" w:after="156" w:afterLines="50"/>
        <w:ind w:firstLine="0" w:firstLineChars="0"/>
        <w:rPr>
          <w:rFonts w:ascii="Times New Roman" w:eastAsia="黑体"/>
          <w:bCs/>
          <w:szCs w:val="21"/>
        </w:rPr>
      </w:pPr>
      <w:r>
        <w:rPr>
          <w:rFonts w:hint="eastAsia" w:hAnsi="黑体" w:cs="黑体"/>
          <w:bCs/>
          <w:szCs w:val="21"/>
          <w:lang w:eastAsia="zh-CN"/>
        </w:rPr>
        <w:t>6</w:t>
      </w:r>
      <w:r>
        <w:rPr>
          <w:rFonts w:hint="eastAsia" w:ascii="黑体" w:hAnsi="黑体" w:eastAsia="黑体" w:cs="黑体"/>
          <w:bCs/>
          <w:szCs w:val="21"/>
        </w:rPr>
        <w:t>.</w:t>
      </w:r>
      <w:r>
        <w:rPr>
          <w:rFonts w:hint="eastAsia" w:hAnsi="黑体" w:cs="黑体"/>
          <w:bCs/>
          <w:szCs w:val="21"/>
          <w:lang w:val="en-US" w:eastAsia="zh-CN"/>
        </w:rPr>
        <w:t>4</w:t>
      </w:r>
      <w:r>
        <w:rPr>
          <w:rFonts w:hint="eastAsia" w:ascii="黑体" w:hAnsi="黑体" w:eastAsia="黑体" w:cs="黑体"/>
          <w:bCs/>
          <w:szCs w:val="21"/>
        </w:rPr>
        <w:t xml:space="preserve">  </w:t>
      </w:r>
      <w:r>
        <w:rPr>
          <w:rFonts w:ascii="Times New Roman" w:eastAsia="黑体"/>
          <w:bCs/>
          <w:szCs w:val="21"/>
        </w:rPr>
        <w:t>外观质量</w:t>
      </w:r>
    </w:p>
    <w:p>
      <w:pPr>
        <w:pStyle w:val="32"/>
        <w:spacing w:before="0" w:beforeLines="-2147483648" w:after="0" w:afterLines="-2147483648"/>
        <w:ind w:firstLine="420" w:firstLineChars="0"/>
        <w:rPr>
          <w:rFonts w:hint="eastAsia" w:ascii="Times New Roman" w:eastAsiaTheme="minorEastAsia"/>
          <w:szCs w:val="22"/>
        </w:rPr>
      </w:pPr>
      <w:r>
        <w:rPr>
          <w:rFonts w:hint="eastAsia" w:ascii="Times New Roman"/>
          <w:lang w:eastAsia="zh-CN"/>
        </w:rPr>
        <w:t>产品</w:t>
      </w:r>
      <w:r>
        <w:rPr>
          <w:rFonts w:ascii="Times New Roman"/>
        </w:rPr>
        <w:t>的外观质量</w:t>
      </w:r>
      <w:r>
        <w:rPr>
          <w:rFonts w:hint="eastAsia" w:ascii="Times New Roman"/>
        </w:rPr>
        <w:t>由目视法</w:t>
      </w:r>
      <w:r>
        <w:rPr>
          <w:rFonts w:ascii="Times New Roman"/>
        </w:rPr>
        <w:t>检查。</w:t>
      </w:r>
    </w:p>
    <w:p>
      <w:pPr>
        <w:spacing w:before="312" w:beforeLines="100" w:after="312" w:afterLines="100"/>
        <w:rPr>
          <w:rFonts w:eastAsia="黑体"/>
          <w:bCs/>
        </w:rPr>
      </w:pPr>
      <w:r>
        <w:rPr>
          <w:rFonts w:hint="eastAsia" w:ascii="黑体" w:hAnsi="黑体" w:eastAsia="黑体" w:cs="黑体"/>
          <w:bCs/>
          <w:lang w:eastAsia="zh-CN"/>
        </w:rPr>
        <w:t>7</w:t>
      </w:r>
      <w:r>
        <w:rPr>
          <w:rFonts w:hint="eastAsia" w:ascii="黑体" w:hAnsi="黑体" w:eastAsia="黑体" w:cs="黑体"/>
          <w:bCs/>
        </w:rPr>
        <w:t xml:space="preserve"> </w:t>
      </w:r>
      <w:r>
        <w:rPr>
          <w:rFonts w:eastAsia="黑体"/>
          <w:bCs/>
        </w:rPr>
        <w:t xml:space="preserve"> 检验规则</w:t>
      </w:r>
    </w:p>
    <w:p>
      <w:pPr>
        <w:pStyle w:val="42"/>
        <w:adjustRightInd w:val="0"/>
        <w:snapToGrid w:val="0"/>
        <w:spacing w:before="156" w:beforeLines="50" w:after="156" w:afterLines="50"/>
        <w:ind w:firstLine="0" w:firstLineChars="0"/>
        <w:rPr>
          <w:rFonts w:ascii="Times New Roman" w:eastAsia="黑体"/>
          <w:bCs/>
          <w:szCs w:val="21"/>
        </w:rPr>
      </w:pPr>
      <w:r>
        <w:rPr>
          <w:rFonts w:hint="eastAsia" w:hAnsi="黑体" w:cs="黑体"/>
          <w:bCs/>
          <w:szCs w:val="21"/>
          <w:lang w:eastAsia="zh-CN"/>
        </w:rPr>
        <w:t>7</w:t>
      </w:r>
      <w:r>
        <w:rPr>
          <w:rFonts w:hint="eastAsia" w:ascii="黑体" w:hAnsi="黑体" w:eastAsia="黑体" w:cs="黑体"/>
          <w:bCs/>
          <w:szCs w:val="21"/>
        </w:rPr>
        <w:t xml:space="preserve">.1  </w:t>
      </w:r>
      <w:r>
        <w:rPr>
          <w:rFonts w:ascii="Times New Roman" w:eastAsia="黑体"/>
          <w:bCs/>
          <w:szCs w:val="21"/>
        </w:rPr>
        <w:t>检查</w:t>
      </w:r>
      <w:r>
        <w:rPr>
          <w:rFonts w:hint="default" w:ascii="Times New Roman" w:eastAsia="黑体"/>
          <w:bCs/>
          <w:szCs w:val="21"/>
        </w:rPr>
        <w:t>和</w:t>
      </w:r>
      <w:r>
        <w:rPr>
          <w:rFonts w:ascii="Times New Roman" w:eastAsia="黑体"/>
          <w:bCs/>
          <w:szCs w:val="21"/>
        </w:rPr>
        <w:t>验收</w:t>
      </w:r>
    </w:p>
    <w:p>
      <w:pPr>
        <w:pStyle w:val="32"/>
        <w:ind w:firstLine="0" w:firstLineChars="0"/>
        <w:rPr>
          <w:rFonts w:ascii="Times New Roman"/>
        </w:rPr>
      </w:pPr>
      <w:r>
        <w:rPr>
          <w:rFonts w:hint="eastAsia" w:ascii="黑体" w:hAnsi="黑体" w:eastAsia="黑体" w:cs="黑体"/>
          <w:lang w:eastAsia="zh-CN"/>
        </w:rPr>
        <w:t>7</w:t>
      </w:r>
      <w:r>
        <w:rPr>
          <w:rFonts w:hint="eastAsia" w:ascii="黑体" w:hAnsi="黑体" w:eastAsia="黑体" w:cs="黑体"/>
        </w:rPr>
        <w:t xml:space="preserve">.1.1  </w:t>
      </w:r>
      <w:r>
        <w:rPr>
          <w:rFonts w:ascii="Times New Roman"/>
        </w:rPr>
        <w:t>产品由供方进行检验，产品质量</w:t>
      </w:r>
      <w:r>
        <w:rPr>
          <w:rFonts w:hint="eastAsia" w:ascii="Times New Roman"/>
          <w:lang w:val="en-US" w:eastAsia="zh-CN"/>
        </w:rPr>
        <w:t>应</w:t>
      </w:r>
      <w:r>
        <w:rPr>
          <w:rFonts w:ascii="Times New Roman"/>
        </w:rPr>
        <w:t>符合本</w:t>
      </w:r>
      <w:r>
        <w:rPr>
          <w:rFonts w:hint="eastAsia" w:ascii="Times New Roman"/>
        </w:rPr>
        <w:t>文件及订货单</w:t>
      </w:r>
      <w:r>
        <w:rPr>
          <w:rFonts w:ascii="Times New Roman"/>
        </w:rPr>
        <w:t>的规定。</w:t>
      </w:r>
    </w:p>
    <w:p>
      <w:pPr>
        <w:pStyle w:val="32"/>
        <w:spacing w:line="240" w:lineRule="auto"/>
        <w:ind w:firstLine="0" w:firstLineChars="0"/>
        <w:rPr>
          <w:rFonts w:ascii="Times New Roman"/>
        </w:rPr>
      </w:pPr>
      <w:r>
        <w:rPr>
          <w:rFonts w:hint="eastAsia" w:ascii="黑体" w:hAnsi="黑体" w:eastAsia="黑体" w:cs="黑体"/>
          <w:lang w:eastAsia="zh-CN"/>
        </w:rPr>
        <w:t>7</w:t>
      </w:r>
      <w:r>
        <w:rPr>
          <w:rFonts w:hint="eastAsia" w:ascii="黑体" w:hAnsi="黑体" w:eastAsia="黑体" w:cs="黑体"/>
        </w:rPr>
        <w:t xml:space="preserve">.1.2 </w:t>
      </w:r>
      <w:r>
        <w:rPr>
          <w:rFonts w:hint="eastAsia" w:ascii="Times New Roman" w:eastAsia="黑体"/>
        </w:rPr>
        <w:t xml:space="preserve"> </w:t>
      </w:r>
      <w:r>
        <w:rPr>
          <w:rFonts w:ascii="Times New Roman"/>
        </w:rPr>
        <w:t>需方</w:t>
      </w:r>
      <w:r>
        <w:rPr>
          <w:rFonts w:hint="eastAsia" w:ascii="Times New Roman"/>
        </w:rPr>
        <w:t>可</w:t>
      </w:r>
      <w:r>
        <w:rPr>
          <w:rFonts w:ascii="Times New Roman"/>
        </w:rPr>
        <w:t>对收到的产品按本</w:t>
      </w:r>
      <w:r>
        <w:rPr>
          <w:rFonts w:hint="eastAsia" w:ascii="Times New Roman"/>
        </w:rPr>
        <w:t>文件</w:t>
      </w:r>
      <w:r>
        <w:rPr>
          <w:rFonts w:ascii="Times New Roman"/>
        </w:rPr>
        <w:t>的规定进行检验，</w:t>
      </w:r>
      <w:r>
        <w:rPr>
          <w:rFonts w:hint="eastAsia" w:ascii="Times New Roman"/>
        </w:rPr>
        <w:t>如</w:t>
      </w:r>
      <w:r>
        <w:rPr>
          <w:rFonts w:ascii="Times New Roman"/>
        </w:rPr>
        <w:t>检验结果与本</w:t>
      </w:r>
      <w:r>
        <w:rPr>
          <w:rFonts w:hint="eastAsia" w:ascii="Times New Roman"/>
        </w:rPr>
        <w:t>文件及订货单</w:t>
      </w:r>
      <w:r>
        <w:rPr>
          <w:rFonts w:ascii="Times New Roman"/>
        </w:rPr>
        <w:t>的规定不符时，</w:t>
      </w:r>
      <w:r>
        <w:rPr>
          <w:rFonts w:hint="eastAsia" w:ascii="Times New Roman"/>
        </w:rPr>
        <w:t>应在收到产品之日起30</w:t>
      </w:r>
      <w:r>
        <w:rPr>
          <w:rFonts w:hint="eastAsia" w:ascii="Times New Roman"/>
          <w:lang w:val="en-US" w:eastAsia="zh-CN"/>
        </w:rPr>
        <w:t xml:space="preserve"> </w:t>
      </w:r>
      <w:r>
        <w:rPr>
          <w:rFonts w:hint="eastAsia" w:ascii="Times New Roman"/>
        </w:rPr>
        <w:t>日内，以书面形式</w:t>
      </w:r>
      <w:r>
        <w:rPr>
          <w:rFonts w:ascii="Times New Roman"/>
        </w:rPr>
        <w:t>向供方提出，由供需双方协商解决。如需仲裁，</w:t>
      </w:r>
      <w:r>
        <w:rPr>
          <w:rFonts w:hint="eastAsia" w:ascii="Times New Roman"/>
        </w:rPr>
        <w:t>应</w:t>
      </w:r>
      <w:r>
        <w:rPr>
          <w:rFonts w:ascii="Times New Roman"/>
        </w:rPr>
        <w:t>由供需双方</w:t>
      </w:r>
      <w:r>
        <w:rPr>
          <w:rFonts w:hint="eastAsia" w:ascii="Times New Roman"/>
        </w:rPr>
        <w:t>在需方共同取样或协商解决</w:t>
      </w:r>
      <w:r>
        <w:rPr>
          <w:rFonts w:ascii="Times New Roman"/>
        </w:rPr>
        <w:t>。</w:t>
      </w:r>
    </w:p>
    <w:p>
      <w:pPr>
        <w:pStyle w:val="42"/>
        <w:adjustRightInd w:val="0"/>
        <w:snapToGrid w:val="0"/>
        <w:spacing w:before="156" w:beforeLines="50" w:after="156" w:afterLines="50"/>
        <w:ind w:firstLine="0" w:firstLineChars="0"/>
        <w:rPr>
          <w:rFonts w:hint="eastAsia" w:ascii="黑体" w:hAnsi="黑体" w:eastAsia="黑体" w:cs="黑体"/>
          <w:bCs/>
          <w:szCs w:val="21"/>
        </w:rPr>
      </w:pPr>
      <w:r>
        <w:rPr>
          <w:rFonts w:hint="eastAsia" w:hAnsi="黑体" w:cs="黑体"/>
          <w:bCs/>
          <w:szCs w:val="21"/>
          <w:lang w:eastAsia="zh-CN"/>
        </w:rPr>
        <w:t>7</w:t>
      </w:r>
      <w:r>
        <w:rPr>
          <w:rFonts w:hint="eastAsia" w:ascii="黑体" w:hAnsi="黑体" w:eastAsia="黑体" w:cs="黑体"/>
          <w:bCs/>
          <w:szCs w:val="21"/>
        </w:rPr>
        <w:t>.2  组批</w:t>
      </w:r>
    </w:p>
    <w:p>
      <w:pPr>
        <w:pStyle w:val="32"/>
        <w:spacing w:line="240" w:lineRule="auto"/>
        <w:ind w:firstLine="420"/>
        <w:rPr>
          <w:rFonts w:ascii="Times New Roman"/>
          <w:color w:val="auto"/>
          <w:highlight w:val="none"/>
        </w:rPr>
      </w:pPr>
      <w:r>
        <w:rPr>
          <w:rFonts w:ascii="Times New Roman"/>
          <w:color w:val="auto"/>
          <w:highlight w:val="none"/>
        </w:rPr>
        <w:t>产品应成批提交验收，</w:t>
      </w:r>
      <w:r>
        <w:rPr>
          <w:rFonts w:hint="eastAsia" w:ascii="Times New Roman"/>
          <w:color w:val="auto"/>
          <w:highlight w:val="none"/>
        </w:rPr>
        <w:t>每批应由同一生产</w:t>
      </w:r>
      <w:r>
        <w:rPr>
          <w:rFonts w:hint="eastAsia" w:ascii="Times New Roman"/>
          <w:color w:val="auto"/>
          <w:highlight w:val="none"/>
          <w:lang w:val="en-US" w:eastAsia="zh-CN"/>
        </w:rPr>
        <w:t>工艺</w:t>
      </w:r>
      <w:r>
        <w:rPr>
          <w:rFonts w:hint="eastAsia" w:ascii="Times New Roman"/>
          <w:color w:val="auto"/>
          <w:highlight w:val="none"/>
        </w:rPr>
        <w:t>、同一品级的产品组成，每批重量不超过</w:t>
      </w:r>
      <w:r>
        <w:rPr>
          <w:rFonts w:hint="eastAsia" w:ascii="Times New Roman"/>
          <w:color w:val="auto"/>
          <w:highlight w:val="none"/>
          <w:lang w:val="en-US" w:eastAsia="zh-CN"/>
        </w:rPr>
        <w:t>200</w:t>
      </w:r>
      <w:r>
        <w:rPr>
          <w:rFonts w:hint="eastAsia" w:ascii="Times New Roman"/>
          <w:color w:val="FF0000"/>
          <w:highlight w:val="none"/>
          <w:lang w:val="en-US" w:eastAsia="zh-CN"/>
        </w:rPr>
        <w:t xml:space="preserve"> </w:t>
      </w:r>
      <w:r>
        <w:rPr>
          <w:rFonts w:hint="eastAsia" w:ascii="Times New Roman"/>
          <w:color w:val="auto"/>
          <w:highlight w:val="none"/>
        </w:rPr>
        <w:t>t。若需方有特殊要求时，由供需双方协商确定。</w:t>
      </w:r>
    </w:p>
    <w:p>
      <w:pPr>
        <w:pStyle w:val="42"/>
        <w:adjustRightInd w:val="0"/>
        <w:snapToGrid w:val="0"/>
        <w:spacing w:before="156" w:after="156"/>
        <w:rPr>
          <w:rFonts w:hint="eastAsia" w:hAnsi="黑体" w:eastAsia="黑体" w:cs="黑体"/>
          <w:bCs/>
          <w:szCs w:val="21"/>
          <w:lang w:eastAsia="zh-CN"/>
        </w:rPr>
      </w:pPr>
      <w:r>
        <w:rPr>
          <w:rFonts w:hint="eastAsia" w:hAnsi="黑体" w:cs="黑体"/>
          <w:bCs/>
          <w:color w:val="000000"/>
          <w:szCs w:val="21"/>
          <w:lang w:eastAsia="zh-CN"/>
        </w:rPr>
        <w:t>7</w:t>
      </w:r>
      <w:r>
        <w:rPr>
          <w:rFonts w:hint="eastAsia" w:hAnsi="黑体" w:cs="黑体"/>
          <w:bCs/>
          <w:color w:val="000000"/>
          <w:szCs w:val="21"/>
        </w:rPr>
        <w:t>.3</w:t>
      </w:r>
      <w:r>
        <w:rPr>
          <w:rFonts w:hint="eastAsia" w:hAnsi="黑体" w:cs="黑体"/>
          <w:bCs/>
          <w:szCs w:val="21"/>
        </w:rPr>
        <w:t xml:space="preserve">  </w:t>
      </w:r>
      <w:r>
        <w:rPr>
          <w:rFonts w:hint="eastAsia" w:hAnsi="黑体" w:cs="黑体"/>
          <w:bCs/>
          <w:szCs w:val="21"/>
          <w:lang w:val="en-US" w:eastAsia="zh-CN"/>
        </w:rPr>
        <w:t>检验项目</w:t>
      </w:r>
    </w:p>
    <w:p>
      <w:pPr>
        <w:pStyle w:val="42"/>
        <w:spacing w:beforeLines="0" w:afterLines="0"/>
        <w:ind w:firstLine="420" w:firstLineChars="200"/>
        <w:outlineLvl w:val="9"/>
        <w:rPr>
          <w:rFonts w:hint="default" w:ascii="Times New Roman" w:hAnsi="Times New Roman" w:eastAsia="宋体"/>
          <w:szCs w:val="21"/>
          <w:lang w:val="en-US" w:eastAsia="zh-CN"/>
        </w:rPr>
      </w:pPr>
      <w:r>
        <w:rPr>
          <w:rFonts w:hint="default" w:ascii="Times New Roman" w:eastAsia="宋体" w:cs="Times New Roman"/>
          <w:color w:val="auto"/>
          <w:lang w:val="en-US" w:eastAsia="zh-CN"/>
        </w:rPr>
        <w:t>本文件规定的所有指标项目为出厂检验项目，检验项目、技术要求和试验方法按表</w:t>
      </w:r>
      <w:r>
        <w:rPr>
          <w:rFonts w:hint="eastAsia" w:ascii="Times New Roman" w:eastAsia="宋体" w:cs="Times New Roman"/>
          <w:color w:val="auto"/>
          <w:lang w:val="en-US" w:eastAsia="zh-CN"/>
        </w:rPr>
        <w:t>2</w:t>
      </w:r>
      <w:r>
        <w:rPr>
          <w:rFonts w:hint="default" w:ascii="Times New Roman" w:eastAsia="宋体" w:cs="Times New Roman"/>
          <w:color w:val="auto"/>
          <w:lang w:val="en-US" w:eastAsia="zh-CN"/>
        </w:rPr>
        <w:t>的规定</w:t>
      </w:r>
      <w:r>
        <w:rPr>
          <w:rFonts w:hint="default" w:ascii="Times New Roman" w:hAnsi="Times New Roman" w:eastAsia="宋体"/>
          <w:szCs w:val="21"/>
          <w:lang w:val="en-US" w:eastAsia="zh-CN"/>
        </w:rPr>
        <w:t>。</w:t>
      </w:r>
    </w:p>
    <w:p>
      <w:pPr>
        <w:pStyle w:val="32"/>
        <w:keepNext w:val="0"/>
        <w:keepLines w:val="0"/>
        <w:pageBreakBefore w:val="0"/>
        <w:widowControl/>
        <w:tabs>
          <w:tab w:val="left" w:pos="7440"/>
        </w:tabs>
        <w:kinsoku/>
        <w:wordWrap/>
        <w:overflowPunct/>
        <w:topLinePunct w:val="0"/>
        <w:autoSpaceDE w:val="0"/>
        <w:autoSpaceDN w:val="0"/>
        <w:bidi w:val="0"/>
        <w:adjustRightInd/>
        <w:snapToGrid/>
        <w:spacing w:before="157" w:beforeLines="50" w:after="157" w:afterLines="50" w:line="240" w:lineRule="auto"/>
        <w:ind w:firstLine="0" w:firstLineChars="0"/>
        <w:jc w:val="center"/>
        <w:textAlignment w:val="auto"/>
        <w:rPr>
          <w:rFonts w:hint="eastAsia" w:ascii="黑体" w:hAnsi="黑体" w:eastAsia="黑体" w:cs="黑体"/>
          <w:szCs w:val="21"/>
        </w:rPr>
      </w:pPr>
      <w:r>
        <w:rPr>
          <w:rFonts w:hint="eastAsia" w:ascii="黑体" w:hAnsi="黑体" w:eastAsia="黑体" w:cs="黑体"/>
          <w:szCs w:val="21"/>
        </w:rPr>
        <w:t>表</w:t>
      </w:r>
      <w:r>
        <w:rPr>
          <w:rFonts w:hint="eastAsia" w:ascii="黑体" w:hAnsi="黑体" w:eastAsia="黑体" w:cs="黑体"/>
          <w:szCs w:val="21"/>
          <w:lang w:val="en-US" w:eastAsia="zh-CN"/>
        </w:rPr>
        <w:t xml:space="preserve"> 2</w:t>
      </w:r>
      <w:r>
        <w:rPr>
          <w:rFonts w:hint="eastAsia" w:ascii="黑体" w:hAnsi="黑体" w:eastAsia="黑体" w:cs="黑体"/>
          <w:szCs w:val="21"/>
        </w:rPr>
        <w:t xml:space="preserve">  检</w:t>
      </w:r>
      <w:r>
        <w:rPr>
          <w:rFonts w:hint="eastAsia" w:ascii="黑体" w:hAnsi="黑体" w:eastAsia="黑体" w:cs="黑体"/>
          <w:szCs w:val="21"/>
          <w:lang w:val="en-US" w:eastAsia="zh-CN"/>
        </w:rPr>
        <w:t>验</w:t>
      </w:r>
      <w:r>
        <w:rPr>
          <w:rFonts w:hint="eastAsia" w:ascii="黑体" w:hAnsi="黑体" w:eastAsia="黑体" w:cs="黑体"/>
          <w:szCs w:val="21"/>
        </w:rPr>
        <w:t>项目</w:t>
      </w:r>
    </w:p>
    <w:tbl>
      <w:tblPr>
        <w:tblStyle w:val="17"/>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555"/>
        <w:gridCol w:w="2789"/>
        <w:gridCol w:w="2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exact"/>
          <w:jc w:val="center"/>
        </w:trPr>
        <w:tc>
          <w:tcPr>
            <w:tcW w:w="13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序号</w:t>
            </w:r>
          </w:p>
        </w:tc>
        <w:tc>
          <w:tcPr>
            <w:tcW w:w="25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r>
              <w:rPr>
                <w:rFonts w:hint="eastAsia" w:cs="Times New Roman"/>
                <w:sz w:val="18"/>
                <w:szCs w:val="18"/>
                <w:lang w:eastAsia="zh-CN"/>
              </w:rPr>
              <w:t>检验</w:t>
            </w:r>
            <w:r>
              <w:rPr>
                <w:rFonts w:hint="default" w:ascii="Times New Roman" w:hAnsi="Times New Roman" w:cs="Times New Roman"/>
                <w:sz w:val="18"/>
                <w:szCs w:val="18"/>
              </w:rPr>
              <w:t>项目</w:t>
            </w:r>
          </w:p>
        </w:tc>
        <w:tc>
          <w:tcPr>
            <w:tcW w:w="27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r>
              <w:rPr>
                <w:rFonts w:hint="eastAsia" w:cs="Times New Roman"/>
                <w:sz w:val="18"/>
                <w:szCs w:val="18"/>
                <w:lang w:val="en-US" w:eastAsia="zh-CN"/>
              </w:rPr>
              <w:t>技术</w:t>
            </w:r>
            <w:r>
              <w:rPr>
                <w:rFonts w:hint="default" w:ascii="Times New Roman" w:hAnsi="Times New Roman" w:cs="Times New Roman"/>
                <w:sz w:val="18"/>
                <w:szCs w:val="18"/>
              </w:rPr>
              <w:t>要求</w:t>
            </w:r>
            <w:r>
              <w:rPr>
                <w:rFonts w:hint="eastAsia" w:cs="Times New Roman"/>
                <w:sz w:val="18"/>
                <w:szCs w:val="18"/>
                <w:lang w:val="en-US" w:eastAsia="zh-CN"/>
              </w:rPr>
              <w:t>的</w:t>
            </w:r>
            <w:r>
              <w:rPr>
                <w:rFonts w:hint="default" w:ascii="Times New Roman" w:hAnsi="Times New Roman" w:cs="Times New Roman"/>
                <w:sz w:val="18"/>
                <w:szCs w:val="18"/>
              </w:rPr>
              <w:t>章</w:t>
            </w:r>
            <w:r>
              <w:rPr>
                <w:rFonts w:hint="eastAsia" w:cs="Times New Roman"/>
                <w:sz w:val="18"/>
                <w:szCs w:val="18"/>
                <w:lang w:val="en-US" w:eastAsia="zh-CN"/>
              </w:rPr>
              <w:t>条</w:t>
            </w:r>
            <w:r>
              <w:rPr>
                <w:rFonts w:hint="default" w:ascii="Times New Roman" w:hAnsi="Times New Roman" w:cs="Times New Roman"/>
                <w:sz w:val="18"/>
                <w:szCs w:val="18"/>
              </w:rPr>
              <w:t>号</w:t>
            </w:r>
          </w:p>
        </w:tc>
        <w:tc>
          <w:tcPr>
            <w:tcW w:w="28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试验方法</w:t>
            </w:r>
            <w:r>
              <w:rPr>
                <w:rFonts w:hint="eastAsia" w:cs="Times New Roman"/>
                <w:sz w:val="18"/>
                <w:szCs w:val="18"/>
                <w:lang w:val="en-US" w:eastAsia="zh-CN"/>
              </w:rPr>
              <w:t>的</w:t>
            </w:r>
            <w:r>
              <w:rPr>
                <w:rFonts w:hint="default" w:ascii="Times New Roman" w:hAnsi="Times New Roman" w:cs="Times New Roman"/>
                <w:sz w:val="18"/>
                <w:szCs w:val="18"/>
              </w:rPr>
              <w:t>章</w:t>
            </w:r>
            <w:r>
              <w:rPr>
                <w:rFonts w:hint="eastAsia" w:cs="Times New Roman"/>
                <w:sz w:val="18"/>
                <w:szCs w:val="18"/>
                <w:lang w:val="en-US" w:eastAsia="zh-CN"/>
              </w:rPr>
              <w:t>条</w:t>
            </w:r>
            <w:r>
              <w:rPr>
                <w:rFonts w:hint="default" w:ascii="Times New Roman" w:hAnsi="Times New Roman" w:cs="Times New Roman"/>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w:t>
            </w:r>
          </w:p>
        </w:tc>
        <w:tc>
          <w:tcPr>
            <w:tcW w:w="25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化学成分</w:t>
            </w:r>
          </w:p>
        </w:tc>
        <w:tc>
          <w:tcPr>
            <w:tcW w:w="27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lang w:val="en-US"/>
              </w:rPr>
            </w:pPr>
            <w:r>
              <w:rPr>
                <w:rFonts w:hint="eastAsia" w:ascii="Times New Roman" w:hAnsi="Times New Roman" w:cs="Times New Roman"/>
                <w:sz w:val="18"/>
                <w:szCs w:val="18"/>
                <w:lang w:val="en-US" w:eastAsia="zh-CN"/>
              </w:rPr>
              <w:t>5.1</w:t>
            </w:r>
          </w:p>
        </w:tc>
        <w:tc>
          <w:tcPr>
            <w:tcW w:w="28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lang w:val="en-US"/>
              </w:rPr>
            </w:pPr>
            <w:r>
              <w:rPr>
                <w:rFonts w:hint="eastAsia" w:ascii="Times New Roman" w:hAnsi="Times New Roman" w:cs="Times New Roman"/>
                <w:sz w:val="18"/>
                <w:szCs w:val="18"/>
                <w:lang w:val="en-US" w:eastAsia="zh-C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eastAsia" w:cs="Times New Roman"/>
                <w:sz w:val="18"/>
                <w:szCs w:val="18"/>
                <w:lang w:val="en-US" w:eastAsia="zh-CN"/>
              </w:rPr>
              <w:t>2</w:t>
            </w:r>
          </w:p>
        </w:tc>
        <w:tc>
          <w:tcPr>
            <w:tcW w:w="25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18"/>
                <w:szCs w:val="18"/>
                <w:lang w:val="en-US" w:eastAsia="zh-CN"/>
              </w:rPr>
            </w:pPr>
            <w:r>
              <w:rPr>
                <w:rFonts w:hint="eastAsia" w:ascii="Times New Roman" w:hAnsi="Times New Roman" w:cs="Times New Roman"/>
                <w:kern w:val="0"/>
                <w:sz w:val="18"/>
                <w:szCs w:val="18"/>
                <w:lang w:val="en-US" w:eastAsia="zh-CN"/>
              </w:rPr>
              <w:t>水分</w:t>
            </w:r>
          </w:p>
        </w:tc>
        <w:tc>
          <w:tcPr>
            <w:tcW w:w="27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5.2</w:t>
            </w:r>
          </w:p>
        </w:tc>
        <w:tc>
          <w:tcPr>
            <w:tcW w:w="28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lang w:val="en-US" w:eastAsia="zh-CN"/>
              </w:rPr>
            </w:pPr>
            <w:r>
              <w:rPr>
                <w:rFonts w:hint="eastAsia" w:cs="Times New Roman"/>
                <w:sz w:val="18"/>
                <w:szCs w:val="18"/>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18"/>
                <w:szCs w:val="18"/>
                <w:lang w:val="en-US" w:eastAsia="zh-CN" w:bidi="ar-SA"/>
              </w:rPr>
            </w:pPr>
            <w:r>
              <w:rPr>
                <w:rFonts w:hint="eastAsia" w:cs="Times New Roman"/>
                <w:sz w:val="18"/>
                <w:szCs w:val="18"/>
                <w:lang w:val="en-US" w:eastAsia="zh-CN"/>
              </w:rPr>
              <w:t>3</w:t>
            </w:r>
          </w:p>
        </w:tc>
        <w:tc>
          <w:tcPr>
            <w:tcW w:w="25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粒度</w:t>
            </w:r>
          </w:p>
        </w:tc>
        <w:tc>
          <w:tcPr>
            <w:tcW w:w="27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5.3</w:t>
            </w:r>
          </w:p>
        </w:tc>
        <w:tc>
          <w:tcPr>
            <w:tcW w:w="28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lang w:val="en-US" w:eastAsia="zh-CN"/>
              </w:rPr>
            </w:pPr>
            <w:r>
              <w:rPr>
                <w:rFonts w:hint="eastAsia" w:cs="Times New Roman"/>
                <w:sz w:val="18"/>
                <w:szCs w:val="18"/>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18"/>
                <w:szCs w:val="18"/>
                <w:lang w:val="en-US" w:eastAsia="zh-CN" w:bidi="ar-SA"/>
              </w:rPr>
            </w:pPr>
            <w:r>
              <w:rPr>
                <w:rFonts w:hint="eastAsia" w:cs="Times New Roman"/>
                <w:sz w:val="18"/>
                <w:szCs w:val="18"/>
                <w:lang w:val="en-US" w:eastAsia="zh-CN"/>
              </w:rPr>
              <w:t>4</w:t>
            </w:r>
          </w:p>
        </w:tc>
        <w:tc>
          <w:tcPr>
            <w:tcW w:w="25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外观质量</w:t>
            </w:r>
          </w:p>
        </w:tc>
        <w:tc>
          <w:tcPr>
            <w:tcW w:w="27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5.4</w:t>
            </w:r>
          </w:p>
        </w:tc>
        <w:tc>
          <w:tcPr>
            <w:tcW w:w="28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lang w:val="en-US" w:eastAsia="zh-CN"/>
              </w:rPr>
            </w:pPr>
            <w:r>
              <w:rPr>
                <w:rFonts w:hint="eastAsia" w:cs="Times New Roman"/>
                <w:sz w:val="18"/>
                <w:szCs w:val="18"/>
                <w:lang w:val="en-US" w:eastAsia="zh-CN"/>
              </w:rPr>
              <w:t>6.4</w:t>
            </w:r>
          </w:p>
        </w:tc>
      </w:tr>
    </w:tbl>
    <w:p>
      <w:pPr>
        <w:pStyle w:val="42"/>
        <w:spacing w:beforeLines="0" w:afterLines="0"/>
        <w:ind w:firstLine="0" w:firstLineChars="0"/>
        <w:outlineLvl w:val="9"/>
        <w:rPr>
          <w:rFonts w:ascii="宋体" w:hAnsi="宋体" w:eastAsia="宋体"/>
          <w:szCs w:val="21"/>
        </w:rPr>
      </w:pPr>
    </w:p>
    <w:p>
      <w:pPr>
        <w:pStyle w:val="42"/>
        <w:adjustRightInd w:val="0"/>
        <w:snapToGrid w:val="0"/>
        <w:spacing w:before="156" w:beforeLines="50" w:after="156" w:afterLines="50"/>
        <w:ind w:firstLine="0" w:firstLineChars="0"/>
        <w:outlineLvl w:val="1"/>
        <w:rPr>
          <w:rFonts w:hint="eastAsia" w:ascii="黑体" w:hAnsi="黑体" w:eastAsia="黑体" w:cs="黑体"/>
          <w:bCs/>
          <w:szCs w:val="21"/>
          <w:lang w:eastAsia="zh-CN"/>
        </w:rPr>
      </w:pPr>
      <w:r>
        <w:rPr>
          <w:rFonts w:hint="eastAsia" w:hAnsi="黑体" w:cs="黑体"/>
          <w:bCs/>
          <w:szCs w:val="21"/>
          <w:lang w:eastAsia="zh-CN"/>
        </w:rPr>
        <w:t>7</w:t>
      </w:r>
      <w:r>
        <w:rPr>
          <w:rFonts w:hint="eastAsia" w:ascii="黑体" w:hAnsi="黑体" w:eastAsia="黑体" w:cs="黑体"/>
          <w:bCs/>
          <w:szCs w:val="21"/>
        </w:rPr>
        <w:t>.</w:t>
      </w:r>
      <w:r>
        <w:rPr>
          <w:rFonts w:hint="eastAsia" w:ascii="黑体" w:hAnsi="黑体" w:eastAsia="黑体" w:cs="黑体"/>
          <w:bCs/>
          <w:szCs w:val="21"/>
          <w:lang w:val="en-US" w:eastAsia="zh-CN"/>
        </w:rPr>
        <w:t>4</w:t>
      </w:r>
      <w:r>
        <w:rPr>
          <w:rFonts w:hint="eastAsia" w:ascii="黑体" w:hAnsi="黑体" w:eastAsia="黑体" w:cs="黑体"/>
          <w:bCs/>
          <w:szCs w:val="21"/>
        </w:rPr>
        <w:t xml:space="preserve">  </w:t>
      </w:r>
      <w:r>
        <w:rPr>
          <w:rFonts w:hint="eastAsia" w:hAnsi="黑体" w:cs="黑体"/>
          <w:bCs/>
          <w:szCs w:val="21"/>
          <w:lang w:val="en-US" w:eastAsia="zh-CN"/>
        </w:rPr>
        <w:t>取样与制</w:t>
      </w:r>
      <w:r>
        <w:rPr>
          <w:rFonts w:hint="eastAsia" w:ascii="黑体" w:hAnsi="黑体" w:eastAsia="黑体" w:cs="黑体"/>
          <w:bCs/>
          <w:szCs w:val="21"/>
        </w:rPr>
        <w:t>样</w:t>
      </w:r>
    </w:p>
    <w:p>
      <w:pPr>
        <w:pStyle w:val="40"/>
        <w:spacing w:before="0" w:beforeLines="0" w:after="0" w:afterLines="0" w:line="240" w:lineRule="auto"/>
        <w:ind w:firstLine="0" w:firstLineChars="0"/>
        <w:outlineLvl w:val="1"/>
        <w:rPr>
          <w:rFonts w:hint="default" w:ascii="Times New Roman" w:hAnsi="Times New Roman" w:eastAsia="宋体" w:cs="Times New Roman"/>
          <w:szCs w:val="20"/>
          <w:highlight w:val="none"/>
          <w:lang w:val="en-US" w:eastAsia="zh-CN"/>
        </w:rPr>
      </w:pPr>
      <w:r>
        <w:rPr>
          <w:rFonts w:hint="eastAsia" w:hAnsi="黑体" w:cs="黑体"/>
          <w:szCs w:val="20"/>
          <w:highlight w:val="none"/>
          <w:lang w:val="en-US" w:eastAsia="zh-CN"/>
        </w:rPr>
        <w:t xml:space="preserve">7.4.1  </w:t>
      </w:r>
      <w:r>
        <w:rPr>
          <w:rFonts w:hint="default" w:ascii="Times New Roman" w:hAnsi="Times New Roman" w:eastAsia="宋体" w:cs="Times New Roman"/>
          <w:szCs w:val="20"/>
          <w:highlight w:val="none"/>
          <w:lang w:val="en-US" w:eastAsia="zh-CN"/>
        </w:rPr>
        <w:t>产品为袋装，按照包装单元全数取样，取样方式由贸易双方现场协商确定。所取样品缩分至不少于3.5 kg。先进行水分测定，再经过破碎、缩分至不少于500 g，均分为四份，作为成分试样。</w:t>
      </w:r>
    </w:p>
    <w:p>
      <w:pPr>
        <w:pStyle w:val="32"/>
        <w:ind w:firstLine="0" w:firstLineChars="0"/>
        <w:rPr>
          <w:rFonts w:hint="default" w:hAnsi="Times New Roman" w:cs="Times New Roman"/>
          <w:szCs w:val="20"/>
          <w:highlight w:val="none"/>
          <w:lang w:val="en-US" w:eastAsia="zh-CN"/>
        </w:rPr>
      </w:pPr>
      <w:r>
        <w:rPr>
          <w:rFonts w:hint="eastAsia" w:ascii="黑体" w:hAnsi="黑体" w:eastAsia="黑体" w:cs="黑体"/>
          <w:szCs w:val="20"/>
          <w:highlight w:val="none"/>
          <w:lang w:val="en-US" w:eastAsia="zh-CN"/>
        </w:rPr>
        <w:t xml:space="preserve">7.4.2 </w:t>
      </w:r>
      <w:r>
        <w:rPr>
          <w:rFonts w:hint="eastAsia" w:hAnsi="宋体" w:cs="宋体"/>
          <w:szCs w:val="20"/>
          <w:highlight w:val="none"/>
          <w:lang w:val="en-US" w:eastAsia="zh-CN"/>
        </w:rPr>
        <w:t xml:space="preserve"> 制备样品份数也可由供需双方按要求进行分配。</w:t>
      </w:r>
      <w:r>
        <w:rPr>
          <w:rFonts w:hint="eastAsia" w:ascii="Times New Roman"/>
          <w:bCs/>
          <w:szCs w:val="21"/>
          <w:highlight w:val="none"/>
        </w:rPr>
        <w:t>一份交需方，一份交供方，一份双方现场签字确认留做仲裁，一份备用</w:t>
      </w:r>
      <w:r>
        <w:rPr>
          <w:rFonts w:hint="eastAsia" w:ascii="Times New Roman"/>
          <w:bCs/>
          <w:szCs w:val="21"/>
          <w:highlight w:val="none"/>
          <w:lang w:eastAsia="zh-CN"/>
        </w:rPr>
        <w:t>。</w:t>
      </w:r>
      <w:r>
        <w:rPr>
          <w:rFonts w:hint="eastAsia" w:ascii="Times New Roman"/>
          <w:bCs/>
          <w:szCs w:val="21"/>
          <w:highlight w:val="none"/>
          <w:lang w:val="en-US" w:eastAsia="zh-CN"/>
        </w:rPr>
        <w:t>仲裁样品由第三方检测机构保存，备用样品由需方保存至双方贸易结算完成。</w:t>
      </w:r>
    </w:p>
    <w:p>
      <w:pPr>
        <w:pStyle w:val="42"/>
        <w:adjustRightInd w:val="0"/>
        <w:snapToGrid w:val="0"/>
        <w:spacing w:before="156" w:beforeLines="50" w:after="156" w:afterLines="50" w:line="240" w:lineRule="auto"/>
        <w:ind w:firstLine="0" w:firstLineChars="0"/>
        <w:rPr>
          <w:rFonts w:hint="eastAsia" w:ascii="黑体" w:hAnsi="黑体" w:eastAsia="黑体" w:cs="黑体"/>
          <w:bCs/>
          <w:szCs w:val="21"/>
        </w:rPr>
      </w:pPr>
      <w:r>
        <w:rPr>
          <w:rFonts w:hint="eastAsia" w:hAnsi="黑体" w:cs="黑体"/>
          <w:bCs/>
          <w:szCs w:val="21"/>
          <w:lang w:eastAsia="zh-CN"/>
        </w:rPr>
        <w:t>7</w:t>
      </w:r>
      <w:r>
        <w:rPr>
          <w:rFonts w:hint="eastAsia" w:ascii="黑体" w:hAnsi="黑体" w:eastAsia="黑体" w:cs="黑体"/>
          <w:bCs/>
          <w:szCs w:val="21"/>
        </w:rPr>
        <w:t>.</w:t>
      </w:r>
      <w:r>
        <w:rPr>
          <w:rFonts w:hint="eastAsia" w:ascii="黑体" w:hAnsi="黑体" w:eastAsia="黑体" w:cs="黑体"/>
          <w:bCs/>
          <w:szCs w:val="21"/>
          <w:lang w:val="en-US" w:eastAsia="zh-CN"/>
        </w:rPr>
        <w:t>5</w:t>
      </w:r>
      <w:r>
        <w:rPr>
          <w:rFonts w:hint="eastAsia" w:ascii="黑体" w:hAnsi="黑体" w:eastAsia="黑体" w:cs="黑体"/>
          <w:bCs/>
          <w:szCs w:val="21"/>
        </w:rPr>
        <w:t xml:space="preserve">  检验结果判定</w:t>
      </w:r>
    </w:p>
    <w:p>
      <w:pPr>
        <w:snapToGrid w:val="0"/>
        <w:spacing w:line="240" w:lineRule="auto"/>
        <w:ind w:firstLine="0" w:firstLineChars="0"/>
        <w:jc w:val="left"/>
        <w:rPr>
          <w:rFonts w:hint="eastAsia" w:ascii="Times New Roman" w:eastAsiaTheme="minorEastAsia"/>
          <w:lang w:val="en-US" w:eastAsia="zh-CN"/>
        </w:rPr>
      </w:pPr>
      <w:r>
        <w:rPr>
          <w:rFonts w:hint="eastAsia" w:ascii="黑体" w:hAnsi="黑体" w:eastAsia="黑体" w:cs="黑体"/>
          <w:lang w:eastAsia="zh-CN"/>
        </w:rPr>
        <w:t>7</w:t>
      </w:r>
      <w:r>
        <w:rPr>
          <w:rFonts w:hint="eastAsia" w:ascii="黑体" w:hAnsi="黑体" w:eastAsia="黑体" w:cs="黑体"/>
        </w:rPr>
        <w:t>.</w:t>
      </w:r>
      <w:r>
        <w:rPr>
          <w:rFonts w:hint="eastAsia" w:ascii="黑体" w:hAnsi="黑体" w:eastAsia="黑体" w:cs="黑体"/>
          <w:lang w:val="en-US" w:eastAsia="zh-CN"/>
        </w:rPr>
        <w:t>5</w:t>
      </w:r>
      <w:r>
        <w:rPr>
          <w:rFonts w:hint="eastAsia" w:ascii="黑体" w:hAnsi="黑体" w:eastAsia="黑体" w:cs="黑体"/>
        </w:rPr>
        <w:t xml:space="preserve">.1 </w:t>
      </w:r>
      <w:r>
        <w:rPr>
          <w:rFonts w:hint="eastAsia" w:eastAsiaTheme="minorEastAsia"/>
        </w:rPr>
        <w:t xml:space="preserve"> </w:t>
      </w:r>
      <w:r>
        <w:rPr>
          <w:rFonts w:eastAsiaTheme="minorEastAsia"/>
          <w:color w:val="000000"/>
          <w:szCs w:val="21"/>
          <w:lang w:bidi="zh-CN"/>
        </w:rPr>
        <w:t>检验结果的数值按GB/T</w:t>
      </w:r>
      <w:r>
        <w:rPr>
          <w:rFonts w:hint="eastAsia" w:eastAsiaTheme="minorEastAsia"/>
          <w:color w:val="000000"/>
          <w:szCs w:val="21"/>
          <w:lang w:bidi="zh-CN"/>
        </w:rPr>
        <w:t xml:space="preserve"> </w:t>
      </w:r>
      <w:r>
        <w:rPr>
          <w:rFonts w:eastAsiaTheme="minorEastAsia"/>
          <w:color w:val="000000"/>
          <w:szCs w:val="21"/>
          <w:lang w:bidi="zh-CN"/>
        </w:rPr>
        <w:t>8170的规定进行</w:t>
      </w:r>
      <w:r>
        <w:rPr>
          <w:rFonts w:hint="eastAsia" w:eastAsiaTheme="minorEastAsia"/>
          <w:color w:val="000000"/>
          <w:szCs w:val="21"/>
          <w:lang w:bidi="zh-CN"/>
        </w:rPr>
        <w:t>修约，并采用修约值比较法判定</w:t>
      </w:r>
      <w:r>
        <w:rPr>
          <w:rFonts w:eastAsiaTheme="minorEastAsia"/>
          <w:color w:val="000000"/>
          <w:szCs w:val="21"/>
          <w:lang w:bidi="zh-CN"/>
        </w:rPr>
        <w:t>。</w:t>
      </w:r>
    </w:p>
    <w:p>
      <w:pPr>
        <w:pStyle w:val="32"/>
        <w:spacing w:line="240" w:lineRule="auto"/>
        <w:ind w:firstLine="0" w:firstLineChars="0"/>
        <w:outlineLvl w:val="2"/>
        <w:rPr>
          <w:rFonts w:hint="default" w:ascii="Times New Roman" w:eastAsiaTheme="minorEastAsia"/>
          <w:lang w:val="en-US" w:eastAsia="zh-CN"/>
        </w:rPr>
      </w:pPr>
      <w:r>
        <w:rPr>
          <w:rFonts w:ascii="黑体" w:hAnsi="黑体" w:eastAsia="黑体"/>
          <w:sz w:val="21"/>
          <w:szCs w:val="21"/>
        </w:rPr>
        <w:t>7.5.</w:t>
      </w:r>
      <w:r>
        <w:rPr>
          <w:rFonts w:hint="eastAsia" w:ascii="黑体" w:hAnsi="黑体" w:eastAsia="黑体"/>
          <w:sz w:val="21"/>
          <w:szCs w:val="21"/>
          <w:lang w:val="en-US" w:eastAsia="zh-CN"/>
        </w:rPr>
        <w:t>2</w:t>
      </w:r>
      <w:r>
        <w:rPr>
          <w:rFonts w:ascii="黑体" w:hAnsi="黑体" w:eastAsia="黑体"/>
          <w:sz w:val="21"/>
          <w:szCs w:val="21"/>
        </w:rPr>
        <w:t xml:space="preserve">  </w:t>
      </w:r>
      <w:r>
        <w:rPr>
          <w:rFonts w:hint="eastAsia" w:ascii="Times New Roman"/>
          <w:sz w:val="21"/>
          <w:szCs w:val="21"/>
        </w:rPr>
        <w:t>产品</w:t>
      </w:r>
      <w:r>
        <w:rPr>
          <w:rFonts w:hint="eastAsia" w:ascii="Times New Roman"/>
          <w:sz w:val="21"/>
          <w:szCs w:val="21"/>
          <w:lang w:val="en-US" w:eastAsia="zh-CN"/>
        </w:rPr>
        <w:t>化学成分、水分、</w:t>
      </w:r>
      <w:r>
        <w:rPr>
          <w:rFonts w:hint="eastAsia" w:ascii="Times New Roman" w:eastAsiaTheme="minorEastAsia"/>
          <w:lang w:val="en-US" w:eastAsia="zh-CN"/>
        </w:rPr>
        <w:t>粒度</w:t>
      </w:r>
      <w:bookmarkStart w:id="9" w:name="_GoBack"/>
      <w:bookmarkEnd w:id="9"/>
      <w:r>
        <w:rPr>
          <w:rFonts w:hint="eastAsia" w:ascii="Times New Roman" w:eastAsiaTheme="minorEastAsia"/>
          <w:lang w:val="en-US" w:eastAsia="zh-CN"/>
        </w:rPr>
        <w:t>及</w:t>
      </w:r>
      <w:r>
        <w:rPr>
          <w:rFonts w:hint="eastAsia" w:ascii="Times New Roman"/>
          <w:sz w:val="21"/>
          <w:szCs w:val="21"/>
        </w:rPr>
        <w:t>外观质量不符合本文件规定时，判该批产品不合格</w:t>
      </w:r>
      <w:r>
        <w:rPr>
          <w:rFonts w:ascii="Times New Roman"/>
          <w:sz w:val="21"/>
          <w:szCs w:val="21"/>
        </w:rPr>
        <w:t>。</w:t>
      </w:r>
    </w:p>
    <w:p>
      <w:pPr>
        <w:spacing w:before="312" w:beforeLines="100" w:after="312" w:afterLines="100"/>
        <w:rPr>
          <w:rFonts w:hint="eastAsia" w:ascii="黑体" w:hAnsi="黑体" w:eastAsia="黑体" w:cs="黑体"/>
          <w:bCs/>
        </w:rPr>
      </w:pPr>
      <w:r>
        <w:rPr>
          <w:rFonts w:hint="eastAsia" w:ascii="黑体" w:hAnsi="黑体" w:eastAsia="黑体" w:cs="黑体"/>
          <w:bCs/>
          <w:lang w:eastAsia="zh-CN"/>
        </w:rPr>
        <w:t>8</w:t>
      </w:r>
      <w:r>
        <w:rPr>
          <w:rFonts w:hint="eastAsia" w:ascii="黑体" w:hAnsi="黑体" w:eastAsia="黑体" w:cs="黑体"/>
          <w:bCs/>
        </w:rPr>
        <w:t xml:space="preserve">  标志、包装、运输、贮存及随行文件</w:t>
      </w:r>
    </w:p>
    <w:p>
      <w:pPr>
        <w:pStyle w:val="42"/>
        <w:adjustRightInd w:val="0"/>
        <w:snapToGrid w:val="0"/>
        <w:spacing w:before="156" w:beforeLines="50" w:after="156" w:afterLines="50"/>
        <w:ind w:firstLine="0" w:firstLineChars="0"/>
        <w:rPr>
          <w:rFonts w:hint="eastAsia" w:ascii="黑体" w:hAnsi="黑体" w:eastAsia="黑体" w:cs="黑体"/>
          <w:bCs/>
          <w:szCs w:val="21"/>
        </w:rPr>
      </w:pPr>
      <w:r>
        <w:rPr>
          <w:rFonts w:hint="eastAsia" w:hAnsi="黑体" w:cs="黑体"/>
          <w:bCs/>
          <w:szCs w:val="21"/>
          <w:lang w:eastAsia="zh-CN"/>
        </w:rPr>
        <w:t>8</w:t>
      </w:r>
      <w:r>
        <w:rPr>
          <w:rFonts w:hint="eastAsia" w:ascii="黑体" w:hAnsi="黑体" w:eastAsia="黑体" w:cs="黑体"/>
          <w:bCs/>
          <w:szCs w:val="21"/>
        </w:rPr>
        <w:t>.1  标志</w:t>
      </w:r>
    </w:p>
    <w:p>
      <w:pPr>
        <w:pStyle w:val="32"/>
        <w:keepNext w:val="0"/>
        <w:keepLines w:val="0"/>
        <w:pageBreakBefore w:val="0"/>
        <w:kinsoku/>
        <w:wordWrap/>
        <w:overflowPunct/>
        <w:topLinePunct w:val="0"/>
        <w:bidi w:val="0"/>
        <w:adjustRightInd/>
        <w:snapToGrid/>
        <w:spacing w:line="240" w:lineRule="auto"/>
        <w:ind w:firstLine="420" w:firstLineChars="0"/>
        <w:textAlignment w:val="auto"/>
        <w:outlineLvl w:val="9"/>
        <w:rPr>
          <w:rFonts w:hint="default" w:ascii="宋体" w:hAnsi="Times New Roman" w:eastAsia="宋体"/>
          <w:color w:val="auto"/>
          <w:szCs w:val="20"/>
          <w:highlight w:val="none"/>
          <w:lang w:eastAsia="zh-CN"/>
        </w:rPr>
      </w:pPr>
      <w:r>
        <w:rPr>
          <w:rFonts w:hint="default" w:ascii="宋体" w:hAnsi="Times New Roman"/>
          <w:color w:val="auto"/>
          <w:szCs w:val="20"/>
          <w:highlight w:val="none"/>
          <w:lang w:eastAsia="zh-CN"/>
        </w:rPr>
        <w:t>产品</w:t>
      </w:r>
      <w:r>
        <w:rPr>
          <w:rFonts w:hint="default" w:ascii="宋体" w:hAnsi="Times New Roman"/>
          <w:color w:val="auto"/>
          <w:szCs w:val="20"/>
          <w:highlight w:val="none"/>
        </w:rPr>
        <w:t>包装上应有牢固清晰的标志。内容包括：生产厂名、厂址、产品名称、</w:t>
      </w:r>
      <w:r>
        <w:rPr>
          <w:rFonts w:hint="default" w:ascii="宋体"/>
          <w:color w:val="auto"/>
          <w:szCs w:val="20"/>
          <w:highlight w:val="none"/>
          <w:lang w:eastAsia="zh-CN"/>
        </w:rPr>
        <w:t>品级、</w:t>
      </w:r>
      <w:r>
        <w:rPr>
          <w:rFonts w:hint="default" w:ascii="宋体" w:hAnsi="Times New Roman"/>
          <w:color w:val="auto"/>
          <w:szCs w:val="20"/>
          <w:highlight w:val="none"/>
        </w:rPr>
        <w:t>净</w:t>
      </w:r>
      <w:r>
        <w:rPr>
          <w:rFonts w:hint="default" w:ascii="宋体" w:hAnsi="Times New Roman"/>
          <w:color w:val="auto"/>
          <w:szCs w:val="20"/>
          <w:highlight w:val="none"/>
          <w:lang w:eastAsia="zh-CN"/>
        </w:rPr>
        <w:t>重</w:t>
      </w:r>
      <w:r>
        <w:rPr>
          <w:rFonts w:hint="default" w:ascii="宋体" w:hAnsi="Times New Roman"/>
          <w:color w:val="auto"/>
          <w:szCs w:val="20"/>
          <w:highlight w:val="none"/>
        </w:rPr>
        <w:t>、批号</w:t>
      </w:r>
      <w:r>
        <w:rPr>
          <w:rFonts w:hint="default" w:ascii="宋体" w:hAnsi="Times New Roman"/>
          <w:color w:val="auto"/>
          <w:szCs w:val="20"/>
          <w:highlight w:val="none"/>
          <w:lang w:eastAsia="zh-CN"/>
        </w:rPr>
        <w:t>、</w:t>
      </w:r>
      <w:r>
        <w:rPr>
          <w:rFonts w:hint="default" w:ascii="宋体" w:hAnsi="Times New Roman"/>
          <w:color w:val="auto"/>
          <w:szCs w:val="20"/>
          <w:highlight w:val="none"/>
        </w:rPr>
        <w:t>生产日期、本</w:t>
      </w:r>
      <w:r>
        <w:rPr>
          <w:rFonts w:hint="default" w:ascii="宋体" w:hAnsi="Times New Roman"/>
          <w:color w:val="auto"/>
          <w:szCs w:val="20"/>
          <w:highlight w:val="none"/>
          <w:lang w:eastAsia="zh-CN"/>
        </w:rPr>
        <w:t>文件</w:t>
      </w:r>
      <w:r>
        <w:rPr>
          <w:rFonts w:hint="default" w:ascii="宋体" w:hAnsi="Times New Roman"/>
          <w:color w:val="auto"/>
          <w:szCs w:val="20"/>
          <w:highlight w:val="none"/>
        </w:rPr>
        <w:t>编号。</w:t>
      </w:r>
    </w:p>
    <w:p>
      <w:pPr>
        <w:pStyle w:val="42"/>
        <w:adjustRightInd w:val="0"/>
        <w:snapToGrid w:val="0"/>
        <w:spacing w:before="156" w:beforeLines="50" w:after="156" w:afterLines="50"/>
        <w:ind w:firstLine="0" w:firstLineChars="0"/>
        <w:rPr>
          <w:rFonts w:hint="eastAsia" w:ascii="黑体" w:hAnsi="黑体" w:eastAsia="黑体" w:cs="黑体"/>
          <w:bCs/>
          <w:szCs w:val="21"/>
          <w:lang w:eastAsia="zh-CN"/>
        </w:rPr>
      </w:pPr>
      <w:r>
        <w:rPr>
          <w:rFonts w:hint="eastAsia" w:hAnsi="黑体" w:cs="黑体"/>
          <w:bCs/>
          <w:szCs w:val="21"/>
          <w:lang w:eastAsia="zh-CN"/>
        </w:rPr>
        <w:t>8</w:t>
      </w:r>
      <w:r>
        <w:rPr>
          <w:rFonts w:hint="eastAsia" w:ascii="黑体" w:hAnsi="黑体" w:eastAsia="黑体" w:cs="黑体"/>
          <w:bCs/>
          <w:szCs w:val="21"/>
        </w:rPr>
        <w:t>.2  包装</w:t>
      </w:r>
    </w:p>
    <w:p>
      <w:pPr>
        <w:pStyle w:val="32"/>
        <w:spacing w:line="240" w:lineRule="auto"/>
        <w:ind w:firstLine="420" w:firstLineChars="0"/>
        <w:rPr>
          <w:rFonts w:ascii="Times New Roman" w:eastAsiaTheme="minorEastAsia"/>
          <w:color w:val="auto"/>
        </w:rPr>
      </w:pPr>
      <w:r>
        <w:rPr>
          <w:rFonts w:hint="eastAsia"/>
          <w:color w:val="auto"/>
        </w:rPr>
        <w:t>产品应采用</w:t>
      </w:r>
      <w:r>
        <w:rPr>
          <w:rFonts w:hint="eastAsia"/>
          <w:color w:val="auto"/>
          <w:lang w:eastAsia="zh-CN"/>
        </w:rPr>
        <w:t>聚丙烯材质</w:t>
      </w:r>
      <w:r>
        <w:rPr>
          <w:rFonts w:hint="eastAsia"/>
          <w:color w:val="auto"/>
        </w:rPr>
        <w:t>集装袋（吨袋）包装</w:t>
      </w:r>
      <w:r>
        <w:rPr>
          <w:rFonts w:hint="eastAsia"/>
          <w:color w:val="auto"/>
          <w:highlight w:val="none"/>
        </w:rPr>
        <w:t>，</w:t>
      </w:r>
      <w:r>
        <w:rPr>
          <w:rFonts w:hint="eastAsia"/>
          <w:color w:val="auto"/>
          <w:highlight w:val="none"/>
          <w:lang w:eastAsia="zh-CN"/>
        </w:rPr>
        <w:t>并封口，</w:t>
      </w:r>
      <w:r>
        <w:rPr>
          <w:rFonts w:hint="default" w:ascii="Times New Roman"/>
          <w:color w:val="auto"/>
          <w:highlight w:val="none"/>
        </w:rPr>
        <w:t>每</w:t>
      </w:r>
      <w:r>
        <w:rPr>
          <w:rFonts w:hint="default" w:ascii="Times New Roman"/>
          <w:color w:val="auto"/>
        </w:rPr>
        <w:t>袋净含量1.5 t</w:t>
      </w:r>
      <w:r>
        <w:rPr>
          <w:rFonts w:hint="default" w:ascii="Times New Roman" w:hAnsi="Times New Roman" w:cs="Times New Roman"/>
          <w:color w:val="auto"/>
        </w:rPr>
        <w:t>~</w:t>
      </w:r>
      <w:r>
        <w:rPr>
          <w:rFonts w:hint="default" w:ascii="Times New Roman"/>
          <w:color w:val="auto"/>
        </w:rPr>
        <w:t>2.5 t。</w:t>
      </w:r>
      <w:r>
        <w:rPr>
          <w:rFonts w:hint="eastAsia"/>
          <w:color w:val="auto"/>
        </w:rPr>
        <w:t>若需方有特殊要求时，由供需双方协商确定</w:t>
      </w:r>
      <w:r>
        <w:rPr>
          <w:rFonts w:hint="eastAsia" w:ascii="Times New Roman"/>
          <w:color w:val="auto"/>
        </w:rPr>
        <w:t>。</w:t>
      </w:r>
    </w:p>
    <w:p>
      <w:pPr>
        <w:pStyle w:val="42"/>
        <w:keepNext w:val="0"/>
        <w:keepLines w:val="0"/>
        <w:pageBreakBefore w:val="0"/>
        <w:widowControl/>
        <w:kinsoku/>
        <w:wordWrap/>
        <w:overflowPunct/>
        <w:topLinePunct w:val="0"/>
        <w:autoSpaceDE/>
        <w:autoSpaceDN/>
        <w:bidi w:val="0"/>
        <w:adjustRightInd w:val="0"/>
        <w:snapToGrid w:val="0"/>
        <w:spacing w:after="100" w:afterAutospacing="0" w:line="240" w:lineRule="auto"/>
        <w:ind w:firstLine="0" w:firstLineChars="0"/>
        <w:textAlignment w:val="auto"/>
        <w:rPr>
          <w:rFonts w:hint="eastAsia" w:ascii="黑体" w:hAnsi="黑体" w:eastAsia="黑体" w:cs="黑体"/>
          <w:bCs/>
          <w:szCs w:val="21"/>
        </w:rPr>
      </w:pPr>
      <w:r>
        <w:rPr>
          <w:rFonts w:hint="eastAsia" w:hAnsi="黑体" w:cs="黑体"/>
          <w:bCs/>
          <w:szCs w:val="21"/>
          <w:lang w:eastAsia="zh-CN"/>
        </w:rPr>
        <w:t>8</w:t>
      </w:r>
      <w:r>
        <w:rPr>
          <w:rFonts w:hint="eastAsia" w:ascii="黑体" w:hAnsi="黑体" w:eastAsia="黑体" w:cs="黑体"/>
          <w:bCs/>
          <w:szCs w:val="21"/>
        </w:rPr>
        <w:t>.3  运输</w:t>
      </w:r>
    </w:p>
    <w:p>
      <w:pPr>
        <w:pStyle w:val="32"/>
        <w:spacing w:line="240" w:lineRule="auto"/>
        <w:ind w:firstLine="420"/>
        <w:rPr>
          <w:rFonts w:ascii="Times New Roman" w:eastAsiaTheme="minorEastAsia"/>
        </w:rPr>
      </w:pPr>
      <w:r>
        <w:rPr>
          <w:rFonts w:hint="eastAsia" w:ascii="Times New Roman" w:eastAsiaTheme="minorEastAsia"/>
        </w:rPr>
        <w:t>产品</w:t>
      </w:r>
      <w:r>
        <w:rPr>
          <w:rFonts w:hint="eastAsia" w:ascii="Times New Roman" w:eastAsiaTheme="minorEastAsia"/>
          <w:lang w:eastAsia="zh-CN"/>
        </w:rPr>
        <w:t>应</w:t>
      </w:r>
      <w:r>
        <w:rPr>
          <w:rFonts w:hint="eastAsia" w:ascii="Times New Roman" w:eastAsiaTheme="minorEastAsia"/>
        </w:rPr>
        <w:t>用车（或船）运输，装车（或船）后应将表面平整，防止运输过程中雨淋、洒落或受潮</w:t>
      </w:r>
      <w:r>
        <w:rPr>
          <w:rFonts w:ascii="Times New Roman" w:eastAsiaTheme="minorEastAsia"/>
        </w:rPr>
        <w:t>。</w:t>
      </w:r>
    </w:p>
    <w:p>
      <w:pPr>
        <w:pStyle w:val="42"/>
        <w:adjustRightInd w:val="0"/>
        <w:snapToGrid w:val="0"/>
        <w:spacing w:before="156" w:beforeLines="50" w:after="156" w:afterLines="50"/>
        <w:ind w:firstLine="0" w:firstLineChars="0"/>
        <w:rPr>
          <w:rFonts w:hint="eastAsia" w:ascii="黑体" w:hAnsi="黑体" w:eastAsia="黑体" w:cs="黑体"/>
          <w:bCs/>
          <w:szCs w:val="21"/>
        </w:rPr>
      </w:pPr>
      <w:r>
        <w:rPr>
          <w:rFonts w:hint="eastAsia" w:hAnsi="黑体" w:cs="黑体"/>
          <w:bCs/>
          <w:szCs w:val="21"/>
          <w:lang w:eastAsia="zh-CN"/>
        </w:rPr>
        <w:t>8</w:t>
      </w:r>
      <w:r>
        <w:rPr>
          <w:rFonts w:hint="eastAsia" w:ascii="黑体" w:hAnsi="黑体" w:eastAsia="黑体" w:cs="黑体"/>
          <w:bCs/>
          <w:szCs w:val="21"/>
        </w:rPr>
        <w:t>.4  贮存</w:t>
      </w:r>
    </w:p>
    <w:p>
      <w:pPr>
        <w:pStyle w:val="32"/>
        <w:ind w:firstLine="420"/>
        <w:rPr>
          <w:rFonts w:ascii="Times New Roman" w:eastAsiaTheme="minorEastAsia"/>
          <w:highlight w:val="none"/>
        </w:rPr>
      </w:pPr>
      <w:r>
        <w:rPr>
          <w:rFonts w:ascii="Times New Roman" w:eastAsiaTheme="minorEastAsia"/>
        </w:rPr>
        <w:t>产品应</w:t>
      </w:r>
      <w:r>
        <w:rPr>
          <w:rFonts w:hint="eastAsia" w:cs="Times New Roman"/>
          <w:szCs w:val="21"/>
          <w:highlight w:val="none"/>
          <w:lang w:eastAsia="zh-CN"/>
        </w:rPr>
        <w:t>贮存</w:t>
      </w:r>
      <w:r>
        <w:rPr>
          <w:rFonts w:ascii="Times New Roman" w:eastAsiaTheme="minorEastAsia"/>
        </w:rPr>
        <w:t>于干燥</w:t>
      </w:r>
      <w:r>
        <w:rPr>
          <w:rFonts w:hint="eastAsia" w:ascii="Times New Roman" w:eastAsiaTheme="minorEastAsia"/>
          <w:lang w:eastAsia="zh-CN"/>
        </w:rPr>
        <w:t>、</w:t>
      </w:r>
      <w:r>
        <w:rPr>
          <w:rFonts w:hint="eastAsia" w:ascii="Times New Roman" w:eastAsiaTheme="minorEastAsia"/>
          <w:lang w:val="en-US" w:eastAsia="zh-CN"/>
        </w:rPr>
        <w:t>阴凉、通风、没有腐蚀性物品</w:t>
      </w:r>
      <w:r>
        <w:rPr>
          <w:rFonts w:hint="eastAsia" w:ascii="Times New Roman" w:eastAsiaTheme="minorEastAsia"/>
        </w:rPr>
        <w:t>环境中</w:t>
      </w:r>
      <w:r>
        <w:rPr>
          <w:rFonts w:ascii="Times New Roman" w:eastAsiaTheme="minorEastAsia"/>
          <w:highlight w:val="none"/>
        </w:rPr>
        <w:t>，</w:t>
      </w:r>
      <w:r>
        <w:rPr>
          <w:rFonts w:hint="eastAsia" w:ascii="Times New Roman" w:eastAsiaTheme="minorEastAsia"/>
          <w:highlight w:val="none"/>
          <w:lang w:val="en-US" w:eastAsia="zh-CN"/>
        </w:rPr>
        <w:t>不与酸、碱、油类等化学品混贮，且</w:t>
      </w:r>
      <w:r>
        <w:rPr>
          <w:rFonts w:hint="eastAsia" w:ascii="Times New Roman" w:eastAsiaTheme="minorEastAsia"/>
          <w:highlight w:val="none"/>
        </w:rPr>
        <w:t>防止雨淋、</w:t>
      </w:r>
      <w:r>
        <w:rPr>
          <w:rFonts w:hint="eastAsia" w:ascii="Times New Roman" w:eastAsiaTheme="minorEastAsia"/>
          <w:highlight w:val="none"/>
          <w:lang w:val="en-US" w:eastAsia="zh-CN"/>
        </w:rPr>
        <w:t>腐蚀、受潮等</w:t>
      </w:r>
      <w:r>
        <w:rPr>
          <w:rFonts w:ascii="Times New Roman" w:eastAsiaTheme="minorEastAsia"/>
          <w:highlight w:val="none"/>
        </w:rPr>
        <w:t>。</w:t>
      </w:r>
    </w:p>
    <w:p>
      <w:pPr>
        <w:pStyle w:val="42"/>
        <w:adjustRightInd w:val="0"/>
        <w:snapToGrid w:val="0"/>
        <w:spacing w:before="156" w:beforeLines="50" w:after="156" w:afterLines="50"/>
        <w:ind w:firstLine="0" w:firstLineChars="0"/>
        <w:rPr>
          <w:rFonts w:hint="eastAsia" w:ascii="黑体" w:hAnsi="黑体" w:eastAsia="黑体" w:cs="黑体"/>
          <w:bCs/>
          <w:szCs w:val="21"/>
          <w:lang w:eastAsia="zh-CN"/>
        </w:rPr>
      </w:pPr>
      <w:r>
        <w:rPr>
          <w:rFonts w:hint="eastAsia" w:hAnsi="黑体" w:cs="黑体"/>
          <w:bCs/>
          <w:szCs w:val="21"/>
          <w:lang w:eastAsia="zh-CN"/>
        </w:rPr>
        <w:t>8</w:t>
      </w:r>
      <w:r>
        <w:rPr>
          <w:rFonts w:hint="eastAsia" w:ascii="黑体" w:hAnsi="黑体" w:eastAsia="黑体" w:cs="黑体"/>
          <w:bCs/>
          <w:szCs w:val="21"/>
        </w:rPr>
        <w:t>.5  随行文件</w:t>
      </w:r>
    </w:p>
    <w:p>
      <w:pPr>
        <w:pStyle w:val="32"/>
        <w:ind w:firstLine="420"/>
        <w:rPr>
          <w:rFonts w:hint="eastAsia" w:ascii="Times New Roman" w:eastAsiaTheme="minorEastAsia"/>
          <w:lang w:eastAsia="zh-CN"/>
        </w:rPr>
      </w:pPr>
      <w:r>
        <w:rPr>
          <w:rFonts w:ascii="Times New Roman" w:eastAsiaTheme="minorEastAsia"/>
        </w:rPr>
        <w:t>每批产品应附有</w:t>
      </w:r>
      <w:r>
        <w:rPr>
          <w:rFonts w:hint="eastAsia" w:ascii="Times New Roman" w:eastAsiaTheme="minorEastAsia"/>
        </w:rPr>
        <w:t>随行文件</w:t>
      </w:r>
      <w:r>
        <w:rPr>
          <w:rFonts w:ascii="Times New Roman" w:eastAsiaTheme="minorEastAsia"/>
        </w:rPr>
        <w:t>，</w:t>
      </w:r>
      <w:r>
        <w:rPr>
          <w:rFonts w:hint="eastAsia" w:ascii="Times New Roman" w:eastAsiaTheme="minorEastAsia"/>
          <w:lang w:val="en-US" w:eastAsia="zh-CN"/>
        </w:rPr>
        <w:t>其中除应包括供方信息、产品信息、本文件编号、出厂日期或包装日期外，还宜包括</w:t>
      </w:r>
      <w:r>
        <w:rPr>
          <w:rFonts w:hint="eastAsia" w:ascii="Times New Roman" w:eastAsiaTheme="minorEastAsia"/>
          <w:lang w:eastAsia="zh-CN"/>
        </w:rPr>
        <w:t>：</w:t>
      </w:r>
    </w:p>
    <w:p>
      <w:pPr>
        <w:pStyle w:val="32"/>
        <w:numPr>
          <w:ilvl w:val="-1"/>
          <w:numId w:val="0"/>
        </w:numPr>
        <w:ind w:firstLine="420"/>
        <w:rPr>
          <w:rFonts w:hint="default" w:ascii="Times New Roman" w:eastAsiaTheme="minorEastAsia"/>
          <w:lang w:val="en-US" w:eastAsia="zh-CN"/>
        </w:rPr>
      </w:pPr>
      <w:r>
        <w:rPr>
          <w:rFonts w:hint="eastAsia" w:ascii="Times New Roman" w:eastAsiaTheme="minorEastAsia"/>
          <w:lang w:val="en-US" w:eastAsia="zh-CN"/>
        </w:rPr>
        <w:t>a）产品质量保证书：</w:t>
      </w:r>
    </w:p>
    <w:p>
      <w:pPr>
        <w:pStyle w:val="32"/>
        <w:numPr>
          <w:ilvl w:val="-1"/>
          <w:numId w:val="0"/>
        </w:numPr>
        <w:ind w:left="0" w:firstLine="480"/>
        <w:rPr>
          <w:rFonts w:hint="eastAsia" w:ascii="Times New Roman" w:eastAsiaTheme="minorEastAsia"/>
          <w:sz w:val="21"/>
          <w:szCs w:val="21"/>
          <w:lang w:val="en-US" w:eastAsia="zh-CN"/>
        </w:rPr>
      </w:pPr>
      <w:r>
        <w:rPr>
          <w:rFonts w:hint="eastAsia" w:ascii="Times New Roman" w:eastAsiaTheme="minorEastAsia"/>
          <w:sz w:val="24"/>
          <w:szCs w:val="24"/>
          <w:lang w:val="en-US" w:eastAsia="zh-CN"/>
        </w:rPr>
        <w:t>·</w:t>
      </w:r>
      <w:r>
        <w:rPr>
          <w:rFonts w:hint="eastAsia" w:ascii="Times New Roman" w:eastAsiaTheme="minorEastAsia"/>
          <w:sz w:val="21"/>
          <w:szCs w:val="21"/>
          <w:lang w:val="en-US" w:eastAsia="zh-CN"/>
        </w:rPr>
        <w:t>产品的主要性能及技术参数；</w:t>
      </w:r>
    </w:p>
    <w:p>
      <w:pPr>
        <w:pStyle w:val="32"/>
        <w:numPr>
          <w:ilvl w:val="-1"/>
          <w:numId w:val="0"/>
        </w:numPr>
        <w:ind w:left="0" w:firstLine="480" w:firstLineChars="0"/>
        <w:rPr>
          <w:rFonts w:hint="default" w:ascii="Times New Roman" w:eastAsiaTheme="minorEastAsia"/>
          <w:sz w:val="21"/>
          <w:szCs w:val="21"/>
          <w:lang w:val="en-US" w:eastAsia="zh-CN"/>
        </w:rPr>
      </w:pPr>
      <w:r>
        <w:rPr>
          <w:rFonts w:hint="eastAsia" w:ascii="Times New Roman" w:eastAsiaTheme="minorEastAsia"/>
          <w:sz w:val="24"/>
          <w:szCs w:val="24"/>
          <w:lang w:val="en-US" w:eastAsia="zh-CN"/>
        </w:rPr>
        <w:t>·</w:t>
      </w:r>
      <w:r>
        <w:rPr>
          <w:rFonts w:hint="eastAsia" w:ascii="Times New Roman" w:eastAsiaTheme="minorEastAsia"/>
          <w:sz w:val="21"/>
          <w:szCs w:val="21"/>
          <w:lang w:val="en-US" w:eastAsia="zh-CN"/>
        </w:rPr>
        <w:t>产品特点（包括制造工艺及原材料的特点）；</w:t>
      </w:r>
    </w:p>
    <w:p>
      <w:pPr>
        <w:pStyle w:val="32"/>
        <w:numPr>
          <w:ilvl w:val="-1"/>
          <w:numId w:val="0"/>
        </w:numPr>
        <w:ind w:left="0" w:firstLine="480" w:firstLineChars="0"/>
        <w:rPr>
          <w:rFonts w:hint="default" w:ascii="Times New Roman" w:eastAsiaTheme="minorEastAsia"/>
          <w:sz w:val="21"/>
          <w:szCs w:val="21"/>
          <w:lang w:val="en-US" w:eastAsia="zh-CN"/>
        </w:rPr>
      </w:pPr>
      <w:r>
        <w:rPr>
          <w:rFonts w:hint="eastAsia" w:ascii="Times New Roman" w:eastAsiaTheme="minorEastAsia"/>
          <w:sz w:val="24"/>
          <w:szCs w:val="24"/>
          <w:lang w:val="en-US" w:eastAsia="zh-CN"/>
        </w:rPr>
        <w:t>·</w:t>
      </w:r>
      <w:r>
        <w:rPr>
          <w:rFonts w:hint="eastAsia" w:ascii="Times New Roman" w:eastAsiaTheme="minorEastAsia"/>
          <w:sz w:val="21"/>
          <w:szCs w:val="21"/>
          <w:lang w:val="en-US" w:eastAsia="zh-CN"/>
        </w:rPr>
        <w:t>对产品质量所负的责任；</w:t>
      </w:r>
    </w:p>
    <w:p>
      <w:pPr>
        <w:pStyle w:val="32"/>
        <w:numPr>
          <w:ilvl w:val="-1"/>
          <w:numId w:val="0"/>
        </w:numPr>
        <w:ind w:left="0" w:firstLine="480"/>
        <w:rPr>
          <w:rFonts w:hint="default" w:ascii="Times New Roman" w:eastAsiaTheme="minorEastAsia"/>
          <w:sz w:val="21"/>
          <w:szCs w:val="21"/>
          <w:lang w:val="en-US" w:eastAsia="zh-CN"/>
        </w:rPr>
      </w:pPr>
      <w:r>
        <w:rPr>
          <w:rFonts w:hint="eastAsia" w:ascii="Times New Roman" w:eastAsiaTheme="minorEastAsia"/>
          <w:sz w:val="24"/>
          <w:szCs w:val="24"/>
          <w:lang w:val="en-US" w:eastAsia="zh-CN"/>
        </w:rPr>
        <w:t>·</w:t>
      </w:r>
      <w:r>
        <w:rPr>
          <w:rFonts w:hint="eastAsia" w:ascii="Times New Roman" w:eastAsiaTheme="minorEastAsia"/>
          <w:sz w:val="21"/>
          <w:szCs w:val="21"/>
          <w:lang w:val="en-US" w:eastAsia="zh-CN"/>
        </w:rPr>
        <w:t>产品获得的质量认证及带供方技术监督部门检印的各项分析检验结果。</w:t>
      </w:r>
    </w:p>
    <w:p>
      <w:pPr>
        <w:pStyle w:val="32"/>
        <w:numPr>
          <w:ilvl w:val="-1"/>
          <w:numId w:val="0"/>
        </w:numPr>
        <w:ind w:firstLine="420"/>
        <w:rPr>
          <w:rFonts w:hint="default" w:ascii="Times New Roman" w:eastAsiaTheme="minorEastAsia"/>
          <w:lang w:val="en-US" w:eastAsia="zh-CN"/>
        </w:rPr>
      </w:pPr>
      <w:r>
        <w:rPr>
          <w:rFonts w:hint="eastAsia" w:ascii="Times New Roman" w:eastAsiaTheme="minorEastAsia"/>
          <w:lang w:val="en-US" w:eastAsia="zh-CN"/>
        </w:rPr>
        <w:t>b）产品合格证：</w:t>
      </w:r>
    </w:p>
    <w:p>
      <w:pPr>
        <w:pStyle w:val="32"/>
        <w:numPr>
          <w:ilvl w:val="-1"/>
          <w:numId w:val="0"/>
        </w:numPr>
        <w:ind w:left="0" w:firstLine="480" w:firstLineChars="200"/>
        <w:rPr>
          <w:rFonts w:hint="eastAsia" w:ascii="Times New Roman" w:eastAsiaTheme="minorEastAsia"/>
          <w:sz w:val="21"/>
          <w:szCs w:val="21"/>
          <w:lang w:val="en-US" w:eastAsia="zh-CN"/>
        </w:rPr>
      </w:pPr>
      <w:r>
        <w:rPr>
          <w:rFonts w:hint="eastAsia" w:ascii="Times New Roman" w:eastAsiaTheme="minorEastAsia"/>
          <w:sz w:val="24"/>
          <w:szCs w:val="24"/>
          <w:lang w:val="en-US" w:eastAsia="zh-CN"/>
        </w:rPr>
        <w:t>·</w:t>
      </w:r>
      <w:r>
        <w:rPr>
          <w:rFonts w:hint="eastAsia" w:ascii="Times New Roman" w:eastAsiaTheme="minorEastAsia"/>
          <w:sz w:val="21"/>
          <w:szCs w:val="21"/>
          <w:lang w:val="en-US" w:eastAsia="zh-CN"/>
        </w:rPr>
        <w:t>检验项目及其结果或检验结论；</w:t>
      </w:r>
    </w:p>
    <w:p>
      <w:pPr>
        <w:pStyle w:val="32"/>
        <w:numPr>
          <w:ilvl w:val="-1"/>
          <w:numId w:val="0"/>
        </w:numPr>
        <w:ind w:left="0" w:firstLine="480" w:firstLineChars="200"/>
        <w:rPr>
          <w:rFonts w:hint="eastAsia" w:ascii="Times New Roman" w:eastAsiaTheme="minorEastAsia"/>
          <w:sz w:val="21"/>
          <w:szCs w:val="21"/>
          <w:lang w:val="en-US" w:eastAsia="zh-CN"/>
        </w:rPr>
      </w:pPr>
      <w:r>
        <w:rPr>
          <w:rFonts w:hint="eastAsia" w:ascii="Times New Roman" w:eastAsiaTheme="minorEastAsia"/>
          <w:sz w:val="24"/>
          <w:szCs w:val="24"/>
          <w:lang w:val="en-US" w:eastAsia="zh-CN"/>
        </w:rPr>
        <w:t>·</w:t>
      </w:r>
      <w:r>
        <w:rPr>
          <w:rFonts w:hint="eastAsia" w:ascii="Times New Roman" w:eastAsiaTheme="minorEastAsia"/>
          <w:sz w:val="21"/>
          <w:szCs w:val="21"/>
          <w:lang w:val="en-US" w:eastAsia="zh-CN"/>
        </w:rPr>
        <w:t>批量或批号；</w:t>
      </w:r>
    </w:p>
    <w:p>
      <w:pPr>
        <w:pStyle w:val="32"/>
        <w:numPr>
          <w:ilvl w:val="-1"/>
          <w:numId w:val="0"/>
        </w:numPr>
        <w:ind w:left="0" w:firstLine="480" w:firstLineChars="200"/>
        <w:rPr>
          <w:rFonts w:hint="eastAsia" w:ascii="Times New Roman" w:eastAsiaTheme="minorEastAsia"/>
          <w:sz w:val="21"/>
          <w:szCs w:val="21"/>
          <w:lang w:val="en-US" w:eastAsia="zh-CN"/>
        </w:rPr>
      </w:pPr>
      <w:r>
        <w:rPr>
          <w:rFonts w:hint="eastAsia" w:ascii="Times New Roman" w:eastAsiaTheme="minorEastAsia"/>
          <w:sz w:val="24"/>
          <w:szCs w:val="24"/>
          <w:lang w:val="en-US" w:eastAsia="zh-CN"/>
        </w:rPr>
        <w:t>·</w:t>
      </w:r>
      <w:r>
        <w:rPr>
          <w:rFonts w:hint="eastAsia" w:ascii="Times New Roman" w:eastAsiaTheme="minorEastAsia"/>
          <w:sz w:val="21"/>
          <w:szCs w:val="21"/>
          <w:lang w:val="en-US" w:eastAsia="zh-CN"/>
        </w:rPr>
        <w:t>检验日期；</w:t>
      </w:r>
    </w:p>
    <w:p>
      <w:pPr>
        <w:pStyle w:val="32"/>
        <w:numPr>
          <w:ilvl w:val="-1"/>
          <w:numId w:val="0"/>
        </w:numPr>
        <w:ind w:firstLine="480"/>
        <w:rPr>
          <w:rFonts w:hint="default" w:ascii="Times New Roman" w:eastAsiaTheme="minorEastAsia"/>
          <w:lang w:val="en-US" w:eastAsia="zh-CN"/>
        </w:rPr>
      </w:pPr>
      <w:r>
        <w:rPr>
          <w:rFonts w:hint="eastAsia" w:ascii="Times New Roman" w:eastAsiaTheme="minorEastAsia"/>
          <w:sz w:val="24"/>
          <w:szCs w:val="24"/>
          <w:lang w:val="en-US" w:eastAsia="zh-CN"/>
        </w:rPr>
        <w:t>·</w:t>
      </w:r>
      <w:r>
        <w:rPr>
          <w:rFonts w:hint="eastAsia" w:ascii="Times New Roman" w:eastAsiaTheme="minorEastAsia"/>
          <w:sz w:val="21"/>
          <w:szCs w:val="21"/>
          <w:lang w:val="en-US" w:eastAsia="zh-CN"/>
        </w:rPr>
        <w:t>检验员签名或盖章。</w:t>
      </w:r>
    </w:p>
    <w:p>
      <w:pPr>
        <w:pStyle w:val="32"/>
        <w:numPr>
          <w:ilvl w:val="-1"/>
          <w:numId w:val="0"/>
        </w:numPr>
        <w:ind w:firstLine="420"/>
        <w:rPr>
          <w:rFonts w:hint="default" w:ascii="Times New Roman" w:eastAsiaTheme="minorEastAsia"/>
          <w:lang w:val="en-US" w:eastAsia="zh-CN"/>
        </w:rPr>
      </w:pPr>
      <w:r>
        <w:rPr>
          <w:rFonts w:hint="eastAsia" w:ascii="Times New Roman" w:eastAsiaTheme="minorEastAsia"/>
          <w:lang w:val="en-US" w:eastAsia="zh-CN"/>
        </w:rPr>
        <w:t>c）产品质量控制过程中的检验报告及成品检验报告。</w:t>
      </w:r>
    </w:p>
    <w:p>
      <w:pPr>
        <w:pStyle w:val="32"/>
        <w:numPr>
          <w:ilvl w:val="-1"/>
          <w:numId w:val="0"/>
        </w:numPr>
        <w:ind w:firstLine="420"/>
        <w:rPr>
          <w:rFonts w:hint="default" w:ascii="Times New Roman" w:eastAsiaTheme="minorEastAsia"/>
          <w:lang w:val="en-US" w:eastAsia="zh-CN"/>
        </w:rPr>
      </w:pPr>
      <w:r>
        <w:rPr>
          <w:rFonts w:hint="eastAsia" w:ascii="Times New Roman" w:eastAsiaTheme="minorEastAsia"/>
          <w:lang w:val="en-US" w:eastAsia="zh-CN"/>
        </w:rPr>
        <w:t>d）产品使用说明：正确搬运、使用、贮存方法等。</w:t>
      </w:r>
    </w:p>
    <w:p>
      <w:pPr>
        <w:pStyle w:val="32"/>
        <w:numPr>
          <w:ilvl w:val="-1"/>
          <w:numId w:val="0"/>
        </w:numPr>
        <w:ind w:firstLine="420"/>
        <w:rPr>
          <w:rFonts w:hint="default" w:ascii="Times New Roman" w:eastAsiaTheme="minorEastAsia"/>
          <w:lang w:val="en-US" w:eastAsia="zh-CN"/>
        </w:rPr>
      </w:pPr>
      <w:r>
        <w:rPr>
          <w:rFonts w:hint="eastAsia" w:ascii="Times New Roman" w:eastAsiaTheme="minorEastAsia"/>
          <w:lang w:val="en-US" w:eastAsia="zh-CN"/>
        </w:rPr>
        <w:t>e）其它。</w:t>
      </w:r>
    </w:p>
    <w:p>
      <w:pPr>
        <w:spacing w:before="312" w:beforeLines="100" w:after="312" w:afterLines="100"/>
        <w:rPr>
          <w:rFonts w:hint="eastAsia" w:ascii="黑体" w:hAnsi="黑体" w:eastAsia="黑体" w:cs="黑体"/>
          <w:bCs/>
        </w:rPr>
      </w:pPr>
      <w:r>
        <w:rPr>
          <w:rFonts w:hint="eastAsia" w:ascii="黑体" w:hAnsi="黑体" w:eastAsia="黑体" w:cs="黑体"/>
          <w:bCs/>
          <w:lang w:eastAsia="zh-CN"/>
        </w:rPr>
        <w:t>9</w:t>
      </w:r>
      <w:r>
        <w:rPr>
          <w:rFonts w:hint="eastAsia" w:ascii="黑体" w:hAnsi="黑体" w:eastAsia="黑体" w:cs="黑体"/>
          <w:bCs/>
        </w:rPr>
        <w:t xml:space="preserve">  订货单内容</w:t>
      </w:r>
    </w:p>
    <w:p>
      <w:pPr>
        <w:pStyle w:val="32"/>
        <w:spacing w:line="240" w:lineRule="auto"/>
        <w:ind w:firstLine="420"/>
        <w:rPr>
          <w:rFonts w:ascii="Times New Roman" w:eastAsiaTheme="minorEastAsia"/>
        </w:rPr>
      </w:pPr>
      <w:r>
        <w:rPr>
          <w:rFonts w:hint="eastAsia" w:ascii="Times New Roman" w:eastAsiaTheme="minorEastAsia"/>
        </w:rPr>
        <w:t>需方可根据自身的需要，在订购</w:t>
      </w:r>
      <w:r>
        <w:rPr>
          <w:rFonts w:ascii="Times New Roman" w:eastAsiaTheme="minorEastAsia"/>
        </w:rPr>
        <w:t>本文件所列产品的</w:t>
      </w:r>
      <w:r>
        <w:rPr>
          <w:rFonts w:hint="eastAsia" w:ascii="Times New Roman" w:eastAsiaTheme="minorEastAsia"/>
        </w:rPr>
        <w:t>订货单内，列出如下</w:t>
      </w:r>
      <w:r>
        <w:rPr>
          <w:rFonts w:ascii="Times New Roman" w:eastAsiaTheme="minorEastAsia"/>
        </w:rPr>
        <w:t>内容：</w:t>
      </w:r>
    </w:p>
    <w:p>
      <w:pPr>
        <w:pStyle w:val="32"/>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firstLine="420" w:firstLineChars="200"/>
        <w:textAlignment w:val="auto"/>
        <w:rPr>
          <w:rFonts w:ascii="Times New Roman" w:eastAsiaTheme="minorEastAsia"/>
        </w:rPr>
      </w:pPr>
      <w:r>
        <w:rPr>
          <w:rFonts w:hint="eastAsia" w:ascii="Times New Roman" w:eastAsiaTheme="minorEastAsia"/>
          <w:lang w:val="en-US" w:eastAsia="zh-CN"/>
        </w:rPr>
        <w:t>a</w:t>
      </w:r>
      <w:r>
        <w:rPr>
          <w:rFonts w:hint="eastAsia" w:ascii="Times New Roman" w:eastAsiaTheme="minorEastAsia"/>
          <w:lang w:eastAsia="zh-CN"/>
        </w:rPr>
        <w:t>）</w:t>
      </w:r>
      <w:r>
        <w:rPr>
          <w:rFonts w:ascii="Times New Roman" w:eastAsiaTheme="minorEastAsia"/>
        </w:rPr>
        <w:t>产品名称；</w:t>
      </w:r>
    </w:p>
    <w:p>
      <w:pPr>
        <w:pStyle w:val="32"/>
        <w:spacing w:line="240" w:lineRule="auto"/>
        <w:ind w:firstLine="420"/>
        <w:rPr>
          <w:rFonts w:ascii="Times New Roman" w:eastAsiaTheme="minorEastAsia"/>
        </w:rPr>
      </w:pPr>
      <w:r>
        <w:rPr>
          <w:rFonts w:hint="eastAsia" w:ascii="Times New Roman" w:eastAsiaTheme="minorEastAsia"/>
          <w:lang w:val="en-US" w:eastAsia="zh-CN"/>
        </w:rPr>
        <w:t>b</w:t>
      </w:r>
      <w:r>
        <w:rPr>
          <w:rFonts w:hint="eastAsia" w:ascii="Times New Roman" w:eastAsiaTheme="minorEastAsia"/>
          <w:lang w:eastAsia="zh-CN"/>
        </w:rPr>
        <w:t>）</w:t>
      </w:r>
      <w:r>
        <w:rPr>
          <w:rFonts w:ascii="Times New Roman" w:eastAsiaTheme="minorEastAsia"/>
        </w:rPr>
        <w:t>产品</w:t>
      </w:r>
      <w:r>
        <w:rPr>
          <w:rFonts w:hint="eastAsia" w:ascii="Times New Roman" w:eastAsiaTheme="minorEastAsia"/>
        </w:rPr>
        <w:t>品级</w:t>
      </w:r>
      <w:r>
        <w:rPr>
          <w:rFonts w:ascii="Times New Roman" w:eastAsiaTheme="minorEastAsia"/>
        </w:rPr>
        <w:t>；</w:t>
      </w:r>
    </w:p>
    <w:p>
      <w:pPr>
        <w:pStyle w:val="32"/>
        <w:spacing w:line="240" w:lineRule="auto"/>
        <w:ind w:firstLine="420"/>
        <w:rPr>
          <w:rFonts w:ascii="Times New Roman" w:eastAsiaTheme="minorEastAsia"/>
        </w:rPr>
      </w:pPr>
      <w:r>
        <w:rPr>
          <w:rFonts w:hint="eastAsia" w:ascii="Times New Roman" w:eastAsiaTheme="minorEastAsia"/>
          <w:lang w:val="en-US" w:eastAsia="zh-CN"/>
        </w:rPr>
        <w:t>c）净重</w:t>
      </w:r>
      <w:r>
        <w:rPr>
          <w:rFonts w:ascii="Times New Roman" w:eastAsiaTheme="minorEastAsia"/>
        </w:rPr>
        <w:t>；</w:t>
      </w:r>
    </w:p>
    <w:p>
      <w:pPr>
        <w:pStyle w:val="32"/>
        <w:spacing w:line="240" w:lineRule="auto"/>
        <w:ind w:firstLine="420"/>
        <w:rPr>
          <w:rFonts w:ascii="Times New Roman" w:eastAsiaTheme="minorEastAsia"/>
        </w:rPr>
      </w:pPr>
      <w:r>
        <w:rPr>
          <w:rFonts w:hint="eastAsia" w:ascii="Times New Roman" w:eastAsiaTheme="minorEastAsia"/>
          <w:lang w:val="en-US" w:eastAsia="zh-CN"/>
        </w:rPr>
        <w:t>d）</w:t>
      </w:r>
      <w:r>
        <w:rPr>
          <w:rFonts w:ascii="Times New Roman" w:eastAsiaTheme="minorEastAsia"/>
        </w:rPr>
        <w:t>本</w:t>
      </w:r>
      <w:r>
        <w:rPr>
          <w:rFonts w:hint="eastAsia" w:ascii="Times New Roman" w:eastAsiaTheme="minorEastAsia"/>
        </w:rPr>
        <w:t>文件</w:t>
      </w:r>
      <w:r>
        <w:rPr>
          <w:rFonts w:ascii="Times New Roman" w:eastAsiaTheme="minorEastAsia"/>
        </w:rPr>
        <w:t>编号；</w:t>
      </w:r>
    </w:p>
    <w:bookmarkEnd w:id="2"/>
    <w:p>
      <w:pPr>
        <w:pStyle w:val="32"/>
        <w:spacing w:line="240" w:lineRule="auto"/>
        <w:ind w:firstLine="420"/>
        <w:rPr>
          <w:rFonts w:hint="eastAsia" w:ascii="Times New Roman" w:eastAsia="宋体"/>
          <w:lang w:val="en-US" w:eastAsia="zh-CN"/>
        </w:rPr>
      </w:pPr>
      <w:r>
        <w:rPr>
          <w:rFonts w:hint="eastAsia" w:ascii="Times New Roman" w:eastAsiaTheme="minorEastAsia"/>
          <w:lang w:val="en-US" w:eastAsia="zh-CN"/>
        </w:rPr>
        <w:t>e）</w:t>
      </w:r>
      <w:r>
        <w:rPr>
          <w:rFonts w:hint="eastAsia"/>
          <w:szCs w:val="21"/>
        </w:rPr>
        <w:t>本文件中供需双方协商的其他特殊要求</w:t>
      </w:r>
      <w:r>
        <w:rPr>
          <w:rFonts w:hint="eastAsia"/>
          <w:szCs w:val="21"/>
          <w:lang w:eastAsia="zh-CN"/>
        </w:rPr>
        <w:t>；</w:t>
      </w:r>
    </w:p>
    <w:p>
      <w:pPr>
        <w:pStyle w:val="32"/>
        <w:spacing w:line="240" w:lineRule="auto"/>
        <w:ind w:firstLine="420"/>
        <w:rPr>
          <w:rFonts w:hint="eastAsia" w:ascii="Times New Roman" w:eastAsiaTheme="minorEastAsia"/>
          <w:lang w:eastAsia="zh-CN"/>
        </w:rPr>
      </w:pPr>
      <w:r>
        <w:rPr>
          <w:rFonts w:hint="eastAsia" w:ascii="Times New Roman" w:eastAsiaTheme="minorEastAsia"/>
          <w:lang w:val="en-US" w:eastAsia="zh-CN"/>
        </w:rPr>
        <w:t>f）其他。</w:t>
      </w:r>
    </w:p>
    <w:p>
      <w:pPr>
        <w:pStyle w:val="32"/>
        <w:tabs>
          <w:tab w:val="center" w:pos="4201"/>
          <w:tab w:val="right" w:leader="dot" w:pos="9298"/>
        </w:tabs>
        <w:spacing w:line="240" w:lineRule="auto"/>
        <w:ind w:firstLine="420"/>
        <w:rPr>
          <w:rFonts w:hint="eastAsia" w:ascii="宋体" w:hAnsi="宋体" w:eastAsia="宋体" w:cs="宋体"/>
          <w:color w:val="auto"/>
          <w:sz w:val="21"/>
          <w:szCs w:val="21"/>
          <w:lang w:val="en-US" w:eastAsia="zh-CN"/>
        </w:rPr>
      </w:pPr>
    </w:p>
    <w:p>
      <w:pPr>
        <w:pStyle w:val="32"/>
        <w:tabs>
          <w:tab w:val="center" w:pos="4201"/>
          <w:tab w:val="right" w:leader="dot" w:pos="9298"/>
        </w:tabs>
        <w:spacing w:line="240" w:lineRule="auto"/>
        <w:ind w:firstLine="420"/>
        <w:rPr>
          <w:rFonts w:hint="eastAsia" w:ascii="宋体" w:hAnsi="宋体" w:eastAsia="宋体" w:cs="宋体"/>
          <w:color w:val="auto"/>
          <w:sz w:val="21"/>
          <w:szCs w:val="21"/>
          <w:lang w:val="en-US" w:eastAsia="zh-CN"/>
        </w:rPr>
      </w:pPr>
      <w:r>
        <w:rPr>
          <w:rFonts w:ascii="Times New Roman"/>
          <w:sz w:val="20"/>
        </w:rPr>
        <mc:AlternateContent>
          <mc:Choice Requires="wps">
            <w:drawing>
              <wp:anchor distT="0" distB="0" distL="114300" distR="114300" simplePos="0" relativeHeight="251668480" behindDoc="0" locked="0" layoutInCell="1" allowOverlap="1">
                <wp:simplePos x="0" y="0"/>
                <wp:positionH relativeFrom="column">
                  <wp:posOffset>2164715</wp:posOffset>
                </wp:positionH>
                <wp:positionV relativeFrom="paragraph">
                  <wp:posOffset>41275</wp:posOffset>
                </wp:positionV>
                <wp:extent cx="1524000" cy="635"/>
                <wp:effectExtent l="0" t="0" r="0" b="0"/>
                <wp:wrapNone/>
                <wp:docPr id="10" name="直线 16"/>
                <wp:cNvGraphicFramePr/>
                <a:graphic xmlns:a="http://schemas.openxmlformats.org/drawingml/2006/main">
                  <a:graphicData uri="http://schemas.microsoft.com/office/word/2010/wordprocessingShape">
                    <wps:wsp>
                      <wps:cNvCnPr/>
                      <wps:spPr>
                        <a:xfrm>
                          <a:off x="0" y="0"/>
                          <a:ext cx="152400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6" o:spid="_x0000_s1026" o:spt="20" style="position:absolute;left:0pt;margin-left:170.45pt;margin-top:3.25pt;height:0.05pt;width:120pt;z-index:251668480;mso-width-relative:page;mso-height-relative:page;" filled="f" stroked="t" coordsize="21600,21600" o:gfxdata="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4z0Ju1QAAAAcBAAAPAAAA&#10;AAAAAAEAIAAAACIAAABkcnMvZG93bnJldi54bWxQSwECFAAUAAAACACHTuJAklkD7t8BAADUAwAA&#10;DgAAAAAAAAABACAAAAAkAQAAZHJzL2Uyb0RvYy54bWxQSwUGAAAAAAYABgBZAQAAdQUAAAAA&#10;">
                <v:fill on="f" focussize="0,0"/>
                <v:stroke weight="1pt" color="#000000" joinstyle="round"/>
                <v:imagedata o:title=""/>
                <o:lock v:ext="edit" aspectratio="f"/>
              </v:line>
            </w:pict>
          </mc:Fallback>
        </mc:AlternateContent>
      </w:r>
    </w:p>
    <w:p>
      <w:pPr>
        <w:pStyle w:val="32"/>
        <w:tabs>
          <w:tab w:val="center" w:pos="4201"/>
          <w:tab w:val="right" w:leader="dot" w:pos="9298"/>
        </w:tabs>
        <w:spacing w:line="240" w:lineRule="auto"/>
        <w:ind w:firstLine="0" w:firstLineChars="0"/>
        <w:rPr>
          <w:rFonts w:hint="eastAsia" w:ascii="宋体" w:hAnsi="宋体" w:eastAsia="宋体" w:cs="宋体"/>
          <w:color w:val="auto"/>
          <w:sz w:val="21"/>
          <w:szCs w:val="21"/>
          <w:lang w:val="en-US" w:eastAsia="zh-CN"/>
        </w:rPr>
      </w:pPr>
    </w:p>
    <w:sectPr>
      <w:footerReference r:id="rId10" w:type="default"/>
      <w:pgSz w:w="11907" w:h="16839"/>
      <w:pgMar w:top="567" w:right="1134" w:bottom="1134" w:left="1418" w:header="1418"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10"/>
    </w:pPr>
    <w:r>
      <w:fldChar w:fldCharType="begin"/>
    </w:r>
    <w:r>
      <w:instrText xml:space="preserve">PAGE   \* MERGEFORMAT</w:instrText>
    </w:r>
    <w:r>
      <w:fldChar w:fldCharType="separate"/>
    </w:r>
    <w:r>
      <w:rPr>
        <w:lang w:val="zh-CN"/>
      </w:rPr>
      <w:t>II</w:t>
    </w:r>
    <w:r>
      <w:rPr>
        <w:lang w:val="zh-CN"/>
      </w:rPr>
      <w:fldChar w:fldCharType="end"/>
    </w:r>
  </w:p>
  <w:p>
    <w:pPr>
      <w:pStyle w:val="51"/>
      <w:rPr>
        <w:rStyle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Style w:val="20"/>
      </w:rPr>
    </w:pPr>
    <w:r>
      <w:fldChar w:fldCharType="begin"/>
    </w:r>
    <w:r>
      <w:rPr>
        <w:rStyle w:val="20"/>
      </w:rPr>
      <w:instrText xml:space="preserve">PAGE  </w:instrText>
    </w:r>
    <w:r>
      <w:fldChar w:fldCharType="separate"/>
    </w:r>
    <w:r>
      <w:rPr>
        <w:rStyle w:val="20"/>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10"/>
      <w:rPr>
        <w:rStyle w:val="20"/>
      </w:rPr>
    </w:pPr>
    <w:r>
      <w:rPr>
        <w:rStyle w:val="20"/>
        <w:rFonts w:hint="eastAsia" w:ascii="宋体" w:hAnsi="宋体"/>
      </w:rPr>
      <w:t>Ⅰ</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10"/>
      <w:rPr>
        <w:rStyle w:val="20"/>
      </w:rPr>
    </w:pPr>
    <w:r>
      <w:fldChar w:fldCharType="begin"/>
    </w:r>
    <w:r>
      <w:instrText xml:space="preserve">PAGE   \* MERGEFORMAT</w:instrText>
    </w:r>
    <w:r>
      <w:fldChar w:fldCharType="separate"/>
    </w:r>
    <w:r>
      <w:rPr>
        <w:lang w:val="zh-CN"/>
      </w:rPr>
      <w:t>2</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rPr>
        <w:rFonts w:hint="eastAsia" w:ascii="黑体" w:hAnsi="黑体" w:eastAsia="黑体" w:cs="黑体"/>
      </w:rPr>
      <w:t>YS/T ××××—20×</w:t>
    </w:r>
    <w:bookmarkStart w:id="5" w:name="OLE_LINK20"/>
    <w:bookmarkStart w:id="6" w:name="OLE_LINK19"/>
    <w:r>
      <w:rPr>
        <w:rFonts w:hint="eastAsia" w:ascii="黑体" w:hAnsi="黑体" w:eastAsia="黑体" w:cs="黑体"/>
      </w:rPr>
      <w:t>×</w:t>
    </w:r>
    <w:bookmarkEnd w:id="5"/>
    <w:bookmarkEnd w:id="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t>GB/T ××××—200×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81"/>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0Y2FmNjUzNzJkYzQ1ZjY5OGQxN2UyNmQ4NjMzZGMifQ=="/>
  </w:docVars>
  <w:rsids>
    <w:rsidRoot w:val="00172A27"/>
    <w:rsid w:val="00000E16"/>
    <w:rsid w:val="000125A0"/>
    <w:rsid w:val="00012CFC"/>
    <w:rsid w:val="00013A6A"/>
    <w:rsid w:val="00013BDF"/>
    <w:rsid w:val="00016667"/>
    <w:rsid w:val="00021D65"/>
    <w:rsid w:val="00025511"/>
    <w:rsid w:val="000356D7"/>
    <w:rsid w:val="0004164E"/>
    <w:rsid w:val="00042D43"/>
    <w:rsid w:val="00043578"/>
    <w:rsid w:val="00044FDA"/>
    <w:rsid w:val="00045538"/>
    <w:rsid w:val="000457C4"/>
    <w:rsid w:val="00046F28"/>
    <w:rsid w:val="00046F42"/>
    <w:rsid w:val="00046FC1"/>
    <w:rsid w:val="000506BD"/>
    <w:rsid w:val="0005142F"/>
    <w:rsid w:val="00055789"/>
    <w:rsid w:val="0005672F"/>
    <w:rsid w:val="00056B37"/>
    <w:rsid w:val="00057837"/>
    <w:rsid w:val="0006095F"/>
    <w:rsid w:val="0006246B"/>
    <w:rsid w:val="00062FBB"/>
    <w:rsid w:val="00064154"/>
    <w:rsid w:val="00064DFF"/>
    <w:rsid w:val="00064FB6"/>
    <w:rsid w:val="0006640B"/>
    <w:rsid w:val="00066E21"/>
    <w:rsid w:val="000711C4"/>
    <w:rsid w:val="00073328"/>
    <w:rsid w:val="0007419A"/>
    <w:rsid w:val="000757C9"/>
    <w:rsid w:val="000758BF"/>
    <w:rsid w:val="00077A1A"/>
    <w:rsid w:val="00077A85"/>
    <w:rsid w:val="00077BDE"/>
    <w:rsid w:val="0008138E"/>
    <w:rsid w:val="00085CCF"/>
    <w:rsid w:val="000876B6"/>
    <w:rsid w:val="00095560"/>
    <w:rsid w:val="00096CC4"/>
    <w:rsid w:val="00097166"/>
    <w:rsid w:val="000975C5"/>
    <w:rsid w:val="000A0360"/>
    <w:rsid w:val="000A1BAC"/>
    <w:rsid w:val="000A297D"/>
    <w:rsid w:val="000A2B58"/>
    <w:rsid w:val="000A444F"/>
    <w:rsid w:val="000A659E"/>
    <w:rsid w:val="000A78CE"/>
    <w:rsid w:val="000A7D96"/>
    <w:rsid w:val="000B0472"/>
    <w:rsid w:val="000B13F8"/>
    <w:rsid w:val="000B4727"/>
    <w:rsid w:val="000B51D9"/>
    <w:rsid w:val="000B5961"/>
    <w:rsid w:val="000B602F"/>
    <w:rsid w:val="000B653C"/>
    <w:rsid w:val="000B7073"/>
    <w:rsid w:val="000C024F"/>
    <w:rsid w:val="000C1E06"/>
    <w:rsid w:val="000C2701"/>
    <w:rsid w:val="000C3DDB"/>
    <w:rsid w:val="000C54DA"/>
    <w:rsid w:val="000C573A"/>
    <w:rsid w:val="000C7112"/>
    <w:rsid w:val="000C7DCC"/>
    <w:rsid w:val="000D1218"/>
    <w:rsid w:val="000D2401"/>
    <w:rsid w:val="000D29A9"/>
    <w:rsid w:val="000D2C49"/>
    <w:rsid w:val="000D3BF7"/>
    <w:rsid w:val="000E1B93"/>
    <w:rsid w:val="000E3575"/>
    <w:rsid w:val="000E6163"/>
    <w:rsid w:val="000E6895"/>
    <w:rsid w:val="000F1835"/>
    <w:rsid w:val="000F2502"/>
    <w:rsid w:val="000F4F28"/>
    <w:rsid w:val="000F793D"/>
    <w:rsid w:val="00101AFB"/>
    <w:rsid w:val="0010676A"/>
    <w:rsid w:val="00106A65"/>
    <w:rsid w:val="00111094"/>
    <w:rsid w:val="00113561"/>
    <w:rsid w:val="00113B5C"/>
    <w:rsid w:val="00116EAC"/>
    <w:rsid w:val="00117F4D"/>
    <w:rsid w:val="00120AF9"/>
    <w:rsid w:val="00124018"/>
    <w:rsid w:val="00126960"/>
    <w:rsid w:val="00127A3F"/>
    <w:rsid w:val="001303FB"/>
    <w:rsid w:val="00133268"/>
    <w:rsid w:val="00133D73"/>
    <w:rsid w:val="00136066"/>
    <w:rsid w:val="001373AD"/>
    <w:rsid w:val="00137C04"/>
    <w:rsid w:val="00142D50"/>
    <w:rsid w:val="001432A4"/>
    <w:rsid w:val="001448E2"/>
    <w:rsid w:val="00144B03"/>
    <w:rsid w:val="00145C8F"/>
    <w:rsid w:val="00147163"/>
    <w:rsid w:val="00147C75"/>
    <w:rsid w:val="0015264E"/>
    <w:rsid w:val="00153025"/>
    <w:rsid w:val="0015328B"/>
    <w:rsid w:val="00153797"/>
    <w:rsid w:val="001552B5"/>
    <w:rsid w:val="00155B4A"/>
    <w:rsid w:val="00163643"/>
    <w:rsid w:val="0016375D"/>
    <w:rsid w:val="0016389E"/>
    <w:rsid w:val="00165987"/>
    <w:rsid w:val="00172A27"/>
    <w:rsid w:val="001754DB"/>
    <w:rsid w:val="00176172"/>
    <w:rsid w:val="00180C2C"/>
    <w:rsid w:val="00183C31"/>
    <w:rsid w:val="00185B43"/>
    <w:rsid w:val="00186520"/>
    <w:rsid w:val="001872AA"/>
    <w:rsid w:val="0019102A"/>
    <w:rsid w:val="00196F81"/>
    <w:rsid w:val="001A0269"/>
    <w:rsid w:val="001A1A68"/>
    <w:rsid w:val="001A2B37"/>
    <w:rsid w:val="001A32D3"/>
    <w:rsid w:val="001A3329"/>
    <w:rsid w:val="001B0FEE"/>
    <w:rsid w:val="001B140C"/>
    <w:rsid w:val="001B2E32"/>
    <w:rsid w:val="001B35DC"/>
    <w:rsid w:val="001B3700"/>
    <w:rsid w:val="001C1308"/>
    <w:rsid w:val="001C40DF"/>
    <w:rsid w:val="001C4333"/>
    <w:rsid w:val="001C591F"/>
    <w:rsid w:val="001C5FA3"/>
    <w:rsid w:val="001C7710"/>
    <w:rsid w:val="001D138E"/>
    <w:rsid w:val="001D2F1D"/>
    <w:rsid w:val="001D4E82"/>
    <w:rsid w:val="001D4EBD"/>
    <w:rsid w:val="001E5604"/>
    <w:rsid w:val="001E639A"/>
    <w:rsid w:val="001E70B7"/>
    <w:rsid w:val="001E75F9"/>
    <w:rsid w:val="001F1EFC"/>
    <w:rsid w:val="001F2140"/>
    <w:rsid w:val="001F4009"/>
    <w:rsid w:val="001F5782"/>
    <w:rsid w:val="001F6922"/>
    <w:rsid w:val="001F6FEF"/>
    <w:rsid w:val="00200A1B"/>
    <w:rsid w:val="00202DD9"/>
    <w:rsid w:val="00203590"/>
    <w:rsid w:val="00205381"/>
    <w:rsid w:val="00205AF2"/>
    <w:rsid w:val="00205C28"/>
    <w:rsid w:val="002101B5"/>
    <w:rsid w:val="00211DE3"/>
    <w:rsid w:val="00212F3E"/>
    <w:rsid w:val="00213174"/>
    <w:rsid w:val="00213734"/>
    <w:rsid w:val="002158A7"/>
    <w:rsid w:val="0021610E"/>
    <w:rsid w:val="00217184"/>
    <w:rsid w:val="00217A08"/>
    <w:rsid w:val="002223C1"/>
    <w:rsid w:val="00223625"/>
    <w:rsid w:val="0022415D"/>
    <w:rsid w:val="002254CC"/>
    <w:rsid w:val="00226254"/>
    <w:rsid w:val="00226D90"/>
    <w:rsid w:val="002313A8"/>
    <w:rsid w:val="00231627"/>
    <w:rsid w:val="002320DA"/>
    <w:rsid w:val="00234554"/>
    <w:rsid w:val="0023673B"/>
    <w:rsid w:val="0024088A"/>
    <w:rsid w:val="002414CE"/>
    <w:rsid w:val="00242F36"/>
    <w:rsid w:val="002441BB"/>
    <w:rsid w:val="00244621"/>
    <w:rsid w:val="002449B1"/>
    <w:rsid w:val="00245C26"/>
    <w:rsid w:val="00247FA2"/>
    <w:rsid w:val="00250008"/>
    <w:rsid w:val="00250CF1"/>
    <w:rsid w:val="00250DB1"/>
    <w:rsid w:val="002556C3"/>
    <w:rsid w:val="002606CF"/>
    <w:rsid w:val="00260FB5"/>
    <w:rsid w:val="00262598"/>
    <w:rsid w:val="00263D34"/>
    <w:rsid w:val="00271D3F"/>
    <w:rsid w:val="00271DDF"/>
    <w:rsid w:val="00272574"/>
    <w:rsid w:val="002737BD"/>
    <w:rsid w:val="0027421B"/>
    <w:rsid w:val="0027421E"/>
    <w:rsid w:val="00275B4A"/>
    <w:rsid w:val="00276DCD"/>
    <w:rsid w:val="002772B9"/>
    <w:rsid w:val="00281C99"/>
    <w:rsid w:val="002830CB"/>
    <w:rsid w:val="00284C95"/>
    <w:rsid w:val="00286364"/>
    <w:rsid w:val="0028645A"/>
    <w:rsid w:val="0028745D"/>
    <w:rsid w:val="00287709"/>
    <w:rsid w:val="002914C6"/>
    <w:rsid w:val="0029152B"/>
    <w:rsid w:val="00291B13"/>
    <w:rsid w:val="00291C54"/>
    <w:rsid w:val="00293CC4"/>
    <w:rsid w:val="00294493"/>
    <w:rsid w:val="0029618E"/>
    <w:rsid w:val="002A1259"/>
    <w:rsid w:val="002A1408"/>
    <w:rsid w:val="002A2527"/>
    <w:rsid w:val="002A2A8F"/>
    <w:rsid w:val="002A2AB5"/>
    <w:rsid w:val="002A5083"/>
    <w:rsid w:val="002B1FE4"/>
    <w:rsid w:val="002B545C"/>
    <w:rsid w:val="002B6AEA"/>
    <w:rsid w:val="002C0A1E"/>
    <w:rsid w:val="002C117B"/>
    <w:rsid w:val="002C1459"/>
    <w:rsid w:val="002C41B6"/>
    <w:rsid w:val="002C7697"/>
    <w:rsid w:val="002D17D3"/>
    <w:rsid w:val="002D53C6"/>
    <w:rsid w:val="002D5A7F"/>
    <w:rsid w:val="002D7735"/>
    <w:rsid w:val="002E0D4D"/>
    <w:rsid w:val="002E337A"/>
    <w:rsid w:val="002E6DD3"/>
    <w:rsid w:val="002E713B"/>
    <w:rsid w:val="002E7802"/>
    <w:rsid w:val="002F4895"/>
    <w:rsid w:val="002F557D"/>
    <w:rsid w:val="002F661E"/>
    <w:rsid w:val="002F69A1"/>
    <w:rsid w:val="002F6A47"/>
    <w:rsid w:val="002F77C9"/>
    <w:rsid w:val="002F799C"/>
    <w:rsid w:val="003010F2"/>
    <w:rsid w:val="00301608"/>
    <w:rsid w:val="003023C1"/>
    <w:rsid w:val="00302D9E"/>
    <w:rsid w:val="003037BA"/>
    <w:rsid w:val="00304C71"/>
    <w:rsid w:val="003100E4"/>
    <w:rsid w:val="00313F0B"/>
    <w:rsid w:val="00317190"/>
    <w:rsid w:val="00320568"/>
    <w:rsid w:val="00321EBE"/>
    <w:rsid w:val="00322161"/>
    <w:rsid w:val="00322851"/>
    <w:rsid w:val="00323573"/>
    <w:rsid w:val="00330AD4"/>
    <w:rsid w:val="00331A2D"/>
    <w:rsid w:val="003325BF"/>
    <w:rsid w:val="003334E7"/>
    <w:rsid w:val="00333746"/>
    <w:rsid w:val="00336A67"/>
    <w:rsid w:val="00337EDC"/>
    <w:rsid w:val="00342328"/>
    <w:rsid w:val="00346A64"/>
    <w:rsid w:val="00347102"/>
    <w:rsid w:val="00351477"/>
    <w:rsid w:val="00353143"/>
    <w:rsid w:val="0035400D"/>
    <w:rsid w:val="003550D5"/>
    <w:rsid w:val="00357004"/>
    <w:rsid w:val="00361E87"/>
    <w:rsid w:val="00362269"/>
    <w:rsid w:val="0036409E"/>
    <w:rsid w:val="0036433B"/>
    <w:rsid w:val="00364DAD"/>
    <w:rsid w:val="00365B4B"/>
    <w:rsid w:val="003708F6"/>
    <w:rsid w:val="00370EF4"/>
    <w:rsid w:val="00371016"/>
    <w:rsid w:val="003710CA"/>
    <w:rsid w:val="003712EC"/>
    <w:rsid w:val="0037350F"/>
    <w:rsid w:val="00373B9B"/>
    <w:rsid w:val="003823E8"/>
    <w:rsid w:val="003829CA"/>
    <w:rsid w:val="003845AD"/>
    <w:rsid w:val="00384E58"/>
    <w:rsid w:val="00390988"/>
    <w:rsid w:val="003919BC"/>
    <w:rsid w:val="0039257C"/>
    <w:rsid w:val="003A04C5"/>
    <w:rsid w:val="003A0735"/>
    <w:rsid w:val="003A3041"/>
    <w:rsid w:val="003A4C13"/>
    <w:rsid w:val="003A513B"/>
    <w:rsid w:val="003A70F7"/>
    <w:rsid w:val="003B0208"/>
    <w:rsid w:val="003B049D"/>
    <w:rsid w:val="003B1058"/>
    <w:rsid w:val="003B399D"/>
    <w:rsid w:val="003B68A6"/>
    <w:rsid w:val="003B7A8B"/>
    <w:rsid w:val="003C0A74"/>
    <w:rsid w:val="003C1860"/>
    <w:rsid w:val="003C37CC"/>
    <w:rsid w:val="003C4C15"/>
    <w:rsid w:val="003C56A6"/>
    <w:rsid w:val="003C6590"/>
    <w:rsid w:val="003C6B75"/>
    <w:rsid w:val="003C7167"/>
    <w:rsid w:val="003C7D6D"/>
    <w:rsid w:val="003D015A"/>
    <w:rsid w:val="003D0596"/>
    <w:rsid w:val="003D0884"/>
    <w:rsid w:val="003D3CBA"/>
    <w:rsid w:val="003D3F72"/>
    <w:rsid w:val="003D3F98"/>
    <w:rsid w:val="003D69C3"/>
    <w:rsid w:val="003E0D74"/>
    <w:rsid w:val="003E51D1"/>
    <w:rsid w:val="003E7204"/>
    <w:rsid w:val="003F183F"/>
    <w:rsid w:val="003F1CBC"/>
    <w:rsid w:val="003F31FE"/>
    <w:rsid w:val="003F3212"/>
    <w:rsid w:val="003F3690"/>
    <w:rsid w:val="003F4590"/>
    <w:rsid w:val="003F51CA"/>
    <w:rsid w:val="003F56EF"/>
    <w:rsid w:val="003F58F9"/>
    <w:rsid w:val="003F6967"/>
    <w:rsid w:val="00400B0B"/>
    <w:rsid w:val="00402886"/>
    <w:rsid w:val="0040463D"/>
    <w:rsid w:val="004062BF"/>
    <w:rsid w:val="00406F44"/>
    <w:rsid w:val="00411EA1"/>
    <w:rsid w:val="0041247F"/>
    <w:rsid w:val="00414DE2"/>
    <w:rsid w:val="00421DD9"/>
    <w:rsid w:val="004228E4"/>
    <w:rsid w:val="00424D2A"/>
    <w:rsid w:val="00426179"/>
    <w:rsid w:val="004302CD"/>
    <w:rsid w:val="004314AB"/>
    <w:rsid w:val="00432672"/>
    <w:rsid w:val="0043398B"/>
    <w:rsid w:val="00434917"/>
    <w:rsid w:val="00435BFD"/>
    <w:rsid w:val="00437F75"/>
    <w:rsid w:val="00440DAA"/>
    <w:rsid w:val="0044112E"/>
    <w:rsid w:val="004419F7"/>
    <w:rsid w:val="00442D9C"/>
    <w:rsid w:val="00443C64"/>
    <w:rsid w:val="00445153"/>
    <w:rsid w:val="004464C7"/>
    <w:rsid w:val="00446C5D"/>
    <w:rsid w:val="00447EF0"/>
    <w:rsid w:val="00452B15"/>
    <w:rsid w:val="0045321A"/>
    <w:rsid w:val="00455865"/>
    <w:rsid w:val="0045683E"/>
    <w:rsid w:val="00456F28"/>
    <w:rsid w:val="004576C0"/>
    <w:rsid w:val="00457887"/>
    <w:rsid w:val="004604CF"/>
    <w:rsid w:val="00461262"/>
    <w:rsid w:val="004616A8"/>
    <w:rsid w:val="004616F4"/>
    <w:rsid w:val="00461AD7"/>
    <w:rsid w:val="00462CCE"/>
    <w:rsid w:val="004667EF"/>
    <w:rsid w:val="00467662"/>
    <w:rsid w:val="00467792"/>
    <w:rsid w:val="00467DA1"/>
    <w:rsid w:val="00472DA4"/>
    <w:rsid w:val="004734AA"/>
    <w:rsid w:val="00475546"/>
    <w:rsid w:val="00476E21"/>
    <w:rsid w:val="00476F21"/>
    <w:rsid w:val="00477BBD"/>
    <w:rsid w:val="00477CAF"/>
    <w:rsid w:val="00480B4A"/>
    <w:rsid w:val="00483180"/>
    <w:rsid w:val="00483B34"/>
    <w:rsid w:val="00483D3A"/>
    <w:rsid w:val="00486461"/>
    <w:rsid w:val="00491E86"/>
    <w:rsid w:val="00492E8C"/>
    <w:rsid w:val="00494087"/>
    <w:rsid w:val="0049434D"/>
    <w:rsid w:val="004960EB"/>
    <w:rsid w:val="00496D28"/>
    <w:rsid w:val="004A027F"/>
    <w:rsid w:val="004A1191"/>
    <w:rsid w:val="004A14EB"/>
    <w:rsid w:val="004A6F33"/>
    <w:rsid w:val="004A7C8C"/>
    <w:rsid w:val="004B171E"/>
    <w:rsid w:val="004B2003"/>
    <w:rsid w:val="004B33D9"/>
    <w:rsid w:val="004B3789"/>
    <w:rsid w:val="004B448E"/>
    <w:rsid w:val="004B5C07"/>
    <w:rsid w:val="004B5EAB"/>
    <w:rsid w:val="004B6A2E"/>
    <w:rsid w:val="004B7EEC"/>
    <w:rsid w:val="004C005E"/>
    <w:rsid w:val="004C026A"/>
    <w:rsid w:val="004C0C29"/>
    <w:rsid w:val="004C12B2"/>
    <w:rsid w:val="004C2638"/>
    <w:rsid w:val="004C34F7"/>
    <w:rsid w:val="004C47FD"/>
    <w:rsid w:val="004C55C1"/>
    <w:rsid w:val="004C5C13"/>
    <w:rsid w:val="004C616C"/>
    <w:rsid w:val="004C6286"/>
    <w:rsid w:val="004C7CBA"/>
    <w:rsid w:val="004D0068"/>
    <w:rsid w:val="004D0C56"/>
    <w:rsid w:val="004D18CE"/>
    <w:rsid w:val="004D251E"/>
    <w:rsid w:val="004D4ECD"/>
    <w:rsid w:val="004D705C"/>
    <w:rsid w:val="004E00DF"/>
    <w:rsid w:val="004E2C11"/>
    <w:rsid w:val="004E3F8C"/>
    <w:rsid w:val="004E7BC0"/>
    <w:rsid w:val="004F0101"/>
    <w:rsid w:val="004F127C"/>
    <w:rsid w:val="004F1649"/>
    <w:rsid w:val="004F3B9E"/>
    <w:rsid w:val="004F4F99"/>
    <w:rsid w:val="004F56DA"/>
    <w:rsid w:val="004F5FAE"/>
    <w:rsid w:val="004F6FCF"/>
    <w:rsid w:val="00501668"/>
    <w:rsid w:val="00501F0E"/>
    <w:rsid w:val="00502910"/>
    <w:rsid w:val="00504284"/>
    <w:rsid w:val="0050450B"/>
    <w:rsid w:val="00506871"/>
    <w:rsid w:val="00510714"/>
    <w:rsid w:val="0051203F"/>
    <w:rsid w:val="00512203"/>
    <w:rsid w:val="00512696"/>
    <w:rsid w:val="00516489"/>
    <w:rsid w:val="0051663E"/>
    <w:rsid w:val="00517955"/>
    <w:rsid w:val="00520666"/>
    <w:rsid w:val="005222EA"/>
    <w:rsid w:val="005247AF"/>
    <w:rsid w:val="00525528"/>
    <w:rsid w:val="005258A0"/>
    <w:rsid w:val="0052686C"/>
    <w:rsid w:val="005315A9"/>
    <w:rsid w:val="00532472"/>
    <w:rsid w:val="005329DA"/>
    <w:rsid w:val="005331A2"/>
    <w:rsid w:val="0053384D"/>
    <w:rsid w:val="00535E1C"/>
    <w:rsid w:val="005373F1"/>
    <w:rsid w:val="005379BA"/>
    <w:rsid w:val="005469FD"/>
    <w:rsid w:val="00546C61"/>
    <w:rsid w:val="00547BA4"/>
    <w:rsid w:val="00550DDA"/>
    <w:rsid w:val="00551E50"/>
    <w:rsid w:val="00551EA2"/>
    <w:rsid w:val="00553B2D"/>
    <w:rsid w:val="00554171"/>
    <w:rsid w:val="00554246"/>
    <w:rsid w:val="00554ED2"/>
    <w:rsid w:val="005557E7"/>
    <w:rsid w:val="00555E9B"/>
    <w:rsid w:val="00555EB2"/>
    <w:rsid w:val="00556B00"/>
    <w:rsid w:val="00556E79"/>
    <w:rsid w:val="00561CFA"/>
    <w:rsid w:val="00562243"/>
    <w:rsid w:val="005638CF"/>
    <w:rsid w:val="00564A35"/>
    <w:rsid w:val="00566040"/>
    <w:rsid w:val="00566F7E"/>
    <w:rsid w:val="00570A14"/>
    <w:rsid w:val="00570CDE"/>
    <w:rsid w:val="005720F1"/>
    <w:rsid w:val="0057415D"/>
    <w:rsid w:val="0057433D"/>
    <w:rsid w:val="005766EE"/>
    <w:rsid w:val="005804F6"/>
    <w:rsid w:val="00581EFE"/>
    <w:rsid w:val="00582235"/>
    <w:rsid w:val="00582D37"/>
    <w:rsid w:val="00583669"/>
    <w:rsid w:val="00583A36"/>
    <w:rsid w:val="00583DCE"/>
    <w:rsid w:val="005852B1"/>
    <w:rsid w:val="0058574D"/>
    <w:rsid w:val="00587BC2"/>
    <w:rsid w:val="00590966"/>
    <w:rsid w:val="005945F2"/>
    <w:rsid w:val="00595B54"/>
    <w:rsid w:val="00596471"/>
    <w:rsid w:val="005A0D45"/>
    <w:rsid w:val="005A0EAA"/>
    <w:rsid w:val="005A12AE"/>
    <w:rsid w:val="005A1792"/>
    <w:rsid w:val="005A1ACC"/>
    <w:rsid w:val="005A3A95"/>
    <w:rsid w:val="005A6D84"/>
    <w:rsid w:val="005A75BD"/>
    <w:rsid w:val="005B07A8"/>
    <w:rsid w:val="005B087E"/>
    <w:rsid w:val="005B0B16"/>
    <w:rsid w:val="005B240A"/>
    <w:rsid w:val="005B30D4"/>
    <w:rsid w:val="005B48A0"/>
    <w:rsid w:val="005B574B"/>
    <w:rsid w:val="005B6072"/>
    <w:rsid w:val="005B6468"/>
    <w:rsid w:val="005B74F0"/>
    <w:rsid w:val="005B7D03"/>
    <w:rsid w:val="005C1E03"/>
    <w:rsid w:val="005C2AE8"/>
    <w:rsid w:val="005C5E50"/>
    <w:rsid w:val="005C5F0C"/>
    <w:rsid w:val="005C6AFD"/>
    <w:rsid w:val="005C7482"/>
    <w:rsid w:val="005D0EDD"/>
    <w:rsid w:val="005D2A6E"/>
    <w:rsid w:val="005D316D"/>
    <w:rsid w:val="005D3B3F"/>
    <w:rsid w:val="005D42A0"/>
    <w:rsid w:val="005D5401"/>
    <w:rsid w:val="005D755B"/>
    <w:rsid w:val="005D7927"/>
    <w:rsid w:val="005D7A13"/>
    <w:rsid w:val="005E0179"/>
    <w:rsid w:val="005E1A5B"/>
    <w:rsid w:val="005E1DED"/>
    <w:rsid w:val="005E3257"/>
    <w:rsid w:val="005E38DB"/>
    <w:rsid w:val="005E39CB"/>
    <w:rsid w:val="005E3E47"/>
    <w:rsid w:val="005E5159"/>
    <w:rsid w:val="005E7014"/>
    <w:rsid w:val="005E7BF4"/>
    <w:rsid w:val="005F033D"/>
    <w:rsid w:val="005F1FB2"/>
    <w:rsid w:val="005F2585"/>
    <w:rsid w:val="005F2D6E"/>
    <w:rsid w:val="005F4291"/>
    <w:rsid w:val="005F64DC"/>
    <w:rsid w:val="005F67B2"/>
    <w:rsid w:val="005F6BA7"/>
    <w:rsid w:val="0060154D"/>
    <w:rsid w:val="00602700"/>
    <w:rsid w:val="00602DEF"/>
    <w:rsid w:val="006034CC"/>
    <w:rsid w:val="0060576B"/>
    <w:rsid w:val="00606907"/>
    <w:rsid w:val="00607556"/>
    <w:rsid w:val="0060787C"/>
    <w:rsid w:val="00610685"/>
    <w:rsid w:val="00611100"/>
    <w:rsid w:val="00611C2E"/>
    <w:rsid w:val="00611F75"/>
    <w:rsid w:val="00617697"/>
    <w:rsid w:val="00620386"/>
    <w:rsid w:val="006205F2"/>
    <w:rsid w:val="00621545"/>
    <w:rsid w:val="00622DDE"/>
    <w:rsid w:val="0062308D"/>
    <w:rsid w:val="00624A77"/>
    <w:rsid w:val="006265E5"/>
    <w:rsid w:val="006314A6"/>
    <w:rsid w:val="00631AFF"/>
    <w:rsid w:val="00632212"/>
    <w:rsid w:val="00634833"/>
    <w:rsid w:val="00635790"/>
    <w:rsid w:val="0063674F"/>
    <w:rsid w:val="00641D81"/>
    <w:rsid w:val="00643543"/>
    <w:rsid w:val="00643E1B"/>
    <w:rsid w:val="00644139"/>
    <w:rsid w:val="00644F36"/>
    <w:rsid w:val="00644FE6"/>
    <w:rsid w:val="00645DFE"/>
    <w:rsid w:val="00646360"/>
    <w:rsid w:val="00646A98"/>
    <w:rsid w:val="00647078"/>
    <w:rsid w:val="00655EA1"/>
    <w:rsid w:val="006561F6"/>
    <w:rsid w:val="00656928"/>
    <w:rsid w:val="00660250"/>
    <w:rsid w:val="00660C44"/>
    <w:rsid w:val="00661911"/>
    <w:rsid w:val="006635C6"/>
    <w:rsid w:val="00664B63"/>
    <w:rsid w:val="0066594C"/>
    <w:rsid w:val="006669FC"/>
    <w:rsid w:val="00670AC2"/>
    <w:rsid w:val="006743A5"/>
    <w:rsid w:val="00675C75"/>
    <w:rsid w:val="00676186"/>
    <w:rsid w:val="006768E5"/>
    <w:rsid w:val="00680AF3"/>
    <w:rsid w:val="00680F7E"/>
    <w:rsid w:val="006818EF"/>
    <w:rsid w:val="006821A5"/>
    <w:rsid w:val="00683871"/>
    <w:rsid w:val="00683956"/>
    <w:rsid w:val="00687405"/>
    <w:rsid w:val="0069021E"/>
    <w:rsid w:val="00690391"/>
    <w:rsid w:val="0069045B"/>
    <w:rsid w:val="00690768"/>
    <w:rsid w:val="00690D73"/>
    <w:rsid w:val="00694CAE"/>
    <w:rsid w:val="006A62B0"/>
    <w:rsid w:val="006A6E75"/>
    <w:rsid w:val="006A70D2"/>
    <w:rsid w:val="006A75AB"/>
    <w:rsid w:val="006B03CE"/>
    <w:rsid w:val="006B236F"/>
    <w:rsid w:val="006B3637"/>
    <w:rsid w:val="006B3A26"/>
    <w:rsid w:val="006C1167"/>
    <w:rsid w:val="006C1AC9"/>
    <w:rsid w:val="006C6DFC"/>
    <w:rsid w:val="006D0444"/>
    <w:rsid w:val="006D2C34"/>
    <w:rsid w:val="006D3977"/>
    <w:rsid w:val="006D4170"/>
    <w:rsid w:val="006D4FD8"/>
    <w:rsid w:val="006D5B5F"/>
    <w:rsid w:val="006D7602"/>
    <w:rsid w:val="006D7890"/>
    <w:rsid w:val="006D7A48"/>
    <w:rsid w:val="006E0A43"/>
    <w:rsid w:val="006E1094"/>
    <w:rsid w:val="006E1280"/>
    <w:rsid w:val="006E3BC8"/>
    <w:rsid w:val="006E44C9"/>
    <w:rsid w:val="006E4B2D"/>
    <w:rsid w:val="006E5FD1"/>
    <w:rsid w:val="006E6AE2"/>
    <w:rsid w:val="006E77EB"/>
    <w:rsid w:val="006F33E4"/>
    <w:rsid w:val="006F460A"/>
    <w:rsid w:val="006F5584"/>
    <w:rsid w:val="006F56B5"/>
    <w:rsid w:val="006F7F63"/>
    <w:rsid w:val="007002BD"/>
    <w:rsid w:val="007019A1"/>
    <w:rsid w:val="00702592"/>
    <w:rsid w:val="0070297D"/>
    <w:rsid w:val="00703046"/>
    <w:rsid w:val="00705628"/>
    <w:rsid w:val="00705891"/>
    <w:rsid w:val="0071207E"/>
    <w:rsid w:val="00713399"/>
    <w:rsid w:val="0071514D"/>
    <w:rsid w:val="00715905"/>
    <w:rsid w:val="00723818"/>
    <w:rsid w:val="00723A33"/>
    <w:rsid w:val="00724126"/>
    <w:rsid w:val="0072687B"/>
    <w:rsid w:val="00727D9F"/>
    <w:rsid w:val="00731BC8"/>
    <w:rsid w:val="00732D13"/>
    <w:rsid w:val="007341EC"/>
    <w:rsid w:val="00736481"/>
    <w:rsid w:val="00740777"/>
    <w:rsid w:val="00740D80"/>
    <w:rsid w:val="007416B7"/>
    <w:rsid w:val="007434F5"/>
    <w:rsid w:val="0074525B"/>
    <w:rsid w:val="007460C7"/>
    <w:rsid w:val="0074688B"/>
    <w:rsid w:val="00751DE2"/>
    <w:rsid w:val="0075416B"/>
    <w:rsid w:val="00756519"/>
    <w:rsid w:val="007574BE"/>
    <w:rsid w:val="00757BB6"/>
    <w:rsid w:val="00760345"/>
    <w:rsid w:val="0076396F"/>
    <w:rsid w:val="00773095"/>
    <w:rsid w:val="007736DE"/>
    <w:rsid w:val="00773D2A"/>
    <w:rsid w:val="00774F07"/>
    <w:rsid w:val="00775546"/>
    <w:rsid w:val="00780408"/>
    <w:rsid w:val="007807F3"/>
    <w:rsid w:val="00780999"/>
    <w:rsid w:val="007867A6"/>
    <w:rsid w:val="00786905"/>
    <w:rsid w:val="00786DFF"/>
    <w:rsid w:val="007876EB"/>
    <w:rsid w:val="0079189F"/>
    <w:rsid w:val="00791E8B"/>
    <w:rsid w:val="00793307"/>
    <w:rsid w:val="00793365"/>
    <w:rsid w:val="0079683D"/>
    <w:rsid w:val="007A03D2"/>
    <w:rsid w:val="007A2BE6"/>
    <w:rsid w:val="007A3866"/>
    <w:rsid w:val="007A5238"/>
    <w:rsid w:val="007A669F"/>
    <w:rsid w:val="007A699F"/>
    <w:rsid w:val="007A72F1"/>
    <w:rsid w:val="007B31C8"/>
    <w:rsid w:val="007B4917"/>
    <w:rsid w:val="007B764E"/>
    <w:rsid w:val="007C0F12"/>
    <w:rsid w:val="007C2F0D"/>
    <w:rsid w:val="007C4D8F"/>
    <w:rsid w:val="007C77F1"/>
    <w:rsid w:val="007C7D1D"/>
    <w:rsid w:val="007D2FDE"/>
    <w:rsid w:val="007D4F28"/>
    <w:rsid w:val="007D52D0"/>
    <w:rsid w:val="007D6945"/>
    <w:rsid w:val="007D6BAC"/>
    <w:rsid w:val="007E0199"/>
    <w:rsid w:val="007E1E92"/>
    <w:rsid w:val="007E538E"/>
    <w:rsid w:val="007F1E8C"/>
    <w:rsid w:val="007F26CB"/>
    <w:rsid w:val="007F5ECB"/>
    <w:rsid w:val="007F5FE1"/>
    <w:rsid w:val="007F69BF"/>
    <w:rsid w:val="007F6AD8"/>
    <w:rsid w:val="00801083"/>
    <w:rsid w:val="008026BE"/>
    <w:rsid w:val="00806782"/>
    <w:rsid w:val="00814DF5"/>
    <w:rsid w:val="00814E20"/>
    <w:rsid w:val="0081599C"/>
    <w:rsid w:val="00816536"/>
    <w:rsid w:val="00816A40"/>
    <w:rsid w:val="008172DB"/>
    <w:rsid w:val="00817B12"/>
    <w:rsid w:val="008206F3"/>
    <w:rsid w:val="00822835"/>
    <w:rsid w:val="00824FD0"/>
    <w:rsid w:val="008257F1"/>
    <w:rsid w:val="00826857"/>
    <w:rsid w:val="00826F0D"/>
    <w:rsid w:val="00830207"/>
    <w:rsid w:val="00830EA5"/>
    <w:rsid w:val="00831E67"/>
    <w:rsid w:val="00843D81"/>
    <w:rsid w:val="00843F61"/>
    <w:rsid w:val="0085544B"/>
    <w:rsid w:val="0085580A"/>
    <w:rsid w:val="00856A41"/>
    <w:rsid w:val="00861DAB"/>
    <w:rsid w:val="00862AD0"/>
    <w:rsid w:val="0086390A"/>
    <w:rsid w:val="0086690C"/>
    <w:rsid w:val="00866D3B"/>
    <w:rsid w:val="0087465C"/>
    <w:rsid w:val="00874768"/>
    <w:rsid w:val="0087478F"/>
    <w:rsid w:val="00875671"/>
    <w:rsid w:val="00875778"/>
    <w:rsid w:val="00876E6B"/>
    <w:rsid w:val="0088114C"/>
    <w:rsid w:val="008816AB"/>
    <w:rsid w:val="00887EDF"/>
    <w:rsid w:val="008905C8"/>
    <w:rsid w:val="00891B40"/>
    <w:rsid w:val="0089252E"/>
    <w:rsid w:val="00892DDD"/>
    <w:rsid w:val="00893087"/>
    <w:rsid w:val="008948BC"/>
    <w:rsid w:val="00895311"/>
    <w:rsid w:val="00895847"/>
    <w:rsid w:val="008A093A"/>
    <w:rsid w:val="008A53E7"/>
    <w:rsid w:val="008A69BE"/>
    <w:rsid w:val="008A6E51"/>
    <w:rsid w:val="008A70BA"/>
    <w:rsid w:val="008A710F"/>
    <w:rsid w:val="008A756F"/>
    <w:rsid w:val="008A785D"/>
    <w:rsid w:val="008B0884"/>
    <w:rsid w:val="008B0AC5"/>
    <w:rsid w:val="008B2A16"/>
    <w:rsid w:val="008B48CE"/>
    <w:rsid w:val="008C05D4"/>
    <w:rsid w:val="008C09A6"/>
    <w:rsid w:val="008C1A60"/>
    <w:rsid w:val="008C2EFD"/>
    <w:rsid w:val="008C3F32"/>
    <w:rsid w:val="008C47CA"/>
    <w:rsid w:val="008C678C"/>
    <w:rsid w:val="008C6FA0"/>
    <w:rsid w:val="008C7B27"/>
    <w:rsid w:val="008D1925"/>
    <w:rsid w:val="008D1A89"/>
    <w:rsid w:val="008D3B4A"/>
    <w:rsid w:val="008D502D"/>
    <w:rsid w:val="008D6F77"/>
    <w:rsid w:val="008D779E"/>
    <w:rsid w:val="008E0089"/>
    <w:rsid w:val="008E1244"/>
    <w:rsid w:val="008E194F"/>
    <w:rsid w:val="008E22AC"/>
    <w:rsid w:val="008E353D"/>
    <w:rsid w:val="008E38E2"/>
    <w:rsid w:val="008E40BF"/>
    <w:rsid w:val="008E470A"/>
    <w:rsid w:val="008E5D41"/>
    <w:rsid w:val="008E5E37"/>
    <w:rsid w:val="008E6524"/>
    <w:rsid w:val="008E7BAE"/>
    <w:rsid w:val="008F3044"/>
    <w:rsid w:val="008F3C31"/>
    <w:rsid w:val="0090132C"/>
    <w:rsid w:val="00902AF5"/>
    <w:rsid w:val="00902D3F"/>
    <w:rsid w:val="0090431F"/>
    <w:rsid w:val="0090663C"/>
    <w:rsid w:val="00907A67"/>
    <w:rsid w:val="00910D93"/>
    <w:rsid w:val="00911596"/>
    <w:rsid w:val="0091228D"/>
    <w:rsid w:val="00912DCA"/>
    <w:rsid w:val="00912F08"/>
    <w:rsid w:val="009147AA"/>
    <w:rsid w:val="00915166"/>
    <w:rsid w:val="00916795"/>
    <w:rsid w:val="00917952"/>
    <w:rsid w:val="00917B37"/>
    <w:rsid w:val="00920B80"/>
    <w:rsid w:val="00920C1E"/>
    <w:rsid w:val="00921438"/>
    <w:rsid w:val="0092164F"/>
    <w:rsid w:val="00921C85"/>
    <w:rsid w:val="009231D7"/>
    <w:rsid w:val="00923D02"/>
    <w:rsid w:val="009246DC"/>
    <w:rsid w:val="00924773"/>
    <w:rsid w:val="00927652"/>
    <w:rsid w:val="00931B8F"/>
    <w:rsid w:val="009322C3"/>
    <w:rsid w:val="00932E57"/>
    <w:rsid w:val="0093593D"/>
    <w:rsid w:val="00940192"/>
    <w:rsid w:val="009409F2"/>
    <w:rsid w:val="00941942"/>
    <w:rsid w:val="00942F3F"/>
    <w:rsid w:val="0094334A"/>
    <w:rsid w:val="00946AF1"/>
    <w:rsid w:val="00950000"/>
    <w:rsid w:val="00950DF0"/>
    <w:rsid w:val="009512AF"/>
    <w:rsid w:val="0095389B"/>
    <w:rsid w:val="00954BF6"/>
    <w:rsid w:val="00956D85"/>
    <w:rsid w:val="00957957"/>
    <w:rsid w:val="009633D2"/>
    <w:rsid w:val="00965200"/>
    <w:rsid w:val="00965454"/>
    <w:rsid w:val="0096564A"/>
    <w:rsid w:val="00965B85"/>
    <w:rsid w:val="0097203E"/>
    <w:rsid w:val="00972A35"/>
    <w:rsid w:val="00973D44"/>
    <w:rsid w:val="00973F38"/>
    <w:rsid w:val="0097463E"/>
    <w:rsid w:val="00974DF7"/>
    <w:rsid w:val="009757D6"/>
    <w:rsid w:val="00976752"/>
    <w:rsid w:val="0097718E"/>
    <w:rsid w:val="00977958"/>
    <w:rsid w:val="00981FCB"/>
    <w:rsid w:val="0098225E"/>
    <w:rsid w:val="00983C2B"/>
    <w:rsid w:val="0098442D"/>
    <w:rsid w:val="0098777F"/>
    <w:rsid w:val="009908F7"/>
    <w:rsid w:val="00992796"/>
    <w:rsid w:val="00994E46"/>
    <w:rsid w:val="00995683"/>
    <w:rsid w:val="009960C0"/>
    <w:rsid w:val="009966CE"/>
    <w:rsid w:val="00997403"/>
    <w:rsid w:val="00997C30"/>
    <w:rsid w:val="00997E28"/>
    <w:rsid w:val="009A1F81"/>
    <w:rsid w:val="009A26D4"/>
    <w:rsid w:val="009A2DB0"/>
    <w:rsid w:val="009A47B0"/>
    <w:rsid w:val="009A5BDB"/>
    <w:rsid w:val="009A6C1A"/>
    <w:rsid w:val="009A799E"/>
    <w:rsid w:val="009B021B"/>
    <w:rsid w:val="009B0D0F"/>
    <w:rsid w:val="009B13E5"/>
    <w:rsid w:val="009B349A"/>
    <w:rsid w:val="009B3A2E"/>
    <w:rsid w:val="009B3A76"/>
    <w:rsid w:val="009B44BA"/>
    <w:rsid w:val="009B4D31"/>
    <w:rsid w:val="009B4FE7"/>
    <w:rsid w:val="009B563D"/>
    <w:rsid w:val="009B6798"/>
    <w:rsid w:val="009B6DB0"/>
    <w:rsid w:val="009C2236"/>
    <w:rsid w:val="009C2291"/>
    <w:rsid w:val="009C3C0A"/>
    <w:rsid w:val="009C4094"/>
    <w:rsid w:val="009C77D0"/>
    <w:rsid w:val="009D1005"/>
    <w:rsid w:val="009D2429"/>
    <w:rsid w:val="009D2EB5"/>
    <w:rsid w:val="009D30FB"/>
    <w:rsid w:val="009D43BC"/>
    <w:rsid w:val="009D4C3F"/>
    <w:rsid w:val="009D65F0"/>
    <w:rsid w:val="009D7539"/>
    <w:rsid w:val="009D7778"/>
    <w:rsid w:val="009E2559"/>
    <w:rsid w:val="009E36FA"/>
    <w:rsid w:val="009E5DE1"/>
    <w:rsid w:val="009E7640"/>
    <w:rsid w:val="009E77C8"/>
    <w:rsid w:val="009F0996"/>
    <w:rsid w:val="009F2A87"/>
    <w:rsid w:val="009F4F5E"/>
    <w:rsid w:val="00A018B2"/>
    <w:rsid w:val="00A01A78"/>
    <w:rsid w:val="00A01FE4"/>
    <w:rsid w:val="00A024AF"/>
    <w:rsid w:val="00A044B8"/>
    <w:rsid w:val="00A068DE"/>
    <w:rsid w:val="00A06AB5"/>
    <w:rsid w:val="00A1117E"/>
    <w:rsid w:val="00A11B4F"/>
    <w:rsid w:val="00A13944"/>
    <w:rsid w:val="00A13B1E"/>
    <w:rsid w:val="00A15432"/>
    <w:rsid w:val="00A16BAB"/>
    <w:rsid w:val="00A207B6"/>
    <w:rsid w:val="00A2181A"/>
    <w:rsid w:val="00A2452A"/>
    <w:rsid w:val="00A251EE"/>
    <w:rsid w:val="00A253E2"/>
    <w:rsid w:val="00A25764"/>
    <w:rsid w:val="00A25D19"/>
    <w:rsid w:val="00A304E0"/>
    <w:rsid w:val="00A31002"/>
    <w:rsid w:val="00A317E7"/>
    <w:rsid w:val="00A31972"/>
    <w:rsid w:val="00A33A7D"/>
    <w:rsid w:val="00A33E57"/>
    <w:rsid w:val="00A3434B"/>
    <w:rsid w:val="00A35703"/>
    <w:rsid w:val="00A35978"/>
    <w:rsid w:val="00A36A19"/>
    <w:rsid w:val="00A36B54"/>
    <w:rsid w:val="00A36B5E"/>
    <w:rsid w:val="00A403F3"/>
    <w:rsid w:val="00A415B3"/>
    <w:rsid w:val="00A4194D"/>
    <w:rsid w:val="00A42AFE"/>
    <w:rsid w:val="00A42CBE"/>
    <w:rsid w:val="00A42EDE"/>
    <w:rsid w:val="00A436E6"/>
    <w:rsid w:val="00A43961"/>
    <w:rsid w:val="00A44470"/>
    <w:rsid w:val="00A510BA"/>
    <w:rsid w:val="00A53854"/>
    <w:rsid w:val="00A54F97"/>
    <w:rsid w:val="00A55CC6"/>
    <w:rsid w:val="00A568C1"/>
    <w:rsid w:val="00A64D54"/>
    <w:rsid w:val="00A6515B"/>
    <w:rsid w:val="00A655E8"/>
    <w:rsid w:val="00A65898"/>
    <w:rsid w:val="00A65BF0"/>
    <w:rsid w:val="00A666D8"/>
    <w:rsid w:val="00A670DE"/>
    <w:rsid w:val="00A70AC6"/>
    <w:rsid w:val="00A7184B"/>
    <w:rsid w:val="00A72911"/>
    <w:rsid w:val="00A72AC0"/>
    <w:rsid w:val="00A72C9C"/>
    <w:rsid w:val="00A75903"/>
    <w:rsid w:val="00A80370"/>
    <w:rsid w:val="00A83064"/>
    <w:rsid w:val="00A83AA0"/>
    <w:rsid w:val="00A85E2D"/>
    <w:rsid w:val="00A86387"/>
    <w:rsid w:val="00A86D41"/>
    <w:rsid w:val="00A87349"/>
    <w:rsid w:val="00A87E68"/>
    <w:rsid w:val="00A90334"/>
    <w:rsid w:val="00A924F5"/>
    <w:rsid w:val="00A95B8E"/>
    <w:rsid w:val="00A96738"/>
    <w:rsid w:val="00AA0C42"/>
    <w:rsid w:val="00AA3957"/>
    <w:rsid w:val="00AA40AD"/>
    <w:rsid w:val="00AB4A0F"/>
    <w:rsid w:val="00AB60DE"/>
    <w:rsid w:val="00AB7ACC"/>
    <w:rsid w:val="00AC0015"/>
    <w:rsid w:val="00AC6CEB"/>
    <w:rsid w:val="00AC7D27"/>
    <w:rsid w:val="00AD146D"/>
    <w:rsid w:val="00AD1E06"/>
    <w:rsid w:val="00AD21B5"/>
    <w:rsid w:val="00AD2AB8"/>
    <w:rsid w:val="00AD6FA1"/>
    <w:rsid w:val="00AD75C9"/>
    <w:rsid w:val="00AE0846"/>
    <w:rsid w:val="00AE09C3"/>
    <w:rsid w:val="00AE1C31"/>
    <w:rsid w:val="00AE24CF"/>
    <w:rsid w:val="00AE3A00"/>
    <w:rsid w:val="00AE4B6C"/>
    <w:rsid w:val="00AE544E"/>
    <w:rsid w:val="00AE7413"/>
    <w:rsid w:val="00AF26DD"/>
    <w:rsid w:val="00AF3204"/>
    <w:rsid w:val="00AF4A7E"/>
    <w:rsid w:val="00AF561A"/>
    <w:rsid w:val="00B00831"/>
    <w:rsid w:val="00B013EB"/>
    <w:rsid w:val="00B01D5C"/>
    <w:rsid w:val="00B02B1B"/>
    <w:rsid w:val="00B0413F"/>
    <w:rsid w:val="00B0722D"/>
    <w:rsid w:val="00B10127"/>
    <w:rsid w:val="00B125A6"/>
    <w:rsid w:val="00B12675"/>
    <w:rsid w:val="00B130F8"/>
    <w:rsid w:val="00B1354D"/>
    <w:rsid w:val="00B13A19"/>
    <w:rsid w:val="00B154A9"/>
    <w:rsid w:val="00B20F61"/>
    <w:rsid w:val="00B21413"/>
    <w:rsid w:val="00B22770"/>
    <w:rsid w:val="00B22DB9"/>
    <w:rsid w:val="00B236BA"/>
    <w:rsid w:val="00B240F7"/>
    <w:rsid w:val="00B25456"/>
    <w:rsid w:val="00B26C04"/>
    <w:rsid w:val="00B26C71"/>
    <w:rsid w:val="00B30535"/>
    <w:rsid w:val="00B30942"/>
    <w:rsid w:val="00B32A0A"/>
    <w:rsid w:val="00B32AB9"/>
    <w:rsid w:val="00B338FA"/>
    <w:rsid w:val="00B34408"/>
    <w:rsid w:val="00B34A1D"/>
    <w:rsid w:val="00B35DB0"/>
    <w:rsid w:val="00B371CA"/>
    <w:rsid w:val="00B37645"/>
    <w:rsid w:val="00B37D2B"/>
    <w:rsid w:val="00B40A2A"/>
    <w:rsid w:val="00B47D9F"/>
    <w:rsid w:val="00B514D4"/>
    <w:rsid w:val="00B526BA"/>
    <w:rsid w:val="00B53614"/>
    <w:rsid w:val="00B54E61"/>
    <w:rsid w:val="00B57450"/>
    <w:rsid w:val="00B60972"/>
    <w:rsid w:val="00B6374C"/>
    <w:rsid w:val="00B6388D"/>
    <w:rsid w:val="00B64B85"/>
    <w:rsid w:val="00B654F9"/>
    <w:rsid w:val="00B65DB2"/>
    <w:rsid w:val="00B67A50"/>
    <w:rsid w:val="00B72492"/>
    <w:rsid w:val="00B7254A"/>
    <w:rsid w:val="00B72CB5"/>
    <w:rsid w:val="00B75672"/>
    <w:rsid w:val="00B769DD"/>
    <w:rsid w:val="00B805E0"/>
    <w:rsid w:val="00B82BD5"/>
    <w:rsid w:val="00B8399C"/>
    <w:rsid w:val="00B84525"/>
    <w:rsid w:val="00B86A7B"/>
    <w:rsid w:val="00B877F2"/>
    <w:rsid w:val="00B87BF7"/>
    <w:rsid w:val="00B87E16"/>
    <w:rsid w:val="00BA20B2"/>
    <w:rsid w:val="00BA2B86"/>
    <w:rsid w:val="00BA3C0B"/>
    <w:rsid w:val="00BA4B47"/>
    <w:rsid w:val="00BA5923"/>
    <w:rsid w:val="00BA719D"/>
    <w:rsid w:val="00BA729C"/>
    <w:rsid w:val="00BB1267"/>
    <w:rsid w:val="00BB3CCF"/>
    <w:rsid w:val="00BB5D48"/>
    <w:rsid w:val="00BB7FEE"/>
    <w:rsid w:val="00BC1A5A"/>
    <w:rsid w:val="00BC282C"/>
    <w:rsid w:val="00BC31C5"/>
    <w:rsid w:val="00BC3954"/>
    <w:rsid w:val="00BC48FA"/>
    <w:rsid w:val="00BC6F18"/>
    <w:rsid w:val="00BD00B3"/>
    <w:rsid w:val="00BD3FF0"/>
    <w:rsid w:val="00BD404B"/>
    <w:rsid w:val="00BD5579"/>
    <w:rsid w:val="00BE024C"/>
    <w:rsid w:val="00BE0464"/>
    <w:rsid w:val="00BE048A"/>
    <w:rsid w:val="00BE189B"/>
    <w:rsid w:val="00BE1D7A"/>
    <w:rsid w:val="00BE324B"/>
    <w:rsid w:val="00BE3532"/>
    <w:rsid w:val="00BE406C"/>
    <w:rsid w:val="00BE67A7"/>
    <w:rsid w:val="00BF2251"/>
    <w:rsid w:val="00BF325A"/>
    <w:rsid w:val="00BF4690"/>
    <w:rsid w:val="00BF552F"/>
    <w:rsid w:val="00C0008E"/>
    <w:rsid w:val="00C014AD"/>
    <w:rsid w:val="00C0796C"/>
    <w:rsid w:val="00C07C0B"/>
    <w:rsid w:val="00C10D48"/>
    <w:rsid w:val="00C12955"/>
    <w:rsid w:val="00C15EA9"/>
    <w:rsid w:val="00C15ED4"/>
    <w:rsid w:val="00C20124"/>
    <w:rsid w:val="00C209B5"/>
    <w:rsid w:val="00C20B22"/>
    <w:rsid w:val="00C22FA0"/>
    <w:rsid w:val="00C233F8"/>
    <w:rsid w:val="00C246E2"/>
    <w:rsid w:val="00C2650A"/>
    <w:rsid w:val="00C269EF"/>
    <w:rsid w:val="00C307F6"/>
    <w:rsid w:val="00C311C9"/>
    <w:rsid w:val="00C3279B"/>
    <w:rsid w:val="00C34613"/>
    <w:rsid w:val="00C34F9C"/>
    <w:rsid w:val="00C40232"/>
    <w:rsid w:val="00C40B5D"/>
    <w:rsid w:val="00C415C6"/>
    <w:rsid w:val="00C41745"/>
    <w:rsid w:val="00C41EB3"/>
    <w:rsid w:val="00C42D7B"/>
    <w:rsid w:val="00C44682"/>
    <w:rsid w:val="00C45698"/>
    <w:rsid w:val="00C47206"/>
    <w:rsid w:val="00C50398"/>
    <w:rsid w:val="00C50E0F"/>
    <w:rsid w:val="00C51055"/>
    <w:rsid w:val="00C52145"/>
    <w:rsid w:val="00C524EC"/>
    <w:rsid w:val="00C54C07"/>
    <w:rsid w:val="00C54ED6"/>
    <w:rsid w:val="00C558DF"/>
    <w:rsid w:val="00C55D3C"/>
    <w:rsid w:val="00C569F9"/>
    <w:rsid w:val="00C57C61"/>
    <w:rsid w:val="00C60B88"/>
    <w:rsid w:val="00C61BC8"/>
    <w:rsid w:val="00C61D8A"/>
    <w:rsid w:val="00C61FDA"/>
    <w:rsid w:val="00C6217F"/>
    <w:rsid w:val="00C632F8"/>
    <w:rsid w:val="00C64C93"/>
    <w:rsid w:val="00C6514A"/>
    <w:rsid w:val="00C651F5"/>
    <w:rsid w:val="00C663FB"/>
    <w:rsid w:val="00C7114F"/>
    <w:rsid w:val="00C7126D"/>
    <w:rsid w:val="00C715DF"/>
    <w:rsid w:val="00C71781"/>
    <w:rsid w:val="00C73734"/>
    <w:rsid w:val="00C73C49"/>
    <w:rsid w:val="00C75724"/>
    <w:rsid w:val="00C7614D"/>
    <w:rsid w:val="00C801C6"/>
    <w:rsid w:val="00C83187"/>
    <w:rsid w:val="00C83878"/>
    <w:rsid w:val="00C91EB4"/>
    <w:rsid w:val="00C927CF"/>
    <w:rsid w:val="00C9328C"/>
    <w:rsid w:val="00C93463"/>
    <w:rsid w:val="00C934E3"/>
    <w:rsid w:val="00C97D40"/>
    <w:rsid w:val="00CA2A24"/>
    <w:rsid w:val="00CA2AF7"/>
    <w:rsid w:val="00CA3AD2"/>
    <w:rsid w:val="00CA3F15"/>
    <w:rsid w:val="00CA4A94"/>
    <w:rsid w:val="00CA66A0"/>
    <w:rsid w:val="00CA7C6A"/>
    <w:rsid w:val="00CB1E3F"/>
    <w:rsid w:val="00CB78AB"/>
    <w:rsid w:val="00CC0EC0"/>
    <w:rsid w:val="00CC12DF"/>
    <w:rsid w:val="00CC1DF8"/>
    <w:rsid w:val="00CC1EC5"/>
    <w:rsid w:val="00CC2249"/>
    <w:rsid w:val="00CC399A"/>
    <w:rsid w:val="00CC430D"/>
    <w:rsid w:val="00CC4583"/>
    <w:rsid w:val="00CC55EA"/>
    <w:rsid w:val="00CC6DA3"/>
    <w:rsid w:val="00CC7A13"/>
    <w:rsid w:val="00CD1B33"/>
    <w:rsid w:val="00CD34C7"/>
    <w:rsid w:val="00CD442B"/>
    <w:rsid w:val="00CE0CE5"/>
    <w:rsid w:val="00CE149A"/>
    <w:rsid w:val="00CE2EE5"/>
    <w:rsid w:val="00CE2F77"/>
    <w:rsid w:val="00CE3078"/>
    <w:rsid w:val="00CE3236"/>
    <w:rsid w:val="00CE4F03"/>
    <w:rsid w:val="00CE5BBC"/>
    <w:rsid w:val="00CE5CE0"/>
    <w:rsid w:val="00CF1030"/>
    <w:rsid w:val="00CF2807"/>
    <w:rsid w:val="00CF470F"/>
    <w:rsid w:val="00CF7472"/>
    <w:rsid w:val="00CF7BB0"/>
    <w:rsid w:val="00CF7CD7"/>
    <w:rsid w:val="00D00242"/>
    <w:rsid w:val="00D03B7D"/>
    <w:rsid w:val="00D04CF4"/>
    <w:rsid w:val="00D05AD4"/>
    <w:rsid w:val="00D06E5C"/>
    <w:rsid w:val="00D136FE"/>
    <w:rsid w:val="00D139C1"/>
    <w:rsid w:val="00D13ABD"/>
    <w:rsid w:val="00D147C2"/>
    <w:rsid w:val="00D157F1"/>
    <w:rsid w:val="00D16EEB"/>
    <w:rsid w:val="00D21070"/>
    <w:rsid w:val="00D214EA"/>
    <w:rsid w:val="00D22CAF"/>
    <w:rsid w:val="00D26FBF"/>
    <w:rsid w:val="00D26FE8"/>
    <w:rsid w:val="00D3043B"/>
    <w:rsid w:val="00D30931"/>
    <w:rsid w:val="00D3270C"/>
    <w:rsid w:val="00D33092"/>
    <w:rsid w:val="00D33675"/>
    <w:rsid w:val="00D33AA1"/>
    <w:rsid w:val="00D34B4F"/>
    <w:rsid w:val="00D371D3"/>
    <w:rsid w:val="00D37C12"/>
    <w:rsid w:val="00D40721"/>
    <w:rsid w:val="00D4102F"/>
    <w:rsid w:val="00D4265C"/>
    <w:rsid w:val="00D43111"/>
    <w:rsid w:val="00D45CA7"/>
    <w:rsid w:val="00D469D4"/>
    <w:rsid w:val="00D558DE"/>
    <w:rsid w:val="00D570BE"/>
    <w:rsid w:val="00D61419"/>
    <w:rsid w:val="00D62D47"/>
    <w:rsid w:val="00D62FD4"/>
    <w:rsid w:val="00D652EC"/>
    <w:rsid w:val="00D66139"/>
    <w:rsid w:val="00D67061"/>
    <w:rsid w:val="00D67611"/>
    <w:rsid w:val="00D676BC"/>
    <w:rsid w:val="00D67F66"/>
    <w:rsid w:val="00D70776"/>
    <w:rsid w:val="00D769C6"/>
    <w:rsid w:val="00D76B8B"/>
    <w:rsid w:val="00D76D64"/>
    <w:rsid w:val="00D76FC9"/>
    <w:rsid w:val="00D8095A"/>
    <w:rsid w:val="00D81A52"/>
    <w:rsid w:val="00D82064"/>
    <w:rsid w:val="00D820C0"/>
    <w:rsid w:val="00D90F1C"/>
    <w:rsid w:val="00D9191C"/>
    <w:rsid w:val="00D93648"/>
    <w:rsid w:val="00D954DF"/>
    <w:rsid w:val="00DA0D91"/>
    <w:rsid w:val="00DA42CD"/>
    <w:rsid w:val="00DA60C2"/>
    <w:rsid w:val="00DA6C42"/>
    <w:rsid w:val="00DA74F9"/>
    <w:rsid w:val="00DB0409"/>
    <w:rsid w:val="00DB2B32"/>
    <w:rsid w:val="00DB424B"/>
    <w:rsid w:val="00DB52F9"/>
    <w:rsid w:val="00DB5A13"/>
    <w:rsid w:val="00DB7A93"/>
    <w:rsid w:val="00DC01C5"/>
    <w:rsid w:val="00DC22A2"/>
    <w:rsid w:val="00DC2B5F"/>
    <w:rsid w:val="00DC52F5"/>
    <w:rsid w:val="00DD01FF"/>
    <w:rsid w:val="00DD27EC"/>
    <w:rsid w:val="00DD3C2B"/>
    <w:rsid w:val="00DD4177"/>
    <w:rsid w:val="00DD4332"/>
    <w:rsid w:val="00DD4367"/>
    <w:rsid w:val="00DD4584"/>
    <w:rsid w:val="00DD4E1F"/>
    <w:rsid w:val="00DD6EDF"/>
    <w:rsid w:val="00DE1021"/>
    <w:rsid w:val="00DE1480"/>
    <w:rsid w:val="00DE14B3"/>
    <w:rsid w:val="00DE5148"/>
    <w:rsid w:val="00DE6A61"/>
    <w:rsid w:val="00DE786A"/>
    <w:rsid w:val="00DE7E6D"/>
    <w:rsid w:val="00DF0E9E"/>
    <w:rsid w:val="00DF1DF6"/>
    <w:rsid w:val="00DF2708"/>
    <w:rsid w:val="00DF3F1D"/>
    <w:rsid w:val="00DF46BA"/>
    <w:rsid w:val="00DF4DBB"/>
    <w:rsid w:val="00DF61E8"/>
    <w:rsid w:val="00DF6AF4"/>
    <w:rsid w:val="00E00580"/>
    <w:rsid w:val="00E0305B"/>
    <w:rsid w:val="00E04CFF"/>
    <w:rsid w:val="00E05BD1"/>
    <w:rsid w:val="00E06B1D"/>
    <w:rsid w:val="00E072B2"/>
    <w:rsid w:val="00E102E2"/>
    <w:rsid w:val="00E10312"/>
    <w:rsid w:val="00E1363F"/>
    <w:rsid w:val="00E138A4"/>
    <w:rsid w:val="00E14715"/>
    <w:rsid w:val="00E14CDA"/>
    <w:rsid w:val="00E1784A"/>
    <w:rsid w:val="00E218B4"/>
    <w:rsid w:val="00E220F9"/>
    <w:rsid w:val="00E227F2"/>
    <w:rsid w:val="00E22E5B"/>
    <w:rsid w:val="00E2370C"/>
    <w:rsid w:val="00E261D4"/>
    <w:rsid w:val="00E3353A"/>
    <w:rsid w:val="00E33A6F"/>
    <w:rsid w:val="00E33BE8"/>
    <w:rsid w:val="00E41246"/>
    <w:rsid w:val="00E41AED"/>
    <w:rsid w:val="00E454C6"/>
    <w:rsid w:val="00E4593B"/>
    <w:rsid w:val="00E45E96"/>
    <w:rsid w:val="00E47AF0"/>
    <w:rsid w:val="00E50573"/>
    <w:rsid w:val="00E50AD8"/>
    <w:rsid w:val="00E522CC"/>
    <w:rsid w:val="00E533EE"/>
    <w:rsid w:val="00E55B69"/>
    <w:rsid w:val="00E574F4"/>
    <w:rsid w:val="00E60A08"/>
    <w:rsid w:val="00E60D5C"/>
    <w:rsid w:val="00E613B0"/>
    <w:rsid w:val="00E65538"/>
    <w:rsid w:val="00E66CB1"/>
    <w:rsid w:val="00E71377"/>
    <w:rsid w:val="00E81564"/>
    <w:rsid w:val="00E822ED"/>
    <w:rsid w:val="00E86007"/>
    <w:rsid w:val="00E8734B"/>
    <w:rsid w:val="00E87F3E"/>
    <w:rsid w:val="00E91D76"/>
    <w:rsid w:val="00E91DBF"/>
    <w:rsid w:val="00E91EB0"/>
    <w:rsid w:val="00E92629"/>
    <w:rsid w:val="00E93BB7"/>
    <w:rsid w:val="00E94D75"/>
    <w:rsid w:val="00E97291"/>
    <w:rsid w:val="00EA0597"/>
    <w:rsid w:val="00EA1D82"/>
    <w:rsid w:val="00EA4CDE"/>
    <w:rsid w:val="00EA5270"/>
    <w:rsid w:val="00EB0D4D"/>
    <w:rsid w:val="00EB2298"/>
    <w:rsid w:val="00EB27DA"/>
    <w:rsid w:val="00EB28BE"/>
    <w:rsid w:val="00EB2F68"/>
    <w:rsid w:val="00EB5C17"/>
    <w:rsid w:val="00EB609D"/>
    <w:rsid w:val="00EB6126"/>
    <w:rsid w:val="00EC00CB"/>
    <w:rsid w:val="00EC2877"/>
    <w:rsid w:val="00EC45FA"/>
    <w:rsid w:val="00EC6968"/>
    <w:rsid w:val="00EC7146"/>
    <w:rsid w:val="00EC742A"/>
    <w:rsid w:val="00EC7F27"/>
    <w:rsid w:val="00ED0485"/>
    <w:rsid w:val="00ED0B70"/>
    <w:rsid w:val="00ED2102"/>
    <w:rsid w:val="00ED2BEF"/>
    <w:rsid w:val="00ED4570"/>
    <w:rsid w:val="00ED49E4"/>
    <w:rsid w:val="00ED547A"/>
    <w:rsid w:val="00EE0485"/>
    <w:rsid w:val="00EE362B"/>
    <w:rsid w:val="00EE4A2E"/>
    <w:rsid w:val="00EE7FF6"/>
    <w:rsid w:val="00EF0016"/>
    <w:rsid w:val="00EF0D0C"/>
    <w:rsid w:val="00EF1115"/>
    <w:rsid w:val="00EF153D"/>
    <w:rsid w:val="00EF1E73"/>
    <w:rsid w:val="00EF1EF6"/>
    <w:rsid w:val="00EF7364"/>
    <w:rsid w:val="00F00844"/>
    <w:rsid w:val="00F00E7E"/>
    <w:rsid w:val="00F010D1"/>
    <w:rsid w:val="00F03CB8"/>
    <w:rsid w:val="00F041DD"/>
    <w:rsid w:val="00F045CD"/>
    <w:rsid w:val="00F05608"/>
    <w:rsid w:val="00F063FB"/>
    <w:rsid w:val="00F14EA6"/>
    <w:rsid w:val="00F15BF9"/>
    <w:rsid w:val="00F205A7"/>
    <w:rsid w:val="00F20E68"/>
    <w:rsid w:val="00F22072"/>
    <w:rsid w:val="00F220E3"/>
    <w:rsid w:val="00F22F35"/>
    <w:rsid w:val="00F23203"/>
    <w:rsid w:val="00F2497B"/>
    <w:rsid w:val="00F24D5C"/>
    <w:rsid w:val="00F25135"/>
    <w:rsid w:val="00F2634D"/>
    <w:rsid w:val="00F264D8"/>
    <w:rsid w:val="00F26BC9"/>
    <w:rsid w:val="00F32E01"/>
    <w:rsid w:val="00F32F11"/>
    <w:rsid w:val="00F35406"/>
    <w:rsid w:val="00F36A42"/>
    <w:rsid w:val="00F4033D"/>
    <w:rsid w:val="00F41B95"/>
    <w:rsid w:val="00F46C61"/>
    <w:rsid w:val="00F470FF"/>
    <w:rsid w:val="00F47130"/>
    <w:rsid w:val="00F475E8"/>
    <w:rsid w:val="00F51235"/>
    <w:rsid w:val="00F53477"/>
    <w:rsid w:val="00F551F8"/>
    <w:rsid w:val="00F566D7"/>
    <w:rsid w:val="00F573A7"/>
    <w:rsid w:val="00F6037A"/>
    <w:rsid w:val="00F61CBD"/>
    <w:rsid w:val="00F62924"/>
    <w:rsid w:val="00F62AB7"/>
    <w:rsid w:val="00F64475"/>
    <w:rsid w:val="00F66AD9"/>
    <w:rsid w:val="00F70EF7"/>
    <w:rsid w:val="00F713B5"/>
    <w:rsid w:val="00F779E7"/>
    <w:rsid w:val="00F801EC"/>
    <w:rsid w:val="00F81040"/>
    <w:rsid w:val="00F829B0"/>
    <w:rsid w:val="00F83224"/>
    <w:rsid w:val="00F83446"/>
    <w:rsid w:val="00F84078"/>
    <w:rsid w:val="00F84F7F"/>
    <w:rsid w:val="00F86F1E"/>
    <w:rsid w:val="00F903E6"/>
    <w:rsid w:val="00F91065"/>
    <w:rsid w:val="00F957E6"/>
    <w:rsid w:val="00FA1069"/>
    <w:rsid w:val="00FA19AF"/>
    <w:rsid w:val="00FA1EFF"/>
    <w:rsid w:val="00FA2CD9"/>
    <w:rsid w:val="00FA3472"/>
    <w:rsid w:val="00FA4555"/>
    <w:rsid w:val="00FB0C5A"/>
    <w:rsid w:val="00FB1059"/>
    <w:rsid w:val="00FB2721"/>
    <w:rsid w:val="00FB744D"/>
    <w:rsid w:val="00FB7EEF"/>
    <w:rsid w:val="00FC025B"/>
    <w:rsid w:val="00FC155C"/>
    <w:rsid w:val="00FC1A61"/>
    <w:rsid w:val="00FC1B74"/>
    <w:rsid w:val="00FC2B7C"/>
    <w:rsid w:val="00FC340D"/>
    <w:rsid w:val="00FC3916"/>
    <w:rsid w:val="00FC625D"/>
    <w:rsid w:val="00FD0744"/>
    <w:rsid w:val="00FD1A42"/>
    <w:rsid w:val="00FD431F"/>
    <w:rsid w:val="00FD548F"/>
    <w:rsid w:val="00FD5BEB"/>
    <w:rsid w:val="00FD66DC"/>
    <w:rsid w:val="00FE1D12"/>
    <w:rsid w:val="00FE282F"/>
    <w:rsid w:val="00FE2B3F"/>
    <w:rsid w:val="00FE2FC1"/>
    <w:rsid w:val="00FE3DC0"/>
    <w:rsid w:val="00FE5A48"/>
    <w:rsid w:val="00FE6992"/>
    <w:rsid w:val="00FF5E5B"/>
    <w:rsid w:val="00FF640C"/>
    <w:rsid w:val="00FF6C41"/>
    <w:rsid w:val="01034E2A"/>
    <w:rsid w:val="014F219D"/>
    <w:rsid w:val="015D0D5E"/>
    <w:rsid w:val="01F558DB"/>
    <w:rsid w:val="02046404"/>
    <w:rsid w:val="020945D8"/>
    <w:rsid w:val="02300221"/>
    <w:rsid w:val="02352B68"/>
    <w:rsid w:val="02426778"/>
    <w:rsid w:val="024B68F3"/>
    <w:rsid w:val="02581525"/>
    <w:rsid w:val="02615D9D"/>
    <w:rsid w:val="028B7635"/>
    <w:rsid w:val="02D14609"/>
    <w:rsid w:val="0332606E"/>
    <w:rsid w:val="03524488"/>
    <w:rsid w:val="035B5CEB"/>
    <w:rsid w:val="038E4BF5"/>
    <w:rsid w:val="038E78C0"/>
    <w:rsid w:val="03B254D9"/>
    <w:rsid w:val="03CE4BB2"/>
    <w:rsid w:val="03D315DB"/>
    <w:rsid w:val="03D549D7"/>
    <w:rsid w:val="03E162F2"/>
    <w:rsid w:val="03ED19DE"/>
    <w:rsid w:val="03F51771"/>
    <w:rsid w:val="03FA18B4"/>
    <w:rsid w:val="041D6232"/>
    <w:rsid w:val="043030FA"/>
    <w:rsid w:val="04345DDF"/>
    <w:rsid w:val="043B05CC"/>
    <w:rsid w:val="04447D95"/>
    <w:rsid w:val="044C50BA"/>
    <w:rsid w:val="049A309E"/>
    <w:rsid w:val="04DB22B6"/>
    <w:rsid w:val="04F27B85"/>
    <w:rsid w:val="04F52013"/>
    <w:rsid w:val="05480343"/>
    <w:rsid w:val="05A76B78"/>
    <w:rsid w:val="05AD54B2"/>
    <w:rsid w:val="05B03CC2"/>
    <w:rsid w:val="05D439AB"/>
    <w:rsid w:val="05E62EDB"/>
    <w:rsid w:val="06014433"/>
    <w:rsid w:val="0608218B"/>
    <w:rsid w:val="06096038"/>
    <w:rsid w:val="061F1453"/>
    <w:rsid w:val="06294D4F"/>
    <w:rsid w:val="064B28C9"/>
    <w:rsid w:val="066F26EE"/>
    <w:rsid w:val="0680104B"/>
    <w:rsid w:val="06874187"/>
    <w:rsid w:val="068B5469"/>
    <w:rsid w:val="06916841"/>
    <w:rsid w:val="06CB07C9"/>
    <w:rsid w:val="06E660D7"/>
    <w:rsid w:val="071D25F6"/>
    <w:rsid w:val="072E569D"/>
    <w:rsid w:val="073750F0"/>
    <w:rsid w:val="073C2543"/>
    <w:rsid w:val="074566D5"/>
    <w:rsid w:val="074F0531"/>
    <w:rsid w:val="076E6A6C"/>
    <w:rsid w:val="07835DE1"/>
    <w:rsid w:val="08095847"/>
    <w:rsid w:val="081223C3"/>
    <w:rsid w:val="081D21E9"/>
    <w:rsid w:val="082E5202"/>
    <w:rsid w:val="083E3076"/>
    <w:rsid w:val="089A2ACD"/>
    <w:rsid w:val="08AA2216"/>
    <w:rsid w:val="08AD4EAD"/>
    <w:rsid w:val="08BF40AC"/>
    <w:rsid w:val="08C46317"/>
    <w:rsid w:val="08C603A5"/>
    <w:rsid w:val="08DC6AB2"/>
    <w:rsid w:val="08DF4068"/>
    <w:rsid w:val="08E037A8"/>
    <w:rsid w:val="08E325AD"/>
    <w:rsid w:val="08FA50E4"/>
    <w:rsid w:val="092E1232"/>
    <w:rsid w:val="09313EB0"/>
    <w:rsid w:val="0997348A"/>
    <w:rsid w:val="09D26822"/>
    <w:rsid w:val="09D2731D"/>
    <w:rsid w:val="0A191E44"/>
    <w:rsid w:val="0A261D19"/>
    <w:rsid w:val="0A2B6C96"/>
    <w:rsid w:val="0A42773B"/>
    <w:rsid w:val="0A544AAC"/>
    <w:rsid w:val="0A6B0BBC"/>
    <w:rsid w:val="0AAF446A"/>
    <w:rsid w:val="0AD070A2"/>
    <w:rsid w:val="0B2013C1"/>
    <w:rsid w:val="0B255009"/>
    <w:rsid w:val="0B2D08C4"/>
    <w:rsid w:val="0B380122"/>
    <w:rsid w:val="0B460AB5"/>
    <w:rsid w:val="0B7676CB"/>
    <w:rsid w:val="0BE77C94"/>
    <w:rsid w:val="0C2A22E4"/>
    <w:rsid w:val="0C5D53DD"/>
    <w:rsid w:val="0C9A2105"/>
    <w:rsid w:val="0CB4749A"/>
    <w:rsid w:val="0CC3138F"/>
    <w:rsid w:val="0D074BCE"/>
    <w:rsid w:val="0D232D79"/>
    <w:rsid w:val="0D7E77A2"/>
    <w:rsid w:val="0D8A6AB3"/>
    <w:rsid w:val="0D9055C1"/>
    <w:rsid w:val="0DDB4033"/>
    <w:rsid w:val="0DE2095B"/>
    <w:rsid w:val="0DF37EAE"/>
    <w:rsid w:val="0E155D13"/>
    <w:rsid w:val="0E1E47D2"/>
    <w:rsid w:val="0E2C0A31"/>
    <w:rsid w:val="0E3F1309"/>
    <w:rsid w:val="0E7A6730"/>
    <w:rsid w:val="0E9C13C6"/>
    <w:rsid w:val="0EAF0F04"/>
    <w:rsid w:val="0ECD3C15"/>
    <w:rsid w:val="0F113628"/>
    <w:rsid w:val="0F334DC8"/>
    <w:rsid w:val="0F7337A5"/>
    <w:rsid w:val="0F74604D"/>
    <w:rsid w:val="0FAB6A3D"/>
    <w:rsid w:val="0FAE0C1B"/>
    <w:rsid w:val="0FF00FEF"/>
    <w:rsid w:val="102A2753"/>
    <w:rsid w:val="10497453"/>
    <w:rsid w:val="104C2755"/>
    <w:rsid w:val="10725EA8"/>
    <w:rsid w:val="10805DF5"/>
    <w:rsid w:val="10DE353E"/>
    <w:rsid w:val="10EA3342"/>
    <w:rsid w:val="10F2271C"/>
    <w:rsid w:val="10F25566"/>
    <w:rsid w:val="110C61B8"/>
    <w:rsid w:val="110E3E23"/>
    <w:rsid w:val="111B4D7F"/>
    <w:rsid w:val="11217792"/>
    <w:rsid w:val="11516A1E"/>
    <w:rsid w:val="11762AD5"/>
    <w:rsid w:val="117C0C28"/>
    <w:rsid w:val="118B2BF4"/>
    <w:rsid w:val="11AA02A9"/>
    <w:rsid w:val="11CD5617"/>
    <w:rsid w:val="11E93F48"/>
    <w:rsid w:val="11F31858"/>
    <w:rsid w:val="11F4153D"/>
    <w:rsid w:val="120656E1"/>
    <w:rsid w:val="12116348"/>
    <w:rsid w:val="125048B6"/>
    <w:rsid w:val="12584A52"/>
    <w:rsid w:val="128C4A10"/>
    <w:rsid w:val="12C444B8"/>
    <w:rsid w:val="12D5036A"/>
    <w:rsid w:val="1301270B"/>
    <w:rsid w:val="1336140F"/>
    <w:rsid w:val="13441845"/>
    <w:rsid w:val="13680E81"/>
    <w:rsid w:val="13770FB1"/>
    <w:rsid w:val="138976DC"/>
    <w:rsid w:val="138C56C9"/>
    <w:rsid w:val="13A7632A"/>
    <w:rsid w:val="13CB1029"/>
    <w:rsid w:val="13D534F9"/>
    <w:rsid w:val="140C75CB"/>
    <w:rsid w:val="14197FD6"/>
    <w:rsid w:val="14200CD3"/>
    <w:rsid w:val="144A02F1"/>
    <w:rsid w:val="145450C2"/>
    <w:rsid w:val="14AD7CDA"/>
    <w:rsid w:val="14F5179D"/>
    <w:rsid w:val="150A6875"/>
    <w:rsid w:val="15130A0A"/>
    <w:rsid w:val="15724254"/>
    <w:rsid w:val="15BA73D7"/>
    <w:rsid w:val="15D47ABF"/>
    <w:rsid w:val="15DE1DF9"/>
    <w:rsid w:val="15E13EF0"/>
    <w:rsid w:val="15EA3D7D"/>
    <w:rsid w:val="160E65CF"/>
    <w:rsid w:val="16790BA4"/>
    <w:rsid w:val="168408D1"/>
    <w:rsid w:val="16C7640D"/>
    <w:rsid w:val="16CA686A"/>
    <w:rsid w:val="16CE58FF"/>
    <w:rsid w:val="16F0235E"/>
    <w:rsid w:val="17400AAE"/>
    <w:rsid w:val="17570500"/>
    <w:rsid w:val="176230D9"/>
    <w:rsid w:val="178033CD"/>
    <w:rsid w:val="17A4585E"/>
    <w:rsid w:val="17AC372C"/>
    <w:rsid w:val="17D4708E"/>
    <w:rsid w:val="17F22B81"/>
    <w:rsid w:val="17FE3D7E"/>
    <w:rsid w:val="185552F1"/>
    <w:rsid w:val="189153B8"/>
    <w:rsid w:val="18A3607E"/>
    <w:rsid w:val="18CA398B"/>
    <w:rsid w:val="18E16172"/>
    <w:rsid w:val="18E919C5"/>
    <w:rsid w:val="18EB3FC0"/>
    <w:rsid w:val="190839D8"/>
    <w:rsid w:val="191E6BCD"/>
    <w:rsid w:val="19244D12"/>
    <w:rsid w:val="192B7E45"/>
    <w:rsid w:val="192D50D6"/>
    <w:rsid w:val="19504AA2"/>
    <w:rsid w:val="19AE4815"/>
    <w:rsid w:val="19B75834"/>
    <w:rsid w:val="19CD62A2"/>
    <w:rsid w:val="19F85885"/>
    <w:rsid w:val="1A03483E"/>
    <w:rsid w:val="1A1A3838"/>
    <w:rsid w:val="1A270841"/>
    <w:rsid w:val="1A271AB1"/>
    <w:rsid w:val="1A2B0264"/>
    <w:rsid w:val="1A5605E9"/>
    <w:rsid w:val="1A584947"/>
    <w:rsid w:val="1A980C6F"/>
    <w:rsid w:val="1AA12B23"/>
    <w:rsid w:val="1AEE0C77"/>
    <w:rsid w:val="1AF513E6"/>
    <w:rsid w:val="1B0C60FC"/>
    <w:rsid w:val="1B3C3DDA"/>
    <w:rsid w:val="1B4510C3"/>
    <w:rsid w:val="1B51710E"/>
    <w:rsid w:val="1B56582D"/>
    <w:rsid w:val="1B5D52B6"/>
    <w:rsid w:val="1B7C621D"/>
    <w:rsid w:val="1BA8326B"/>
    <w:rsid w:val="1BE444F3"/>
    <w:rsid w:val="1BF41E67"/>
    <w:rsid w:val="1C56667E"/>
    <w:rsid w:val="1C7B47C6"/>
    <w:rsid w:val="1C96141B"/>
    <w:rsid w:val="1CA45C4A"/>
    <w:rsid w:val="1CAF7BC0"/>
    <w:rsid w:val="1CC215A8"/>
    <w:rsid w:val="1CD11D37"/>
    <w:rsid w:val="1CFB33A5"/>
    <w:rsid w:val="1CFC59F9"/>
    <w:rsid w:val="1D1D2071"/>
    <w:rsid w:val="1D1D2739"/>
    <w:rsid w:val="1D2248BE"/>
    <w:rsid w:val="1D3801CF"/>
    <w:rsid w:val="1D762000"/>
    <w:rsid w:val="1D971104"/>
    <w:rsid w:val="1DE2734F"/>
    <w:rsid w:val="1E412B77"/>
    <w:rsid w:val="1E503DF9"/>
    <w:rsid w:val="1E5211BA"/>
    <w:rsid w:val="1E550484"/>
    <w:rsid w:val="1E6465F1"/>
    <w:rsid w:val="1E7159F1"/>
    <w:rsid w:val="1E9A3B4A"/>
    <w:rsid w:val="1EA25BAA"/>
    <w:rsid w:val="1EB67F54"/>
    <w:rsid w:val="1EE26FE1"/>
    <w:rsid w:val="1F547033"/>
    <w:rsid w:val="1F6D440A"/>
    <w:rsid w:val="1F732DD8"/>
    <w:rsid w:val="1F826E55"/>
    <w:rsid w:val="1FB247B8"/>
    <w:rsid w:val="1FBE4C66"/>
    <w:rsid w:val="1FFC672B"/>
    <w:rsid w:val="202E4DF7"/>
    <w:rsid w:val="207309DC"/>
    <w:rsid w:val="20755B5E"/>
    <w:rsid w:val="2088496A"/>
    <w:rsid w:val="209916B7"/>
    <w:rsid w:val="20E2119E"/>
    <w:rsid w:val="20E406FC"/>
    <w:rsid w:val="21091F11"/>
    <w:rsid w:val="21304037"/>
    <w:rsid w:val="214E4652"/>
    <w:rsid w:val="21513E9D"/>
    <w:rsid w:val="2173580A"/>
    <w:rsid w:val="217D23C6"/>
    <w:rsid w:val="218061AE"/>
    <w:rsid w:val="21866203"/>
    <w:rsid w:val="218F497A"/>
    <w:rsid w:val="21D131CA"/>
    <w:rsid w:val="21E85FCA"/>
    <w:rsid w:val="220B215C"/>
    <w:rsid w:val="224A50E8"/>
    <w:rsid w:val="22850580"/>
    <w:rsid w:val="22AD79B7"/>
    <w:rsid w:val="22C31AFD"/>
    <w:rsid w:val="22D6182B"/>
    <w:rsid w:val="22EB0C14"/>
    <w:rsid w:val="22F16D16"/>
    <w:rsid w:val="22F53974"/>
    <w:rsid w:val="231F06DC"/>
    <w:rsid w:val="23273154"/>
    <w:rsid w:val="23914BE5"/>
    <w:rsid w:val="2396125C"/>
    <w:rsid w:val="23D61272"/>
    <w:rsid w:val="23DD2ABB"/>
    <w:rsid w:val="23E87122"/>
    <w:rsid w:val="240B5FA0"/>
    <w:rsid w:val="241915BC"/>
    <w:rsid w:val="245300A6"/>
    <w:rsid w:val="252D525D"/>
    <w:rsid w:val="253647F0"/>
    <w:rsid w:val="258B7558"/>
    <w:rsid w:val="25B317DC"/>
    <w:rsid w:val="263E601B"/>
    <w:rsid w:val="26537242"/>
    <w:rsid w:val="2676194C"/>
    <w:rsid w:val="2694215A"/>
    <w:rsid w:val="26BA3D31"/>
    <w:rsid w:val="26C2328E"/>
    <w:rsid w:val="26D122EA"/>
    <w:rsid w:val="26E61785"/>
    <w:rsid w:val="26E63A7F"/>
    <w:rsid w:val="27102B34"/>
    <w:rsid w:val="271A56A2"/>
    <w:rsid w:val="272C40F1"/>
    <w:rsid w:val="27370964"/>
    <w:rsid w:val="277B1384"/>
    <w:rsid w:val="27843F2D"/>
    <w:rsid w:val="27BB77EA"/>
    <w:rsid w:val="27CC1EEA"/>
    <w:rsid w:val="27DB1524"/>
    <w:rsid w:val="281C60EE"/>
    <w:rsid w:val="283931F7"/>
    <w:rsid w:val="284F3B6E"/>
    <w:rsid w:val="28836634"/>
    <w:rsid w:val="290723B2"/>
    <w:rsid w:val="290A0231"/>
    <w:rsid w:val="290C624C"/>
    <w:rsid w:val="29375AC5"/>
    <w:rsid w:val="29522712"/>
    <w:rsid w:val="295858BA"/>
    <w:rsid w:val="29946F3E"/>
    <w:rsid w:val="29AE18A7"/>
    <w:rsid w:val="29B91E53"/>
    <w:rsid w:val="29CF406A"/>
    <w:rsid w:val="2A070FB7"/>
    <w:rsid w:val="2A2473E7"/>
    <w:rsid w:val="2A482102"/>
    <w:rsid w:val="2A5026FE"/>
    <w:rsid w:val="2A875F93"/>
    <w:rsid w:val="2AAC4C7D"/>
    <w:rsid w:val="2AC4296D"/>
    <w:rsid w:val="2ADD10D5"/>
    <w:rsid w:val="2AED1F22"/>
    <w:rsid w:val="2B1458D1"/>
    <w:rsid w:val="2B383128"/>
    <w:rsid w:val="2B577548"/>
    <w:rsid w:val="2B750196"/>
    <w:rsid w:val="2B841B40"/>
    <w:rsid w:val="2B8B3EEB"/>
    <w:rsid w:val="2BB53D47"/>
    <w:rsid w:val="2BFF617C"/>
    <w:rsid w:val="2C0B720A"/>
    <w:rsid w:val="2C1931F4"/>
    <w:rsid w:val="2C9818A5"/>
    <w:rsid w:val="2C9C632F"/>
    <w:rsid w:val="2D5D645B"/>
    <w:rsid w:val="2D642753"/>
    <w:rsid w:val="2D6F35DC"/>
    <w:rsid w:val="2D896103"/>
    <w:rsid w:val="2D8D6D89"/>
    <w:rsid w:val="2DC16E8F"/>
    <w:rsid w:val="2DE27339"/>
    <w:rsid w:val="2DEB587F"/>
    <w:rsid w:val="2E095236"/>
    <w:rsid w:val="2E293AD3"/>
    <w:rsid w:val="2E864BA1"/>
    <w:rsid w:val="2EA851F6"/>
    <w:rsid w:val="2EE26290"/>
    <w:rsid w:val="2EE42B62"/>
    <w:rsid w:val="2F37233F"/>
    <w:rsid w:val="2F532397"/>
    <w:rsid w:val="2F9751C4"/>
    <w:rsid w:val="2FD632A2"/>
    <w:rsid w:val="2FE54D9C"/>
    <w:rsid w:val="2FE73D65"/>
    <w:rsid w:val="2FE96A98"/>
    <w:rsid w:val="30045DA6"/>
    <w:rsid w:val="300E30B6"/>
    <w:rsid w:val="30150682"/>
    <w:rsid w:val="304D207C"/>
    <w:rsid w:val="305E1C50"/>
    <w:rsid w:val="309036C7"/>
    <w:rsid w:val="309E7F8C"/>
    <w:rsid w:val="30A209BB"/>
    <w:rsid w:val="30F675F6"/>
    <w:rsid w:val="3116311A"/>
    <w:rsid w:val="31920EFC"/>
    <w:rsid w:val="31B6697B"/>
    <w:rsid w:val="31C527F2"/>
    <w:rsid w:val="31DA4799"/>
    <w:rsid w:val="31DF2419"/>
    <w:rsid w:val="32521B44"/>
    <w:rsid w:val="32920AD5"/>
    <w:rsid w:val="32CA0966"/>
    <w:rsid w:val="32D862B1"/>
    <w:rsid w:val="32DE56F0"/>
    <w:rsid w:val="32E14A9C"/>
    <w:rsid w:val="32E85B28"/>
    <w:rsid w:val="3340031D"/>
    <w:rsid w:val="338374FF"/>
    <w:rsid w:val="338F0F49"/>
    <w:rsid w:val="339C240D"/>
    <w:rsid w:val="339C380E"/>
    <w:rsid w:val="33BC7F5E"/>
    <w:rsid w:val="342168FA"/>
    <w:rsid w:val="348669D4"/>
    <w:rsid w:val="349F4C0E"/>
    <w:rsid w:val="34DC7C2C"/>
    <w:rsid w:val="34FC1F63"/>
    <w:rsid w:val="351E5DDC"/>
    <w:rsid w:val="357324B6"/>
    <w:rsid w:val="35A02B55"/>
    <w:rsid w:val="35C82DE7"/>
    <w:rsid w:val="35E45BD9"/>
    <w:rsid w:val="35F60B79"/>
    <w:rsid w:val="35FC6659"/>
    <w:rsid w:val="36032B41"/>
    <w:rsid w:val="36171143"/>
    <w:rsid w:val="362A605B"/>
    <w:rsid w:val="364D77F0"/>
    <w:rsid w:val="364E3F2E"/>
    <w:rsid w:val="364E7070"/>
    <w:rsid w:val="369938DF"/>
    <w:rsid w:val="36B37DAC"/>
    <w:rsid w:val="36D91CE1"/>
    <w:rsid w:val="36EA6F12"/>
    <w:rsid w:val="36FF2BC7"/>
    <w:rsid w:val="3702550A"/>
    <w:rsid w:val="372F571B"/>
    <w:rsid w:val="37645038"/>
    <w:rsid w:val="37C2035E"/>
    <w:rsid w:val="38251926"/>
    <w:rsid w:val="384B29B7"/>
    <w:rsid w:val="385E2FE6"/>
    <w:rsid w:val="387770BF"/>
    <w:rsid w:val="38A500E9"/>
    <w:rsid w:val="39B72C5B"/>
    <w:rsid w:val="39E22C74"/>
    <w:rsid w:val="3A2D2A99"/>
    <w:rsid w:val="3A46605E"/>
    <w:rsid w:val="3A4E7624"/>
    <w:rsid w:val="3A6607FB"/>
    <w:rsid w:val="3B0F6334"/>
    <w:rsid w:val="3B147759"/>
    <w:rsid w:val="3B4E43C2"/>
    <w:rsid w:val="3B5122CA"/>
    <w:rsid w:val="3B815AF6"/>
    <w:rsid w:val="3B976570"/>
    <w:rsid w:val="3BA02E15"/>
    <w:rsid w:val="3BAC0C70"/>
    <w:rsid w:val="3BBF52F1"/>
    <w:rsid w:val="3BC4015D"/>
    <w:rsid w:val="3BC5720F"/>
    <w:rsid w:val="3BC840A1"/>
    <w:rsid w:val="3C2377F5"/>
    <w:rsid w:val="3C260D2F"/>
    <w:rsid w:val="3C28373B"/>
    <w:rsid w:val="3C3A5913"/>
    <w:rsid w:val="3C8E0A1B"/>
    <w:rsid w:val="3CF76B1A"/>
    <w:rsid w:val="3D066F82"/>
    <w:rsid w:val="3D0F39CA"/>
    <w:rsid w:val="3D165B71"/>
    <w:rsid w:val="3D522D0F"/>
    <w:rsid w:val="3D5D01B1"/>
    <w:rsid w:val="3D703698"/>
    <w:rsid w:val="3D9E695D"/>
    <w:rsid w:val="3DEF4D84"/>
    <w:rsid w:val="3DF504B9"/>
    <w:rsid w:val="3E1E7DDD"/>
    <w:rsid w:val="3E27138C"/>
    <w:rsid w:val="3E5C5D09"/>
    <w:rsid w:val="3EB31164"/>
    <w:rsid w:val="3EBD12EF"/>
    <w:rsid w:val="3EF35DA8"/>
    <w:rsid w:val="3F142CC2"/>
    <w:rsid w:val="3F211E56"/>
    <w:rsid w:val="3F261AEF"/>
    <w:rsid w:val="3F340E7B"/>
    <w:rsid w:val="3F5B2410"/>
    <w:rsid w:val="3F886B35"/>
    <w:rsid w:val="3FAF1A7E"/>
    <w:rsid w:val="3FDE27D9"/>
    <w:rsid w:val="3FEF1587"/>
    <w:rsid w:val="4004626D"/>
    <w:rsid w:val="400A5C39"/>
    <w:rsid w:val="400D09F7"/>
    <w:rsid w:val="4055628F"/>
    <w:rsid w:val="405D6EC0"/>
    <w:rsid w:val="4068425F"/>
    <w:rsid w:val="406B2AC3"/>
    <w:rsid w:val="408917C7"/>
    <w:rsid w:val="40A65439"/>
    <w:rsid w:val="40D01298"/>
    <w:rsid w:val="40E9165A"/>
    <w:rsid w:val="41246B7F"/>
    <w:rsid w:val="41294362"/>
    <w:rsid w:val="412E2095"/>
    <w:rsid w:val="413D6362"/>
    <w:rsid w:val="41463206"/>
    <w:rsid w:val="415C2E48"/>
    <w:rsid w:val="415E2800"/>
    <w:rsid w:val="41C077EE"/>
    <w:rsid w:val="41DE622C"/>
    <w:rsid w:val="41EA4C12"/>
    <w:rsid w:val="41EC3242"/>
    <w:rsid w:val="42172FE0"/>
    <w:rsid w:val="42187C47"/>
    <w:rsid w:val="421C3D96"/>
    <w:rsid w:val="42242138"/>
    <w:rsid w:val="42351A7E"/>
    <w:rsid w:val="423D5A0C"/>
    <w:rsid w:val="42606B35"/>
    <w:rsid w:val="42731714"/>
    <w:rsid w:val="42BB615D"/>
    <w:rsid w:val="42D03A33"/>
    <w:rsid w:val="43382E6B"/>
    <w:rsid w:val="433B01F8"/>
    <w:rsid w:val="43647EF7"/>
    <w:rsid w:val="43931D16"/>
    <w:rsid w:val="43D870C2"/>
    <w:rsid w:val="43F37D9F"/>
    <w:rsid w:val="43FC5885"/>
    <w:rsid w:val="44277B4B"/>
    <w:rsid w:val="44357673"/>
    <w:rsid w:val="44511355"/>
    <w:rsid w:val="445D7BBD"/>
    <w:rsid w:val="44667C41"/>
    <w:rsid w:val="44BC521D"/>
    <w:rsid w:val="44C078DE"/>
    <w:rsid w:val="44D75166"/>
    <w:rsid w:val="44DC186F"/>
    <w:rsid w:val="44F00B6E"/>
    <w:rsid w:val="453B4608"/>
    <w:rsid w:val="457634EA"/>
    <w:rsid w:val="459D79C1"/>
    <w:rsid w:val="45C81AEB"/>
    <w:rsid w:val="46434321"/>
    <w:rsid w:val="465760C2"/>
    <w:rsid w:val="466203B3"/>
    <w:rsid w:val="468C5919"/>
    <w:rsid w:val="46DC2655"/>
    <w:rsid w:val="46FC60FC"/>
    <w:rsid w:val="471348C3"/>
    <w:rsid w:val="47261108"/>
    <w:rsid w:val="472C2AAD"/>
    <w:rsid w:val="478E4B4A"/>
    <w:rsid w:val="47A23188"/>
    <w:rsid w:val="47C55CC7"/>
    <w:rsid w:val="47CD17A9"/>
    <w:rsid w:val="47D36958"/>
    <w:rsid w:val="48016910"/>
    <w:rsid w:val="485135B2"/>
    <w:rsid w:val="485644C8"/>
    <w:rsid w:val="48CD2448"/>
    <w:rsid w:val="48D13D47"/>
    <w:rsid w:val="48E85E28"/>
    <w:rsid w:val="48F9382E"/>
    <w:rsid w:val="49142D27"/>
    <w:rsid w:val="49215537"/>
    <w:rsid w:val="49284947"/>
    <w:rsid w:val="4934266D"/>
    <w:rsid w:val="494265BD"/>
    <w:rsid w:val="499123D4"/>
    <w:rsid w:val="49AC1D1D"/>
    <w:rsid w:val="49D76B1B"/>
    <w:rsid w:val="49E8502C"/>
    <w:rsid w:val="49F227EC"/>
    <w:rsid w:val="4A5B3DB4"/>
    <w:rsid w:val="4A8A4576"/>
    <w:rsid w:val="4AFD5E56"/>
    <w:rsid w:val="4AFF5926"/>
    <w:rsid w:val="4B0D4644"/>
    <w:rsid w:val="4B133808"/>
    <w:rsid w:val="4B647BC0"/>
    <w:rsid w:val="4B995FBF"/>
    <w:rsid w:val="4BA86892"/>
    <w:rsid w:val="4C3F397F"/>
    <w:rsid w:val="4C5004AD"/>
    <w:rsid w:val="4C7725DA"/>
    <w:rsid w:val="4C801578"/>
    <w:rsid w:val="4C8A6E37"/>
    <w:rsid w:val="4CA16255"/>
    <w:rsid w:val="4CBA4F88"/>
    <w:rsid w:val="4D0E049F"/>
    <w:rsid w:val="4D1A3528"/>
    <w:rsid w:val="4D4E6D7A"/>
    <w:rsid w:val="4D6709E0"/>
    <w:rsid w:val="4E062C10"/>
    <w:rsid w:val="4E522649"/>
    <w:rsid w:val="4E575021"/>
    <w:rsid w:val="4E71794A"/>
    <w:rsid w:val="4E74789C"/>
    <w:rsid w:val="4E7D1170"/>
    <w:rsid w:val="4E9173F1"/>
    <w:rsid w:val="4EE2777A"/>
    <w:rsid w:val="4F2143D5"/>
    <w:rsid w:val="4FBD33CF"/>
    <w:rsid w:val="4FFB4EC4"/>
    <w:rsid w:val="50050B1E"/>
    <w:rsid w:val="50162565"/>
    <w:rsid w:val="5089087F"/>
    <w:rsid w:val="50AE68B4"/>
    <w:rsid w:val="50DE3D48"/>
    <w:rsid w:val="50E95B26"/>
    <w:rsid w:val="50F40C26"/>
    <w:rsid w:val="50F93F68"/>
    <w:rsid w:val="514D3DAD"/>
    <w:rsid w:val="51624549"/>
    <w:rsid w:val="518703B4"/>
    <w:rsid w:val="518A6F9C"/>
    <w:rsid w:val="518C7564"/>
    <w:rsid w:val="51FF706F"/>
    <w:rsid w:val="52040B53"/>
    <w:rsid w:val="5222272C"/>
    <w:rsid w:val="524D04E8"/>
    <w:rsid w:val="525F7333"/>
    <w:rsid w:val="52712579"/>
    <w:rsid w:val="52826CB3"/>
    <w:rsid w:val="52A57AEB"/>
    <w:rsid w:val="52C25A76"/>
    <w:rsid w:val="52DD4EA9"/>
    <w:rsid w:val="52E46A9D"/>
    <w:rsid w:val="530157AD"/>
    <w:rsid w:val="530C3227"/>
    <w:rsid w:val="535D6031"/>
    <w:rsid w:val="537A20E2"/>
    <w:rsid w:val="53B10E0E"/>
    <w:rsid w:val="53BD17B8"/>
    <w:rsid w:val="53F161B6"/>
    <w:rsid w:val="54264B76"/>
    <w:rsid w:val="543162D6"/>
    <w:rsid w:val="548E1EB1"/>
    <w:rsid w:val="549A66E3"/>
    <w:rsid w:val="549E05A6"/>
    <w:rsid w:val="549E2463"/>
    <w:rsid w:val="54AF1A2A"/>
    <w:rsid w:val="550F0A41"/>
    <w:rsid w:val="5522684C"/>
    <w:rsid w:val="554C26D2"/>
    <w:rsid w:val="557B2B57"/>
    <w:rsid w:val="55AC2A1D"/>
    <w:rsid w:val="55CA6D0C"/>
    <w:rsid w:val="55CB6B21"/>
    <w:rsid w:val="55E3321E"/>
    <w:rsid w:val="56140F87"/>
    <w:rsid w:val="561C01B7"/>
    <w:rsid w:val="563111E4"/>
    <w:rsid w:val="56336B0D"/>
    <w:rsid w:val="565F7902"/>
    <w:rsid w:val="56621CC0"/>
    <w:rsid w:val="56804BA8"/>
    <w:rsid w:val="56956BD1"/>
    <w:rsid w:val="56B84001"/>
    <w:rsid w:val="56BA722E"/>
    <w:rsid w:val="56CC4DA9"/>
    <w:rsid w:val="56D4209E"/>
    <w:rsid w:val="56D95906"/>
    <w:rsid w:val="5701542A"/>
    <w:rsid w:val="570E253F"/>
    <w:rsid w:val="571148D8"/>
    <w:rsid w:val="572F6F62"/>
    <w:rsid w:val="579B534E"/>
    <w:rsid w:val="57A37CC2"/>
    <w:rsid w:val="57B04EBD"/>
    <w:rsid w:val="57DE0CFA"/>
    <w:rsid w:val="582C7CDF"/>
    <w:rsid w:val="58482DC6"/>
    <w:rsid w:val="585E52A9"/>
    <w:rsid w:val="588561B5"/>
    <w:rsid w:val="588D20CB"/>
    <w:rsid w:val="58B23F52"/>
    <w:rsid w:val="58B57A0E"/>
    <w:rsid w:val="58DB7A0A"/>
    <w:rsid w:val="58F51FFA"/>
    <w:rsid w:val="591B4991"/>
    <w:rsid w:val="592F625D"/>
    <w:rsid w:val="593C68FB"/>
    <w:rsid w:val="59570292"/>
    <w:rsid w:val="596000F2"/>
    <w:rsid w:val="59777658"/>
    <w:rsid w:val="59FF4D38"/>
    <w:rsid w:val="5A0C4B75"/>
    <w:rsid w:val="5A105AE3"/>
    <w:rsid w:val="5A28064A"/>
    <w:rsid w:val="5A3C36D8"/>
    <w:rsid w:val="5A7923BF"/>
    <w:rsid w:val="5A9605BD"/>
    <w:rsid w:val="5AE10FFC"/>
    <w:rsid w:val="5AE47F70"/>
    <w:rsid w:val="5AE67E10"/>
    <w:rsid w:val="5AE911BF"/>
    <w:rsid w:val="5B132CCC"/>
    <w:rsid w:val="5B4F1918"/>
    <w:rsid w:val="5B540719"/>
    <w:rsid w:val="5BAC60D4"/>
    <w:rsid w:val="5BCE3ACE"/>
    <w:rsid w:val="5BDA1DC4"/>
    <w:rsid w:val="5BDC37A3"/>
    <w:rsid w:val="5C050B30"/>
    <w:rsid w:val="5C1178F0"/>
    <w:rsid w:val="5C1D46FC"/>
    <w:rsid w:val="5C3D5425"/>
    <w:rsid w:val="5C5A2DA2"/>
    <w:rsid w:val="5C732359"/>
    <w:rsid w:val="5C741A7E"/>
    <w:rsid w:val="5C8C3CA8"/>
    <w:rsid w:val="5C8E0606"/>
    <w:rsid w:val="5C9824E3"/>
    <w:rsid w:val="5CAD7201"/>
    <w:rsid w:val="5CD050B5"/>
    <w:rsid w:val="5CD42029"/>
    <w:rsid w:val="5CE864FF"/>
    <w:rsid w:val="5D117FDD"/>
    <w:rsid w:val="5D18719D"/>
    <w:rsid w:val="5D295DC9"/>
    <w:rsid w:val="5D2B11A9"/>
    <w:rsid w:val="5D335BD3"/>
    <w:rsid w:val="5D3436B2"/>
    <w:rsid w:val="5D49203E"/>
    <w:rsid w:val="5D674CB0"/>
    <w:rsid w:val="5D785662"/>
    <w:rsid w:val="5DC63B4E"/>
    <w:rsid w:val="5E0E058B"/>
    <w:rsid w:val="5E3F14C7"/>
    <w:rsid w:val="5E422FDF"/>
    <w:rsid w:val="5E580E47"/>
    <w:rsid w:val="5E965310"/>
    <w:rsid w:val="5EAE695A"/>
    <w:rsid w:val="5EBD23FB"/>
    <w:rsid w:val="5EED2767"/>
    <w:rsid w:val="5F065231"/>
    <w:rsid w:val="5F3F68E4"/>
    <w:rsid w:val="5F6E397C"/>
    <w:rsid w:val="5F8949F9"/>
    <w:rsid w:val="5FA4535D"/>
    <w:rsid w:val="5FB24314"/>
    <w:rsid w:val="5FD41900"/>
    <w:rsid w:val="5FE70428"/>
    <w:rsid w:val="60175E9A"/>
    <w:rsid w:val="60286D1C"/>
    <w:rsid w:val="603871C4"/>
    <w:rsid w:val="60C71945"/>
    <w:rsid w:val="60C82637"/>
    <w:rsid w:val="60EA622B"/>
    <w:rsid w:val="613106B6"/>
    <w:rsid w:val="613320B7"/>
    <w:rsid w:val="6143275F"/>
    <w:rsid w:val="615014E4"/>
    <w:rsid w:val="61685A62"/>
    <w:rsid w:val="61816777"/>
    <w:rsid w:val="619E0F3A"/>
    <w:rsid w:val="61AD6C47"/>
    <w:rsid w:val="61CC5E93"/>
    <w:rsid w:val="61E9479D"/>
    <w:rsid w:val="621B2390"/>
    <w:rsid w:val="627739F9"/>
    <w:rsid w:val="62D9704A"/>
    <w:rsid w:val="62F41621"/>
    <w:rsid w:val="630E2170"/>
    <w:rsid w:val="631F5140"/>
    <w:rsid w:val="63206CA6"/>
    <w:rsid w:val="632C1133"/>
    <w:rsid w:val="633B597B"/>
    <w:rsid w:val="636724EC"/>
    <w:rsid w:val="636D4FE6"/>
    <w:rsid w:val="63A469CE"/>
    <w:rsid w:val="63F0608C"/>
    <w:rsid w:val="63FE790F"/>
    <w:rsid w:val="64382189"/>
    <w:rsid w:val="64455F5E"/>
    <w:rsid w:val="64834A99"/>
    <w:rsid w:val="64845FD3"/>
    <w:rsid w:val="649A1366"/>
    <w:rsid w:val="64A4394A"/>
    <w:rsid w:val="64B924F5"/>
    <w:rsid w:val="64BB7417"/>
    <w:rsid w:val="64BC06ED"/>
    <w:rsid w:val="64E24D7D"/>
    <w:rsid w:val="64FD655F"/>
    <w:rsid w:val="652105C6"/>
    <w:rsid w:val="652D090B"/>
    <w:rsid w:val="654423FD"/>
    <w:rsid w:val="65580111"/>
    <w:rsid w:val="65847151"/>
    <w:rsid w:val="658D4F5B"/>
    <w:rsid w:val="659A12A5"/>
    <w:rsid w:val="65F34C4A"/>
    <w:rsid w:val="65F37DD4"/>
    <w:rsid w:val="66003E23"/>
    <w:rsid w:val="660663C1"/>
    <w:rsid w:val="66331F5B"/>
    <w:rsid w:val="663973F8"/>
    <w:rsid w:val="663C0D54"/>
    <w:rsid w:val="66413961"/>
    <w:rsid w:val="6641458A"/>
    <w:rsid w:val="667C6203"/>
    <w:rsid w:val="66835CCD"/>
    <w:rsid w:val="66B06E9D"/>
    <w:rsid w:val="66C96879"/>
    <w:rsid w:val="66EB187F"/>
    <w:rsid w:val="67554005"/>
    <w:rsid w:val="67730275"/>
    <w:rsid w:val="679F563F"/>
    <w:rsid w:val="67AE355A"/>
    <w:rsid w:val="67E06F23"/>
    <w:rsid w:val="67ED2450"/>
    <w:rsid w:val="68054E84"/>
    <w:rsid w:val="682D04BD"/>
    <w:rsid w:val="683A1C46"/>
    <w:rsid w:val="68487F40"/>
    <w:rsid w:val="684C3518"/>
    <w:rsid w:val="68A066BA"/>
    <w:rsid w:val="68A12610"/>
    <w:rsid w:val="693B79E8"/>
    <w:rsid w:val="69526C2A"/>
    <w:rsid w:val="69535F9B"/>
    <w:rsid w:val="69561626"/>
    <w:rsid w:val="69654292"/>
    <w:rsid w:val="697F44DA"/>
    <w:rsid w:val="69A468AC"/>
    <w:rsid w:val="69AD2905"/>
    <w:rsid w:val="69AE5167"/>
    <w:rsid w:val="69B47C6D"/>
    <w:rsid w:val="69C33F81"/>
    <w:rsid w:val="69D87D95"/>
    <w:rsid w:val="69FE60DF"/>
    <w:rsid w:val="6A093C19"/>
    <w:rsid w:val="6A242171"/>
    <w:rsid w:val="6A3476F5"/>
    <w:rsid w:val="6A4F66FC"/>
    <w:rsid w:val="6A66179B"/>
    <w:rsid w:val="6A8638CB"/>
    <w:rsid w:val="6A9341CF"/>
    <w:rsid w:val="6A9853D4"/>
    <w:rsid w:val="6A9B43AC"/>
    <w:rsid w:val="6AE362F9"/>
    <w:rsid w:val="6B0C6921"/>
    <w:rsid w:val="6B0D02D3"/>
    <w:rsid w:val="6B78270D"/>
    <w:rsid w:val="6B840F2F"/>
    <w:rsid w:val="6B901BE4"/>
    <w:rsid w:val="6BD3071E"/>
    <w:rsid w:val="6BF8667B"/>
    <w:rsid w:val="6C3F2DEB"/>
    <w:rsid w:val="6C587073"/>
    <w:rsid w:val="6C591948"/>
    <w:rsid w:val="6C5D448C"/>
    <w:rsid w:val="6C5D705E"/>
    <w:rsid w:val="6C61522B"/>
    <w:rsid w:val="6C73669B"/>
    <w:rsid w:val="6CA90003"/>
    <w:rsid w:val="6CA9147F"/>
    <w:rsid w:val="6CD93B7A"/>
    <w:rsid w:val="6CE56B7E"/>
    <w:rsid w:val="6CE6378C"/>
    <w:rsid w:val="6D0E1A49"/>
    <w:rsid w:val="6D472CF8"/>
    <w:rsid w:val="6D7165A7"/>
    <w:rsid w:val="6D747CDF"/>
    <w:rsid w:val="6D757D14"/>
    <w:rsid w:val="6DF112F5"/>
    <w:rsid w:val="6E001C26"/>
    <w:rsid w:val="6E0814C1"/>
    <w:rsid w:val="6E3015B8"/>
    <w:rsid w:val="6E886C25"/>
    <w:rsid w:val="6EA45BE3"/>
    <w:rsid w:val="6EEC7092"/>
    <w:rsid w:val="6F06407D"/>
    <w:rsid w:val="6F1917CD"/>
    <w:rsid w:val="6F1B3C75"/>
    <w:rsid w:val="6F5E5ADE"/>
    <w:rsid w:val="6F6659E6"/>
    <w:rsid w:val="6F7E1EA5"/>
    <w:rsid w:val="6FB71CAB"/>
    <w:rsid w:val="70131B5D"/>
    <w:rsid w:val="701D11D5"/>
    <w:rsid w:val="70495515"/>
    <w:rsid w:val="705E3864"/>
    <w:rsid w:val="70881BA0"/>
    <w:rsid w:val="708A29AB"/>
    <w:rsid w:val="70BC3F8A"/>
    <w:rsid w:val="71097DF4"/>
    <w:rsid w:val="713920DB"/>
    <w:rsid w:val="71695E20"/>
    <w:rsid w:val="71842F90"/>
    <w:rsid w:val="71D16FA9"/>
    <w:rsid w:val="71E9403D"/>
    <w:rsid w:val="721101F2"/>
    <w:rsid w:val="726A1709"/>
    <w:rsid w:val="728104F0"/>
    <w:rsid w:val="729055BB"/>
    <w:rsid w:val="72A04B65"/>
    <w:rsid w:val="72C452D2"/>
    <w:rsid w:val="735E5E3A"/>
    <w:rsid w:val="73867FF8"/>
    <w:rsid w:val="73951D0E"/>
    <w:rsid w:val="73A176A0"/>
    <w:rsid w:val="73B26F97"/>
    <w:rsid w:val="73BF458F"/>
    <w:rsid w:val="7417588C"/>
    <w:rsid w:val="743B6B13"/>
    <w:rsid w:val="747E117B"/>
    <w:rsid w:val="747E577E"/>
    <w:rsid w:val="74855EB4"/>
    <w:rsid w:val="74AD588E"/>
    <w:rsid w:val="74C432BF"/>
    <w:rsid w:val="74E4574A"/>
    <w:rsid w:val="74E46EDE"/>
    <w:rsid w:val="751670D0"/>
    <w:rsid w:val="75414655"/>
    <w:rsid w:val="756B19C7"/>
    <w:rsid w:val="75706FDE"/>
    <w:rsid w:val="757522EF"/>
    <w:rsid w:val="758D5DE2"/>
    <w:rsid w:val="75CD0125"/>
    <w:rsid w:val="75EC6F1F"/>
    <w:rsid w:val="75FC1C6A"/>
    <w:rsid w:val="76010416"/>
    <w:rsid w:val="76183E28"/>
    <w:rsid w:val="7645269C"/>
    <w:rsid w:val="7655364E"/>
    <w:rsid w:val="76697F43"/>
    <w:rsid w:val="767F56D5"/>
    <w:rsid w:val="769E1959"/>
    <w:rsid w:val="76D111AF"/>
    <w:rsid w:val="76DB126A"/>
    <w:rsid w:val="76E76878"/>
    <w:rsid w:val="76F43FBC"/>
    <w:rsid w:val="77182D1C"/>
    <w:rsid w:val="77515D33"/>
    <w:rsid w:val="775450F6"/>
    <w:rsid w:val="777C7EBC"/>
    <w:rsid w:val="77AC443F"/>
    <w:rsid w:val="77E2793C"/>
    <w:rsid w:val="77FF49A6"/>
    <w:rsid w:val="782F21C2"/>
    <w:rsid w:val="78747616"/>
    <w:rsid w:val="78913D4D"/>
    <w:rsid w:val="78C7535C"/>
    <w:rsid w:val="78DA7894"/>
    <w:rsid w:val="78FE020D"/>
    <w:rsid w:val="790F539F"/>
    <w:rsid w:val="79516C6D"/>
    <w:rsid w:val="79776158"/>
    <w:rsid w:val="79AB4A88"/>
    <w:rsid w:val="79B60BF0"/>
    <w:rsid w:val="79B641BD"/>
    <w:rsid w:val="79C3723C"/>
    <w:rsid w:val="79C579F9"/>
    <w:rsid w:val="7A09319E"/>
    <w:rsid w:val="7A0F6CE2"/>
    <w:rsid w:val="7A4E3666"/>
    <w:rsid w:val="7A634F5D"/>
    <w:rsid w:val="7A7321FA"/>
    <w:rsid w:val="7A7C01D3"/>
    <w:rsid w:val="7A841BA8"/>
    <w:rsid w:val="7AA12A52"/>
    <w:rsid w:val="7AB94F83"/>
    <w:rsid w:val="7ABF3BA7"/>
    <w:rsid w:val="7AF2025B"/>
    <w:rsid w:val="7B76228F"/>
    <w:rsid w:val="7B9103EF"/>
    <w:rsid w:val="7B9649B6"/>
    <w:rsid w:val="7BA504EC"/>
    <w:rsid w:val="7BB04F0E"/>
    <w:rsid w:val="7BBC677E"/>
    <w:rsid w:val="7BD873E8"/>
    <w:rsid w:val="7BF135EE"/>
    <w:rsid w:val="7BFD37C8"/>
    <w:rsid w:val="7C0A237C"/>
    <w:rsid w:val="7C513B96"/>
    <w:rsid w:val="7C534144"/>
    <w:rsid w:val="7C6C76BE"/>
    <w:rsid w:val="7C856238"/>
    <w:rsid w:val="7C9B22B0"/>
    <w:rsid w:val="7CC27F9D"/>
    <w:rsid w:val="7CDE147C"/>
    <w:rsid w:val="7CFD7EB9"/>
    <w:rsid w:val="7D392EEF"/>
    <w:rsid w:val="7D52089B"/>
    <w:rsid w:val="7DA52462"/>
    <w:rsid w:val="7E030DD8"/>
    <w:rsid w:val="7E09456B"/>
    <w:rsid w:val="7E1518FF"/>
    <w:rsid w:val="7E166EA7"/>
    <w:rsid w:val="7E1A5B2E"/>
    <w:rsid w:val="7E41445B"/>
    <w:rsid w:val="7E926046"/>
    <w:rsid w:val="7E9A209A"/>
    <w:rsid w:val="7EA6197D"/>
    <w:rsid w:val="7EAC3A17"/>
    <w:rsid w:val="7EE6433C"/>
    <w:rsid w:val="7F156511"/>
    <w:rsid w:val="7F3C4DB8"/>
    <w:rsid w:val="7F9054B1"/>
    <w:rsid w:val="7F91687D"/>
    <w:rsid w:val="7FC02CB4"/>
    <w:rsid w:val="7FC13C26"/>
    <w:rsid w:val="7FC40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link w:val="27"/>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Document Map"/>
    <w:basedOn w:val="1"/>
    <w:qFormat/>
    <w:uiPriority w:val="0"/>
    <w:pPr>
      <w:shd w:val="clear" w:color="auto" w:fill="000080"/>
    </w:pPr>
  </w:style>
  <w:style w:type="paragraph" w:styleId="5">
    <w:name w:val="annotation text"/>
    <w:basedOn w:val="1"/>
    <w:qFormat/>
    <w:uiPriority w:val="0"/>
    <w:pPr>
      <w:jc w:val="left"/>
    </w:pPr>
  </w:style>
  <w:style w:type="paragraph" w:styleId="6">
    <w:name w:val="Body Text"/>
    <w:basedOn w:val="1"/>
    <w:qFormat/>
    <w:uiPriority w:val="0"/>
    <w:pPr>
      <w:spacing w:after="120"/>
    </w:pPr>
  </w:style>
  <w:style w:type="paragraph" w:styleId="7">
    <w:name w:val="Date"/>
    <w:basedOn w:val="1"/>
    <w:next w:val="1"/>
    <w:link w:val="26"/>
    <w:qFormat/>
    <w:uiPriority w:val="0"/>
    <w:pPr>
      <w:ind w:left="100" w:leftChars="2500"/>
    </w:pPr>
  </w:style>
  <w:style w:type="paragraph" w:styleId="8">
    <w:name w:val="endnote text"/>
    <w:basedOn w:val="1"/>
    <w:unhideWhenUsed/>
    <w:qFormat/>
    <w:uiPriority w:val="99"/>
    <w:pPr>
      <w:snapToGrid w:val="0"/>
    </w:pPr>
    <w:rPr>
      <w:rFonts w:ascii="Calibri" w:hAnsi="Calibri"/>
      <w:szCs w:val="24"/>
    </w:rPr>
  </w:style>
  <w:style w:type="paragraph" w:styleId="9">
    <w:name w:val="Balloon Text"/>
    <w:basedOn w:val="1"/>
    <w:qFormat/>
    <w:uiPriority w:val="0"/>
    <w:rPr>
      <w:sz w:val="18"/>
    </w:rPr>
  </w:style>
  <w:style w:type="paragraph" w:styleId="10">
    <w:name w:val="footer"/>
    <w:basedOn w:val="1"/>
    <w:link w:val="23"/>
    <w:qFormat/>
    <w:uiPriority w:val="99"/>
    <w:pPr>
      <w:tabs>
        <w:tab w:val="center" w:pos="4153"/>
        <w:tab w:val="right" w:pos="8306"/>
      </w:tabs>
      <w:snapToGrid w:val="0"/>
      <w:ind w:right="100" w:rightChars="100"/>
      <w:jc w:val="right"/>
    </w:pPr>
    <w:rPr>
      <w:sz w:val="18"/>
    </w:rPr>
  </w:style>
  <w:style w:type="paragraph" w:styleId="11">
    <w:name w:val="header"/>
    <w:basedOn w:val="1"/>
    <w:link w:val="24"/>
    <w:qFormat/>
    <w:uiPriority w:val="99"/>
    <w:pPr>
      <w:pBdr>
        <w:bottom w:val="single" w:color="auto" w:sz="6" w:space="1"/>
      </w:pBdr>
      <w:tabs>
        <w:tab w:val="center" w:pos="4153"/>
        <w:tab w:val="right" w:pos="8306"/>
      </w:tabs>
      <w:snapToGrid w:val="0"/>
      <w:jc w:val="center"/>
    </w:pPr>
    <w:rPr>
      <w:sz w:val="18"/>
    </w:rPr>
  </w:style>
  <w:style w:type="paragraph" w:styleId="12">
    <w:name w:val="footnote text"/>
    <w:basedOn w:val="1"/>
    <w:qFormat/>
    <w:uiPriority w:val="0"/>
    <w:pPr>
      <w:snapToGrid w:val="0"/>
      <w:jc w:val="left"/>
    </w:pPr>
    <w:rPr>
      <w:sz w:val="18"/>
    </w:rPr>
  </w:style>
  <w:style w:type="paragraph" w:styleId="13">
    <w:name w:val="index 9"/>
    <w:basedOn w:val="1"/>
    <w:next w:val="1"/>
    <w:qFormat/>
    <w:uiPriority w:val="0"/>
    <w:pPr>
      <w:widowControl/>
      <w:spacing w:after="200" w:line="276" w:lineRule="auto"/>
      <w:ind w:left="1890" w:hanging="210"/>
      <w:jc w:val="left"/>
    </w:pPr>
    <w:rPr>
      <w:rFonts w:ascii="Calibri" w:hAnsi="Calibri" w:eastAsiaTheme="minorEastAsia" w:cstheme="minorBidi"/>
      <w:kern w:val="0"/>
      <w:sz w:val="20"/>
    </w:rPr>
  </w:style>
  <w:style w:type="paragraph" w:styleId="14">
    <w:name w:val="annotation subject"/>
    <w:basedOn w:val="5"/>
    <w:next w:val="5"/>
    <w:qFormat/>
    <w:uiPriority w:val="0"/>
    <w:rPr>
      <w:b/>
    </w:rPr>
  </w:style>
  <w:style w:type="paragraph" w:styleId="15">
    <w:name w:val="Body Text First Indent"/>
    <w:basedOn w:val="6"/>
    <w:qFormat/>
    <w:uiPriority w:val="0"/>
    <w:pPr>
      <w:adjustRightInd w:val="0"/>
      <w:spacing w:after="0"/>
      <w:jc w:val="left"/>
      <w:textAlignment w:val="baseline"/>
    </w:pPr>
    <w:rPr>
      <w:rFonts w:ascii="宋体" w:hAnsi="宋体"/>
      <w:kern w:val="0"/>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qFormat/>
    <w:uiPriority w:val="0"/>
    <w:rPr>
      <w:rFonts w:ascii="Times New Roman" w:hAnsi="Times New Roman" w:eastAsia="宋体"/>
      <w:sz w:val="18"/>
    </w:rPr>
  </w:style>
  <w:style w:type="character" w:styleId="21">
    <w:name w:val="annotation reference"/>
    <w:qFormat/>
    <w:uiPriority w:val="0"/>
    <w:rPr>
      <w:sz w:val="21"/>
    </w:rPr>
  </w:style>
  <w:style w:type="character" w:styleId="22">
    <w:name w:val="footnote reference"/>
    <w:qFormat/>
    <w:uiPriority w:val="0"/>
    <w:rPr>
      <w:vertAlign w:val="superscript"/>
    </w:rPr>
  </w:style>
  <w:style w:type="character" w:customStyle="1" w:styleId="23">
    <w:name w:val="页脚 字符"/>
    <w:link w:val="10"/>
    <w:qFormat/>
    <w:uiPriority w:val="99"/>
    <w:rPr>
      <w:kern w:val="2"/>
      <w:sz w:val="18"/>
    </w:rPr>
  </w:style>
  <w:style w:type="character" w:customStyle="1" w:styleId="24">
    <w:name w:val="页眉 字符"/>
    <w:link w:val="11"/>
    <w:qFormat/>
    <w:uiPriority w:val="99"/>
    <w:rPr>
      <w:kern w:val="2"/>
      <w:sz w:val="18"/>
    </w:rPr>
  </w:style>
  <w:style w:type="character" w:customStyle="1" w:styleId="25">
    <w:name w:val="发布"/>
    <w:qFormat/>
    <w:uiPriority w:val="0"/>
    <w:rPr>
      <w:rFonts w:ascii="黑体" w:eastAsia="黑体"/>
      <w:spacing w:val="22"/>
      <w:w w:val="100"/>
      <w:position w:val="3"/>
      <w:sz w:val="28"/>
    </w:rPr>
  </w:style>
  <w:style w:type="character" w:customStyle="1" w:styleId="26">
    <w:name w:val="日期 字符"/>
    <w:link w:val="7"/>
    <w:qFormat/>
    <w:uiPriority w:val="0"/>
    <w:rPr>
      <w:kern w:val="2"/>
      <w:sz w:val="21"/>
    </w:rPr>
  </w:style>
  <w:style w:type="character" w:customStyle="1" w:styleId="27">
    <w:name w:val="标题 3 字符"/>
    <w:link w:val="3"/>
    <w:semiHidden/>
    <w:qFormat/>
    <w:uiPriority w:val="0"/>
    <w:rPr>
      <w:b/>
      <w:bCs/>
      <w:kern w:val="2"/>
      <w:sz w:val="32"/>
      <w:szCs w:val="32"/>
    </w:rPr>
  </w:style>
  <w:style w:type="paragraph" w:customStyle="1" w:styleId="28">
    <w:name w:val="实施日期"/>
    <w:basedOn w:val="29"/>
    <w:qFormat/>
    <w:uiPriority w:val="0"/>
    <w:pPr>
      <w:jc w:val="right"/>
    </w:pPr>
  </w:style>
  <w:style w:type="paragraph" w:customStyle="1" w:styleId="29">
    <w:name w:val="发布日期"/>
    <w:qFormat/>
    <w:uiPriority w:val="0"/>
    <w:rPr>
      <w:rFonts w:ascii="Times New Roman" w:hAnsi="Times New Roman" w:eastAsia="黑体" w:cs="Times New Roman"/>
      <w:sz w:val="28"/>
      <w:lang w:val="en-US" w:eastAsia="zh-CN" w:bidi="ar-SA"/>
    </w:rPr>
  </w:style>
  <w:style w:type="paragraph" w:customStyle="1" w:styleId="30">
    <w:name w:val="_Style 37"/>
    <w:basedOn w:val="1"/>
    <w:next w:val="6"/>
    <w:qFormat/>
    <w:uiPriority w:val="0"/>
    <w:pPr>
      <w:spacing w:after="120"/>
    </w:pPr>
  </w:style>
  <w:style w:type="paragraph" w:customStyle="1" w:styleId="31">
    <w:name w:val="正文表标题"/>
    <w:next w:val="32"/>
    <w:qFormat/>
    <w:uiPriority w:val="0"/>
    <w:pPr>
      <w:ind w:left="4680"/>
      <w:jc w:val="center"/>
    </w:pPr>
    <w:rPr>
      <w:rFonts w:ascii="黑体" w:hAnsi="Times New Roman" w:eastAsia="黑体" w:cs="Times New Roman"/>
      <w:sz w:val="21"/>
      <w:lang w:val="en-US" w:eastAsia="zh-CN" w:bidi="ar-SA"/>
    </w:rPr>
  </w:style>
  <w:style w:type="paragraph" w:customStyle="1" w:styleId="32">
    <w:name w:val="段"/>
    <w:link w:val="6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4">
    <w:name w:val="附录五级条标题"/>
    <w:basedOn w:val="35"/>
    <w:next w:val="32"/>
    <w:qFormat/>
    <w:uiPriority w:val="0"/>
    <w:pPr>
      <w:outlineLvl w:val="6"/>
    </w:pPr>
  </w:style>
  <w:style w:type="paragraph" w:customStyle="1" w:styleId="35">
    <w:name w:val="附录四级条标题"/>
    <w:basedOn w:val="36"/>
    <w:next w:val="32"/>
    <w:qFormat/>
    <w:uiPriority w:val="0"/>
    <w:pPr>
      <w:outlineLvl w:val="5"/>
    </w:pPr>
  </w:style>
  <w:style w:type="paragraph" w:customStyle="1" w:styleId="36">
    <w:name w:val="附录三级条标题"/>
    <w:basedOn w:val="37"/>
    <w:next w:val="32"/>
    <w:qFormat/>
    <w:uiPriority w:val="0"/>
    <w:pPr>
      <w:outlineLvl w:val="4"/>
    </w:pPr>
  </w:style>
  <w:style w:type="paragraph" w:customStyle="1" w:styleId="37">
    <w:name w:val="附录二级条标题"/>
    <w:basedOn w:val="38"/>
    <w:next w:val="32"/>
    <w:qFormat/>
    <w:uiPriority w:val="0"/>
    <w:pPr>
      <w:outlineLvl w:val="3"/>
    </w:pPr>
  </w:style>
  <w:style w:type="paragraph" w:customStyle="1" w:styleId="38">
    <w:name w:val="附录一级条标题"/>
    <w:basedOn w:val="39"/>
    <w:next w:val="32"/>
    <w:qFormat/>
    <w:uiPriority w:val="0"/>
    <w:pPr>
      <w:autoSpaceDN w:val="0"/>
      <w:spacing w:beforeLines="0" w:afterLines="0"/>
      <w:outlineLvl w:val="2"/>
    </w:pPr>
  </w:style>
  <w:style w:type="paragraph" w:customStyle="1" w:styleId="39">
    <w:name w:val="附录章标题"/>
    <w:next w:val="32"/>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40">
    <w:name w:val="二级条标题"/>
    <w:basedOn w:val="41"/>
    <w:next w:val="32"/>
    <w:qFormat/>
    <w:uiPriority w:val="0"/>
    <w:pPr>
      <w:outlineLvl w:val="3"/>
    </w:pPr>
  </w:style>
  <w:style w:type="paragraph" w:customStyle="1" w:styleId="41">
    <w:name w:val="一级条标题"/>
    <w:basedOn w:val="42"/>
    <w:next w:val="32"/>
    <w:qFormat/>
    <w:uiPriority w:val="0"/>
    <w:pPr>
      <w:spacing w:beforeLines="0" w:afterLines="0"/>
      <w:outlineLvl w:val="2"/>
    </w:pPr>
  </w:style>
  <w:style w:type="paragraph" w:customStyle="1" w:styleId="42">
    <w:name w:val="章标题"/>
    <w:next w:val="32"/>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4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4">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5">
    <w:name w:val="目次、标准名称标题"/>
    <w:basedOn w:val="46"/>
    <w:next w:val="32"/>
    <w:qFormat/>
    <w:uiPriority w:val="99"/>
    <w:pPr>
      <w:spacing w:line="460" w:lineRule="exact"/>
    </w:pPr>
  </w:style>
  <w:style w:type="paragraph" w:customStyle="1" w:styleId="4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7">
    <w:name w:val="三级条标题"/>
    <w:basedOn w:val="40"/>
    <w:next w:val="32"/>
    <w:qFormat/>
    <w:uiPriority w:val="0"/>
    <w:pPr>
      <w:outlineLvl w:val="4"/>
    </w:pPr>
  </w:style>
  <w:style w:type="paragraph" w:customStyle="1" w:styleId="48">
    <w:name w:val="四级条标题"/>
    <w:basedOn w:val="47"/>
    <w:next w:val="32"/>
    <w:qFormat/>
    <w:uiPriority w:val="0"/>
    <w:pPr>
      <w:outlineLvl w:val="5"/>
    </w:pPr>
  </w:style>
  <w:style w:type="paragraph" w:customStyle="1" w:styleId="49">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50">
    <w:name w:val="五级条标题"/>
    <w:basedOn w:val="48"/>
    <w:next w:val="32"/>
    <w:qFormat/>
    <w:uiPriority w:val="0"/>
    <w:pPr>
      <w:outlineLvl w:val="6"/>
    </w:pPr>
  </w:style>
  <w:style w:type="paragraph" w:customStyle="1" w:styleId="5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2">
    <w:name w:val="标准书眉_偶数页"/>
    <w:basedOn w:val="53"/>
    <w:next w:val="1"/>
    <w:qFormat/>
    <w:uiPriority w:val="0"/>
    <w:pPr>
      <w:tabs>
        <w:tab w:val="center" w:pos="4154"/>
        <w:tab w:val="right" w:pos="8306"/>
      </w:tabs>
      <w:jc w:val="left"/>
    </w:pPr>
  </w:style>
  <w:style w:type="paragraph" w:customStyle="1" w:styleId="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4">
    <w:name w:val="篇"/>
    <w:basedOn w:val="1"/>
    <w:next w:val="1"/>
    <w:qFormat/>
    <w:uiPriority w:val="0"/>
    <w:pPr>
      <w:adjustRightInd w:val="0"/>
      <w:spacing w:line="360" w:lineRule="atLeast"/>
      <w:jc w:val="center"/>
      <w:textAlignment w:val="baseline"/>
    </w:pPr>
    <w:rPr>
      <w:rFonts w:eastAsia="黑体"/>
      <w:kern w:val="0"/>
      <w:sz w:val="24"/>
    </w:rPr>
  </w:style>
  <w:style w:type="paragraph" w:customStyle="1" w:styleId="5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6">
    <w:name w:val="封面标准号1"/>
    <w:qFormat/>
    <w:uiPriority w:val="0"/>
    <w:pPr>
      <w:widowControl w:val="0"/>
      <w:kinsoku w:val="0"/>
      <w:overflowPunct w:val="0"/>
      <w:autoSpaceDE w:val="0"/>
      <w:autoSpaceDN w:val="0"/>
      <w:spacing w:before="100" w:beforeAutospacing="1" w:after="100" w:afterAutospacing="1"/>
      <w:jc w:val="right"/>
      <w:textAlignment w:val="center"/>
    </w:pPr>
    <w:rPr>
      <w:rFonts w:ascii="Times New Roman" w:hAnsi="Times New Roman" w:eastAsia="宋体" w:cs="Times New Roman"/>
      <w:sz w:val="28"/>
      <w:lang w:val="en-US" w:eastAsia="zh-CN" w:bidi="ar-SA"/>
    </w:rPr>
  </w:style>
  <w:style w:type="paragraph" w:customStyle="1" w:styleId="5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8">
    <w:name w:val="封面正文"/>
    <w:qFormat/>
    <w:uiPriority w:val="0"/>
    <w:pPr>
      <w:jc w:val="both"/>
    </w:pPr>
    <w:rPr>
      <w:rFonts w:ascii="Times New Roman" w:hAnsi="Times New Roman" w:eastAsia="宋体" w:cs="Times New Roman"/>
      <w:lang w:val="en-US" w:eastAsia="zh-CN" w:bidi="ar-SA"/>
    </w:rPr>
  </w:style>
  <w:style w:type="paragraph" w:customStyle="1" w:styleId="59">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0">
    <w:name w:val="附录标识"/>
    <w:basedOn w:val="46"/>
    <w:next w:val="32"/>
    <w:qFormat/>
    <w:uiPriority w:val="0"/>
    <w:pPr>
      <w:tabs>
        <w:tab w:val="left" w:pos="6405"/>
      </w:tabs>
      <w:spacing w:after="200"/>
    </w:pPr>
    <w:rPr>
      <w:sz w:val="21"/>
    </w:rPr>
  </w:style>
  <w:style w:type="paragraph" w:customStyle="1" w:styleId="61">
    <w:name w:val="发布部门"/>
    <w:next w:val="32"/>
    <w:qFormat/>
    <w:uiPriority w:val="0"/>
    <w:pPr>
      <w:jc w:val="center"/>
    </w:pPr>
    <w:rPr>
      <w:rFonts w:ascii="宋体" w:hAnsi="Times New Roman" w:eastAsia="宋体" w:cs="Times New Roman"/>
      <w:b/>
      <w:spacing w:val="20"/>
      <w:w w:val="135"/>
      <w:sz w:val="36"/>
      <w:lang w:val="en-US" w:eastAsia="zh-CN" w:bidi="ar-SA"/>
    </w:rPr>
  </w:style>
  <w:style w:type="paragraph" w:customStyle="1" w:styleId="6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64">
    <w:name w:val="标准书眉一"/>
    <w:qFormat/>
    <w:uiPriority w:val="0"/>
    <w:pPr>
      <w:jc w:val="both"/>
    </w:pPr>
    <w:rPr>
      <w:rFonts w:ascii="Times New Roman" w:hAnsi="Times New Roman" w:eastAsia="宋体" w:cs="Times New Roman"/>
      <w:lang w:val="en-US" w:eastAsia="zh-CN" w:bidi="ar-SA"/>
    </w:rPr>
  </w:style>
  <w:style w:type="character" w:styleId="65">
    <w:name w:val="Placeholder Text"/>
    <w:basedOn w:val="18"/>
    <w:unhideWhenUsed/>
    <w:qFormat/>
    <w:uiPriority w:val="99"/>
    <w:rPr>
      <w:color w:val="808080"/>
    </w:rPr>
  </w:style>
  <w:style w:type="character" w:customStyle="1" w:styleId="66">
    <w:name w:val="apple-converted-space"/>
    <w:basedOn w:val="18"/>
    <w:qFormat/>
    <w:uiPriority w:val="0"/>
  </w:style>
  <w:style w:type="character" w:customStyle="1" w:styleId="67">
    <w:name w:val="段 Char"/>
    <w:link w:val="32"/>
    <w:qFormat/>
    <w:uiPriority w:val="0"/>
    <w:rPr>
      <w:rFonts w:ascii="宋体"/>
      <w:sz w:val="21"/>
    </w:rPr>
  </w:style>
  <w:style w:type="paragraph" w:customStyle="1" w:styleId="68">
    <w:name w:val="Body text|2"/>
    <w:basedOn w:val="1"/>
    <w:link w:val="70"/>
    <w:qFormat/>
    <w:uiPriority w:val="0"/>
    <w:pPr>
      <w:shd w:val="clear" w:color="auto" w:fill="FFFFFF"/>
      <w:spacing w:after="3760" w:line="222" w:lineRule="exact"/>
      <w:jc w:val="right"/>
    </w:pPr>
    <w:rPr>
      <w:rFonts w:ascii="PMingLiU" w:hAnsi="PMingLiU" w:eastAsia="PMingLiU" w:cs="PMingLiU"/>
      <w:spacing w:val="20"/>
      <w:sz w:val="18"/>
      <w:szCs w:val="18"/>
    </w:rPr>
  </w:style>
  <w:style w:type="character" w:customStyle="1" w:styleId="69">
    <w:name w:val="Body text|2 + Times New Roman"/>
    <w:basedOn w:val="70"/>
    <w:unhideWhenUsed/>
    <w:qFormat/>
    <w:uiPriority w:val="0"/>
    <w:rPr>
      <w:rFonts w:ascii="Times New Roman" w:hAnsi="Times New Roman" w:eastAsia="Times New Roman" w:cs="Times New Roman"/>
      <w:color w:val="000000"/>
      <w:spacing w:val="10"/>
      <w:w w:val="100"/>
      <w:position w:val="0"/>
      <w:sz w:val="20"/>
      <w:szCs w:val="20"/>
      <w:u w:val="none"/>
      <w:lang w:val="en-US" w:eastAsia="en-US" w:bidi="en-US"/>
    </w:rPr>
  </w:style>
  <w:style w:type="character" w:customStyle="1" w:styleId="70">
    <w:name w:val="Body text|2_"/>
    <w:basedOn w:val="18"/>
    <w:link w:val="68"/>
    <w:qFormat/>
    <w:uiPriority w:val="0"/>
    <w:rPr>
      <w:rFonts w:ascii="PMingLiU" w:hAnsi="PMingLiU" w:eastAsia="PMingLiU" w:cs="PMingLiU"/>
      <w:spacing w:val="20"/>
      <w:sz w:val="18"/>
      <w:szCs w:val="18"/>
      <w:u w:val="none"/>
    </w:rPr>
  </w:style>
  <w:style w:type="paragraph" w:customStyle="1" w:styleId="71">
    <w:name w:val="Table Paragraph"/>
    <w:basedOn w:val="1"/>
    <w:qFormat/>
    <w:uiPriority w:val="1"/>
    <w:pPr>
      <w:autoSpaceDE w:val="0"/>
      <w:autoSpaceDN w:val="0"/>
      <w:jc w:val="left"/>
    </w:pPr>
    <w:rPr>
      <w:rFonts w:ascii="宋体" w:hAnsi="宋体" w:cs="宋体"/>
      <w:kern w:val="0"/>
      <w:sz w:val="22"/>
      <w:szCs w:val="22"/>
      <w:lang w:val="zh-CN" w:bidi="zh-CN"/>
    </w:rPr>
  </w:style>
  <w:style w:type="paragraph" w:styleId="72">
    <w:name w:val="List Paragraph"/>
    <w:basedOn w:val="1"/>
    <w:qFormat/>
    <w:uiPriority w:val="99"/>
    <w:pPr>
      <w:ind w:firstLine="420" w:firstLineChars="200"/>
    </w:pPr>
  </w:style>
  <w:style w:type="character" w:customStyle="1" w:styleId="73">
    <w:name w:val="15"/>
    <w:basedOn w:val="18"/>
    <w:qFormat/>
    <w:uiPriority w:val="0"/>
    <w:rPr>
      <w:rFonts w:hint="default" w:ascii="Times New Roman" w:hAnsi="Times New Roman" w:cs="Times New Roman"/>
      <w:color w:val="000000"/>
      <w:sz w:val="18"/>
      <w:szCs w:val="18"/>
    </w:rPr>
  </w:style>
  <w:style w:type="character" w:customStyle="1" w:styleId="74">
    <w:name w:val="16"/>
    <w:basedOn w:val="18"/>
    <w:qFormat/>
    <w:uiPriority w:val="0"/>
    <w:rPr>
      <w:rFonts w:hint="eastAsia" w:ascii="宋体" w:hAnsi="宋体" w:eastAsia="宋体"/>
      <w:color w:val="000000"/>
      <w:sz w:val="18"/>
      <w:szCs w:val="18"/>
    </w:rPr>
  </w:style>
  <w:style w:type="character" w:customStyle="1" w:styleId="75">
    <w:name w:val="17"/>
    <w:basedOn w:val="18"/>
    <w:qFormat/>
    <w:uiPriority w:val="0"/>
    <w:rPr>
      <w:rFonts w:hint="eastAsia" w:ascii="宋体" w:hAnsi="宋体" w:eastAsia="宋体"/>
      <w:color w:val="000000"/>
      <w:sz w:val="18"/>
      <w:szCs w:val="18"/>
    </w:rPr>
  </w:style>
  <w:style w:type="character" w:customStyle="1" w:styleId="76">
    <w:name w:val="font51"/>
    <w:basedOn w:val="18"/>
    <w:qFormat/>
    <w:uiPriority w:val="0"/>
    <w:rPr>
      <w:rFonts w:hint="default" w:ascii="Times New Roman" w:hAnsi="Times New Roman" w:cs="Times New Roman"/>
      <w:color w:val="000000"/>
      <w:sz w:val="18"/>
      <w:szCs w:val="18"/>
      <w:u w:val="none"/>
    </w:rPr>
  </w:style>
  <w:style w:type="character" w:customStyle="1" w:styleId="77">
    <w:name w:val="font61"/>
    <w:basedOn w:val="18"/>
    <w:qFormat/>
    <w:uiPriority w:val="0"/>
    <w:rPr>
      <w:rFonts w:hint="eastAsia" w:ascii="宋体" w:hAnsi="宋体" w:eastAsia="宋体" w:cs="宋体"/>
      <w:color w:val="000000"/>
      <w:sz w:val="18"/>
      <w:szCs w:val="18"/>
      <w:u w:val="none"/>
    </w:rPr>
  </w:style>
  <w:style w:type="character" w:customStyle="1" w:styleId="78">
    <w:name w:val="font71"/>
    <w:basedOn w:val="18"/>
    <w:qFormat/>
    <w:uiPriority w:val="0"/>
    <w:rPr>
      <w:rFonts w:hint="default" w:ascii="Times New Roman" w:hAnsi="Times New Roman" w:cs="Times New Roman"/>
      <w:color w:val="000000"/>
      <w:sz w:val="18"/>
      <w:szCs w:val="18"/>
      <w:u w:val="none"/>
    </w:rPr>
  </w:style>
  <w:style w:type="character" w:customStyle="1" w:styleId="79">
    <w:name w:val="font21"/>
    <w:basedOn w:val="18"/>
    <w:qFormat/>
    <w:uiPriority w:val="0"/>
    <w:rPr>
      <w:rFonts w:hint="default" w:ascii="Times New Roman" w:hAnsi="Times New Roman" w:cs="Times New Roman"/>
      <w:color w:val="000000"/>
      <w:sz w:val="18"/>
      <w:szCs w:val="18"/>
      <w:u w:val="none"/>
    </w:rPr>
  </w:style>
  <w:style w:type="character" w:customStyle="1" w:styleId="80">
    <w:name w:val="font41"/>
    <w:basedOn w:val="18"/>
    <w:qFormat/>
    <w:uiPriority w:val="0"/>
    <w:rPr>
      <w:rFonts w:hint="eastAsia" w:ascii="宋体" w:hAnsi="宋体" w:eastAsia="宋体" w:cs="宋体"/>
      <w:color w:val="000000"/>
      <w:sz w:val="18"/>
      <w:szCs w:val="18"/>
      <w:u w:val="none"/>
    </w:rPr>
  </w:style>
  <w:style w:type="paragraph" w:customStyle="1" w:styleId="8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4F8FDC-7F97-44B3-ADC4-310BBFE53590}">
  <ds:schemaRefs/>
</ds:datastoreItem>
</file>

<file path=docProps/app.xml><?xml version="1.0" encoding="utf-8"?>
<Properties xmlns="http://schemas.openxmlformats.org/officeDocument/2006/extended-properties" xmlns:vt="http://schemas.openxmlformats.org/officeDocument/2006/docPropsVTypes">
  <Template>Normal</Template>
  <Company>mgl</Company>
  <Pages>7</Pages>
  <Words>2893</Words>
  <Characters>3314</Characters>
  <Lines>22</Lines>
  <Paragraphs>6</Paragraphs>
  <TotalTime>6</TotalTime>
  <ScaleCrop>false</ScaleCrop>
  <LinksUpToDate>false</LinksUpToDate>
  <CharactersWithSpaces>3475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2020-07-28T07:18:00Z</dcterms:created>
  <dc:creator>mgl</dc:creator>
  <cp:lastModifiedBy>陈婷</cp:lastModifiedBy>
  <cp:lastPrinted>2024-01-12T00:09:00Z</cp:lastPrinted>
  <dcterms:modified xsi:type="dcterms:W3CDTF">2024-01-12T01:39:56Z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03A9A19047DA4B889D992A27DA44A172</vt:lpwstr>
  </property>
</Properties>
</file>