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0" w:type="auto"/>
        <w:tblInd w:w="0" w:type="dxa"/>
        <w:tblLayout w:type="fixed"/>
        <w:tblCellMar>
          <w:top w:w="0" w:type="dxa"/>
          <w:left w:w="40" w:type="dxa"/>
          <w:bottom w:w="0" w:type="dxa"/>
          <w:right w:w="40" w:type="dxa"/>
        </w:tblCellMar>
      </w:tblPr>
      <w:tblGrid>
        <w:gridCol w:w="4860"/>
        <w:gridCol w:w="4861"/>
      </w:tblGrid>
      <w:tr>
        <w:tblPrEx>
          <w:tblCellMar>
            <w:top w:w="0" w:type="dxa"/>
            <w:left w:w="40" w:type="dxa"/>
            <w:bottom w:w="0" w:type="dxa"/>
            <w:right w:w="40" w:type="dxa"/>
          </w:tblCellMar>
        </w:tblPrEx>
        <w:trPr>
          <w:trHeight w:val="20" w:hRule="atLeast"/>
        </w:trPr>
        <w:tc>
          <w:tcPr>
            <w:tcW w:w="4860" w:type="dxa"/>
          </w:tcPr>
          <w:p>
            <w:pPr>
              <w:adjustRightInd w:val="0"/>
              <w:snapToGrid w:val="0"/>
              <w:rPr>
                <w:rFonts w:ascii="Times New Roman" w:hAnsi="Times New Roman" w:eastAsia="宋体" w:cs="Times New Roman"/>
                <w:snapToGrid w:val="0"/>
                <w:color w:val="000000" w:themeColor="text1"/>
                <w:kern w:val="0"/>
                <w:szCs w:val="2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ICS 77.1</w:t>
            </w:r>
            <w:r>
              <w:rPr>
                <w:rFonts w:hint="eastAsia" w:ascii="Times New Roman" w:hAnsi="Times New Roman" w:eastAsia="宋体" w:cs="Times New Roman"/>
                <w:color w:val="000000" w:themeColor="text1"/>
                <w14:textFill>
                  <w14:solidFill>
                    <w14:schemeClr w14:val="tx1"/>
                  </w14:solidFill>
                </w14:textFill>
              </w:rPr>
              <w:t>60</w:t>
            </w:r>
          </w:p>
          <w:p>
            <w:pPr>
              <w:adjustRightInd w:val="0"/>
              <w:snapToGrid w:val="0"/>
              <w:rPr>
                <w:rFonts w:ascii="Times New Roman" w:hAnsi="Times New Roman" w:eastAsia="宋体" w:cs="Times New Roman"/>
                <w:snapToGrid w:val="0"/>
                <w:color w:val="000000" w:themeColor="text1"/>
                <w:kern w:val="0"/>
                <w:szCs w:val="2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 xml:space="preserve">H </w:t>
            </w:r>
            <w:r>
              <w:rPr>
                <w:rFonts w:hint="eastAsia" w:ascii="Times New Roman" w:hAnsi="Times New Roman" w:eastAsia="宋体" w:cs="Times New Roman"/>
                <w:color w:val="000000" w:themeColor="text1"/>
                <w14:textFill>
                  <w14:solidFill>
                    <w14:schemeClr w14:val="tx1"/>
                  </w14:solidFill>
                </w14:textFill>
              </w:rPr>
              <w:t>71</w:t>
            </w:r>
          </w:p>
        </w:tc>
        <w:tc>
          <w:tcPr>
            <w:tcW w:w="4861" w:type="dxa"/>
          </w:tcPr>
          <w:p>
            <w:pPr>
              <w:adjustRightInd w:val="0"/>
              <w:snapToGrid w:val="0"/>
              <w:jc w:val="right"/>
              <w:rPr>
                <w:rFonts w:ascii="Times New Roman" w:hAnsi="Times New Roman" w:cs="Times New Roman"/>
                <w:b/>
                <w:snapToGrid w:val="0"/>
                <w:color w:val="000000" w:themeColor="text1"/>
                <w:kern w:val="0"/>
                <w:sz w:val="84"/>
                <w:szCs w:val="84"/>
                <w:lang w:val="zh-CN"/>
                <w14:textFill>
                  <w14:solidFill>
                    <w14:schemeClr w14:val="tx1"/>
                  </w14:solidFill>
                </w14:textFill>
              </w:rPr>
            </w:pPr>
            <w:r>
              <w:rPr>
                <w:rFonts w:ascii="Times New Roman" w:hAnsi="Times New Roman" w:eastAsia="Times New Roman" w:cs="Times New Roman"/>
                <w:b/>
                <w:color w:val="000000" w:themeColor="text1"/>
                <w:sz w:val="84"/>
                <w14:textFill>
                  <w14:solidFill>
                    <w14:schemeClr w14:val="tx1"/>
                  </w14:solidFill>
                </w14:textFill>
              </w:rPr>
              <w:t>YS</w:t>
            </w:r>
          </w:p>
        </w:tc>
      </w:tr>
    </w:tbl>
    <w:p>
      <w:pPr>
        <w:adjustRightInd w:val="0"/>
        <w:snapToGrid w:val="0"/>
        <w:spacing w:before="120" w:beforeLines="50" w:after="120" w:afterLines="50"/>
        <w:jc w:val="center"/>
        <w:rPr>
          <w:rFonts w:ascii="Times New Roman" w:hAnsi="Times New Roman" w:cs="Times New Roman"/>
          <w:b/>
          <w:snapToGrid w:val="0"/>
          <w:color w:val="000000" w:themeColor="text1"/>
          <w:kern w:val="0"/>
          <w:sz w:val="24"/>
          <w:lang w:val="zh-CN"/>
          <w14:textFill>
            <w14:solidFill>
              <w14:schemeClr w14:val="tx1"/>
            </w14:solidFill>
          </w14:textFill>
        </w:rPr>
      </w:pPr>
    </w:p>
    <w:p>
      <w:pPr>
        <w:adjustRightInd w:val="0"/>
        <w:snapToGrid w:val="0"/>
        <w:spacing w:before="120" w:beforeLines="50" w:after="120" w:afterLines="50"/>
        <w:jc w:val="center"/>
        <w:rPr>
          <w:rFonts w:ascii="Times New Roman" w:hAnsi="Times New Roman" w:cs="Times New Roman"/>
          <w:b/>
          <w:snapToGrid w:val="0"/>
          <w:color w:val="000000" w:themeColor="text1"/>
          <w:kern w:val="0"/>
          <w:sz w:val="32"/>
          <w:szCs w:val="32"/>
          <w14:textFill>
            <w14:solidFill>
              <w14:schemeClr w14:val="tx1"/>
            </w14:solidFill>
          </w14:textFill>
        </w:rPr>
      </w:pPr>
      <w:r>
        <w:rPr>
          <w:rFonts w:ascii="Times New Roman" w:hAnsi="Times New Roman" w:eastAsia="Times New Roman" w:cs="Times New Roman"/>
          <w:b/>
          <w:color w:val="000000" w:themeColor="text1"/>
          <w:sz w:val="32"/>
          <w14:textFill>
            <w14:solidFill>
              <w14:schemeClr w14:val="tx1"/>
            </w14:solidFill>
          </w14:textFill>
        </w:rPr>
        <w:t>Nonferrous Metals Industry Standard of the People's Republic of China</w:t>
      </w:r>
    </w:p>
    <w:p>
      <w:pPr>
        <w:pBdr>
          <w:bottom w:val="single" w:color="auto" w:sz="4" w:space="1"/>
        </w:pBdr>
        <w:adjustRightInd w:val="0"/>
        <w:snapToGrid w:val="0"/>
        <w:spacing w:before="120" w:beforeLines="50" w:after="120" w:afterLines="50"/>
        <w:jc w:val="right"/>
        <w:outlineLvl w:val="0"/>
        <w:rPr>
          <w:rFonts w:ascii="Times New Roman" w:hAnsi="Times New Roman" w:eastAsia="宋体" w:cs="Times New Roman"/>
          <w:snapToGrid w:val="0"/>
          <w:color w:val="000000" w:themeColor="text1"/>
          <w:kern w:val="0"/>
          <w:sz w:val="24"/>
          <w:szCs w:val="20"/>
          <w14:textFill>
            <w14:solidFill>
              <w14:schemeClr w14:val="tx1"/>
            </w14:solidFill>
          </w14:textFill>
        </w:rPr>
      </w:pPr>
      <w:r>
        <w:rPr>
          <w:rFonts w:ascii="Times New Roman" w:hAnsi="Times New Roman" w:eastAsia="Times New Roman" w:cs="Times New Roman"/>
          <w:color w:val="000000" w:themeColor="text1"/>
          <w:sz w:val="24"/>
          <w14:textFill>
            <w14:solidFill>
              <w14:schemeClr w14:val="tx1"/>
            </w14:solidFill>
          </w14:textFill>
        </w:rPr>
        <w:t xml:space="preserve">YS/T </w:t>
      </w:r>
      <w:r>
        <w:rPr>
          <w:rFonts w:hint="eastAsia" w:ascii="Times New Roman" w:hAnsi="Times New Roman" w:eastAsia="宋体" w:cs="Times New Roman"/>
          <w:color w:val="000000" w:themeColor="text1"/>
          <w:sz w:val="24"/>
          <w:lang w:val="en-US" w:eastAsia="zh-CN"/>
          <w14:textFill>
            <w14:solidFill>
              <w14:schemeClr w14:val="tx1"/>
            </w14:solidFill>
          </w14:textFill>
        </w:rPr>
        <w:t>1377</w:t>
      </w:r>
      <w:r>
        <w:rPr>
          <w:rFonts w:ascii="Times New Roman" w:hAnsi="Times New Roman" w:eastAsia="Times New Roman" w:cs="Times New Roman"/>
          <w:color w:val="000000" w:themeColor="text1"/>
          <w:sz w:val="24"/>
          <w14:textFill>
            <w14:solidFill>
              <w14:schemeClr w14:val="tx1"/>
            </w14:solidFill>
          </w14:textFill>
        </w:rPr>
        <w:t>—20</w:t>
      </w:r>
      <w:r>
        <w:rPr>
          <w:rFonts w:hint="eastAsia" w:ascii="Times New Roman" w:hAnsi="Times New Roman" w:eastAsia="宋体" w:cs="Times New Roman"/>
          <w:color w:val="000000" w:themeColor="text1"/>
          <w:sz w:val="24"/>
          <w:lang w:val="en-US" w:eastAsia="zh-CN"/>
          <w14:textFill>
            <w14:solidFill>
              <w14:schemeClr w14:val="tx1"/>
            </w14:solidFill>
          </w14:textFill>
        </w:rPr>
        <w:t>20</w:t>
      </w:r>
    </w:p>
    <w:p>
      <w:pPr>
        <w:adjustRightInd w:val="0"/>
        <w:snapToGrid w:val="0"/>
        <w:spacing w:before="120" w:beforeLines="50" w:after="120" w:afterLines="50"/>
        <w:rPr>
          <w:rFonts w:ascii="Times New Roman" w:hAnsi="Times New Roman" w:cs="Times New Roman"/>
          <w:snapToGrid w:val="0"/>
          <w:color w:val="000000" w:themeColor="text1"/>
          <w:kern w:val="0"/>
          <w:sz w:val="24"/>
          <w:szCs w:val="20"/>
          <w14:textFill>
            <w14:solidFill>
              <w14:schemeClr w14:val="tx1"/>
            </w14:solidFill>
          </w14:textFill>
        </w:rPr>
      </w:pPr>
    </w:p>
    <w:p>
      <w:pPr>
        <w:adjustRightInd w:val="0"/>
        <w:snapToGrid w:val="0"/>
        <w:spacing w:before="120" w:beforeLines="50" w:after="120" w:afterLines="50"/>
        <w:rPr>
          <w:rFonts w:ascii="Times New Roman" w:hAnsi="Times New Roman" w:cs="Times New Roman"/>
          <w:snapToGrid w:val="0"/>
          <w:color w:val="000000" w:themeColor="text1"/>
          <w:kern w:val="0"/>
          <w:sz w:val="24"/>
          <w:szCs w:val="20"/>
          <w14:textFill>
            <w14:solidFill>
              <w14:schemeClr w14:val="tx1"/>
            </w14:solidFill>
          </w14:textFill>
        </w:rPr>
      </w:pPr>
    </w:p>
    <w:p>
      <w:pPr>
        <w:adjustRightInd w:val="0"/>
        <w:snapToGrid w:val="0"/>
        <w:spacing w:before="120" w:beforeLines="50" w:after="120" w:afterLines="50"/>
        <w:rPr>
          <w:rFonts w:ascii="Times New Roman" w:hAnsi="Times New Roman" w:cs="Times New Roman"/>
          <w:snapToGrid w:val="0"/>
          <w:color w:val="000000" w:themeColor="text1"/>
          <w:kern w:val="0"/>
          <w:sz w:val="24"/>
          <w:szCs w:val="20"/>
          <w14:textFill>
            <w14:solidFill>
              <w14:schemeClr w14:val="tx1"/>
            </w14:solidFill>
          </w14:textFill>
        </w:rPr>
      </w:pPr>
    </w:p>
    <w:p>
      <w:pPr>
        <w:adjustRightInd w:val="0"/>
        <w:snapToGrid w:val="0"/>
        <w:spacing w:before="120" w:beforeLines="50" w:after="120" w:afterLines="50"/>
        <w:rPr>
          <w:rFonts w:ascii="Times New Roman" w:hAnsi="Times New Roman" w:cs="Times New Roman"/>
          <w:snapToGrid w:val="0"/>
          <w:color w:val="000000" w:themeColor="text1"/>
          <w:kern w:val="0"/>
          <w:sz w:val="24"/>
          <w:szCs w:val="20"/>
          <w14:textFill>
            <w14:solidFill>
              <w14:schemeClr w14:val="tx1"/>
            </w14:solidFill>
          </w14:textFill>
        </w:rPr>
      </w:pPr>
    </w:p>
    <w:p>
      <w:pPr>
        <w:jc w:val="center"/>
        <w:rPr>
          <w:rFonts w:ascii="Times New Roman" w:hAnsi="Times New Roman" w:cs="Times New Roman"/>
          <w:b/>
          <w:bCs/>
          <w:sz w:val="32"/>
          <w:szCs w:val="40"/>
        </w:rPr>
      </w:pPr>
      <w:r>
        <w:rPr>
          <w:rFonts w:ascii="Times New Roman" w:hAnsi="Times New Roman" w:cs="Times New Roman"/>
          <w:b/>
          <w:bCs/>
          <w:sz w:val="32"/>
          <w:szCs w:val="40"/>
        </w:rPr>
        <w:t>Nickel-cobalt-aluminum composite oxide</w:t>
      </w:r>
    </w:p>
    <w:p>
      <w:pPr>
        <w:adjustRightInd w:val="0"/>
        <w:snapToGrid w:val="0"/>
        <w:spacing w:before="120" w:beforeLines="50" w:after="120" w:afterLines="50"/>
        <w:jc w:val="center"/>
        <w:outlineLvl w:val="0"/>
        <w:rPr>
          <w:rFonts w:ascii="Times New Roman" w:hAnsi="Times New Roman" w:eastAsia="黑体" w:cs="Times New Roman"/>
          <w:snapToGrid w:val="0"/>
          <w:color w:val="000000" w:themeColor="text1"/>
          <w:kern w:val="0"/>
          <w:sz w:val="32"/>
          <w:szCs w:val="22"/>
          <w14:textFill>
            <w14:solidFill>
              <w14:schemeClr w14:val="tx1"/>
            </w14:solidFill>
          </w14:textFill>
        </w:rPr>
      </w:pPr>
      <w:r>
        <w:rPr>
          <w:rFonts w:hint="eastAsia" w:ascii="Times New Roman" w:hAnsi="Times New Roman" w:eastAsia="黑体" w:cs="Times New Roman"/>
          <w:snapToGrid w:val="0"/>
          <w:color w:val="000000" w:themeColor="text1"/>
          <w:kern w:val="0"/>
          <w:sz w:val="32"/>
          <w:szCs w:val="22"/>
          <w14:textFill>
            <w14:solidFill>
              <w14:schemeClr w14:val="tx1"/>
            </w14:solidFill>
          </w14:textFill>
        </w:rPr>
        <w:t>镍钴铝三元素复合氧化物</w:t>
      </w:r>
    </w:p>
    <w:p>
      <w:pPr>
        <w:adjustRightInd w:val="0"/>
        <w:snapToGrid w:val="0"/>
        <w:spacing w:before="120" w:beforeLines="50" w:after="120" w:afterLines="50"/>
        <w:rPr>
          <w:rFonts w:ascii="Times New Roman" w:hAnsi="Times New Roman" w:cs="Times New Roman"/>
          <w:snapToGrid w:val="0"/>
          <w:color w:val="000000" w:themeColor="text1"/>
          <w:kern w:val="0"/>
          <w:sz w:val="24"/>
          <w:szCs w:val="20"/>
          <w14:textFill>
            <w14:solidFill>
              <w14:schemeClr w14:val="tx1"/>
            </w14:solidFill>
          </w14:textFill>
        </w:rPr>
      </w:pPr>
    </w:p>
    <w:p>
      <w:pPr>
        <w:adjustRightInd w:val="0"/>
        <w:snapToGrid w:val="0"/>
        <w:spacing w:before="120" w:beforeLines="50" w:after="120" w:afterLines="50"/>
        <w:rPr>
          <w:rFonts w:ascii="Times New Roman" w:hAnsi="Times New Roman" w:cs="Times New Roman"/>
          <w:snapToGrid w:val="0"/>
          <w:color w:val="000000" w:themeColor="text1"/>
          <w:kern w:val="0"/>
          <w:sz w:val="24"/>
          <w:szCs w:val="20"/>
          <w14:textFill>
            <w14:solidFill>
              <w14:schemeClr w14:val="tx1"/>
            </w14:solidFill>
          </w14:textFill>
        </w:rPr>
      </w:pPr>
    </w:p>
    <w:p>
      <w:pPr>
        <w:adjustRightInd w:val="0"/>
        <w:snapToGrid w:val="0"/>
        <w:spacing w:before="120" w:beforeLines="50" w:after="120" w:afterLines="50"/>
        <w:rPr>
          <w:rFonts w:ascii="Times New Roman" w:hAnsi="Times New Roman" w:cs="Times New Roman"/>
          <w:snapToGrid w:val="0"/>
          <w:color w:val="000000" w:themeColor="text1"/>
          <w:kern w:val="0"/>
          <w:sz w:val="24"/>
          <w:szCs w:val="20"/>
          <w14:textFill>
            <w14:solidFill>
              <w14:schemeClr w14:val="tx1"/>
            </w14:solidFill>
          </w14:textFill>
        </w:rPr>
      </w:pPr>
    </w:p>
    <w:p>
      <w:pPr>
        <w:adjustRightInd w:val="0"/>
        <w:snapToGrid w:val="0"/>
        <w:spacing w:before="120" w:beforeLines="50" w:after="120" w:afterLines="50"/>
        <w:rPr>
          <w:rFonts w:ascii="Times New Roman" w:hAnsi="Times New Roman" w:cs="Times New Roman"/>
          <w:snapToGrid w:val="0"/>
          <w:color w:val="000000" w:themeColor="text1"/>
          <w:kern w:val="0"/>
          <w:sz w:val="24"/>
          <w:szCs w:val="20"/>
          <w14:textFill>
            <w14:solidFill>
              <w14:schemeClr w14:val="tx1"/>
            </w14:solidFill>
          </w14:textFill>
        </w:rPr>
      </w:pPr>
    </w:p>
    <w:p>
      <w:pPr>
        <w:adjustRightInd w:val="0"/>
        <w:snapToGrid w:val="0"/>
        <w:spacing w:before="120" w:beforeLines="50" w:after="120" w:afterLines="50"/>
        <w:rPr>
          <w:rFonts w:ascii="Times New Roman" w:hAnsi="Times New Roman" w:cs="Times New Roman"/>
          <w:snapToGrid w:val="0"/>
          <w:color w:val="000000" w:themeColor="text1"/>
          <w:kern w:val="0"/>
          <w:sz w:val="24"/>
          <w:szCs w:val="20"/>
          <w14:textFill>
            <w14:solidFill>
              <w14:schemeClr w14:val="tx1"/>
            </w14:solidFill>
          </w14:textFill>
        </w:rPr>
      </w:pPr>
    </w:p>
    <w:p>
      <w:pPr>
        <w:adjustRightInd w:val="0"/>
        <w:snapToGrid w:val="0"/>
        <w:spacing w:before="120" w:beforeLines="50" w:after="120" w:afterLines="50"/>
        <w:rPr>
          <w:rFonts w:ascii="Times New Roman" w:hAnsi="Times New Roman" w:cs="Times New Roman"/>
          <w:snapToGrid w:val="0"/>
          <w:color w:val="000000" w:themeColor="text1"/>
          <w:kern w:val="0"/>
          <w:sz w:val="24"/>
          <w:szCs w:val="20"/>
          <w14:textFill>
            <w14:solidFill>
              <w14:schemeClr w14:val="tx1"/>
            </w14:solidFill>
          </w14:textFill>
        </w:rPr>
      </w:pPr>
    </w:p>
    <w:p>
      <w:pPr>
        <w:adjustRightInd w:val="0"/>
        <w:snapToGrid w:val="0"/>
        <w:spacing w:before="120" w:beforeLines="50" w:after="120" w:afterLines="50"/>
        <w:rPr>
          <w:rFonts w:ascii="Times New Roman" w:hAnsi="Times New Roman" w:cs="Times New Roman"/>
          <w:snapToGrid w:val="0"/>
          <w:color w:val="000000" w:themeColor="text1"/>
          <w:kern w:val="0"/>
          <w:sz w:val="24"/>
          <w:szCs w:val="20"/>
          <w14:textFill>
            <w14:solidFill>
              <w14:schemeClr w14:val="tx1"/>
            </w14:solidFill>
          </w14:textFill>
        </w:rPr>
      </w:pPr>
    </w:p>
    <w:p>
      <w:pPr>
        <w:adjustRightInd w:val="0"/>
        <w:snapToGrid w:val="0"/>
        <w:spacing w:before="120" w:beforeLines="50" w:after="120" w:afterLines="50"/>
        <w:rPr>
          <w:rFonts w:ascii="Times New Roman" w:hAnsi="Times New Roman" w:cs="Times New Roman"/>
          <w:snapToGrid w:val="0"/>
          <w:color w:val="000000" w:themeColor="text1"/>
          <w:kern w:val="0"/>
          <w:sz w:val="24"/>
          <w:szCs w:val="20"/>
          <w14:textFill>
            <w14:solidFill>
              <w14:schemeClr w14:val="tx1"/>
            </w14:solidFill>
          </w14:textFill>
        </w:rPr>
      </w:pPr>
    </w:p>
    <w:p>
      <w:pPr>
        <w:adjustRightInd w:val="0"/>
        <w:snapToGrid w:val="0"/>
        <w:spacing w:before="120" w:beforeLines="50" w:after="120" w:afterLines="50"/>
        <w:rPr>
          <w:rFonts w:ascii="Times New Roman" w:hAnsi="Times New Roman" w:cs="Times New Roman"/>
          <w:snapToGrid w:val="0"/>
          <w:color w:val="000000" w:themeColor="text1"/>
          <w:kern w:val="0"/>
          <w:sz w:val="24"/>
          <w:szCs w:val="20"/>
          <w14:textFill>
            <w14:solidFill>
              <w14:schemeClr w14:val="tx1"/>
            </w14:solidFill>
          </w14:textFill>
        </w:rPr>
      </w:pPr>
    </w:p>
    <w:p>
      <w:pPr>
        <w:adjustRightInd w:val="0"/>
        <w:snapToGrid w:val="0"/>
        <w:spacing w:before="120" w:beforeLines="50" w:after="120" w:afterLines="50"/>
        <w:rPr>
          <w:rFonts w:ascii="Times New Roman" w:hAnsi="Times New Roman" w:cs="Times New Roman"/>
          <w:snapToGrid w:val="0"/>
          <w:color w:val="000000" w:themeColor="text1"/>
          <w:kern w:val="0"/>
          <w:sz w:val="24"/>
          <w:szCs w:val="20"/>
          <w14:textFill>
            <w14:solidFill>
              <w14:schemeClr w14:val="tx1"/>
            </w14:solidFill>
          </w14:textFill>
        </w:rPr>
      </w:pPr>
    </w:p>
    <w:p>
      <w:pPr>
        <w:adjustRightInd w:val="0"/>
        <w:snapToGrid w:val="0"/>
        <w:spacing w:before="120" w:beforeLines="50" w:after="120" w:afterLines="50"/>
        <w:rPr>
          <w:rFonts w:ascii="Times New Roman" w:hAnsi="Times New Roman" w:cs="Times New Roman"/>
          <w:snapToGrid w:val="0"/>
          <w:color w:val="000000" w:themeColor="text1"/>
          <w:kern w:val="0"/>
          <w:sz w:val="24"/>
          <w:szCs w:val="20"/>
          <w14:textFill>
            <w14:solidFill>
              <w14:schemeClr w14:val="tx1"/>
            </w14:solidFill>
          </w14:textFill>
        </w:rPr>
      </w:pPr>
    </w:p>
    <w:p>
      <w:pPr>
        <w:adjustRightInd w:val="0"/>
        <w:snapToGrid w:val="0"/>
        <w:spacing w:before="120" w:beforeLines="50" w:after="120" w:afterLines="50"/>
        <w:rPr>
          <w:rFonts w:ascii="Times New Roman" w:hAnsi="Times New Roman" w:cs="Times New Roman"/>
          <w:snapToGrid w:val="0"/>
          <w:color w:val="000000" w:themeColor="text1"/>
          <w:kern w:val="0"/>
          <w:sz w:val="24"/>
          <w:szCs w:val="20"/>
          <w14:textFill>
            <w14:solidFill>
              <w14:schemeClr w14:val="tx1"/>
            </w14:solidFill>
          </w14:textFill>
        </w:rPr>
      </w:pPr>
    </w:p>
    <w:p>
      <w:pPr>
        <w:adjustRightInd w:val="0"/>
        <w:snapToGrid w:val="0"/>
        <w:spacing w:before="120" w:beforeLines="50" w:after="120" w:afterLines="50"/>
        <w:rPr>
          <w:rFonts w:ascii="Times New Roman" w:hAnsi="Times New Roman" w:cs="Times New Roman"/>
          <w:snapToGrid w:val="0"/>
          <w:color w:val="000000" w:themeColor="text1"/>
          <w:kern w:val="0"/>
          <w:sz w:val="24"/>
          <w:szCs w:val="20"/>
          <w14:textFill>
            <w14:solidFill>
              <w14:schemeClr w14:val="tx1"/>
            </w14:solidFill>
          </w14:textFill>
        </w:rPr>
      </w:pPr>
    </w:p>
    <w:p>
      <w:pPr>
        <w:adjustRightInd w:val="0"/>
        <w:snapToGrid w:val="0"/>
        <w:spacing w:before="120" w:beforeLines="50" w:after="120" w:afterLines="50"/>
        <w:rPr>
          <w:rFonts w:ascii="Times New Roman" w:hAnsi="Times New Roman" w:cs="Times New Roman"/>
          <w:snapToGrid w:val="0"/>
          <w:color w:val="000000" w:themeColor="text1"/>
          <w:kern w:val="0"/>
          <w:sz w:val="24"/>
          <w:szCs w:val="20"/>
          <w14:textFill>
            <w14:solidFill>
              <w14:schemeClr w14:val="tx1"/>
            </w14:solidFill>
          </w14:textFill>
        </w:rPr>
      </w:pPr>
    </w:p>
    <w:tbl>
      <w:tblPr>
        <w:tblStyle w:val="6"/>
        <w:tblW w:w="0" w:type="auto"/>
        <w:tblInd w:w="0" w:type="dxa"/>
        <w:tblLayout w:type="fixed"/>
        <w:tblCellMar>
          <w:top w:w="0" w:type="dxa"/>
          <w:left w:w="40" w:type="dxa"/>
          <w:bottom w:w="0" w:type="dxa"/>
          <w:right w:w="40" w:type="dxa"/>
        </w:tblCellMar>
      </w:tblPr>
      <w:tblGrid>
        <w:gridCol w:w="4860"/>
        <w:gridCol w:w="4861"/>
      </w:tblGrid>
      <w:tr>
        <w:tblPrEx>
          <w:tblCellMar>
            <w:top w:w="0" w:type="dxa"/>
            <w:left w:w="40" w:type="dxa"/>
            <w:bottom w:w="0" w:type="dxa"/>
            <w:right w:w="40" w:type="dxa"/>
          </w:tblCellMar>
        </w:tblPrEx>
        <w:trPr>
          <w:trHeight w:val="20" w:hRule="atLeast"/>
        </w:trPr>
        <w:tc>
          <w:tcPr>
            <w:tcW w:w="4860" w:type="dxa"/>
            <w:tcBorders>
              <w:top w:val="nil"/>
              <w:left w:val="nil"/>
              <w:bottom w:val="single" w:color="auto" w:sz="6" w:space="0"/>
              <w:right w:val="nil"/>
            </w:tcBorders>
          </w:tcPr>
          <w:p>
            <w:pPr>
              <w:adjustRightInd w:val="0"/>
              <w:snapToGrid w:val="0"/>
              <w:spacing w:before="120" w:beforeLines="50" w:after="120" w:afterLines="50"/>
              <w:rPr>
                <w:rFonts w:ascii="Times New Roman" w:hAnsi="Times New Roman" w:eastAsia="宋体" w:cs="Times New Roman"/>
                <w:snapToGrid w:val="0"/>
                <w:color w:val="000000" w:themeColor="text1"/>
                <w:kern w:val="0"/>
                <w:sz w:val="24"/>
                <w:szCs w:val="20"/>
                <w14:textFill>
                  <w14:solidFill>
                    <w14:schemeClr w14:val="tx1"/>
                  </w14:solidFill>
                </w14:textFill>
              </w:rPr>
            </w:pPr>
            <w:r>
              <w:rPr>
                <w:rFonts w:ascii="Times New Roman" w:hAnsi="Times New Roman" w:eastAsia="Times New Roman" w:cs="Times New Roman"/>
                <w:color w:val="000000" w:themeColor="text1"/>
                <w:sz w:val="24"/>
                <w14:textFill>
                  <w14:solidFill>
                    <w14:schemeClr w14:val="tx1"/>
                  </w14:solidFill>
                </w14:textFill>
              </w:rPr>
              <w:t>Issue</w:t>
            </w:r>
            <w:r>
              <w:rPr>
                <w:rFonts w:ascii="Times New Roman" w:hAnsi="Times New Roman" w:cs="Times New Roman"/>
                <w:color w:val="000000" w:themeColor="text1"/>
                <w:sz w:val="24"/>
                <w14:textFill>
                  <w14:solidFill>
                    <w14:schemeClr w14:val="tx1"/>
                  </w14:solidFill>
                </w14:textFill>
              </w:rPr>
              <w:t xml:space="preserve"> date:</w:t>
            </w:r>
            <w:r>
              <w:rPr>
                <w:rFonts w:hint="eastAsia" w:ascii="Times New Roman" w:hAnsi="Times New Roman" w:cs="Times New Roman"/>
                <w:color w:val="000000" w:themeColor="text1"/>
                <w:sz w:val="24"/>
                <w:lang w:val="en-US" w:eastAsia="zh-CN"/>
                <w14:textFill>
                  <w14:solidFill>
                    <w14:schemeClr w14:val="tx1"/>
                  </w14:solidFill>
                </w14:textFill>
              </w:rPr>
              <w:t>2020</w:t>
            </w:r>
            <w:r>
              <w:rPr>
                <w:rFonts w:ascii="Times New Roman" w:hAnsi="Times New Roman" w:cs="Times New Roman"/>
                <w:color w:val="000000" w:themeColor="text1"/>
                <w:sz w:val="24"/>
                <w14:textFill>
                  <w14:solidFill>
                    <w14:schemeClr w14:val="tx1"/>
                  </w14:solidFill>
                </w14:textFill>
              </w:rPr>
              <w:t>-</w:t>
            </w:r>
            <w:r>
              <w:rPr>
                <w:rFonts w:hint="eastAsia" w:ascii="Times New Roman" w:hAnsi="Times New Roman" w:cs="Times New Roman"/>
                <w:color w:val="000000" w:themeColor="text1"/>
                <w:sz w:val="24"/>
                <w:lang w:val="en-US" w:eastAsia="zh-CN"/>
                <w14:textFill>
                  <w14:solidFill>
                    <w14:schemeClr w14:val="tx1"/>
                  </w14:solidFill>
                </w14:textFill>
              </w:rPr>
              <w:t>12</w:t>
            </w:r>
            <w:r>
              <w:rPr>
                <w:rFonts w:ascii="Times New Roman" w:hAnsi="Times New Roman" w:cs="Times New Roman"/>
                <w:color w:val="000000" w:themeColor="text1"/>
                <w:sz w:val="24"/>
                <w14:textFill>
                  <w14:solidFill>
                    <w14:schemeClr w14:val="tx1"/>
                  </w14:solidFill>
                </w14:textFill>
              </w:rPr>
              <w:t>-</w:t>
            </w:r>
            <w:r>
              <w:rPr>
                <w:rFonts w:hint="eastAsia" w:ascii="Times New Roman" w:hAnsi="Times New Roman" w:cs="Times New Roman"/>
                <w:color w:val="000000" w:themeColor="text1"/>
                <w:sz w:val="24"/>
                <w:lang w:val="en-US" w:eastAsia="zh-CN"/>
                <w14:textFill>
                  <w14:solidFill>
                    <w14:schemeClr w14:val="tx1"/>
                  </w14:solidFill>
                </w14:textFill>
              </w:rPr>
              <w:t>09</w:t>
            </w:r>
          </w:p>
        </w:tc>
        <w:tc>
          <w:tcPr>
            <w:tcW w:w="4861" w:type="dxa"/>
            <w:tcBorders>
              <w:top w:val="nil"/>
              <w:left w:val="nil"/>
              <w:bottom w:val="single" w:color="auto" w:sz="6" w:space="0"/>
              <w:right w:val="nil"/>
            </w:tcBorders>
          </w:tcPr>
          <w:p>
            <w:pPr>
              <w:adjustRightInd w:val="0"/>
              <w:snapToGrid w:val="0"/>
              <w:spacing w:before="120" w:beforeLines="50" w:after="120" w:afterLines="50"/>
              <w:jc w:val="right"/>
              <w:rPr>
                <w:rFonts w:ascii="Times New Roman" w:hAnsi="Times New Roman" w:cs="Times New Roman"/>
                <w:snapToGrid w:val="0"/>
                <w:color w:val="000000" w:themeColor="text1"/>
                <w:kern w:val="0"/>
                <w:sz w:val="24"/>
                <w:szCs w:val="20"/>
                <w14:textFill>
                  <w14:solidFill>
                    <w14:schemeClr w14:val="tx1"/>
                  </w14:solidFill>
                </w14:textFill>
              </w:rPr>
            </w:pPr>
            <w:r>
              <w:rPr>
                <w:rFonts w:ascii="Times New Roman" w:hAnsi="Times New Roman" w:eastAsia="Times New Roman" w:cs="Times New Roman"/>
                <w:color w:val="000000" w:themeColor="text1"/>
                <w:sz w:val="24"/>
                <w14:textFill>
                  <w14:solidFill>
                    <w14:schemeClr w14:val="tx1"/>
                  </w14:solidFill>
                </w14:textFill>
              </w:rPr>
              <w:t>Implement</w:t>
            </w:r>
            <w:r>
              <w:rPr>
                <w:rFonts w:ascii="Times New Roman" w:hAnsi="Times New Roman" w:cs="Times New Roman"/>
                <w:color w:val="000000" w:themeColor="text1"/>
                <w:sz w:val="24"/>
                <w14:textFill>
                  <w14:solidFill>
                    <w14:schemeClr w14:val="tx1"/>
                  </w14:solidFill>
                </w14:textFill>
              </w:rPr>
              <w:t>ation date:</w:t>
            </w:r>
            <w:r>
              <w:rPr>
                <w:rFonts w:hint="eastAsia" w:ascii="Times New Roman" w:hAnsi="Times New Roman" w:cs="Times New Roman"/>
                <w:color w:val="000000" w:themeColor="text1"/>
                <w:sz w:val="24"/>
                <w:lang w:val="en-US" w:eastAsia="zh-CN"/>
                <w14:textFill>
                  <w14:solidFill>
                    <w14:schemeClr w14:val="tx1"/>
                  </w14:solidFill>
                </w14:textFill>
              </w:rPr>
              <w:t>2021</w:t>
            </w:r>
            <w:r>
              <w:rPr>
                <w:rFonts w:ascii="Times New Roman" w:hAnsi="Times New Roman" w:cs="Times New Roman"/>
                <w:color w:val="000000" w:themeColor="text1"/>
                <w:sz w:val="24"/>
                <w14:textFill>
                  <w14:solidFill>
                    <w14:schemeClr w14:val="tx1"/>
                  </w14:solidFill>
                </w14:textFill>
              </w:rPr>
              <w:t>-</w:t>
            </w:r>
            <w:r>
              <w:rPr>
                <w:rFonts w:hint="eastAsia" w:ascii="Times New Roman" w:hAnsi="Times New Roman" w:cs="Times New Roman"/>
                <w:color w:val="000000" w:themeColor="text1"/>
                <w:sz w:val="24"/>
                <w:lang w:val="en-US" w:eastAsia="zh-CN"/>
                <w14:textFill>
                  <w14:solidFill>
                    <w14:schemeClr w14:val="tx1"/>
                  </w14:solidFill>
                </w14:textFill>
              </w:rPr>
              <w:t>04</w:t>
            </w:r>
            <w:r>
              <w:rPr>
                <w:rFonts w:ascii="Times New Roman" w:hAnsi="Times New Roman" w:cs="Times New Roman"/>
                <w:color w:val="000000" w:themeColor="text1"/>
                <w:sz w:val="24"/>
                <w14:textFill>
                  <w14:solidFill>
                    <w14:schemeClr w14:val="tx1"/>
                  </w14:solidFill>
                </w14:textFill>
              </w:rPr>
              <w:t>-</w:t>
            </w:r>
            <w:r>
              <w:rPr>
                <w:rFonts w:hint="eastAsia" w:ascii="Times New Roman" w:hAnsi="Times New Roman" w:cs="Times New Roman"/>
                <w:color w:val="000000" w:themeColor="text1"/>
                <w:sz w:val="24"/>
                <w:lang w:val="en-US" w:eastAsia="zh-CN"/>
                <w14:textFill>
                  <w14:solidFill>
                    <w14:schemeClr w14:val="tx1"/>
                  </w14:solidFill>
                </w14:textFill>
              </w:rPr>
              <w:t>01</w:t>
            </w:r>
          </w:p>
        </w:tc>
      </w:tr>
    </w:tbl>
    <w:p>
      <w:pPr>
        <w:adjustRightInd w:val="0"/>
        <w:snapToGrid w:val="0"/>
        <w:spacing w:before="120" w:beforeLines="50" w:after="120" w:afterLines="50"/>
        <w:jc w:val="center"/>
        <w:rPr>
          <w:rFonts w:ascii="Times New Roman" w:hAnsi="Times New Roman" w:eastAsia="Times New Roman" w:cs="Times New Roman"/>
          <w:b/>
          <w:color w:val="000000" w:themeColor="text1"/>
          <w:sz w:val="28"/>
          <w14:textFill>
            <w14:solidFill>
              <w14:schemeClr w14:val="tx1"/>
            </w14:solidFill>
          </w14:textFill>
        </w:rPr>
        <w:sectPr>
          <w:pgSz w:w="11909" w:h="16834"/>
          <w:pgMar w:top="1134" w:right="1134" w:bottom="1134" w:left="1134" w:header="709" w:footer="709" w:gutter="0"/>
          <w:cols w:space="720" w:num="1"/>
          <w:docGrid w:linePitch="316" w:charSpace="869"/>
        </w:sectPr>
      </w:pPr>
      <w:r>
        <w:rPr>
          <w:rFonts w:ascii="Times New Roman" w:hAnsi="Times New Roman" w:eastAsia="Times New Roman" w:cs="Times New Roman"/>
          <w:b/>
          <w:color w:val="000000" w:themeColor="text1"/>
          <w:sz w:val="28"/>
          <w14:textFill>
            <w14:solidFill>
              <w14:schemeClr w14:val="tx1"/>
            </w14:solidFill>
          </w14:textFill>
        </w:rPr>
        <w:t>Issued by: Ministry of Industry and Information Technology of the People's Republic of China</w:t>
      </w:r>
    </w:p>
    <w:p>
      <w:pPr>
        <w:adjustRightInd w:val="0"/>
        <w:snapToGrid w:val="0"/>
        <w:spacing w:before="120" w:beforeLines="50" w:after="120" w:afterLines="50"/>
        <w:jc w:val="center"/>
        <w:rPr>
          <w:rFonts w:ascii="Times New Roman" w:hAnsi="Times New Roman" w:eastAsia="Times New Roman" w:cs="Times New Roman"/>
          <w:b/>
          <w:color w:val="000000" w:themeColor="text1"/>
          <w:sz w:val="28"/>
          <w:lang w:val="fr-FR"/>
          <w14:textFill>
            <w14:solidFill>
              <w14:schemeClr w14:val="tx1"/>
            </w14:solidFill>
          </w14:textFill>
        </w:rPr>
        <w:sectPr>
          <w:pgSz w:w="11909" w:h="16834"/>
          <w:pgMar w:top="1134" w:right="1134" w:bottom="1134" w:left="1134" w:header="709" w:footer="709" w:gutter="0"/>
          <w:cols w:space="720" w:num="1"/>
          <w:docGrid w:linePitch="316" w:charSpace="869"/>
        </w:sectPr>
      </w:pPr>
    </w:p>
    <w:p>
      <w:pPr>
        <w:adjustRightInd w:val="0"/>
        <w:snapToGrid w:val="0"/>
        <w:spacing w:before="0" w:beforeLines="0" w:after="0" w:afterLines="0"/>
        <w:jc w:val="left"/>
        <w:outlineLvl w:val="0"/>
        <w:rPr>
          <w:rFonts w:ascii="Times New Roman" w:hAnsi="Times New Roman" w:eastAsia="Times New Roman" w:cs="Times New Roman"/>
          <w:b/>
          <w:color w:val="000000" w:themeColor="text1"/>
          <w:sz w:val="28"/>
          <w14:textFill>
            <w14:solidFill>
              <w14:schemeClr w14:val="tx1"/>
            </w14:solidFill>
          </w14:textFill>
        </w:rPr>
      </w:pPr>
      <w:r>
        <w:rPr>
          <w:rFonts w:hint="eastAsia" w:ascii="黑体" w:hAnsi="黑体" w:eastAsia="黑体" w:cs="黑体"/>
          <w:b w:val="0"/>
          <w:bCs/>
          <w:color w:val="000000" w:themeColor="text1"/>
          <w:sz w:val="36"/>
          <w:szCs w:val="36"/>
          <w14:textFill>
            <w14:solidFill>
              <w14:schemeClr w14:val="tx1"/>
            </w14:solidFill>
          </w14:textFill>
        </w:rPr>
        <w:t xml:space="preserve">Foreword  </w:t>
      </w:r>
      <w:r>
        <w:rPr>
          <w:rFonts w:ascii="Times New Roman" w:hAnsi="Times New Roman" w:eastAsia="Times New Roman" w:cs="Times New Roman"/>
          <w:b/>
          <w:color w:val="000000" w:themeColor="text1"/>
          <w:sz w:val="28"/>
          <w14:textFill>
            <w14:solidFill>
              <w14:schemeClr w14:val="tx1"/>
            </w14:solidFill>
          </w14:textFill>
        </w:rPr>
        <w:t xml:space="preserve"> </w:t>
      </w:r>
    </w:p>
    <w:p>
      <w:pPr>
        <w:adjustRightInd w:val="0"/>
        <w:snapToGrid w:val="0"/>
        <w:spacing w:before="0" w:beforeLines="0" w:after="0" w:afterLines="0"/>
        <w:jc w:val="left"/>
        <w:outlineLvl w:val="0"/>
        <w:rPr>
          <w:rFonts w:ascii="Times New Roman" w:hAnsi="Times New Roman" w:eastAsia="Times New Roman" w:cs="Times New Roman"/>
          <w:b/>
          <w:color w:val="000000" w:themeColor="text1"/>
          <w:sz w:val="28"/>
          <w:lang w:val="fr-FR"/>
          <w14:textFill>
            <w14:solidFill>
              <w14:schemeClr w14:val="tx1"/>
            </w14:solidFill>
          </w14:textFill>
        </w:rPr>
      </w:pPr>
    </w:p>
    <w:p>
      <w:pPr>
        <w:ind w:firstLine="0" w:firstLineChars="0"/>
        <w:jc w:val="both"/>
        <w:rPr>
          <w:rFonts w:hint="eastAsia"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SAC/TC 243 is in charge of this English translation. In case of any doubt about the contents of English translation, the Chinese original shall be considered authoritative.</w:t>
      </w:r>
    </w:p>
    <w:p>
      <w:pPr>
        <w:ind w:firstLine="0" w:firstLineChars="0"/>
        <w:jc w:val="both"/>
        <w:rPr>
          <w:rFonts w:hint="eastAsia"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This standard is drafted in accordance with the rules given in the GB/T 1.1-2009.</w:t>
      </w:r>
    </w:p>
    <w:p>
      <w:pPr>
        <w:rPr>
          <w:rFonts w:hint="eastAsia"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This</w:t>
      </w:r>
      <w:r>
        <w:rPr>
          <w:rFonts w:hint="eastAsia" w:ascii="黑体" w:hAnsi="黑体" w:eastAsia="黑体" w:cs="黑体"/>
          <w:color w:val="000000" w:themeColor="text1"/>
          <w:sz w:val="18"/>
          <w:szCs w:val="18"/>
          <w:lang w:val="en-US" w:eastAsia="zh-CN"/>
          <w14:textFill>
            <w14:solidFill>
              <w14:schemeClr w14:val="tx1"/>
            </w14:solidFill>
          </w14:textFill>
        </w:rPr>
        <w:t xml:space="preserve"> </w:t>
      </w:r>
      <w:r>
        <w:rPr>
          <w:rFonts w:hint="eastAsia" w:ascii="黑体" w:hAnsi="黑体" w:eastAsia="黑体" w:cs="黑体"/>
          <w:color w:val="000000" w:themeColor="text1"/>
          <w:sz w:val="18"/>
          <w:szCs w:val="18"/>
          <w14:textFill>
            <w14:solidFill>
              <w14:schemeClr w14:val="tx1"/>
            </w14:solidFill>
          </w14:textFill>
        </w:rPr>
        <w:t>standard</w:t>
      </w:r>
      <w:r>
        <w:rPr>
          <w:rFonts w:hint="eastAsia" w:ascii="黑体" w:hAnsi="黑体" w:eastAsia="黑体" w:cs="黑体"/>
          <w:color w:val="000000" w:themeColor="text1"/>
          <w:sz w:val="18"/>
          <w:szCs w:val="18"/>
          <w:lang w:val="en-US" w:eastAsia="zh-CN"/>
          <w14:textFill>
            <w14:solidFill>
              <w14:schemeClr w14:val="tx1"/>
            </w14:solidFill>
          </w14:textFill>
        </w:rPr>
        <w:t xml:space="preserve"> </w:t>
      </w:r>
      <w:r>
        <w:rPr>
          <w:rFonts w:hint="eastAsia" w:ascii="黑体" w:hAnsi="黑体" w:eastAsia="黑体" w:cs="黑体"/>
          <w:color w:val="000000" w:themeColor="text1"/>
          <w:sz w:val="18"/>
          <w:szCs w:val="18"/>
          <w14:textFill>
            <w14:solidFill>
              <w14:schemeClr w14:val="tx1"/>
            </w14:solidFill>
          </w14:textFill>
        </w:rPr>
        <w:t>is proposed and prepared by SAC/TC 243 (National Technical Committee 243 on Nonferrous Metals of Standardization Administration of China)</w:t>
      </w:r>
    </w:p>
    <w:p>
      <w:pPr>
        <w:rPr>
          <w:rFonts w:ascii="Times New Roman" w:hAnsi="Times New Roman" w:cs="Times New Roman"/>
          <w:b/>
          <w:bCs/>
          <w:sz w:val="32"/>
          <w:szCs w:val="40"/>
        </w:rPr>
      </w:pPr>
      <w:r>
        <w:rPr>
          <w:rFonts w:ascii="Times New Roman" w:hAnsi="Times New Roman" w:cs="Times New Roman"/>
          <w:b/>
          <w:bCs/>
          <w:sz w:val="32"/>
          <w:szCs w:val="40"/>
        </w:rPr>
        <w:br w:type="page"/>
      </w:r>
    </w:p>
    <w:p>
      <w:pPr>
        <w:jc w:val="center"/>
        <w:rPr>
          <w:rFonts w:hint="eastAsia" w:ascii="黑体" w:hAnsi="黑体" w:eastAsia="黑体" w:cs="黑体"/>
          <w:b w:val="0"/>
          <w:bCs w:val="0"/>
          <w:sz w:val="36"/>
          <w:szCs w:val="36"/>
        </w:rPr>
      </w:pPr>
      <w:r>
        <w:rPr>
          <w:rFonts w:hint="eastAsia" w:ascii="黑体" w:hAnsi="黑体" w:eastAsia="黑体" w:cs="黑体"/>
          <w:b w:val="0"/>
          <w:bCs w:val="0"/>
          <w:sz w:val="36"/>
          <w:szCs w:val="36"/>
        </w:rPr>
        <w:t>Nickel cobalt aluminum composite oxide</w:t>
      </w:r>
    </w:p>
    <w:p>
      <w:pPr>
        <w:adjustRightInd w:val="0"/>
        <w:snapToGrid w:val="0"/>
        <w:spacing w:before="157" w:beforeLines="50" w:after="157" w:afterLines="50"/>
        <w:ind w:left="0" w:firstLine="0"/>
        <w:outlineLvl w:val="0"/>
        <w:rPr>
          <w:rFonts w:hint="eastAsia" w:ascii="黑体" w:hAnsi="黑体" w:eastAsia="黑体" w:cs="黑体"/>
          <w:bCs/>
          <w:szCs w:val="21"/>
        </w:rPr>
      </w:pPr>
      <w:r>
        <w:rPr>
          <w:rFonts w:hint="eastAsia" w:ascii="黑体" w:hAnsi="黑体" w:eastAsia="黑体" w:cs="黑体"/>
          <w:b w:val="0"/>
          <w:bCs/>
          <w:color w:val="000000" w:themeColor="text1"/>
          <w:sz w:val="21"/>
          <w:szCs w:val="21"/>
          <w14:textFill>
            <w14:solidFill>
              <w14:schemeClr w14:val="tx1"/>
            </w14:solidFill>
          </w14:textFill>
        </w:rPr>
        <w:t>1 Scope</w:t>
      </w:r>
    </w:p>
    <w:p>
      <w:pPr>
        <w:ind w:firstLine="0" w:firstLineChars="0"/>
        <w:rPr>
          <w:rFonts w:hint="eastAsia" w:ascii="黑体" w:hAnsi="黑体" w:eastAsia="黑体" w:cs="黑体"/>
        </w:rPr>
      </w:pPr>
      <w:r>
        <w:rPr>
          <w:rFonts w:hint="eastAsia" w:ascii="黑体" w:hAnsi="黑体" w:eastAsia="黑体" w:cs="黑体"/>
        </w:rPr>
        <w:t xml:space="preserve">This standard specifies the technical requirements, test methods, inspection rules, </w:t>
      </w:r>
      <w:r>
        <w:rPr>
          <w:rFonts w:hint="eastAsia" w:ascii="黑体" w:hAnsi="黑体" w:eastAsia="黑体" w:cs="黑体"/>
          <w:lang w:val="en-US" w:eastAsia="zh-CN"/>
        </w:rPr>
        <w:t>l</w:t>
      </w:r>
      <w:r>
        <w:rPr>
          <w:rFonts w:hint="eastAsia" w:ascii="黑体" w:hAnsi="黑体" w:eastAsia="黑体" w:cs="黑体"/>
        </w:rPr>
        <w:t>abel, packaging, transportation, storage, certificate of quality and order</w:t>
      </w:r>
      <w:r>
        <w:rPr>
          <w:rFonts w:hint="eastAsia" w:ascii="黑体" w:hAnsi="黑体" w:eastAsia="黑体" w:cs="黑体"/>
          <w:lang w:val="en-US" w:eastAsia="zh-CN"/>
        </w:rPr>
        <w:t xml:space="preserve"> (or </w:t>
      </w:r>
      <w:r>
        <w:rPr>
          <w:rFonts w:hint="eastAsia" w:ascii="黑体" w:hAnsi="黑体" w:eastAsia="黑体" w:cs="黑体"/>
        </w:rPr>
        <w:t>contract</w:t>
      </w:r>
      <w:r>
        <w:rPr>
          <w:rFonts w:hint="eastAsia" w:ascii="黑体" w:hAnsi="黑体" w:eastAsia="黑体" w:cs="黑体"/>
          <w:lang w:val="en-US" w:eastAsia="zh-CN"/>
        </w:rPr>
        <w:t>)</w:t>
      </w:r>
      <w:r>
        <w:rPr>
          <w:rFonts w:hint="eastAsia" w:ascii="黑体" w:hAnsi="黑体" w:eastAsia="黑体" w:cs="黑体"/>
        </w:rPr>
        <w:t xml:space="preserve"> content of nickel cobalt aluminum composite oxide.</w:t>
      </w:r>
    </w:p>
    <w:p>
      <w:pPr>
        <w:ind w:firstLine="0" w:firstLineChars="0"/>
        <w:rPr>
          <w:rFonts w:hint="eastAsia" w:ascii="黑体" w:hAnsi="黑体" w:eastAsia="黑体" w:cs="黑体"/>
        </w:rPr>
      </w:pPr>
      <w:r>
        <w:rPr>
          <w:rFonts w:hint="eastAsia" w:ascii="黑体" w:hAnsi="黑体" w:eastAsia="黑体" w:cs="黑体"/>
        </w:rPr>
        <w:t>This standard is applicable to nickel cobalt aluminum</w:t>
      </w:r>
      <w:bookmarkStart w:id="0" w:name="OLE_LINK5"/>
      <w:r>
        <w:rPr>
          <w:rFonts w:hint="eastAsia" w:ascii="黑体" w:hAnsi="黑体" w:eastAsia="黑体" w:cs="黑体"/>
        </w:rPr>
        <w:t xml:space="preserve"> </w:t>
      </w:r>
      <w:bookmarkEnd w:id="0"/>
      <w:r>
        <w:rPr>
          <w:rFonts w:hint="eastAsia" w:ascii="黑体" w:hAnsi="黑体" w:eastAsia="黑体" w:cs="黑体"/>
        </w:rPr>
        <w:t>composite oxide product</w:t>
      </w:r>
      <w:r>
        <w:rPr>
          <w:rFonts w:hint="eastAsia" w:ascii="黑体" w:hAnsi="黑体" w:eastAsia="黑体" w:cs="黑体"/>
          <w:lang w:val="en-US" w:eastAsia="zh-CN"/>
        </w:rPr>
        <w:t>.</w:t>
      </w:r>
    </w:p>
    <w:p>
      <w:pPr>
        <w:adjustRightInd w:val="0"/>
        <w:snapToGrid w:val="0"/>
        <w:spacing w:before="157" w:beforeLines="50" w:after="157" w:afterLines="50"/>
        <w:ind w:left="0" w:firstLine="0"/>
        <w:outlineLvl w:val="0"/>
        <w:rPr>
          <w:rFonts w:hint="eastAsia" w:ascii="黑体" w:hAnsi="黑体" w:eastAsia="黑体" w:cs="黑体"/>
          <w:bCs/>
          <w:color w:val="000000" w:themeColor="text1"/>
          <w:szCs w:val="21"/>
          <w14:textFill>
            <w14:solidFill>
              <w14:schemeClr w14:val="tx1"/>
            </w14:solidFill>
          </w14:textFill>
        </w:rPr>
      </w:pPr>
      <w:r>
        <w:rPr>
          <w:rFonts w:hint="eastAsia" w:ascii="黑体" w:hAnsi="黑体" w:eastAsia="黑体" w:cs="黑体"/>
          <w:b w:val="0"/>
          <w:bCs/>
          <w:color w:val="000000" w:themeColor="text1"/>
          <w:sz w:val="21"/>
          <w:szCs w:val="21"/>
          <w14:textFill>
            <w14:solidFill>
              <w14:schemeClr w14:val="tx1"/>
            </w14:solidFill>
          </w14:textFill>
        </w:rPr>
        <w:t>2 Normative references</w:t>
      </w:r>
    </w:p>
    <w:p>
      <w:pPr>
        <w:ind w:firstLine="0" w:firstLineChars="0"/>
        <w:rPr>
          <w:rFonts w:hint="eastAsia" w:ascii="黑体" w:hAnsi="黑体" w:eastAsia="黑体" w:cs="黑体"/>
        </w:rPr>
      </w:pPr>
      <w:r>
        <w:rPr>
          <w:rFonts w:hint="eastAsia" w:ascii="黑体" w:hAnsi="黑体" w:eastAsia="黑体" w:cs="黑体"/>
        </w:rPr>
        <w:t>The following referenced documents are indispensable for the application of this document. For dated references, only the edition cited applies. For undated references, the latest edition of the referenced document (including any amendments) applies.</w:t>
      </w:r>
    </w:p>
    <w:p>
      <w:pPr>
        <w:ind w:firstLine="0" w:firstLineChars="0"/>
        <w:rPr>
          <w:rFonts w:hint="eastAsia" w:ascii="黑体" w:hAnsi="黑体" w:eastAsia="黑体" w:cs="黑体"/>
          <w:i/>
          <w:iCs/>
        </w:rPr>
      </w:pPr>
      <w:r>
        <w:rPr>
          <w:rFonts w:hint="eastAsia" w:ascii="黑体" w:hAnsi="黑体" w:eastAsia="黑体" w:cs="黑体"/>
        </w:rPr>
        <w:t>GB/T 1479.1</w:t>
      </w:r>
      <w:r>
        <w:rPr>
          <w:rFonts w:hint="eastAsia" w:ascii="黑体" w:hAnsi="黑体" w:eastAsia="黑体" w:cs="黑体"/>
          <w:i w:val="0"/>
          <w:iCs w:val="0"/>
        </w:rPr>
        <w:t xml:space="preserve"> </w:t>
      </w:r>
      <w:r>
        <w:rPr>
          <w:rFonts w:hint="eastAsia" w:ascii="黑体" w:hAnsi="黑体" w:eastAsia="黑体" w:cs="黑体"/>
          <w:i/>
          <w:iCs/>
        </w:rPr>
        <w:t>Metallic powders--Determination of apparent density—Part 1：Funnal method</w:t>
      </w:r>
    </w:p>
    <w:p>
      <w:pPr>
        <w:ind w:firstLine="0" w:firstLineChars="0"/>
        <w:rPr>
          <w:rFonts w:hint="eastAsia" w:ascii="黑体" w:hAnsi="黑体" w:eastAsia="黑体" w:cs="黑体"/>
          <w:i w:val="0"/>
          <w:iCs w:val="0"/>
        </w:rPr>
      </w:pPr>
      <w:r>
        <w:rPr>
          <w:rFonts w:hint="eastAsia" w:ascii="黑体" w:hAnsi="黑体" w:eastAsia="黑体" w:cs="黑体"/>
        </w:rPr>
        <w:t xml:space="preserve">GB/T 5162 </w:t>
      </w:r>
      <w:r>
        <w:rPr>
          <w:rFonts w:hint="eastAsia" w:ascii="黑体" w:hAnsi="黑体" w:eastAsia="黑体" w:cs="黑体"/>
          <w:i/>
          <w:iCs/>
        </w:rPr>
        <w:t>Metallic powders-Determination of tap density</w:t>
      </w:r>
    </w:p>
    <w:p>
      <w:pPr>
        <w:ind w:firstLine="0" w:firstLineChars="0"/>
        <w:rPr>
          <w:rFonts w:hint="eastAsia" w:ascii="黑体" w:hAnsi="黑体" w:eastAsia="黑体" w:cs="黑体"/>
          <w:i/>
          <w:iCs/>
        </w:rPr>
      </w:pPr>
      <w:bookmarkStart w:id="1" w:name="OLE_LINK20"/>
      <w:r>
        <w:rPr>
          <w:rFonts w:hint="eastAsia" w:ascii="黑体" w:hAnsi="黑体" w:eastAsia="黑体" w:cs="黑体"/>
        </w:rPr>
        <w:t>GB/T 5314</w:t>
      </w:r>
      <w:bookmarkEnd w:id="1"/>
      <w:r>
        <w:rPr>
          <w:rFonts w:hint="eastAsia" w:ascii="黑体" w:hAnsi="黑体" w:eastAsia="黑体" w:cs="黑体"/>
          <w:i w:val="0"/>
          <w:iCs w:val="0"/>
        </w:rPr>
        <w:t xml:space="preserve"> </w:t>
      </w:r>
      <w:r>
        <w:rPr>
          <w:rFonts w:hint="eastAsia" w:ascii="黑体" w:hAnsi="黑体" w:eastAsia="黑体" w:cs="黑体"/>
          <w:i/>
          <w:iCs/>
        </w:rPr>
        <w:t>Powders for powder metallurgical purposes--Sampling</w:t>
      </w:r>
    </w:p>
    <w:p>
      <w:pPr>
        <w:ind w:firstLine="0" w:firstLineChars="0"/>
        <w:rPr>
          <w:rFonts w:hint="eastAsia" w:ascii="黑体" w:hAnsi="黑体" w:eastAsia="黑体" w:cs="黑体"/>
          <w:i w:val="0"/>
          <w:iCs w:val="0"/>
        </w:rPr>
      </w:pPr>
      <w:r>
        <w:rPr>
          <w:rFonts w:hint="eastAsia" w:ascii="黑体" w:hAnsi="黑体" w:eastAsia="黑体" w:cs="黑体"/>
        </w:rPr>
        <w:t>GB/T 6284</w:t>
      </w:r>
      <w:r>
        <w:rPr>
          <w:rFonts w:hint="eastAsia" w:ascii="黑体" w:hAnsi="黑体" w:eastAsia="黑体" w:cs="黑体"/>
          <w:i w:val="0"/>
          <w:iCs w:val="0"/>
        </w:rPr>
        <w:t xml:space="preserve"> </w:t>
      </w:r>
      <w:r>
        <w:rPr>
          <w:rFonts w:hint="eastAsia" w:ascii="黑体" w:hAnsi="黑体" w:eastAsia="黑体" w:cs="黑体"/>
          <w:i/>
          <w:iCs/>
        </w:rPr>
        <w:t>Chemical products for industrial use--General method for determination of water content--The loss of mass on drying method</w:t>
      </w:r>
    </w:p>
    <w:p>
      <w:pPr>
        <w:ind w:firstLine="0" w:firstLineChars="0"/>
        <w:rPr>
          <w:rFonts w:hint="eastAsia" w:ascii="黑体" w:hAnsi="黑体" w:eastAsia="黑体" w:cs="黑体"/>
          <w:i/>
          <w:iCs/>
        </w:rPr>
      </w:pPr>
      <w:r>
        <w:rPr>
          <w:rFonts w:hint="eastAsia" w:ascii="黑体" w:hAnsi="黑体" w:eastAsia="黑体" w:cs="黑体"/>
        </w:rPr>
        <w:t>GB/T 19077</w:t>
      </w:r>
      <w:r>
        <w:rPr>
          <w:rFonts w:hint="eastAsia" w:ascii="黑体" w:hAnsi="黑体" w:eastAsia="黑体" w:cs="黑体"/>
          <w:i w:val="0"/>
          <w:iCs w:val="0"/>
        </w:rPr>
        <w:t xml:space="preserve"> </w:t>
      </w:r>
      <w:r>
        <w:rPr>
          <w:rFonts w:hint="eastAsia" w:ascii="黑体" w:hAnsi="黑体" w:eastAsia="黑体" w:cs="黑体"/>
          <w:i/>
          <w:iCs/>
        </w:rPr>
        <w:t>Particle size analysis-- Laser diffraction methods</w:t>
      </w:r>
    </w:p>
    <w:p>
      <w:pPr>
        <w:ind w:firstLine="0" w:firstLineChars="0"/>
        <w:rPr>
          <w:rFonts w:hint="eastAsia" w:ascii="黑体" w:hAnsi="黑体" w:eastAsia="黑体" w:cs="黑体"/>
          <w:i w:val="0"/>
          <w:iCs w:val="0"/>
        </w:rPr>
      </w:pPr>
      <w:r>
        <w:rPr>
          <w:rFonts w:hint="eastAsia" w:ascii="黑体" w:hAnsi="黑体" w:eastAsia="黑体" w:cs="黑体"/>
        </w:rPr>
        <w:t>GB/T 19587</w:t>
      </w:r>
      <w:r>
        <w:rPr>
          <w:rFonts w:hint="eastAsia" w:ascii="黑体" w:hAnsi="黑体" w:eastAsia="黑体" w:cs="黑体"/>
          <w:i w:val="0"/>
          <w:iCs w:val="0"/>
        </w:rPr>
        <w:t xml:space="preserve"> </w:t>
      </w:r>
      <w:r>
        <w:rPr>
          <w:rFonts w:hint="eastAsia" w:ascii="黑体" w:hAnsi="黑体" w:eastAsia="黑体" w:cs="黑体"/>
          <w:i/>
          <w:iCs/>
        </w:rPr>
        <w:t>Determination of the specific surface area of solids by gas adsorption using the BET method</w:t>
      </w:r>
    </w:p>
    <w:p>
      <w:pPr>
        <w:ind w:firstLine="0" w:firstLineChars="0"/>
        <w:rPr>
          <w:rFonts w:hint="eastAsia" w:ascii="黑体" w:hAnsi="黑体" w:eastAsia="黑体" w:cs="黑体"/>
          <w:i w:val="0"/>
          <w:iCs w:val="0"/>
        </w:rPr>
      </w:pPr>
      <w:r>
        <w:rPr>
          <w:rFonts w:hint="eastAsia" w:ascii="黑体" w:hAnsi="黑体" w:eastAsia="黑体" w:cs="黑体"/>
        </w:rPr>
        <w:t>GB/T 20252--2014</w:t>
      </w:r>
      <w:r>
        <w:rPr>
          <w:rFonts w:hint="eastAsia" w:ascii="黑体" w:hAnsi="黑体" w:eastAsia="黑体" w:cs="黑体"/>
          <w:i w:val="0"/>
          <w:iCs w:val="0"/>
        </w:rPr>
        <w:t xml:space="preserve"> </w:t>
      </w:r>
      <w:r>
        <w:rPr>
          <w:rFonts w:hint="eastAsia" w:ascii="黑体" w:hAnsi="黑体" w:eastAsia="黑体" w:cs="黑体"/>
          <w:i/>
          <w:iCs/>
        </w:rPr>
        <w:t>Lithium cobalt oxide</w:t>
      </w:r>
    </w:p>
    <w:p>
      <w:pPr>
        <w:ind w:firstLine="0" w:firstLineChars="0"/>
        <w:rPr>
          <w:rFonts w:hint="eastAsia" w:ascii="黑体" w:hAnsi="黑体" w:eastAsia="黑体" w:cs="黑体"/>
          <w:i/>
          <w:iCs/>
        </w:rPr>
      </w:pPr>
      <w:r>
        <w:rPr>
          <w:rFonts w:hint="eastAsia" w:ascii="黑体" w:hAnsi="黑体" w:eastAsia="黑体" w:cs="黑体"/>
        </w:rPr>
        <w:t>GB/T 24533--2019</w:t>
      </w:r>
      <w:r>
        <w:rPr>
          <w:rFonts w:hint="eastAsia" w:ascii="黑体" w:hAnsi="黑体" w:eastAsia="黑体" w:cs="黑体"/>
          <w:i w:val="0"/>
          <w:iCs w:val="0"/>
        </w:rPr>
        <w:t xml:space="preserve"> </w:t>
      </w:r>
      <w:r>
        <w:rPr>
          <w:rFonts w:hint="eastAsia" w:ascii="黑体" w:hAnsi="黑体" w:eastAsia="黑体" w:cs="黑体"/>
          <w:i/>
          <w:iCs/>
        </w:rPr>
        <w:t>Graphite negative electrode materials for lithium ion battery</w:t>
      </w:r>
    </w:p>
    <w:p>
      <w:pPr>
        <w:adjustRightInd w:val="0"/>
        <w:snapToGrid w:val="0"/>
        <w:spacing w:before="157" w:beforeLines="50" w:after="157" w:afterLines="50"/>
        <w:ind w:left="0" w:firstLine="0"/>
        <w:outlineLvl w:val="0"/>
        <w:rPr>
          <w:rFonts w:hint="eastAsia" w:ascii="黑体" w:hAnsi="黑体" w:eastAsia="黑体" w:cs="黑体"/>
          <w:b w:val="0"/>
          <w:bCs/>
          <w:snapToGrid/>
          <w:color w:val="000000" w:themeColor="text1"/>
          <w:kern w:val="2"/>
          <w:sz w:val="21"/>
          <w:szCs w:val="21"/>
          <w14:textFill>
            <w14:solidFill>
              <w14:schemeClr w14:val="tx1"/>
            </w14:solidFill>
          </w14:textFill>
        </w:rPr>
      </w:pPr>
      <w:r>
        <w:rPr>
          <w:rFonts w:hint="eastAsia" w:ascii="黑体" w:hAnsi="黑体" w:eastAsia="黑体" w:cs="黑体"/>
          <w:b w:val="0"/>
          <w:bCs/>
          <w:color w:val="000000" w:themeColor="text1"/>
          <w:sz w:val="21"/>
          <w:szCs w:val="21"/>
          <w14:textFill>
            <w14:solidFill>
              <w14:schemeClr w14:val="tx1"/>
            </w14:solidFill>
          </w14:textFill>
        </w:rPr>
        <w:t>3 Terms and definitions</w:t>
      </w:r>
    </w:p>
    <w:p>
      <w:pPr>
        <w:pStyle w:val="3"/>
        <w:spacing w:after="0" w:line="360" w:lineRule="auto"/>
        <w:ind w:left="0" w:leftChars="0" w:firstLine="0" w:firstLineChars="0"/>
        <w:rPr>
          <w:rFonts w:hint="eastAsia" w:ascii="黑体" w:hAnsi="黑体" w:eastAsia="黑体" w:cs="黑体"/>
        </w:rPr>
      </w:pPr>
      <w:r>
        <w:rPr>
          <w:rFonts w:hint="eastAsia" w:ascii="黑体" w:hAnsi="黑体" w:eastAsia="黑体" w:cs="黑体"/>
        </w:rPr>
        <w:t xml:space="preserve">For the purposes of this document, the terms and definitions given in </w:t>
      </w:r>
      <w:r>
        <w:rPr>
          <w:rFonts w:hint="eastAsia" w:ascii="黑体" w:hAnsi="黑体" w:eastAsia="黑体" w:cs="黑体"/>
          <w:i w:val="0"/>
          <w:iCs w:val="0"/>
        </w:rPr>
        <w:t>GB/T 20252-2014</w:t>
      </w:r>
      <w:r>
        <w:rPr>
          <w:rFonts w:hint="eastAsia" w:ascii="黑体" w:hAnsi="黑体" w:eastAsia="黑体" w:cs="黑体"/>
        </w:rPr>
        <w:t xml:space="preserve"> apply.</w:t>
      </w:r>
    </w:p>
    <w:p>
      <w:pPr>
        <w:adjustRightInd w:val="0"/>
        <w:snapToGrid w:val="0"/>
        <w:spacing w:before="157" w:beforeLines="50" w:after="157" w:afterLines="50"/>
        <w:ind w:left="0" w:firstLine="0"/>
        <w:outlineLvl w:val="0"/>
        <w:rPr>
          <w:rFonts w:hint="eastAsia" w:ascii="黑体" w:hAnsi="黑体" w:eastAsia="黑体" w:cs="黑体"/>
          <w:b w:val="0"/>
          <w:bCs/>
          <w:snapToGrid/>
          <w:color w:val="000000" w:themeColor="text1"/>
          <w:kern w:val="2"/>
          <w:sz w:val="21"/>
          <w:szCs w:val="21"/>
          <w14:textFill>
            <w14:solidFill>
              <w14:schemeClr w14:val="tx1"/>
            </w14:solidFill>
          </w14:textFill>
        </w:rPr>
      </w:pPr>
      <w:r>
        <w:rPr>
          <w:rFonts w:hint="eastAsia" w:ascii="黑体" w:hAnsi="黑体" w:eastAsia="黑体" w:cs="黑体"/>
          <w:b w:val="0"/>
          <w:bCs/>
          <w:color w:val="000000" w:themeColor="text1"/>
          <w:sz w:val="21"/>
          <w:szCs w:val="21"/>
          <w14:textFill>
            <w14:solidFill>
              <w14:schemeClr w14:val="tx1"/>
            </w14:solidFill>
          </w14:textFill>
        </w:rPr>
        <w:t>4 Technical requirements</w:t>
      </w:r>
    </w:p>
    <w:p>
      <w:pPr>
        <w:adjustRightInd w:val="0"/>
        <w:snapToGrid w:val="0"/>
        <w:spacing w:before="157" w:beforeLines="50" w:after="157" w:afterLines="50"/>
        <w:ind w:left="0" w:firstLine="0"/>
        <w:outlineLvl w:val="0"/>
        <w:rPr>
          <w:rFonts w:hint="eastAsia" w:ascii="黑体" w:hAnsi="黑体" w:eastAsia="黑体" w:cs="黑体"/>
          <w:b w:val="0"/>
          <w:bCs/>
          <w:color w:val="000000" w:themeColor="text1"/>
          <w:sz w:val="21"/>
          <w:szCs w:val="21"/>
          <w14:textFill>
            <w14:solidFill>
              <w14:schemeClr w14:val="tx1"/>
            </w14:solidFill>
          </w14:textFill>
        </w:rPr>
      </w:pPr>
      <w:r>
        <w:rPr>
          <w:rFonts w:hint="eastAsia" w:ascii="黑体" w:hAnsi="黑体" w:eastAsia="黑体" w:cs="黑体"/>
          <w:b w:val="0"/>
          <w:bCs/>
          <w:color w:val="000000" w:themeColor="text1"/>
          <w:sz w:val="21"/>
          <w:szCs w:val="21"/>
          <w14:textFill>
            <w14:solidFill>
              <w14:schemeClr w14:val="tx1"/>
            </w14:solidFill>
          </w14:textFill>
        </w:rPr>
        <w:t>4.1  Chemical composition</w:t>
      </w:r>
    </w:p>
    <w:p>
      <w:pPr>
        <w:pStyle w:val="10"/>
        <w:ind w:firstLine="0" w:firstLineChars="0"/>
        <w:rPr>
          <w:rFonts w:hint="eastAsia" w:ascii="黑体" w:hAnsi="黑体" w:eastAsia="黑体" w:cs="黑体"/>
          <w:kern w:val="2"/>
          <w:szCs w:val="24"/>
        </w:rPr>
      </w:pPr>
      <w:r>
        <w:rPr>
          <w:rFonts w:hint="eastAsia" w:ascii="黑体" w:hAnsi="黑体" w:eastAsia="黑体" w:cs="黑体"/>
          <w:kern w:val="2"/>
          <w:szCs w:val="24"/>
        </w:rPr>
        <w:t>The chemical composition of the product shall meet the requirements of Table 1.</w:t>
      </w:r>
    </w:p>
    <w:p>
      <w:pPr>
        <w:pStyle w:val="10"/>
        <w:ind w:firstLine="0" w:firstLineChars="0"/>
        <w:jc w:val="center"/>
      </w:pPr>
      <w:r>
        <w:rPr>
          <w:rFonts w:hint="eastAsia" w:ascii="黑体" w:hAnsi="黑体" w:eastAsia="黑体" w:cs="黑体"/>
          <w:kern w:val="2"/>
          <w:szCs w:val="24"/>
        </w:rPr>
        <w:t>Table 1</w:t>
      </w:r>
      <w:r>
        <w:rPr>
          <w:rFonts w:hint="eastAsia" w:ascii="黑体" w:hAnsi="黑体" w:eastAsia="黑体" w:cs="黑体"/>
          <w:kern w:val="2"/>
          <w:szCs w:val="24"/>
          <w:lang w:val="en-US" w:eastAsia="zh-CN"/>
        </w:rPr>
        <w:t>-</w:t>
      </w:r>
      <w:r>
        <w:rPr>
          <w:rFonts w:hint="eastAsia" w:ascii="黑体" w:hAnsi="黑体" w:eastAsia="黑体" w:cs="黑体"/>
          <w:kern w:val="2"/>
          <w:szCs w:val="24"/>
        </w:rPr>
        <w:t>Chemical composition</w:t>
      </w:r>
    </w:p>
    <w:tbl>
      <w:tblPr>
        <w:tblStyle w:val="7"/>
        <w:tblW w:w="9867" w:type="dxa"/>
        <w:tblInd w:w="-4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7"/>
        <w:gridCol w:w="1083"/>
        <w:gridCol w:w="967"/>
        <w:gridCol w:w="727"/>
        <w:gridCol w:w="739"/>
        <w:gridCol w:w="800"/>
        <w:gridCol w:w="900"/>
        <w:gridCol w:w="741"/>
        <w:gridCol w:w="676"/>
        <w:gridCol w:w="683"/>
        <w:gridCol w:w="684"/>
        <w:gridCol w:w="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9867" w:type="dxa"/>
            <w:gridSpan w:val="12"/>
          </w:tcPr>
          <w:p>
            <w:pPr>
              <w:pStyle w:val="10"/>
              <w:widowControl w:val="0"/>
              <w:ind w:firstLine="0" w:firstLineChars="0"/>
              <w:jc w:val="center"/>
              <w:rPr>
                <w:sz w:val="18"/>
                <w:szCs w:val="18"/>
                <w:vertAlign w:val="baseline"/>
              </w:rPr>
            </w:pPr>
            <w:r>
              <w:rPr>
                <w:rFonts w:hint="eastAsia" w:ascii="黑体" w:hAnsi="黑体" w:eastAsia="黑体" w:cs="黑体"/>
                <w:kern w:val="2"/>
                <w:sz w:val="18"/>
                <w:szCs w:val="18"/>
              </w:rPr>
              <w:t>Chemical composition(mass fraction)</w:t>
            </w:r>
            <w:r>
              <w:rPr>
                <w:rFonts w:hint="eastAsia" w:ascii="黑体" w:hAnsi="黑体" w:eastAsia="黑体" w:cs="黑体"/>
                <w:kern w:val="2"/>
                <w:sz w:val="18"/>
                <w:szCs w:val="18"/>
                <w:lang w:eastAsia="zh-CN"/>
              </w:rPr>
              <w:t>，</w:t>
            </w:r>
            <w:r>
              <w:rPr>
                <w:rFonts w:hint="eastAsia" w:ascii="黑体" w:hAnsi="黑体" w:eastAsia="黑体" w:cs="黑体"/>
                <w:kern w:val="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3217" w:type="dxa"/>
            <w:gridSpan w:val="3"/>
          </w:tcPr>
          <w:p>
            <w:pPr>
              <w:pStyle w:val="10"/>
              <w:widowControl w:val="0"/>
              <w:ind w:firstLine="0" w:firstLineChars="0"/>
              <w:jc w:val="center"/>
              <w:rPr>
                <w:sz w:val="18"/>
                <w:szCs w:val="18"/>
                <w:vertAlign w:val="baseline"/>
              </w:rPr>
            </w:pPr>
            <w:r>
              <w:rPr>
                <w:rFonts w:hint="eastAsia" w:ascii="黑体" w:hAnsi="黑体" w:eastAsia="黑体" w:cs="黑体"/>
                <w:sz w:val="18"/>
                <w:szCs w:val="18"/>
              </w:rPr>
              <w:t>Main elements</w:t>
            </w:r>
          </w:p>
        </w:tc>
        <w:tc>
          <w:tcPr>
            <w:tcW w:w="6650" w:type="dxa"/>
            <w:gridSpan w:val="9"/>
          </w:tcPr>
          <w:p>
            <w:pPr>
              <w:pStyle w:val="10"/>
              <w:widowControl w:val="0"/>
              <w:ind w:firstLine="0" w:firstLineChars="0"/>
              <w:jc w:val="center"/>
              <w:rPr>
                <w:rFonts w:hint="eastAsia" w:eastAsia="黑体"/>
                <w:sz w:val="18"/>
                <w:szCs w:val="18"/>
                <w:vertAlign w:val="baseline"/>
                <w:lang w:eastAsia="zh-CN"/>
              </w:rPr>
            </w:pPr>
            <w:r>
              <w:rPr>
                <w:rFonts w:hint="eastAsia" w:ascii="黑体" w:hAnsi="黑体" w:eastAsia="黑体" w:cs="黑体"/>
                <w:sz w:val="18"/>
                <w:szCs w:val="18"/>
              </w:rPr>
              <w:t>Impurities</w:t>
            </w:r>
            <w:r>
              <w:rPr>
                <w:rFonts w:hint="eastAsia" w:ascii="黑体" w:hAnsi="黑体" w:eastAsia="黑体" w:cs="黑体"/>
                <w:sz w:val="18"/>
                <w:szCs w:val="18"/>
                <w:lang w:val="en-US" w:eastAsia="zh-CN"/>
              </w:rPr>
              <w:t xml:space="preserve"> elements</w:t>
            </w:r>
            <w:r>
              <w:rPr>
                <w:rFonts w:hint="eastAsia" w:ascii="黑体" w:hAnsi="黑体" w:eastAsia="黑体" w:cs="黑体"/>
                <w:sz w:val="18"/>
                <w:szCs w:val="18"/>
                <w:lang w:eastAsia="zh-CN"/>
              </w:rPr>
              <w:t>，</w:t>
            </w:r>
            <w:r>
              <w:rPr>
                <w:rFonts w:hint="eastAsia" w:ascii="黑体" w:hAnsi="黑体" w:eastAsia="黑体" w:cs="黑体"/>
                <w:b w:val="0"/>
                <w:bCs w:val="0"/>
                <w:kern w:val="2"/>
                <w:sz w:val="18"/>
                <w:szCs w:val="18"/>
                <w:lang w:val="en-US" w:eastAsia="zh-CN" w:bidi="ar-SA"/>
              </w:rPr>
              <w:t>not greater than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167" w:type="dxa"/>
          </w:tcPr>
          <w:p>
            <w:pPr>
              <w:pStyle w:val="10"/>
              <w:widowControl w:val="0"/>
              <w:ind w:firstLine="0" w:firstLineChars="0"/>
              <w:jc w:val="center"/>
              <w:rPr>
                <w:sz w:val="18"/>
                <w:szCs w:val="18"/>
                <w:vertAlign w:val="baseline"/>
              </w:rPr>
            </w:pPr>
            <w:r>
              <w:rPr>
                <w:rFonts w:hint="eastAsia" w:ascii="黑体" w:hAnsi="黑体" w:eastAsia="黑体" w:cs="黑体"/>
                <w:sz w:val="18"/>
                <w:szCs w:val="18"/>
              </w:rPr>
              <w:t>Ni</w:t>
            </w:r>
          </w:p>
        </w:tc>
        <w:tc>
          <w:tcPr>
            <w:tcW w:w="1083" w:type="dxa"/>
          </w:tcPr>
          <w:p>
            <w:pPr>
              <w:pStyle w:val="10"/>
              <w:widowControl w:val="0"/>
              <w:ind w:firstLine="0" w:firstLineChars="0"/>
              <w:jc w:val="center"/>
              <w:rPr>
                <w:sz w:val="18"/>
                <w:szCs w:val="18"/>
                <w:vertAlign w:val="baseline"/>
              </w:rPr>
            </w:pPr>
            <w:r>
              <w:rPr>
                <w:rFonts w:hint="eastAsia" w:ascii="黑体" w:hAnsi="黑体" w:eastAsia="黑体" w:cs="黑体"/>
                <w:sz w:val="18"/>
                <w:szCs w:val="18"/>
              </w:rPr>
              <w:t>Co</w:t>
            </w:r>
          </w:p>
        </w:tc>
        <w:tc>
          <w:tcPr>
            <w:tcW w:w="967" w:type="dxa"/>
          </w:tcPr>
          <w:p>
            <w:pPr>
              <w:pStyle w:val="10"/>
              <w:widowControl w:val="0"/>
              <w:ind w:firstLine="0" w:firstLineChars="0"/>
              <w:jc w:val="center"/>
              <w:rPr>
                <w:sz w:val="18"/>
                <w:szCs w:val="18"/>
                <w:vertAlign w:val="baseline"/>
              </w:rPr>
            </w:pPr>
            <w:r>
              <w:rPr>
                <w:rFonts w:hint="eastAsia" w:ascii="黑体" w:hAnsi="黑体" w:eastAsia="黑体" w:cs="黑体"/>
                <w:sz w:val="18"/>
                <w:szCs w:val="18"/>
              </w:rPr>
              <w:t>Al</w:t>
            </w:r>
          </w:p>
        </w:tc>
        <w:tc>
          <w:tcPr>
            <w:tcW w:w="727" w:type="dxa"/>
          </w:tcPr>
          <w:p>
            <w:pPr>
              <w:pStyle w:val="10"/>
              <w:widowControl w:val="0"/>
              <w:ind w:firstLine="0" w:firstLineChars="0"/>
              <w:jc w:val="center"/>
              <w:rPr>
                <w:sz w:val="18"/>
                <w:szCs w:val="18"/>
                <w:vertAlign w:val="baseline"/>
              </w:rPr>
            </w:pPr>
            <w:r>
              <w:rPr>
                <w:rFonts w:hint="eastAsia" w:ascii="黑体" w:hAnsi="黑体" w:eastAsia="黑体" w:cs="黑体"/>
                <w:sz w:val="18"/>
                <w:szCs w:val="18"/>
              </w:rPr>
              <w:t xml:space="preserve">Cu </w:t>
            </w:r>
          </w:p>
        </w:tc>
        <w:tc>
          <w:tcPr>
            <w:tcW w:w="739" w:type="dxa"/>
          </w:tcPr>
          <w:p>
            <w:pPr>
              <w:pStyle w:val="10"/>
              <w:widowControl w:val="0"/>
              <w:ind w:firstLine="0" w:firstLineChars="0"/>
              <w:jc w:val="center"/>
              <w:rPr>
                <w:sz w:val="18"/>
                <w:szCs w:val="18"/>
                <w:vertAlign w:val="baseline"/>
              </w:rPr>
            </w:pPr>
            <w:r>
              <w:rPr>
                <w:rFonts w:hint="eastAsia" w:ascii="黑体" w:hAnsi="黑体" w:eastAsia="黑体" w:cs="黑体"/>
                <w:sz w:val="18"/>
                <w:szCs w:val="18"/>
              </w:rPr>
              <w:t>Fe</w:t>
            </w:r>
          </w:p>
        </w:tc>
        <w:tc>
          <w:tcPr>
            <w:tcW w:w="800" w:type="dxa"/>
          </w:tcPr>
          <w:p>
            <w:pPr>
              <w:pStyle w:val="10"/>
              <w:widowControl w:val="0"/>
              <w:ind w:firstLine="0" w:firstLineChars="0"/>
              <w:jc w:val="center"/>
              <w:rPr>
                <w:sz w:val="18"/>
                <w:szCs w:val="18"/>
                <w:vertAlign w:val="baseline"/>
              </w:rPr>
            </w:pPr>
            <w:r>
              <w:rPr>
                <w:rFonts w:hint="eastAsia" w:ascii="黑体" w:hAnsi="黑体" w:eastAsia="黑体" w:cs="黑体"/>
                <w:sz w:val="18"/>
                <w:szCs w:val="18"/>
              </w:rPr>
              <w:t>Zn</w:t>
            </w:r>
          </w:p>
        </w:tc>
        <w:tc>
          <w:tcPr>
            <w:tcW w:w="900" w:type="dxa"/>
          </w:tcPr>
          <w:p>
            <w:pPr>
              <w:pStyle w:val="10"/>
              <w:widowControl w:val="0"/>
              <w:ind w:firstLine="0" w:firstLineChars="0"/>
              <w:jc w:val="center"/>
              <w:rPr>
                <w:sz w:val="18"/>
                <w:szCs w:val="18"/>
                <w:vertAlign w:val="baseline"/>
              </w:rPr>
            </w:pPr>
            <w:r>
              <w:rPr>
                <w:rFonts w:hint="eastAsia" w:ascii="黑体" w:hAnsi="黑体" w:eastAsia="黑体" w:cs="黑体"/>
                <w:sz w:val="18"/>
                <w:szCs w:val="18"/>
              </w:rPr>
              <w:t>Ca</w:t>
            </w:r>
          </w:p>
        </w:tc>
        <w:tc>
          <w:tcPr>
            <w:tcW w:w="741" w:type="dxa"/>
          </w:tcPr>
          <w:p>
            <w:pPr>
              <w:pStyle w:val="10"/>
              <w:widowControl w:val="0"/>
              <w:ind w:firstLine="0" w:firstLineChars="0"/>
              <w:jc w:val="center"/>
              <w:rPr>
                <w:sz w:val="18"/>
                <w:szCs w:val="18"/>
                <w:vertAlign w:val="baseline"/>
              </w:rPr>
            </w:pPr>
            <w:r>
              <w:rPr>
                <w:rFonts w:hint="eastAsia" w:ascii="黑体" w:hAnsi="黑体" w:eastAsia="黑体" w:cs="黑体"/>
                <w:sz w:val="18"/>
                <w:szCs w:val="18"/>
              </w:rPr>
              <w:t>Mg</w:t>
            </w:r>
          </w:p>
        </w:tc>
        <w:tc>
          <w:tcPr>
            <w:tcW w:w="676" w:type="dxa"/>
          </w:tcPr>
          <w:p>
            <w:pPr>
              <w:pStyle w:val="10"/>
              <w:widowControl w:val="0"/>
              <w:ind w:firstLine="0" w:firstLineChars="0"/>
              <w:jc w:val="center"/>
              <w:rPr>
                <w:sz w:val="18"/>
                <w:szCs w:val="18"/>
                <w:vertAlign w:val="baseline"/>
              </w:rPr>
            </w:pPr>
            <w:r>
              <w:rPr>
                <w:rFonts w:hint="eastAsia" w:ascii="黑体" w:hAnsi="黑体" w:eastAsia="黑体" w:cs="黑体"/>
                <w:sz w:val="18"/>
                <w:szCs w:val="18"/>
              </w:rPr>
              <w:t>Na</w:t>
            </w:r>
          </w:p>
        </w:tc>
        <w:tc>
          <w:tcPr>
            <w:tcW w:w="683" w:type="dxa"/>
          </w:tcPr>
          <w:p>
            <w:pPr>
              <w:pStyle w:val="10"/>
              <w:widowControl w:val="0"/>
              <w:ind w:firstLine="0" w:firstLineChars="0"/>
              <w:jc w:val="center"/>
              <w:rPr>
                <w:sz w:val="18"/>
                <w:szCs w:val="18"/>
                <w:vertAlign w:val="baseline"/>
              </w:rPr>
            </w:pPr>
            <w:r>
              <w:rPr>
                <w:rFonts w:hint="eastAsia" w:ascii="黑体" w:hAnsi="黑体" w:eastAsia="黑体" w:cs="黑体"/>
                <w:sz w:val="18"/>
                <w:szCs w:val="18"/>
              </w:rPr>
              <w:t>Mn</w:t>
            </w:r>
          </w:p>
        </w:tc>
        <w:tc>
          <w:tcPr>
            <w:tcW w:w="684" w:type="dxa"/>
          </w:tcPr>
          <w:p>
            <w:pPr>
              <w:pStyle w:val="10"/>
              <w:widowControl w:val="0"/>
              <w:ind w:firstLine="0" w:firstLineChars="0"/>
              <w:jc w:val="center"/>
              <w:rPr>
                <w:sz w:val="18"/>
                <w:szCs w:val="18"/>
                <w:vertAlign w:val="baseline"/>
              </w:rPr>
            </w:pPr>
            <w:r>
              <w:rPr>
                <w:rFonts w:hint="eastAsia" w:ascii="黑体" w:hAnsi="黑体" w:eastAsia="黑体" w:cs="黑体"/>
                <w:sz w:val="18"/>
                <w:szCs w:val="18"/>
              </w:rPr>
              <w:t>S</w:t>
            </w:r>
          </w:p>
        </w:tc>
        <w:tc>
          <w:tcPr>
            <w:tcW w:w="700" w:type="dxa"/>
          </w:tcPr>
          <w:p>
            <w:pPr>
              <w:pStyle w:val="10"/>
              <w:widowControl w:val="0"/>
              <w:ind w:firstLine="0" w:firstLineChars="0"/>
              <w:jc w:val="center"/>
              <w:rPr>
                <w:sz w:val="18"/>
                <w:szCs w:val="18"/>
                <w:vertAlign w:val="baseline"/>
              </w:rPr>
            </w:pPr>
            <w:r>
              <w:rPr>
                <w:rFonts w:hint="eastAsia" w:ascii="黑体" w:hAnsi="黑体" w:eastAsia="黑体" w:cs="黑体"/>
                <w:sz w:val="18"/>
                <w:szCs w:val="18"/>
              </w:rPr>
              <w:t>Cl</w:t>
            </w:r>
            <w:r>
              <w:rPr>
                <w:rFonts w:hint="eastAsia" w:ascii="黑体" w:hAnsi="黑体" w:eastAsia="黑体" w:cs="黑体"/>
                <w:sz w:val="18"/>
                <w:szCs w:val="18"/>
                <w:vertAlign w:val="superscript"/>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167" w:type="dxa"/>
          </w:tcPr>
          <w:p>
            <w:pPr>
              <w:pStyle w:val="10"/>
              <w:widowControl w:val="0"/>
              <w:ind w:firstLine="0" w:firstLineChars="0"/>
              <w:jc w:val="center"/>
              <w:rPr>
                <w:sz w:val="18"/>
                <w:szCs w:val="18"/>
                <w:vertAlign w:val="baseline"/>
              </w:rPr>
            </w:pPr>
            <w:r>
              <w:rPr>
                <w:rFonts w:hint="eastAsia" w:ascii="黑体" w:hAnsi="黑体" w:eastAsia="黑体" w:cs="黑体"/>
                <w:color w:val="000000" w:themeColor="text1"/>
                <w:sz w:val="18"/>
                <w:szCs w:val="18"/>
                <w14:textFill>
                  <w14:solidFill>
                    <w14:schemeClr w14:val="tx1"/>
                  </w14:solidFill>
                </w14:textFill>
              </w:rPr>
              <w:t>60.0～78.0</w:t>
            </w:r>
          </w:p>
        </w:tc>
        <w:tc>
          <w:tcPr>
            <w:tcW w:w="1083" w:type="dxa"/>
          </w:tcPr>
          <w:p>
            <w:pPr>
              <w:pStyle w:val="10"/>
              <w:widowControl w:val="0"/>
              <w:ind w:firstLine="0" w:firstLineChars="0"/>
              <w:jc w:val="center"/>
              <w:rPr>
                <w:sz w:val="18"/>
                <w:szCs w:val="18"/>
                <w:vertAlign w:val="baseline"/>
              </w:rPr>
            </w:pPr>
            <w:r>
              <w:rPr>
                <w:rFonts w:hint="eastAsia" w:ascii="黑体" w:hAnsi="黑体" w:eastAsia="黑体" w:cs="黑体"/>
                <w:color w:val="000000" w:themeColor="text1"/>
                <w:sz w:val="18"/>
                <w:szCs w:val="18"/>
                <w14:textFill>
                  <w14:solidFill>
                    <w14:schemeClr w14:val="tx1"/>
                  </w14:solidFill>
                </w14:textFill>
              </w:rPr>
              <w:t>0.5～13.0</w:t>
            </w:r>
          </w:p>
        </w:tc>
        <w:tc>
          <w:tcPr>
            <w:tcW w:w="967" w:type="dxa"/>
          </w:tcPr>
          <w:p>
            <w:pPr>
              <w:pStyle w:val="10"/>
              <w:widowControl w:val="0"/>
              <w:ind w:firstLine="0" w:firstLineChars="0"/>
              <w:jc w:val="center"/>
              <w:rPr>
                <w:sz w:val="18"/>
                <w:szCs w:val="18"/>
                <w:vertAlign w:val="baseline"/>
              </w:rPr>
            </w:pPr>
            <w:r>
              <w:rPr>
                <w:rFonts w:hint="eastAsia" w:ascii="黑体" w:hAnsi="黑体" w:eastAsia="黑体" w:cs="黑体"/>
                <w:color w:val="000000" w:themeColor="text1"/>
                <w:sz w:val="18"/>
                <w:szCs w:val="18"/>
                <w14:textFill>
                  <w14:solidFill>
                    <w14:schemeClr w14:val="tx1"/>
                  </w14:solidFill>
                </w14:textFill>
              </w:rPr>
              <w:t>0.3～2.0</w:t>
            </w:r>
          </w:p>
        </w:tc>
        <w:tc>
          <w:tcPr>
            <w:tcW w:w="727" w:type="dxa"/>
          </w:tcPr>
          <w:p>
            <w:pPr>
              <w:pStyle w:val="10"/>
              <w:widowControl w:val="0"/>
              <w:ind w:firstLine="0" w:firstLineChars="0"/>
              <w:jc w:val="center"/>
              <w:rPr>
                <w:sz w:val="18"/>
                <w:szCs w:val="18"/>
                <w:vertAlign w:val="baseline"/>
              </w:rPr>
            </w:pPr>
            <w:r>
              <w:rPr>
                <w:rFonts w:hint="eastAsia" w:ascii="黑体" w:hAnsi="黑体" w:eastAsia="黑体" w:cs="黑体"/>
                <w:color w:val="000000" w:themeColor="text1"/>
                <w:sz w:val="18"/>
                <w:szCs w:val="18"/>
                <w14:textFill>
                  <w14:solidFill>
                    <w14:schemeClr w14:val="tx1"/>
                  </w14:solidFill>
                </w14:textFill>
              </w:rPr>
              <w:t>0.005</w:t>
            </w:r>
          </w:p>
        </w:tc>
        <w:tc>
          <w:tcPr>
            <w:tcW w:w="739" w:type="dxa"/>
          </w:tcPr>
          <w:p>
            <w:pPr>
              <w:pStyle w:val="10"/>
              <w:widowControl w:val="0"/>
              <w:ind w:firstLine="0" w:firstLineChars="0"/>
              <w:jc w:val="center"/>
              <w:rPr>
                <w:sz w:val="18"/>
                <w:szCs w:val="18"/>
                <w:vertAlign w:val="baseline"/>
              </w:rPr>
            </w:pPr>
            <w:r>
              <w:rPr>
                <w:rFonts w:hint="eastAsia" w:ascii="黑体" w:hAnsi="黑体" w:eastAsia="黑体" w:cs="黑体"/>
                <w:color w:val="000000" w:themeColor="text1"/>
                <w:sz w:val="18"/>
                <w:szCs w:val="18"/>
                <w14:textFill>
                  <w14:solidFill>
                    <w14:schemeClr w14:val="tx1"/>
                  </w14:solidFill>
                </w14:textFill>
              </w:rPr>
              <w:t>0.005</w:t>
            </w:r>
          </w:p>
        </w:tc>
        <w:tc>
          <w:tcPr>
            <w:tcW w:w="800" w:type="dxa"/>
          </w:tcPr>
          <w:p>
            <w:pPr>
              <w:pStyle w:val="10"/>
              <w:widowControl w:val="0"/>
              <w:ind w:firstLine="0" w:firstLineChars="0"/>
              <w:jc w:val="center"/>
              <w:rPr>
                <w:sz w:val="18"/>
                <w:szCs w:val="18"/>
                <w:vertAlign w:val="baseline"/>
              </w:rPr>
            </w:pPr>
            <w:r>
              <w:rPr>
                <w:rFonts w:hint="eastAsia" w:ascii="黑体" w:hAnsi="黑体" w:eastAsia="黑体" w:cs="黑体"/>
                <w:color w:val="000000" w:themeColor="text1"/>
                <w:sz w:val="18"/>
                <w:szCs w:val="18"/>
                <w14:textFill>
                  <w14:solidFill>
                    <w14:schemeClr w14:val="tx1"/>
                  </w14:solidFill>
                </w14:textFill>
              </w:rPr>
              <w:t>0.005</w:t>
            </w:r>
          </w:p>
        </w:tc>
        <w:tc>
          <w:tcPr>
            <w:tcW w:w="900" w:type="dxa"/>
          </w:tcPr>
          <w:p>
            <w:pPr>
              <w:pStyle w:val="10"/>
              <w:widowControl w:val="0"/>
              <w:ind w:firstLine="0" w:firstLineChars="0"/>
              <w:jc w:val="center"/>
              <w:rPr>
                <w:sz w:val="18"/>
                <w:szCs w:val="18"/>
                <w:vertAlign w:val="baseline"/>
              </w:rPr>
            </w:pPr>
            <w:r>
              <w:rPr>
                <w:rFonts w:hint="eastAsia" w:ascii="黑体" w:hAnsi="黑体" w:eastAsia="黑体" w:cs="黑体"/>
                <w:color w:val="000000" w:themeColor="text1"/>
                <w:sz w:val="18"/>
                <w:szCs w:val="18"/>
                <w14:textFill>
                  <w14:solidFill>
                    <w14:schemeClr w14:val="tx1"/>
                  </w14:solidFill>
                </w14:textFill>
              </w:rPr>
              <w:t>0.010</w:t>
            </w:r>
          </w:p>
        </w:tc>
        <w:tc>
          <w:tcPr>
            <w:tcW w:w="741" w:type="dxa"/>
          </w:tcPr>
          <w:p>
            <w:pPr>
              <w:pStyle w:val="10"/>
              <w:widowControl w:val="0"/>
              <w:ind w:firstLine="0" w:firstLineChars="0"/>
              <w:jc w:val="center"/>
              <w:rPr>
                <w:sz w:val="18"/>
                <w:szCs w:val="18"/>
                <w:vertAlign w:val="baseline"/>
              </w:rPr>
            </w:pPr>
            <w:r>
              <w:rPr>
                <w:rFonts w:hint="eastAsia" w:ascii="黑体" w:hAnsi="黑体" w:eastAsia="黑体" w:cs="黑体"/>
                <w:color w:val="000000" w:themeColor="text1"/>
                <w:sz w:val="18"/>
                <w:szCs w:val="18"/>
                <w14:textFill>
                  <w14:solidFill>
                    <w14:schemeClr w14:val="tx1"/>
                  </w14:solidFill>
                </w14:textFill>
              </w:rPr>
              <w:t>0.005</w:t>
            </w:r>
          </w:p>
        </w:tc>
        <w:tc>
          <w:tcPr>
            <w:tcW w:w="676" w:type="dxa"/>
          </w:tcPr>
          <w:p>
            <w:pPr>
              <w:pStyle w:val="10"/>
              <w:widowControl w:val="0"/>
              <w:ind w:firstLine="0" w:firstLineChars="0"/>
              <w:jc w:val="center"/>
              <w:rPr>
                <w:sz w:val="18"/>
                <w:szCs w:val="18"/>
                <w:vertAlign w:val="baseline"/>
              </w:rPr>
            </w:pPr>
            <w:r>
              <w:rPr>
                <w:rFonts w:hint="eastAsia" w:ascii="黑体" w:hAnsi="黑体" w:eastAsia="黑体" w:cs="黑体"/>
                <w:color w:val="000000" w:themeColor="text1"/>
                <w:sz w:val="18"/>
                <w:szCs w:val="18"/>
                <w14:textFill>
                  <w14:solidFill>
                    <w14:schemeClr w14:val="tx1"/>
                  </w14:solidFill>
                </w14:textFill>
              </w:rPr>
              <w:t>0.020</w:t>
            </w:r>
          </w:p>
        </w:tc>
        <w:tc>
          <w:tcPr>
            <w:tcW w:w="683" w:type="dxa"/>
          </w:tcPr>
          <w:p>
            <w:pPr>
              <w:pStyle w:val="10"/>
              <w:widowControl w:val="0"/>
              <w:ind w:firstLine="0" w:firstLineChars="0"/>
              <w:jc w:val="center"/>
              <w:rPr>
                <w:sz w:val="18"/>
                <w:szCs w:val="18"/>
                <w:vertAlign w:val="baseline"/>
              </w:rPr>
            </w:pPr>
            <w:r>
              <w:rPr>
                <w:rFonts w:hint="eastAsia" w:ascii="黑体" w:hAnsi="黑体" w:eastAsia="黑体" w:cs="黑体"/>
                <w:sz w:val="18"/>
                <w:szCs w:val="18"/>
              </w:rPr>
              <w:t>0.001</w:t>
            </w:r>
          </w:p>
        </w:tc>
        <w:tc>
          <w:tcPr>
            <w:tcW w:w="684" w:type="dxa"/>
          </w:tcPr>
          <w:p>
            <w:pPr>
              <w:pStyle w:val="10"/>
              <w:widowControl w:val="0"/>
              <w:ind w:firstLine="0" w:firstLineChars="0"/>
              <w:jc w:val="center"/>
              <w:rPr>
                <w:sz w:val="18"/>
                <w:szCs w:val="18"/>
                <w:vertAlign w:val="baseline"/>
              </w:rPr>
            </w:pPr>
            <w:r>
              <w:rPr>
                <w:rFonts w:hint="eastAsia" w:ascii="黑体" w:hAnsi="黑体" w:eastAsia="黑体" w:cs="黑体"/>
                <w:sz w:val="18"/>
                <w:szCs w:val="18"/>
              </w:rPr>
              <w:t>0.100</w:t>
            </w:r>
          </w:p>
        </w:tc>
        <w:tc>
          <w:tcPr>
            <w:tcW w:w="700" w:type="dxa"/>
          </w:tcPr>
          <w:p>
            <w:pPr>
              <w:pStyle w:val="10"/>
              <w:widowControl w:val="0"/>
              <w:ind w:firstLine="0" w:firstLineChars="0"/>
              <w:jc w:val="center"/>
              <w:rPr>
                <w:sz w:val="18"/>
                <w:szCs w:val="18"/>
                <w:vertAlign w:val="baseline"/>
              </w:rPr>
            </w:pPr>
            <w:r>
              <w:rPr>
                <w:rFonts w:hint="eastAsia" w:ascii="黑体" w:hAnsi="黑体" w:eastAsia="黑体" w:cs="黑体"/>
                <w:sz w:val="18"/>
                <w:szCs w:val="18"/>
              </w:rPr>
              <w:t>0.003</w:t>
            </w:r>
          </w:p>
        </w:tc>
      </w:tr>
    </w:tbl>
    <w:p>
      <w:pPr>
        <w:pStyle w:val="10"/>
        <w:ind w:firstLine="0" w:firstLineChars="0"/>
        <w:jc w:val="center"/>
      </w:pPr>
    </w:p>
    <w:p>
      <w:pPr>
        <w:spacing w:before="157" w:beforeLines="50" w:after="157" w:afterLines="50"/>
        <w:outlineLvl w:val="1"/>
        <w:rPr>
          <w:rFonts w:hint="eastAsia" w:ascii="黑体" w:hAnsi="黑体" w:eastAsia="黑体" w:cs="黑体"/>
          <w:b w:val="0"/>
          <w:bCs/>
          <w:color w:val="000000" w:themeColor="text1"/>
          <w:sz w:val="21"/>
          <w:szCs w:val="21"/>
          <w14:textFill>
            <w14:solidFill>
              <w14:schemeClr w14:val="tx1"/>
            </w14:solidFill>
          </w14:textFill>
        </w:rPr>
      </w:pPr>
      <w:r>
        <w:rPr>
          <w:rFonts w:hint="eastAsia" w:ascii="黑体" w:hAnsi="黑体" w:eastAsia="黑体" w:cs="黑体"/>
          <w:b w:val="0"/>
          <w:bCs/>
          <w:color w:val="000000" w:themeColor="text1"/>
          <w:sz w:val="21"/>
          <w:szCs w:val="21"/>
          <w14:textFill>
            <w14:solidFill>
              <w14:schemeClr w14:val="tx1"/>
            </w14:solidFill>
          </w14:textFill>
        </w:rPr>
        <w:t xml:space="preserve">4.2 Moisture content </w:t>
      </w:r>
    </w:p>
    <w:p>
      <w:pPr>
        <w:ind w:firstLine="0" w:firstLineChars="0"/>
        <w:rPr>
          <w:rFonts w:hint="eastAsia" w:ascii="黑体" w:hAnsi="黑体" w:eastAsia="黑体" w:cs="黑体"/>
        </w:rPr>
      </w:pPr>
      <w:r>
        <w:rPr>
          <w:rFonts w:hint="eastAsia" w:ascii="黑体" w:hAnsi="黑体" w:eastAsia="黑体" w:cs="黑体"/>
        </w:rPr>
        <w:t xml:space="preserve">The moisture content of the product </w:t>
      </w:r>
      <w:r>
        <w:rPr>
          <w:rFonts w:hint="eastAsia" w:ascii="黑体" w:hAnsi="黑体" w:eastAsia="黑体" w:cs="黑体"/>
          <w:szCs w:val="24"/>
        </w:rPr>
        <w:t>shall</w:t>
      </w:r>
      <w:r>
        <w:rPr>
          <w:rFonts w:hint="eastAsia" w:ascii="黑体" w:hAnsi="黑体" w:eastAsia="黑体" w:cs="黑体"/>
          <w:szCs w:val="24"/>
          <w:lang w:val="en-US" w:eastAsia="zh-CN"/>
        </w:rPr>
        <w:t xml:space="preserve"> </w:t>
      </w:r>
      <w:r>
        <w:rPr>
          <w:rFonts w:hint="eastAsia" w:ascii="黑体" w:hAnsi="黑体" w:eastAsia="黑体" w:cs="黑体"/>
          <w:szCs w:val="24"/>
        </w:rPr>
        <w:t>be no more than</w:t>
      </w:r>
      <w:r>
        <w:rPr>
          <w:rFonts w:hint="eastAsia" w:ascii="黑体" w:hAnsi="黑体" w:eastAsia="黑体" w:cs="黑体"/>
        </w:rPr>
        <w:t xml:space="preserve"> 0.6</w:t>
      </w:r>
      <w:r>
        <w:rPr>
          <w:rFonts w:hint="eastAsia" w:ascii="黑体" w:hAnsi="黑体" w:eastAsia="黑体" w:cs="黑体"/>
          <w:lang w:val="en-US" w:eastAsia="zh-CN"/>
        </w:rPr>
        <w:t xml:space="preserve"> </w:t>
      </w:r>
      <w:r>
        <w:rPr>
          <w:rFonts w:hint="eastAsia" w:ascii="黑体" w:hAnsi="黑体" w:eastAsia="黑体" w:cs="黑体"/>
        </w:rPr>
        <w:t>%.</w:t>
      </w:r>
    </w:p>
    <w:p>
      <w:pPr>
        <w:adjustRightInd/>
        <w:snapToGrid/>
        <w:spacing w:before="157" w:beforeLines="50" w:after="157" w:afterLines="50"/>
        <w:ind w:left="0" w:firstLine="0"/>
        <w:outlineLvl w:val="1"/>
        <w:rPr>
          <w:rFonts w:hint="eastAsia" w:ascii="黑体" w:hAnsi="黑体" w:eastAsia="黑体" w:cs="黑体"/>
          <w:b w:val="0"/>
          <w:bCs/>
          <w:color w:val="000000" w:themeColor="text1"/>
          <w:sz w:val="21"/>
          <w:szCs w:val="21"/>
          <w:lang w:val="en-US" w:eastAsia="zh-CN"/>
          <w14:textFill>
            <w14:solidFill>
              <w14:schemeClr w14:val="tx1"/>
            </w14:solidFill>
          </w14:textFill>
        </w:rPr>
      </w:pPr>
      <w:r>
        <w:rPr>
          <w:rFonts w:hint="eastAsia" w:ascii="黑体" w:hAnsi="黑体" w:eastAsia="黑体" w:cs="黑体"/>
          <w:b w:val="0"/>
          <w:bCs/>
          <w:color w:val="000000" w:themeColor="text1"/>
          <w:sz w:val="21"/>
          <w:szCs w:val="21"/>
          <w14:textFill>
            <w14:solidFill>
              <w14:schemeClr w14:val="tx1"/>
            </w14:solidFill>
          </w14:textFill>
        </w:rPr>
        <w:t>4.3 Magnetic Impurities</w:t>
      </w:r>
      <w:r>
        <w:rPr>
          <w:rFonts w:hint="eastAsia" w:ascii="黑体" w:hAnsi="黑体" w:eastAsia="黑体" w:cs="黑体"/>
          <w:b w:val="0"/>
          <w:bCs/>
          <w:color w:val="000000" w:themeColor="text1"/>
          <w:sz w:val="21"/>
          <w:szCs w:val="21"/>
          <w:lang w:val="en-US" w:eastAsia="zh-CN"/>
          <w14:textFill>
            <w14:solidFill>
              <w14:schemeClr w14:val="tx1"/>
            </w14:solidFill>
          </w14:textFill>
        </w:rPr>
        <w:t xml:space="preserve"> content </w:t>
      </w:r>
    </w:p>
    <w:p>
      <w:pPr>
        <w:ind w:firstLine="0" w:firstLineChars="0"/>
        <w:rPr>
          <w:rFonts w:hint="eastAsia" w:ascii="黑体" w:hAnsi="黑体" w:eastAsia="黑体" w:cs="黑体"/>
        </w:rPr>
      </w:pPr>
      <w:r>
        <w:rPr>
          <w:rFonts w:hint="eastAsia" w:ascii="黑体" w:hAnsi="黑体" w:eastAsia="黑体" w:cs="黑体"/>
        </w:rPr>
        <w:t xml:space="preserve">The magnetic impurities content of the product </w:t>
      </w:r>
      <w:r>
        <w:rPr>
          <w:rFonts w:hint="eastAsia" w:ascii="黑体" w:hAnsi="黑体" w:eastAsia="黑体" w:cs="黑体"/>
          <w:szCs w:val="24"/>
        </w:rPr>
        <w:t>shall be no more than</w:t>
      </w:r>
      <w:r>
        <w:rPr>
          <w:rFonts w:hint="eastAsia" w:ascii="黑体" w:hAnsi="黑体" w:eastAsia="黑体" w:cs="黑体"/>
        </w:rPr>
        <w:t xml:space="preserve"> 0.00001 %.</w:t>
      </w:r>
    </w:p>
    <w:p>
      <w:pPr>
        <w:adjustRightInd/>
        <w:snapToGrid/>
        <w:spacing w:before="157" w:beforeLines="50" w:after="157" w:afterLines="50"/>
        <w:ind w:left="0" w:firstLine="0"/>
        <w:outlineLvl w:val="1"/>
        <w:rPr>
          <w:rFonts w:hint="eastAsia" w:ascii="黑体" w:hAnsi="黑体" w:eastAsia="黑体" w:cs="黑体"/>
          <w:b w:val="0"/>
          <w:bCs/>
          <w:color w:val="000000" w:themeColor="text1"/>
          <w:sz w:val="21"/>
          <w:szCs w:val="21"/>
          <w14:textFill>
            <w14:solidFill>
              <w14:schemeClr w14:val="tx1"/>
            </w14:solidFill>
          </w14:textFill>
        </w:rPr>
      </w:pPr>
      <w:r>
        <w:rPr>
          <w:rFonts w:hint="eastAsia" w:ascii="黑体" w:hAnsi="黑体" w:eastAsia="黑体" w:cs="黑体"/>
          <w:b w:val="0"/>
          <w:bCs/>
          <w:color w:val="000000" w:themeColor="text1"/>
          <w:sz w:val="21"/>
          <w:szCs w:val="21"/>
          <w14:textFill>
            <w14:solidFill>
              <w14:schemeClr w14:val="tx1"/>
            </w14:solidFill>
          </w14:textFill>
        </w:rPr>
        <w:t>4.4 Physical properties</w:t>
      </w:r>
    </w:p>
    <w:p>
      <w:pPr>
        <w:adjustRightInd w:val="0"/>
        <w:snapToGrid w:val="0"/>
        <w:spacing w:before="0" w:beforeLines="0" w:after="0" w:afterLines="0"/>
        <w:ind w:left="0" w:firstLine="0"/>
        <w:outlineLvl w:val="2"/>
        <w:rPr>
          <w:rFonts w:hint="eastAsia" w:ascii="黑体" w:hAnsi="黑体" w:eastAsia="黑体" w:cs="黑体"/>
          <w:b w:val="0"/>
          <w:bCs/>
          <w:color w:val="000000" w:themeColor="text1"/>
          <w:sz w:val="21"/>
          <w:szCs w:val="21"/>
          <w14:textFill>
            <w14:solidFill>
              <w14:schemeClr w14:val="tx1"/>
            </w14:solidFill>
          </w14:textFill>
        </w:rPr>
      </w:pPr>
      <w:r>
        <w:rPr>
          <w:rFonts w:hint="eastAsia" w:ascii="黑体" w:hAnsi="黑体" w:eastAsia="黑体" w:cs="黑体"/>
          <w:b w:val="0"/>
          <w:bCs/>
          <w:color w:val="000000" w:themeColor="text1"/>
          <w:sz w:val="21"/>
          <w:szCs w:val="21"/>
          <w14:textFill>
            <w14:solidFill>
              <w14:schemeClr w14:val="tx1"/>
            </w14:solidFill>
          </w14:textFill>
        </w:rPr>
        <w:t>4.4.1 Apparent density</w:t>
      </w:r>
    </w:p>
    <w:p>
      <w:pPr>
        <w:rPr>
          <w:rFonts w:hint="eastAsia" w:ascii="黑体" w:hAnsi="黑体" w:eastAsia="黑体" w:cs="黑体"/>
        </w:rPr>
      </w:pPr>
      <w:r>
        <w:rPr>
          <w:rFonts w:hint="eastAsia" w:ascii="黑体" w:hAnsi="黑体" w:eastAsia="黑体" w:cs="黑体"/>
        </w:rPr>
        <w:t>The apparent density of the product shall be</w:t>
      </w:r>
      <w:r>
        <w:rPr>
          <w:rFonts w:hint="eastAsia" w:ascii="黑体" w:hAnsi="黑体" w:eastAsia="黑体" w:cs="黑体"/>
          <w:lang w:val="en-US" w:eastAsia="zh-CN"/>
        </w:rPr>
        <w:t xml:space="preserve"> no</w:t>
      </w:r>
      <w:r>
        <w:rPr>
          <w:rFonts w:hint="eastAsia" w:ascii="黑体" w:hAnsi="黑体" w:eastAsia="黑体" w:cs="黑体"/>
        </w:rPr>
        <w:t xml:space="preserve"> less than 0.7 g/cm</w:t>
      </w:r>
      <w:r>
        <w:rPr>
          <w:rFonts w:hint="eastAsia" w:ascii="黑体" w:hAnsi="黑体" w:eastAsia="黑体" w:cs="黑体"/>
          <w:vertAlign w:val="superscript"/>
        </w:rPr>
        <w:t>3</w:t>
      </w:r>
      <w:r>
        <w:rPr>
          <w:rFonts w:hint="eastAsia" w:ascii="黑体" w:hAnsi="黑体" w:eastAsia="黑体" w:cs="黑体"/>
        </w:rPr>
        <w:t>.</w:t>
      </w:r>
    </w:p>
    <w:p>
      <w:pPr>
        <w:adjustRightInd w:val="0"/>
        <w:snapToGrid w:val="0"/>
        <w:spacing w:before="0" w:beforeLines="0" w:after="0" w:afterLines="0"/>
        <w:ind w:left="0" w:firstLine="0"/>
        <w:outlineLvl w:val="2"/>
        <w:rPr>
          <w:rFonts w:hint="eastAsia" w:ascii="黑体" w:hAnsi="黑体" w:eastAsia="黑体" w:cs="黑体"/>
          <w:b w:val="0"/>
          <w:bCs/>
          <w:color w:val="000000" w:themeColor="text1"/>
          <w:sz w:val="21"/>
          <w:szCs w:val="21"/>
          <w14:textFill>
            <w14:solidFill>
              <w14:schemeClr w14:val="tx1"/>
            </w14:solidFill>
          </w14:textFill>
        </w:rPr>
      </w:pPr>
      <w:r>
        <w:rPr>
          <w:rFonts w:hint="eastAsia" w:ascii="黑体" w:hAnsi="黑体" w:eastAsia="黑体" w:cs="黑体"/>
          <w:b w:val="0"/>
          <w:bCs/>
          <w:color w:val="000000" w:themeColor="text1"/>
          <w:sz w:val="21"/>
          <w:szCs w:val="21"/>
          <w14:textFill>
            <w14:solidFill>
              <w14:schemeClr w14:val="tx1"/>
            </w14:solidFill>
          </w14:textFill>
        </w:rPr>
        <w:t>4.4.2 Tap density</w:t>
      </w:r>
    </w:p>
    <w:p>
      <w:pPr>
        <w:ind w:firstLine="0" w:firstLineChars="0"/>
        <w:rPr>
          <w:rFonts w:hint="eastAsia" w:ascii="黑体" w:hAnsi="黑体" w:eastAsia="黑体" w:cs="黑体"/>
        </w:rPr>
      </w:pPr>
      <w:r>
        <w:rPr>
          <w:rFonts w:hint="eastAsia" w:ascii="黑体" w:hAnsi="黑体" w:eastAsia="黑体" w:cs="黑体"/>
        </w:rPr>
        <w:t xml:space="preserve">The tap density of the product shall be </w:t>
      </w:r>
      <w:r>
        <w:rPr>
          <w:rFonts w:hint="eastAsia" w:ascii="黑体" w:hAnsi="黑体" w:eastAsia="黑体" w:cs="黑体"/>
          <w:lang w:val="en-US" w:eastAsia="zh-CN"/>
        </w:rPr>
        <w:t xml:space="preserve">no </w:t>
      </w:r>
      <w:r>
        <w:rPr>
          <w:rFonts w:hint="eastAsia" w:ascii="黑体" w:hAnsi="黑体" w:eastAsia="黑体" w:cs="黑体"/>
        </w:rPr>
        <w:t>less than 1.0</w:t>
      </w:r>
      <w:r>
        <w:rPr>
          <w:rFonts w:hint="eastAsia" w:ascii="黑体" w:hAnsi="黑体" w:eastAsia="黑体" w:cs="黑体"/>
          <w:lang w:val="en-US" w:eastAsia="zh-CN"/>
        </w:rPr>
        <w:t xml:space="preserve"> </w:t>
      </w:r>
      <w:r>
        <w:rPr>
          <w:rFonts w:hint="eastAsia" w:ascii="黑体" w:hAnsi="黑体" w:eastAsia="黑体" w:cs="黑体"/>
        </w:rPr>
        <w:t>g/cm</w:t>
      </w:r>
      <w:r>
        <w:rPr>
          <w:rFonts w:hint="eastAsia" w:ascii="黑体" w:hAnsi="黑体" w:eastAsia="黑体" w:cs="黑体"/>
          <w:vertAlign w:val="superscript"/>
        </w:rPr>
        <w:t>3</w:t>
      </w:r>
      <w:r>
        <w:rPr>
          <w:rFonts w:hint="eastAsia" w:ascii="黑体" w:hAnsi="黑体" w:eastAsia="黑体" w:cs="黑体"/>
        </w:rPr>
        <w:t>.</w:t>
      </w:r>
    </w:p>
    <w:p>
      <w:pPr>
        <w:adjustRightInd w:val="0"/>
        <w:snapToGrid w:val="0"/>
        <w:spacing w:beforeLines="0" w:afterLines="0" w:line="240" w:lineRule="auto"/>
        <w:outlineLvl w:val="2"/>
        <w:rPr>
          <w:rFonts w:hint="eastAsia" w:ascii="黑体" w:hAnsi="黑体" w:eastAsia="黑体" w:cs="黑体"/>
          <w:b w:val="0"/>
          <w:bCs/>
          <w:color w:val="000000" w:themeColor="text1"/>
          <w:sz w:val="21"/>
          <w:szCs w:val="21"/>
          <w14:textFill>
            <w14:solidFill>
              <w14:schemeClr w14:val="tx1"/>
            </w14:solidFill>
          </w14:textFill>
        </w:rPr>
      </w:pPr>
      <w:r>
        <w:rPr>
          <w:rFonts w:hint="eastAsia" w:ascii="黑体" w:hAnsi="黑体" w:eastAsia="黑体" w:cs="黑体"/>
          <w:b w:val="0"/>
          <w:bCs/>
          <w:color w:val="000000" w:themeColor="text1"/>
          <w:sz w:val="21"/>
          <w:szCs w:val="21"/>
          <w14:textFill>
            <w14:solidFill>
              <w14:schemeClr w14:val="tx1"/>
            </w14:solidFill>
          </w14:textFill>
        </w:rPr>
        <w:t xml:space="preserve">4.4.3 </w:t>
      </w:r>
      <w:bookmarkStart w:id="2" w:name="OLE_LINK114"/>
      <w:bookmarkStart w:id="3" w:name="OLE_LINK115"/>
      <w:r>
        <w:rPr>
          <w:rFonts w:hint="eastAsia" w:ascii="黑体" w:hAnsi="黑体" w:eastAsia="黑体" w:cs="黑体"/>
          <w:b w:val="0"/>
          <w:bCs/>
          <w:color w:val="000000" w:themeColor="text1"/>
          <w:sz w:val="21"/>
          <w:szCs w:val="21"/>
          <w14:textFill>
            <w14:solidFill>
              <w14:schemeClr w14:val="tx1"/>
            </w14:solidFill>
          </w14:textFill>
        </w:rPr>
        <w:t>Particle size distribution</w:t>
      </w:r>
      <w:bookmarkEnd w:id="2"/>
      <w:bookmarkEnd w:id="3"/>
    </w:p>
    <w:p>
      <w:pPr>
        <w:ind w:firstLine="0" w:firstLineChars="0"/>
        <w:rPr>
          <w:rFonts w:hint="eastAsia" w:ascii="黑体" w:hAnsi="黑体" w:eastAsia="黑体" w:cs="黑体"/>
        </w:rPr>
      </w:pPr>
      <w:r>
        <w:rPr>
          <w:rFonts w:hint="eastAsia" w:ascii="黑体" w:hAnsi="黑体" w:eastAsia="黑体" w:cs="黑体"/>
        </w:rPr>
        <w:t>The particle size distribution of the product is normally distributed, and the required range of characteristic values is as follows:</w:t>
      </w:r>
    </w:p>
    <w:p>
      <w:pPr>
        <w:ind w:firstLine="0" w:firstLineChars="0"/>
        <w:rPr>
          <w:rFonts w:hint="eastAsia" w:ascii="黑体" w:hAnsi="黑体" w:eastAsia="黑体" w:cs="黑体"/>
        </w:rPr>
      </w:pPr>
      <w:r>
        <w:rPr>
          <w:rFonts w:hint="eastAsia" w:ascii="黑体" w:hAnsi="黑体" w:eastAsia="黑体" w:cs="黑体"/>
          <w:i/>
          <w:iCs/>
        </w:rPr>
        <w:t>D</w:t>
      </w:r>
      <w:r>
        <w:rPr>
          <w:rFonts w:hint="eastAsia" w:ascii="黑体" w:hAnsi="黑体" w:eastAsia="黑体" w:cs="黑体"/>
          <w:i/>
          <w:iCs/>
          <w:vertAlign w:val="subscript"/>
        </w:rPr>
        <w:t>10</w:t>
      </w:r>
      <w:r>
        <w:rPr>
          <w:rFonts w:hint="eastAsia" w:ascii="黑体" w:hAnsi="黑体" w:eastAsia="黑体" w:cs="黑体"/>
        </w:rPr>
        <w:t xml:space="preserve"> shall be</w:t>
      </w:r>
      <w:r>
        <w:rPr>
          <w:rFonts w:hint="eastAsia" w:ascii="黑体" w:hAnsi="黑体" w:eastAsia="黑体" w:cs="黑体"/>
          <w:lang w:val="en-US" w:eastAsia="zh-CN"/>
        </w:rPr>
        <w:t xml:space="preserve"> no</w:t>
      </w:r>
      <w:r>
        <w:rPr>
          <w:rFonts w:hint="eastAsia" w:ascii="黑体" w:hAnsi="黑体" w:eastAsia="黑体" w:cs="黑体"/>
        </w:rPr>
        <w:t xml:space="preserve"> less than 0.5</w:t>
      </w:r>
      <w:r>
        <w:rPr>
          <w:rFonts w:hint="eastAsia" w:ascii="黑体" w:hAnsi="黑体" w:eastAsia="黑体" w:cs="黑体"/>
          <w:lang w:val="en-US" w:eastAsia="zh-CN"/>
        </w:rPr>
        <w:t xml:space="preserve"> </w:t>
      </w:r>
      <w:r>
        <w:rPr>
          <w:rFonts w:hint="eastAsia" w:ascii="黑体" w:hAnsi="黑体" w:eastAsia="黑体" w:cs="黑体"/>
        </w:rPr>
        <w:t xml:space="preserve">μm; </w:t>
      </w:r>
      <w:r>
        <w:rPr>
          <w:rFonts w:hint="eastAsia" w:ascii="黑体" w:hAnsi="黑体" w:eastAsia="黑体" w:cs="黑体"/>
          <w:i/>
          <w:iCs/>
        </w:rPr>
        <w:t>D</w:t>
      </w:r>
      <w:r>
        <w:rPr>
          <w:rFonts w:hint="eastAsia" w:ascii="黑体" w:hAnsi="黑体" w:eastAsia="黑体" w:cs="黑体"/>
          <w:i/>
          <w:iCs/>
          <w:vertAlign w:val="subscript"/>
        </w:rPr>
        <w:t>50</w:t>
      </w:r>
      <w:r>
        <w:rPr>
          <w:rFonts w:hint="eastAsia" w:ascii="黑体" w:hAnsi="黑体" w:eastAsia="黑体" w:cs="黑体"/>
          <w:i/>
          <w:iCs/>
        </w:rPr>
        <w:t xml:space="preserve"> </w:t>
      </w:r>
      <w:r>
        <w:rPr>
          <w:rFonts w:hint="eastAsia" w:ascii="黑体" w:hAnsi="黑体" w:eastAsia="黑体" w:cs="黑体"/>
        </w:rPr>
        <w:t>shall be in the range of form 2.0</w:t>
      </w:r>
      <w:r>
        <w:rPr>
          <w:rFonts w:hint="eastAsia" w:ascii="黑体" w:hAnsi="黑体" w:eastAsia="黑体" w:cs="黑体"/>
          <w:lang w:val="en-US" w:eastAsia="zh-CN"/>
        </w:rPr>
        <w:t xml:space="preserve"> </w:t>
      </w:r>
      <w:r>
        <w:rPr>
          <w:rFonts w:hint="eastAsia" w:ascii="黑体" w:hAnsi="黑体" w:eastAsia="黑体" w:cs="黑体"/>
        </w:rPr>
        <w:t>μm</w:t>
      </w:r>
      <w:r>
        <w:rPr>
          <w:rFonts w:hint="eastAsia" w:ascii="黑体" w:hAnsi="黑体" w:eastAsia="黑体" w:cs="黑体"/>
          <w:lang w:val="en-US" w:eastAsia="zh-CN"/>
        </w:rPr>
        <w:t xml:space="preserve"> </w:t>
      </w:r>
      <w:r>
        <w:rPr>
          <w:rFonts w:hint="eastAsia" w:ascii="黑体" w:hAnsi="黑体" w:eastAsia="黑体" w:cs="黑体"/>
        </w:rPr>
        <w:t>to</w:t>
      </w:r>
      <w:r>
        <w:rPr>
          <w:rFonts w:hint="eastAsia" w:ascii="黑体" w:hAnsi="黑体" w:eastAsia="黑体" w:cs="黑体"/>
          <w:lang w:val="en-US" w:eastAsia="zh-CN"/>
        </w:rPr>
        <w:t xml:space="preserve"> </w:t>
      </w:r>
      <w:r>
        <w:rPr>
          <w:rFonts w:hint="eastAsia" w:ascii="黑体" w:hAnsi="黑体" w:eastAsia="黑体" w:cs="黑体"/>
        </w:rPr>
        <w:t>22.0</w:t>
      </w:r>
      <w:r>
        <w:rPr>
          <w:rFonts w:hint="eastAsia" w:ascii="黑体" w:hAnsi="黑体" w:eastAsia="黑体" w:cs="黑体"/>
          <w:lang w:val="en-US" w:eastAsia="zh-CN"/>
        </w:rPr>
        <w:t xml:space="preserve"> </w:t>
      </w:r>
      <w:r>
        <w:rPr>
          <w:rFonts w:hint="eastAsia" w:ascii="黑体" w:hAnsi="黑体" w:eastAsia="黑体" w:cs="黑体"/>
        </w:rPr>
        <w:t xml:space="preserve">μm; </w:t>
      </w:r>
      <w:r>
        <w:rPr>
          <w:rFonts w:hint="eastAsia" w:ascii="黑体" w:hAnsi="黑体" w:eastAsia="黑体" w:cs="黑体"/>
          <w:i/>
          <w:iCs/>
        </w:rPr>
        <w:t>D</w:t>
      </w:r>
      <w:r>
        <w:rPr>
          <w:rFonts w:hint="eastAsia" w:ascii="黑体" w:hAnsi="黑体" w:eastAsia="黑体" w:cs="黑体"/>
          <w:i/>
          <w:iCs/>
          <w:vertAlign w:val="subscript"/>
        </w:rPr>
        <w:t>90</w:t>
      </w:r>
      <w:r>
        <w:rPr>
          <w:rFonts w:hint="eastAsia" w:ascii="黑体" w:hAnsi="黑体" w:eastAsia="黑体" w:cs="黑体"/>
          <w:i/>
          <w:iCs/>
        </w:rPr>
        <w:t xml:space="preserve"> </w:t>
      </w:r>
      <w:r>
        <w:rPr>
          <w:rFonts w:hint="eastAsia" w:ascii="黑体" w:hAnsi="黑体" w:eastAsia="黑体" w:cs="黑体"/>
          <w:szCs w:val="21"/>
        </w:rPr>
        <w:t xml:space="preserve">shall be </w:t>
      </w:r>
      <w:r>
        <w:rPr>
          <w:rFonts w:hint="eastAsia" w:ascii="黑体" w:hAnsi="黑体" w:eastAsia="黑体" w:cs="黑体"/>
          <w:szCs w:val="21"/>
          <w:lang w:val="en-US" w:eastAsia="zh-CN"/>
        </w:rPr>
        <w:t xml:space="preserve">no </w:t>
      </w:r>
      <w:r>
        <w:rPr>
          <w:rFonts w:hint="eastAsia" w:ascii="黑体" w:hAnsi="黑体" w:eastAsia="黑体" w:cs="黑体"/>
          <w:szCs w:val="21"/>
        </w:rPr>
        <w:t>more than</w:t>
      </w:r>
      <w:r>
        <w:rPr>
          <w:rFonts w:hint="eastAsia" w:ascii="黑体" w:hAnsi="黑体" w:eastAsia="黑体" w:cs="黑体"/>
        </w:rPr>
        <w:t xml:space="preserve"> 48.0</w:t>
      </w:r>
      <w:r>
        <w:rPr>
          <w:rFonts w:hint="eastAsia" w:ascii="黑体" w:hAnsi="黑体" w:eastAsia="黑体" w:cs="黑体"/>
          <w:lang w:val="en-US" w:eastAsia="zh-CN"/>
        </w:rPr>
        <w:t xml:space="preserve"> </w:t>
      </w:r>
      <w:r>
        <w:rPr>
          <w:rFonts w:hint="eastAsia" w:ascii="黑体" w:hAnsi="黑体" w:eastAsia="黑体" w:cs="黑体"/>
        </w:rPr>
        <w:t>μm.</w:t>
      </w:r>
    </w:p>
    <w:p>
      <w:pPr>
        <w:adjustRightInd w:val="0"/>
        <w:snapToGrid w:val="0"/>
        <w:spacing w:before="0" w:beforeLines="0" w:after="0" w:afterLines="0"/>
        <w:ind w:left="0" w:firstLine="0"/>
        <w:outlineLvl w:val="2"/>
        <w:rPr>
          <w:rFonts w:hint="eastAsia" w:ascii="黑体" w:hAnsi="黑体" w:eastAsia="黑体" w:cs="黑体"/>
          <w:b w:val="0"/>
          <w:bCs/>
          <w:color w:val="000000" w:themeColor="text1"/>
          <w:sz w:val="21"/>
          <w:szCs w:val="21"/>
          <w14:textFill>
            <w14:solidFill>
              <w14:schemeClr w14:val="tx1"/>
            </w14:solidFill>
          </w14:textFill>
        </w:rPr>
      </w:pPr>
      <w:r>
        <w:rPr>
          <w:rFonts w:hint="eastAsia" w:ascii="黑体" w:hAnsi="黑体" w:eastAsia="黑体" w:cs="黑体"/>
          <w:b w:val="0"/>
          <w:bCs/>
          <w:color w:val="000000" w:themeColor="text1"/>
          <w:sz w:val="21"/>
          <w:szCs w:val="21"/>
          <w14:textFill>
            <w14:solidFill>
              <w14:schemeClr w14:val="tx1"/>
            </w14:solidFill>
          </w14:textFill>
        </w:rPr>
        <w:t>4.4.4 Specific surface area</w:t>
      </w:r>
    </w:p>
    <w:p>
      <w:pPr>
        <w:spacing w:beforeLines="0" w:afterLines="0"/>
        <w:ind w:firstLine="0" w:firstLineChars="0"/>
        <w:rPr>
          <w:rFonts w:hint="eastAsia" w:ascii="黑体" w:hAnsi="黑体" w:eastAsia="黑体" w:cs="黑体"/>
          <w:szCs w:val="21"/>
        </w:rPr>
      </w:pPr>
      <w:r>
        <w:rPr>
          <w:rFonts w:hint="eastAsia" w:ascii="黑体" w:hAnsi="黑体" w:eastAsia="黑体" w:cs="黑体"/>
          <w:szCs w:val="21"/>
        </w:rPr>
        <w:t>The specific surface area of the product shall be no</w:t>
      </w:r>
      <w:r>
        <w:rPr>
          <w:rFonts w:hint="eastAsia" w:ascii="黑体" w:hAnsi="黑体" w:eastAsia="黑体" w:cs="黑体"/>
          <w:szCs w:val="21"/>
          <w:lang w:val="en-US" w:eastAsia="zh-CN"/>
        </w:rPr>
        <w:t xml:space="preserve"> </w:t>
      </w:r>
      <w:r>
        <w:rPr>
          <w:rFonts w:hint="eastAsia" w:ascii="黑体" w:hAnsi="黑体" w:eastAsia="黑体" w:cs="黑体"/>
          <w:szCs w:val="21"/>
        </w:rPr>
        <w:t>more than 45</w:t>
      </w:r>
      <w:r>
        <w:rPr>
          <w:rFonts w:hint="eastAsia" w:ascii="黑体" w:hAnsi="黑体" w:eastAsia="黑体" w:cs="黑体"/>
          <w:szCs w:val="21"/>
          <w:lang w:val="en-US" w:eastAsia="zh-CN"/>
        </w:rPr>
        <w:t xml:space="preserve"> </w:t>
      </w:r>
      <w:r>
        <w:rPr>
          <w:rFonts w:hint="eastAsia" w:ascii="黑体" w:hAnsi="黑体" w:eastAsia="黑体" w:cs="黑体"/>
          <w:szCs w:val="21"/>
        </w:rPr>
        <w:t>m</w:t>
      </w:r>
      <w:r>
        <w:rPr>
          <w:rFonts w:hint="eastAsia" w:ascii="黑体" w:hAnsi="黑体" w:eastAsia="黑体" w:cs="黑体"/>
          <w:szCs w:val="21"/>
          <w:vertAlign w:val="superscript"/>
        </w:rPr>
        <w:t>2</w:t>
      </w:r>
      <w:r>
        <w:rPr>
          <w:rFonts w:hint="eastAsia" w:ascii="黑体" w:hAnsi="黑体" w:eastAsia="黑体" w:cs="黑体"/>
          <w:szCs w:val="21"/>
        </w:rPr>
        <w:t>/g.</w:t>
      </w:r>
    </w:p>
    <w:p>
      <w:pPr>
        <w:adjustRightInd w:val="0"/>
        <w:snapToGrid w:val="0"/>
        <w:spacing w:before="0" w:beforeLines="0" w:after="0" w:afterLines="0"/>
        <w:ind w:left="0" w:firstLine="0"/>
        <w:outlineLvl w:val="2"/>
        <w:rPr>
          <w:rFonts w:hint="eastAsia" w:ascii="黑体" w:hAnsi="黑体" w:eastAsia="黑体" w:cs="黑体"/>
          <w:b w:val="0"/>
          <w:bCs/>
          <w:color w:val="000000" w:themeColor="text1"/>
          <w:sz w:val="21"/>
          <w:szCs w:val="21"/>
          <w14:textFill>
            <w14:solidFill>
              <w14:schemeClr w14:val="tx1"/>
            </w14:solidFill>
          </w14:textFill>
        </w:rPr>
      </w:pPr>
      <w:r>
        <w:rPr>
          <w:rFonts w:hint="eastAsia" w:ascii="黑体" w:hAnsi="黑体" w:eastAsia="黑体" w:cs="黑体"/>
          <w:b w:val="0"/>
          <w:bCs/>
          <w:color w:val="000000" w:themeColor="text1"/>
          <w:sz w:val="21"/>
          <w:szCs w:val="21"/>
          <w14:textFill>
            <w14:solidFill>
              <w14:schemeClr w14:val="tx1"/>
            </w14:solidFill>
          </w14:textFill>
        </w:rPr>
        <w:t>4.4.5 Microstructure</w:t>
      </w:r>
    </w:p>
    <w:p>
      <w:pPr>
        <w:spacing w:beforeLines="0" w:afterLines="0"/>
        <w:ind w:firstLine="0" w:firstLineChars="0"/>
        <w:rPr>
          <w:rFonts w:hint="eastAsia" w:ascii="黑体" w:hAnsi="黑体" w:eastAsia="黑体" w:cs="黑体"/>
          <w:szCs w:val="21"/>
          <w:lang w:val="en-US" w:eastAsia="zh-CN"/>
        </w:rPr>
      </w:pPr>
      <w:r>
        <w:rPr>
          <w:rFonts w:hint="eastAsia" w:ascii="黑体" w:hAnsi="黑体" w:eastAsia="黑体" w:cs="黑体"/>
          <w:szCs w:val="21"/>
        </w:rPr>
        <w:t>The Microstructure of the product shall be spherical or</w:t>
      </w:r>
      <w:r>
        <w:rPr>
          <w:rFonts w:hint="eastAsia" w:ascii="黑体" w:hAnsi="黑体" w:eastAsia="黑体" w:cs="黑体"/>
          <w:szCs w:val="21"/>
          <w:lang w:val="en-US" w:eastAsia="zh-CN"/>
        </w:rPr>
        <w:t xml:space="preserve"> </w:t>
      </w:r>
      <w:r>
        <w:rPr>
          <w:rFonts w:hint="eastAsia" w:ascii="黑体" w:hAnsi="黑体" w:eastAsia="黑体" w:cs="黑体"/>
          <w:szCs w:val="21"/>
        </w:rPr>
        <w:t>spheroidal</w:t>
      </w:r>
      <w:r>
        <w:rPr>
          <w:rFonts w:hint="eastAsia" w:ascii="黑体" w:hAnsi="黑体" w:eastAsia="黑体" w:cs="黑体"/>
          <w:szCs w:val="21"/>
          <w:lang w:val="en-US" w:eastAsia="zh-CN"/>
        </w:rPr>
        <w:t xml:space="preserve"> </w:t>
      </w:r>
    </w:p>
    <w:p>
      <w:pPr>
        <w:adjustRightInd w:val="0"/>
        <w:snapToGrid w:val="0"/>
        <w:spacing w:before="157" w:beforeLines="50" w:after="157" w:afterLines="50"/>
        <w:ind w:left="0" w:firstLine="0"/>
        <w:outlineLvl w:val="1"/>
        <w:rPr>
          <w:rFonts w:hint="eastAsia" w:ascii="黑体" w:hAnsi="黑体" w:eastAsia="黑体" w:cs="黑体"/>
          <w:b w:val="0"/>
          <w:bCs/>
          <w:color w:val="000000" w:themeColor="text1"/>
          <w:sz w:val="21"/>
          <w:szCs w:val="21"/>
          <w14:textFill>
            <w14:solidFill>
              <w14:schemeClr w14:val="tx1"/>
            </w14:solidFill>
          </w14:textFill>
        </w:rPr>
      </w:pPr>
      <w:r>
        <w:rPr>
          <w:rFonts w:hint="eastAsia" w:ascii="黑体" w:hAnsi="黑体" w:eastAsia="黑体" w:cs="黑体"/>
          <w:b w:val="0"/>
          <w:bCs/>
          <w:color w:val="000000" w:themeColor="text1"/>
          <w:sz w:val="21"/>
          <w:szCs w:val="21"/>
          <w14:textFill>
            <w14:solidFill>
              <w14:schemeClr w14:val="tx1"/>
            </w14:solidFill>
          </w14:textFill>
        </w:rPr>
        <w:t>4.5 Appearance quality</w:t>
      </w:r>
    </w:p>
    <w:p>
      <w:pPr>
        <w:spacing w:beforeLines="0" w:afterLines="0"/>
        <w:ind w:firstLine="0" w:firstLineChars="0"/>
        <w:rPr>
          <w:rFonts w:hint="eastAsia" w:ascii="黑体" w:hAnsi="黑体" w:eastAsia="黑体" w:cs="黑体"/>
          <w:szCs w:val="21"/>
        </w:rPr>
      </w:pPr>
      <w:r>
        <w:rPr>
          <w:rFonts w:hint="eastAsia" w:ascii="黑体" w:hAnsi="黑体" w:eastAsia="黑体" w:cs="黑体"/>
          <w:szCs w:val="21"/>
        </w:rPr>
        <w:t xml:space="preserve">The </w:t>
      </w:r>
      <w:r>
        <w:rPr>
          <w:rFonts w:hint="eastAsia" w:ascii="黑体" w:hAnsi="黑体" w:eastAsia="黑体" w:cs="黑体"/>
          <w:b w:val="0"/>
          <w:bCs/>
          <w:color w:val="000000" w:themeColor="text1"/>
          <w:sz w:val="21"/>
          <w:szCs w:val="21"/>
          <w:lang w:val="en-US" w:eastAsia="zh-CN"/>
          <w14:textFill>
            <w14:solidFill>
              <w14:schemeClr w14:val="tx1"/>
            </w14:solidFill>
          </w14:textFill>
        </w:rPr>
        <w:t>a</w:t>
      </w:r>
      <w:r>
        <w:rPr>
          <w:rFonts w:hint="eastAsia" w:ascii="黑体" w:hAnsi="黑体" w:eastAsia="黑体" w:cs="黑体"/>
          <w:b w:val="0"/>
          <w:bCs/>
          <w:color w:val="000000" w:themeColor="text1"/>
          <w:sz w:val="21"/>
          <w:szCs w:val="21"/>
          <w14:textFill>
            <w14:solidFill>
              <w14:schemeClr w14:val="tx1"/>
            </w14:solidFill>
          </w14:textFill>
        </w:rPr>
        <w:t>ppearance</w:t>
      </w:r>
      <w:r>
        <w:rPr>
          <w:rFonts w:hint="eastAsia" w:ascii="黑体" w:hAnsi="黑体" w:eastAsia="黑体" w:cs="黑体"/>
          <w:szCs w:val="21"/>
        </w:rPr>
        <w:t xml:space="preserve"> of the product shall be uniform</w:t>
      </w:r>
      <w:r>
        <w:rPr>
          <w:rFonts w:hint="eastAsia" w:ascii="黑体" w:hAnsi="黑体" w:eastAsia="黑体" w:cs="黑体"/>
          <w:szCs w:val="21"/>
          <w:lang w:val="en-US" w:eastAsia="zh-CN"/>
        </w:rPr>
        <w:t xml:space="preserve"> in color</w:t>
      </w:r>
      <w:r>
        <w:rPr>
          <w:rFonts w:hint="eastAsia" w:ascii="黑体" w:hAnsi="黑体" w:eastAsia="黑体" w:cs="黑体"/>
          <w:szCs w:val="21"/>
        </w:rPr>
        <w:t xml:space="preserve">, free of lumps and </w:t>
      </w:r>
      <w:bookmarkStart w:id="4" w:name="OLE_LINK6"/>
      <w:r>
        <w:rPr>
          <w:rFonts w:hint="eastAsia" w:ascii="黑体" w:hAnsi="黑体" w:eastAsia="黑体" w:cs="黑体"/>
          <w:szCs w:val="21"/>
        </w:rPr>
        <w:t>sundries</w:t>
      </w:r>
      <w:bookmarkEnd w:id="4"/>
      <w:r>
        <w:rPr>
          <w:rFonts w:hint="eastAsia" w:ascii="黑体" w:hAnsi="黑体" w:eastAsia="黑体" w:cs="黑体"/>
          <w:szCs w:val="21"/>
        </w:rPr>
        <w:t>.</w:t>
      </w:r>
    </w:p>
    <w:p>
      <w:pPr>
        <w:adjustRightInd w:val="0"/>
        <w:snapToGrid w:val="0"/>
        <w:spacing w:before="157" w:beforeLines="50" w:after="157" w:afterLines="50"/>
        <w:ind w:left="0" w:firstLine="0"/>
        <w:outlineLvl w:val="1"/>
        <w:rPr>
          <w:rFonts w:hint="eastAsia" w:ascii="黑体" w:hAnsi="黑体" w:eastAsia="黑体" w:cs="黑体"/>
          <w:b w:val="0"/>
          <w:bCs/>
          <w:color w:val="000000" w:themeColor="text1"/>
          <w:sz w:val="21"/>
          <w:szCs w:val="21"/>
          <w14:textFill>
            <w14:solidFill>
              <w14:schemeClr w14:val="tx1"/>
            </w14:solidFill>
          </w14:textFill>
        </w:rPr>
      </w:pPr>
      <w:r>
        <w:rPr>
          <w:rFonts w:hint="eastAsia" w:ascii="黑体" w:hAnsi="黑体" w:eastAsia="黑体" w:cs="黑体"/>
          <w:b w:val="0"/>
          <w:bCs/>
          <w:color w:val="000000" w:themeColor="text1"/>
          <w:sz w:val="21"/>
          <w:szCs w:val="21"/>
          <w14:textFill>
            <w14:solidFill>
              <w14:schemeClr w14:val="tx1"/>
            </w14:solidFill>
          </w14:textFill>
        </w:rPr>
        <w:t xml:space="preserve">4.6 Other requirements </w:t>
      </w:r>
    </w:p>
    <w:p>
      <w:pPr>
        <w:spacing w:beforeLines="0" w:afterLines="0"/>
        <w:ind w:firstLine="0" w:firstLineChars="0"/>
        <w:rPr>
          <w:rFonts w:hint="eastAsia" w:ascii="黑体" w:hAnsi="黑体" w:eastAsia="黑体" w:cs="黑体"/>
          <w:szCs w:val="21"/>
        </w:rPr>
      </w:pPr>
      <w:r>
        <w:rPr>
          <w:rFonts w:hint="eastAsia" w:ascii="黑体" w:hAnsi="黑体" w:eastAsia="黑体" w:cs="黑体"/>
          <w:szCs w:val="21"/>
        </w:rPr>
        <w:t>The buyer may negotiate with the supplier if the buyer has special requirements.</w:t>
      </w:r>
    </w:p>
    <w:p>
      <w:pPr>
        <w:adjustRightInd w:val="0"/>
        <w:snapToGrid w:val="0"/>
        <w:spacing w:before="157" w:beforeLines="50" w:after="157" w:afterLines="50"/>
        <w:ind w:left="0" w:firstLine="0"/>
        <w:outlineLvl w:val="0"/>
        <w:rPr>
          <w:rFonts w:hint="eastAsia" w:ascii="黑体" w:hAnsi="黑体" w:eastAsia="黑体" w:cs="黑体"/>
          <w:b w:val="0"/>
          <w:bCs/>
          <w:color w:val="000000" w:themeColor="text1"/>
          <w:sz w:val="21"/>
          <w:szCs w:val="21"/>
          <w14:textFill>
            <w14:solidFill>
              <w14:schemeClr w14:val="tx1"/>
            </w14:solidFill>
          </w14:textFill>
        </w:rPr>
      </w:pPr>
      <w:r>
        <w:rPr>
          <w:rFonts w:hint="eastAsia" w:ascii="黑体" w:hAnsi="黑体" w:eastAsia="黑体" w:cs="黑体"/>
          <w:b w:val="0"/>
          <w:bCs/>
          <w:color w:val="000000" w:themeColor="text1"/>
          <w:sz w:val="21"/>
          <w:szCs w:val="21"/>
          <w14:textFill>
            <w14:solidFill>
              <w14:schemeClr w14:val="tx1"/>
            </w14:solidFill>
          </w14:textFill>
        </w:rPr>
        <w:t>5 Test methods</w:t>
      </w:r>
    </w:p>
    <w:p>
      <w:pPr>
        <w:adjustRightInd w:val="0"/>
        <w:snapToGrid w:val="0"/>
        <w:spacing w:before="157" w:beforeLines="50" w:after="157" w:afterLines="50"/>
        <w:ind w:left="0" w:firstLine="0"/>
        <w:outlineLvl w:val="0"/>
        <w:rPr>
          <w:rFonts w:hint="eastAsia" w:ascii="黑体" w:hAnsi="黑体" w:eastAsia="黑体" w:cs="黑体"/>
          <w:b w:val="0"/>
          <w:bCs/>
          <w:color w:val="000000" w:themeColor="text1"/>
          <w:sz w:val="21"/>
          <w:szCs w:val="21"/>
          <w14:textFill>
            <w14:solidFill>
              <w14:schemeClr w14:val="tx1"/>
            </w14:solidFill>
          </w14:textFill>
        </w:rPr>
      </w:pPr>
      <w:r>
        <w:rPr>
          <w:rFonts w:hint="eastAsia" w:ascii="黑体" w:hAnsi="黑体" w:eastAsia="黑体" w:cs="黑体"/>
          <w:b w:val="0"/>
          <w:bCs/>
          <w:color w:val="000000" w:themeColor="text1"/>
          <w:sz w:val="21"/>
          <w:szCs w:val="21"/>
          <w14:textFill>
            <w14:solidFill>
              <w14:schemeClr w14:val="tx1"/>
            </w14:solidFill>
          </w14:textFill>
        </w:rPr>
        <w:t>5.1 Chemical composition</w:t>
      </w:r>
    </w:p>
    <w:p>
      <w:pPr>
        <w:spacing w:beforeLines="0" w:afterLines="0" w:line="240" w:lineRule="auto"/>
        <w:ind w:firstLine="0" w:firstLineChars="0"/>
        <w:rPr>
          <w:rFonts w:hint="eastAsia" w:ascii="黑体" w:hAnsi="黑体" w:eastAsia="黑体" w:cs="黑体"/>
          <w:szCs w:val="21"/>
        </w:rPr>
      </w:pPr>
      <w:r>
        <w:rPr>
          <w:rFonts w:hint="eastAsia" w:ascii="黑体" w:hAnsi="黑体" w:eastAsia="黑体" w:cs="黑体"/>
          <w:szCs w:val="21"/>
        </w:rPr>
        <w:t xml:space="preserve">The determination of the chemical composition </w:t>
      </w:r>
      <w:bookmarkStart w:id="5" w:name="OLE_LINK11"/>
      <w:r>
        <w:rPr>
          <w:rFonts w:hint="eastAsia" w:ascii="黑体" w:hAnsi="黑体" w:eastAsia="黑体" w:cs="黑体"/>
          <w:szCs w:val="21"/>
        </w:rPr>
        <w:t>shall be</w:t>
      </w:r>
      <w:bookmarkEnd w:id="5"/>
      <w:r>
        <w:rPr>
          <w:rFonts w:hint="eastAsia" w:ascii="黑体" w:hAnsi="黑体" w:eastAsia="黑体" w:cs="黑体"/>
          <w:szCs w:val="21"/>
        </w:rPr>
        <w:t xml:space="preserve"> carried out according to the methods agreed by both the supplier and </w:t>
      </w:r>
      <w:bookmarkStart w:id="6" w:name="OLE_LINK7"/>
      <w:r>
        <w:rPr>
          <w:rFonts w:hint="eastAsia" w:ascii="黑体" w:hAnsi="黑体" w:eastAsia="黑体" w:cs="黑体"/>
          <w:szCs w:val="21"/>
        </w:rPr>
        <w:t>buyer</w:t>
      </w:r>
      <w:bookmarkEnd w:id="6"/>
      <w:r>
        <w:rPr>
          <w:rFonts w:hint="eastAsia" w:ascii="黑体" w:hAnsi="黑体" w:eastAsia="黑体" w:cs="黑体"/>
          <w:szCs w:val="21"/>
        </w:rPr>
        <w:t>.</w:t>
      </w:r>
    </w:p>
    <w:p>
      <w:pPr>
        <w:adjustRightInd w:val="0"/>
        <w:snapToGrid w:val="0"/>
        <w:spacing w:before="157" w:beforeLines="50" w:after="157" w:afterLines="50"/>
        <w:ind w:left="0" w:firstLine="0"/>
        <w:outlineLvl w:val="0"/>
        <w:rPr>
          <w:rFonts w:hint="eastAsia" w:ascii="黑体" w:hAnsi="黑体" w:eastAsia="黑体" w:cs="黑体"/>
          <w:b w:val="0"/>
          <w:bCs/>
          <w:color w:val="000000" w:themeColor="text1"/>
          <w:sz w:val="21"/>
          <w:szCs w:val="21"/>
          <w14:textFill>
            <w14:solidFill>
              <w14:schemeClr w14:val="tx1"/>
            </w14:solidFill>
          </w14:textFill>
        </w:rPr>
      </w:pPr>
      <w:r>
        <w:rPr>
          <w:rFonts w:hint="eastAsia" w:ascii="黑体" w:hAnsi="黑体" w:eastAsia="黑体" w:cs="黑体"/>
          <w:b w:val="0"/>
          <w:bCs/>
          <w:color w:val="000000" w:themeColor="text1"/>
          <w:sz w:val="21"/>
          <w:szCs w:val="21"/>
          <w14:textFill>
            <w14:solidFill>
              <w14:schemeClr w14:val="tx1"/>
            </w14:solidFill>
          </w14:textFill>
        </w:rPr>
        <w:t>5.2 Moisture content</w:t>
      </w:r>
    </w:p>
    <w:p>
      <w:pPr>
        <w:spacing w:beforeLines="0" w:afterLines="0"/>
        <w:ind w:firstLine="0" w:firstLineChars="0"/>
        <w:rPr>
          <w:rFonts w:hint="eastAsia" w:ascii="黑体" w:hAnsi="黑体" w:eastAsia="黑体" w:cs="黑体"/>
          <w:szCs w:val="21"/>
        </w:rPr>
      </w:pPr>
      <w:r>
        <w:rPr>
          <w:rFonts w:hint="eastAsia" w:ascii="黑体" w:hAnsi="黑体" w:eastAsia="黑体" w:cs="黑体"/>
          <w:szCs w:val="21"/>
        </w:rPr>
        <w:t>The determination of the moisture content shall be carried out according to GB/T 6284.</w:t>
      </w:r>
    </w:p>
    <w:p>
      <w:pPr>
        <w:adjustRightInd w:val="0"/>
        <w:snapToGrid w:val="0"/>
        <w:spacing w:before="157" w:beforeLines="50" w:after="157" w:afterLines="50"/>
        <w:ind w:left="0" w:firstLine="0"/>
        <w:outlineLvl w:val="0"/>
        <w:rPr>
          <w:rFonts w:hint="eastAsia" w:ascii="黑体" w:hAnsi="黑体" w:eastAsia="黑体" w:cs="黑体"/>
          <w:b w:val="0"/>
          <w:bCs/>
          <w:color w:val="000000" w:themeColor="text1"/>
          <w:sz w:val="21"/>
          <w:szCs w:val="21"/>
          <w:lang w:val="en-US" w:eastAsia="zh-CN"/>
          <w14:textFill>
            <w14:solidFill>
              <w14:schemeClr w14:val="tx1"/>
            </w14:solidFill>
          </w14:textFill>
        </w:rPr>
      </w:pPr>
      <w:r>
        <w:rPr>
          <w:rFonts w:hint="eastAsia" w:ascii="黑体" w:hAnsi="黑体" w:eastAsia="黑体" w:cs="黑体"/>
          <w:b w:val="0"/>
          <w:bCs/>
          <w:color w:val="000000" w:themeColor="text1"/>
          <w:sz w:val="21"/>
          <w:szCs w:val="21"/>
          <w14:textFill>
            <w14:solidFill>
              <w14:schemeClr w14:val="tx1"/>
            </w14:solidFill>
          </w14:textFill>
        </w:rPr>
        <w:t>5.3 Magnetic impurities</w:t>
      </w:r>
      <w:r>
        <w:rPr>
          <w:rFonts w:hint="eastAsia" w:ascii="黑体" w:hAnsi="黑体" w:eastAsia="黑体" w:cs="黑体"/>
          <w:b w:val="0"/>
          <w:bCs/>
          <w:color w:val="000000" w:themeColor="text1"/>
          <w:sz w:val="21"/>
          <w:szCs w:val="21"/>
          <w:lang w:val="en-US" w:eastAsia="zh-CN"/>
          <w14:textFill>
            <w14:solidFill>
              <w14:schemeClr w14:val="tx1"/>
            </w14:solidFill>
          </w14:textFill>
        </w:rPr>
        <w:t xml:space="preserve"> content</w:t>
      </w:r>
    </w:p>
    <w:p>
      <w:pPr>
        <w:spacing w:beforeLines="0" w:afterLines="0" w:line="240" w:lineRule="auto"/>
        <w:ind w:firstLine="0" w:firstLineChars="0"/>
        <w:rPr>
          <w:rFonts w:hint="eastAsia" w:ascii="黑体" w:hAnsi="黑体" w:eastAsia="黑体" w:cs="黑体"/>
          <w:szCs w:val="21"/>
        </w:rPr>
      </w:pPr>
      <w:r>
        <w:rPr>
          <w:rFonts w:hint="eastAsia" w:ascii="黑体" w:hAnsi="黑体" w:eastAsia="黑体" w:cs="黑体"/>
          <w:szCs w:val="21"/>
        </w:rPr>
        <w:t xml:space="preserve">The </w:t>
      </w:r>
      <w:bookmarkStart w:id="7" w:name="OLE_LINK10"/>
      <w:r>
        <w:rPr>
          <w:rFonts w:hint="eastAsia" w:ascii="黑体" w:hAnsi="黑体" w:eastAsia="黑体" w:cs="黑体"/>
          <w:szCs w:val="21"/>
        </w:rPr>
        <w:t xml:space="preserve">determination of </w:t>
      </w:r>
      <w:bookmarkEnd w:id="7"/>
      <w:r>
        <w:rPr>
          <w:rFonts w:hint="eastAsia" w:ascii="黑体" w:hAnsi="黑体" w:eastAsia="黑体" w:cs="黑体"/>
          <w:szCs w:val="21"/>
        </w:rPr>
        <w:t>the magnetic impurities content shall be carried out according to the provisions in Annex K of GB/T 24533-2019.</w:t>
      </w:r>
    </w:p>
    <w:p>
      <w:pPr>
        <w:adjustRightInd w:val="0"/>
        <w:snapToGrid w:val="0"/>
        <w:spacing w:before="157" w:beforeLines="50" w:after="157" w:afterLines="50"/>
        <w:ind w:left="0" w:firstLine="0"/>
        <w:outlineLvl w:val="0"/>
        <w:rPr>
          <w:rFonts w:hint="eastAsia" w:ascii="黑体" w:hAnsi="黑体" w:eastAsia="黑体" w:cs="黑体"/>
          <w:b w:val="0"/>
          <w:bCs/>
          <w:color w:val="000000" w:themeColor="text1"/>
          <w:sz w:val="21"/>
          <w:szCs w:val="21"/>
          <w14:textFill>
            <w14:solidFill>
              <w14:schemeClr w14:val="tx1"/>
            </w14:solidFill>
          </w14:textFill>
        </w:rPr>
      </w:pPr>
      <w:r>
        <w:rPr>
          <w:rFonts w:hint="eastAsia" w:ascii="黑体" w:hAnsi="黑体" w:eastAsia="黑体" w:cs="黑体"/>
          <w:b w:val="0"/>
          <w:bCs/>
          <w:color w:val="000000" w:themeColor="text1"/>
          <w:sz w:val="21"/>
          <w:szCs w:val="21"/>
          <w14:textFill>
            <w14:solidFill>
              <w14:schemeClr w14:val="tx1"/>
            </w14:solidFill>
          </w14:textFill>
        </w:rPr>
        <w:t>5.4 Physical properties</w:t>
      </w:r>
    </w:p>
    <w:p>
      <w:pPr>
        <w:adjustRightInd w:val="0"/>
        <w:snapToGrid w:val="0"/>
        <w:spacing w:before="0" w:beforeLines="0" w:after="0" w:afterLines="0"/>
        <w:ind w:left="0" w:firstLine="0"/>
        <w:outlineLvl w:val="2"/>
        <w:rPr>
          <w:rFonts w:hint="eastAsia" w:ascii="黑体" w:hAnsi="黑体" w:eastAsia="黑体" w:cs="黑体"/>
          <w:b w:val="0"/>
          <w:bCs/>
          <w:color w:val="000000" w:themeColor="text1"/>
          <w:sz w:val="21"/>
          <w:szCs w:val="21"/>
          <w:highlight w:val="yellow"/>
          <w14:textFill>
            <w14:solidFill>
              <w14:schemeClr w14:val="tx1"/>
            </w14:solidFill>
          </w14:textFill>
        </w:rPr>
      </w:pPr>
      <w:r>
        <w:rPr>
          <w:rFonts w:hint="eastAsia" w:ascii="黑体" w:hAnsi="黑体" w:eastAsia="黑体" w:cs="黑体"/>
          <w:b w:val="0"/>
          <w:bCs/>
          <w:color w:val="000000" w:themeColor="text1"/>
          <w:sz w:val="21"/>
          <w:szCs w:val="21"/>
          <w14:textFill>
            <w14:solidFill>
              <w14:schemeClr w14:val="tx1"/>
            </w14:solidFill>
          </w14:textFill>
        </w:rPr>
        <w:t>5.4.1 Apparent density</w:t>
      </w:r>
    </w:p>
    <w:p>
      <w:pPr>
        <w:spacing w:beforeLines="0" w:afterLines="0"/>
        <w:ind w:firstLine="0" w:firstLineChars="0"/>
        <w:rPr>
          <w:rFonts w:hint="eastAsia" w:ascii="黑体" w:hAnsi="黑体" w:eastAsia="黑体" w:cs="黑体"/>
          <w:szCs w:val="21"/>
        </w:rPr>
      </w:pPr>
      <w:r>
        <w:rPr>
          <w:rFonts w:hint="eastAsia" w:ascii="黑体" w:hAnsi="黑体" w:eastAsia="黑体" w:cs="黑体"/>
          <w:szCs w:val="21"/>
        </w:rPr>
        <w:t>The determination of apparent density shall be carried out according to GB/T 1479.1.</w:t>
      </w:r>
    </w:p>
    <w:p>
      <w:pPr>
        <w:adjustRightInd w:val="0"/>
        <w:snapToGrid w:val="0"/>
        <w:spacing w:before="0" w:beforeLines="0" w:after="0" w:afterLines="0"/>
        <w:ind w:left="0" w:firstLine="0"/>
        <w:outlineLvl w:val="2"/>
        <w:rPr>
          <w:rFonts w:hint="eastAsia" w:ascii="黑体" w:hAnsi="黑体" w:eastAsia="黑体" w:cs="黑体"/>
          <w:b w:val="0"/>
          <w:bCs/>
          <w:color w:val="000000" w:themeColor="text1"/>
          <w:sz w:val="21"/>
          <w:szCs w:val="21"/>
          <w14:textFill>
            <w14:solidFill>
              <w14:schemeClr w14:val="tx1"/>
            </w14:solidFill>
          </w14:textFill>
        </w:rPr>
      </w:pPr>
      <w:r>
        <w:rPr>
          <w:rFonts w:hint="eastAsia" w:ascii="黑体" w:hAnsi="黑体" w:eastAsia="黑体" w:cs="黑体"/>
          <w:b w:val="0"/>
          <w:bCs/>
          <w:color w:val="000000" w:themeColor="text1"/>
          <w:sz w:val="21"/>
          <w:szCs w:val="21"/>
          <w14:textFill>
            <w14:solidFill>
              <w14:schemeClr w14:val="tx1"/>
            </w14:solidFill>
          </w14:textFill>
        </w:rPr>
        <w:t>5.4.2 Tap density</w:t>
      </w:r>
    </w:p>
    <w:p>
      <w:pPr>
        <w:spacing w:beforeLines="0" w:afterLines="0"/>
        <w:ind w:firstLine="0" w:firstLineChars="0"/>
        <w:rPr>
          <w:rFonts w:hint="eastAsia" w:ascii="黑体" w:hAnsi="黑体" w:eastAsia="黑体" w:cs="黑体"/>
          <w:szCs w:val="21"/>
        </w:rPr>
      </w:pPr>
      <w:r>
        <w:rPr>
          <w:rFonts w:hint="eastAsia" w:ascii="黑体" w:hAnsi="黑体" w:eastAsia="黑体" w:cs="黑体"/>
          <w:szCs w:val="21"/>
        </w:rPr>
        <w:t>The determination of tap density shall be carried out according to GB/T 5162.</w:t>
      </w:r>
    </w:p>
    <w:p>
      <w:pPr>
        <w:adjustRightInd w:val="0"/>
        <w:snapToGrid w:val="0"/>
        <w:spacing w:before="0" w:beforeLines="0" w:after="0" w:afterLines="0"/>
        <w:ind w:left="0" w:firstLine="0"/>
        <w:outlineLvl w:val="2"/>
        <w:rPr>
          <w:rFonts w:hint="eastAsia" w:ascii="黑体" w:hAnsi="黑体" w:eastAsia="黑体" w:cs="黑体"/>
          <w:b w:val="0"/>
          <w:bCs/>
          <w:color w:val="000000" w:themeColor="text1"/>
          <w:sz w:val="21"/>
          <w:szCs w:val="21"/>
          <w14:textFill>
            <w14:solidFill>
              <w14:schemeClr w14:val="tx1"/>
            </w14:solidFill>
          </w14:textFill>
        </w:rPr>
      </w:pPr>
      <w:r>
        <w:rPr>
          <w:rFonts w:hint="eastAsia" w:ascii="黑体" w:hAnsi="黑体" w:eastAsia="黑体" w:cs="黑体"/>
          <w:b w:val="0"/>
          <w:bCs/>
          <w:color w:val="000000" w:themeColor="text1"/>
          <w:sz w:val="21"/>
          <w:szCs w:val="21"/>
          <w14:textFill>
            <w14:solidFill>
              <w14:schemeClr w14:val="tx1"/>
            </w14:solidFill>
          </w14:textFill>
        </w:rPr>
        <w:t>5.4.3 Particle size distribution</w:t>
      </w:r>
    </w:p>
    <w:p>
      <w:pPr>
        <w:spacing w:beforeLines="0" w:afterLines="0" w:line="240" w:lineRule="auto"/>
        <w:ind w:firstLine="0" w:firstLineChars="0"/>
        <w:rPr>
          <w:rFonts w:hint="eastAsia" w:ascii="黑体" w:hAnsi="黑体" w:eastAsia="黑体" w:cs="黑体"/>
          <w:szCs w:val="21"/>
        </w:rPr>
      </w:pPr>
      <w:r>
        <w:rPr>
          <w:rFonts w:hint="eastAsia" w:ascii="黑体" w:hAnsi="黑体" w:eastAsia="黑体" w:cs="黑体"/>
          <w:szCs w:val="21"/>
        </w:rPr>
        <w:t xml:space="preserve">The </w:t>
      </w:r>
      <w:bookmarkStart w:id="8" w:name="OLE_LINK9"/>
      <w:bookmarkStart w:id="9" w:name="OLE_LINK8"/>
      <w:r>
        <w:rPr>
          <w:rFonts w:hint="eastAsia" w:ascii="黑体" w:hAnsi="黑体" w:eastAsia="黑体" w:cs="黑体"/>
          <w:szCs w:val="21"/>
        </w:rPr>
        <w:t>determination</w:t>
      </w:r>
      <w:bookmarkEnd w:id="8"/>
      <w:r>
        <w:rPr>
          <w:rFonts w:hint="eastAsia" w:ascii="黑体" w:hAnsi="黑体" w:eastAsia="黑体" w:cs="黑体"/>
          <w:szCs w:val="21"/>
        </w:rPr>
        <w:t xml:space="preserve"> of </w:t>
      </w:r>
      <w:bookmarkEnd w:id="9"/>
      <w:r>
        <w:rPr>
          <w:rFonts w:hint="eastAsia" w:ascii="黑体" w:hAnsi="黑体" w:eastAsia="黑体" w:cs="黑体"/>
          <w:szCs w:val="21"/>
        </w:rPr>
        <w:t>the particle size distribution shall be carried out according to GB/T 19077.</w:t>
      </w:r>
    </w:p>
    <w:p>
      <w:pPr>
        <w:adjustRightInd w:val="0"/>
        <w:snapToGrid w:val="0"/>
        <w:spacing w:before="0" w:beforeLines="0" w:after="0" w:afterLines="0"/>
        <w:ind w:left="0" w:firstLine="0"/>
        <w:outlineLvl w:val="2"/>
        <w:rPr>
          <w:rFonts w:hint="eastAsia" w:ascii="黑体" w:hAnsi="黑体" w:eastAsia="黑体" w:cs="黑体"/>
          <w:b w:val="0"/>
          <w:bCs/>
          <w:color w:val="000000" w:themeColor="text1"/>
          <w:sz w:val="21"/>
          <w:szCs w:val="21"/>
          <w14:textFill>
            <w14:solidFill>
              <w14:schemeClr w14:val="tx1"/>
            </w14:solidFill>
          </w14:textFill>
        </w:rPr>
      </w:pPr>
      <w:r>
        <w:rPr>
          <w:rFonts w:hint="eastAsia" w:ascii="黑体" w:hAnsi="黑体" w:eastAsia="黑体" w:cs="黑体"/>
          <w:b w:val="0"/>
          <w:bCs/>
          <w:color w:val="000000" w:themeColor="text1"/>
          <w:sz w:val="21"/>
          <w:szCs w:val="21"/>
          <w14:textFill>
            <w14:solidFill>
              <w14:schemeClr w14:val="tx1"/>
            </w14:solidFill>
          </w14:textFill>
        </w:rPr>
        <w:t>5.4.4 Specific surface area</w:t>
      </w:r>
    </w:p>
    <w:p>
      <w:pPr>
        <w:spacing w:beforeLines="0" w:afterLines="0" w:line="240" w:lineRule="auto"/>
        <w:ind w:firstLine="0" w:firstLineChars="0"/>
        <w:rPr>
          <w:rFonts w:hint="eastAsia" w:ascii="黑体" w:hAnsi="黑体" w:eastAsia="黑体" w:cs="黑体"/>
          <w:szCs w:val="21"/>
        </w:rPr>
      </w:pPr>
      <w:r>
        <w:rPr>
          <w:rFonts w:hint="eastAsia" w:ascii="黑体" w:hAnsi="黑体" w:eastAsia="黑体" w:cs="黑体"/>
          <w:szCs w:val="21"/>
        </w:rPr>
        <w:t>The determination of the specific surface area shall be carried out according to GB/T 19587.</w:t>
      </w:r>
    </w:p>
    <w:p>
      <w:pPr>
        <w:adjustRightInd w:val="0"/>
        <w:snapToGrid w:val="0"/>
        <w:spacing w:before="0" w:beforeLines="0" w:after="0" w:afterLines="0"/>
        <w:ind w:left="0" w:firstLine="0"/>
        <w:outlineLvl w:val="2"/>
        <w:rPr>
          <w:rFonts w:hint="eastAsia" w:ascii="黑体" w:hAnsi="黑体" w:eastAsia="黑体" w:cs="黑体"/>
          <w:b w:val="0"/>
          <w:bCs/>
          <w:color w:val="000000" w:themeColor="text1"/>
          <w:sz w:val="21"/>
          <w:szCs w:val="21"/>
          <w14:textFill>
            <w14:solidFill>
              <w14:schemeClr w14:val="tx1"/>
            </w14:solidFill>
          </w14:textFill>
        </w:rPr>
      </w:pPr>
      <w:r>
        <w:rPr>
          <w:rFonts w:hint="eastAsia" w:ascii="黑体" w:hAnsi="黑体" w:eastAsia="黑体" w:cs="黑体"/>
          <w:b w:val="0"/>
          <w:bCs/>
          <w:color w:val="000000" w:themeColor="text1"/>
          <w:sz w:val="21"/>
          <w:szCs w:val="21"/>
          <w14:textFill>
            <w14:solidFill>
              <w14:schemeClr w14:val="tx1"/>
            </w14:solidFill>
          </w14:textFill>
        </w:rPr>
        <w:t>5.4.5  Microstructure</w:t>
      </w:r>
    </w:p>
    <w:p>
      <w:pPr>
        <w:spacing w:beforeLines="0" w:afterLines="0"/>
        <w:ind w:firstLine="0" w:firstLineChars="0"/>
        <w:rPr>
          <w:rFonts w:hint="eastAsia" w:ascii="黑体" w:hAnsi="黑体" w:eastAsia="黑体" w:cs="黑体"/>
          <w:szCs w:val="21"/>
        </w:rPr>
      </w:pPr>
      <w:r>
        <w:rPr>
          <w:rFonts w:hint="eastAsia" w:ascii="黑体" w:hAnsi="黑体" w:eastAsia="黑体" w:cs="黑体"/>
          <w:szCs w:val="21"/>
        </w:rPr>
        <w:t>The determination of Microstructure shall be carried out by scanning electron microscope.</w:t>
      </w:r>
    </w:p>
    <w:p>
      <w:pPr>
        <w:adjustRightInd w:val="0"/>
        <w:snapToGrid w:val="0"/>
        <w:spacing w:before="157" w:beforeLines="50" w:after="157" w:afterLines="50"/>
        <w:ind w:left="0" w:firstLine="0"/>
        <w:outlineLvl w:val="1"/>
        <w:rPr>
          <w:rFonts w:hint="eastAsia" w:ascii="黑体" w:hAnsi="黑体" w:eastAsia="黑体" w:cs="黑体"/>
          <w:b w:val="0"/>
          <w:bCs/>
          <w:color w:val="000000" w:themeColor="text1"/>
          <w:sz w:val="21"/>
          <w:szCs w:val="21"/>
          <w14:textFill>
            <w14:solidFill>
              <w14:schemeClr w14:val="tx1"/>
            </w14:solidFill>
          </w14:textFill>
        </w:rPr>
      </w:pPr>
      <w:r>
        <w:rPr>
          <w:rFonts w:hint="eastAsia" w:ascii="黑体" w:hAnsi="黑体" w:eastAsia="黑体" w:cs="黑体"/>
          <w:b w:val="0"/>
          <w:bCs/>
          <w:color w:val="000000" w:themeColor="text1"/>
          <w:sz w:val="21"/>
          <w:szCs w:val="21"/>
          <w14:textFill>
            <w14:solidFill>
              <w14:schemeClr w14:val="tx1"/>
            </w14:solidFill>
          </w14:textFill>
        </w:rPr>
        <w:t>5.5 Appearance quality</w:t>
      </w:r>
    </w:p>
    <w:p>
      <w:pPr>
        <w:spacing w:beforeLines="0" w:afterLines="0"/>
        <w:ind w:firstLine="0" w:firstLineChars="0"/>
        <w:rPr>
          <w:rFonts w:hint="eastAsia" w:ascii="黑体" w:hAnsi="黑体" w:eastAsia="黑体" w:cs="黑体"/>
          <w:szCs w:val="21"/>
        </w:rPr>
      </w:pPr>
      <w:r>
        <w:rPr>
          <w:rFonts w:hint="eastAsia" w:ascii="黑体" w:hAnsi="黑体" w:eastAsia="黑体" w:cs="黑体"/>
          <w:szCs w:val="21"/>
        </w:rPr>
        <w:t>The appearance quality shall be inspected visually.</w:t>
      </w:r>
    </w:p>
    <w:p>
      <w:pPr>
        <w:adjustRightInd w:val="0"/>
        <w:snapToGrid w:val="0"/>
        <w:spacing w:before="157" w:beforeLines="50" w:after="157" w:afterLines="50"/>
        <w:ind w:left="0" w:firstLine="0"/>
        <w:outlineLvl w:val="0"/>
        <w:rPr>
          <w:rFonts w:hint="eastAsia" w:ascii="黑体" w:hAnsi="黑体" w:eastAsia="黑体" w:cs="黑体"/>
          <w:b w:val="0"/>
          <w:bCs/>
          <w:color w:val="000000" w:themeColor="text1"/>
          <w:sz w:val="21"/>
          <w:szCs w:val="21"/>
          <w14:textFill>
            <w14:solidFill>
              <w14:schemeClr w14:val="tx1"/>
            </w14:solidFill>
          </w14:textFill>
        </w:rPr>
      </w:pPr>
      <w:r>
        <w:rPr>
          <w:rFonts w:hint="eastAsia" w:ascii="黑体" w:hAnsi="黑体" w:eastAsia="黑体" w:cs="黑体"/>
          <w:b w:val="0"/>
          <w:bCs/>
          <w:color w:val="000000" w:themeColor="text1"/>
          <w:sz w:val="21"/>
          <w:szCs w:val="21"/>
          <w14:textFill>
            <w14:solidFill>
              <w14:schemeClr w14:val="tx1"/>
            </w14:solidFill>
          </w14:textFill>
        </w:rPr>
        <w:t>6 Inspection rules</w:t>
      </w:r>
    </w:p>
    <w:p>
      <w:pPr>
        <w:adjustRightInd w:val="0"/>
        <w:snapToGrid w:val="0"/>
        <w:spacing w:before="157" w:beforeLines="50" w:after="157" w:afterLines="50"/>
        <w:ind w:left="0" w:firstLine="0"/>
        <w:outlineLvl w:val="1"/>
        <w:rPr>
          <w:rFonts w:hint="eastAsia" w:ascii="黑体" w:hAnsi="黑体" w:eastAsia="黑体" w:cs="黑体"/>
          <w:b w:val="0"/>
          <w:bCs/>
          <w:color w:val="000000" w:themeColor="text1"/>
          <w:sz w:val="21"/>
          <w:szCs w:val="21"/>
          <w14:textFill>
            <w14:solidFill>
              <w14:schemeClr w14:val="tx1"/>
            </w14:solidFill>
          </w14:textFill>
        </w:rPr>
      </w:pPr>
      <w:r>
        <w:rPr>
          <w:rFonts w:hint="eastAsia" w:ascii="黑体" w:hAnsi="黑体" w:eastAsia="黑体" w:cs="黑体"/>
          <w:b w:val="0"/>
          <w:bCs/>
          <w:color w:val="000000" w:themeColor="text1"/>
          <w:sz w:val="21"/>
          <w:szCs w:val="21"/>
          <w14:textFill>
            <w14:solidFill>
              <w14:schemeClr w14:val="tx1"/>
            </w14:solidFill>
          </w14:textFill>
        </w:rPr>
        <w:t>6.1 Inspection and acceptance</w:t>
      </w:r>
    </w:p>
    <w:p>
      <w:pPr>
        <w:spacing w:beforeLines="0" w:afterLines="0"/>
        <w:rPr>
          <w:rFonts w:hint="eastAsia" w:ascii="黑体" w:hAnsi="黑体" w:eastAsia="黑体" w:cs="黑体"/>
          <w:szCs w:val="21"/>
        </w:rPr>
      </w:pPr>
      <w:r>
        <w:rPr>
          <w:rFonts w:hint="eastAsia" w:ascii="黑体" w:hAnsi="黑体" w:eastAsia="黑体" w:cs="黑体"/>
          <w:szCs w:val="21"/>
        </w:rPr>
        <w:t xml:space="preserve">6.1.1 The supplier shall inspect the product and fill in the quality certificate to </w:t>
      </w:r>
      <w:r>
        <w:rPr>
          <w:rFonts w:hint="eastAsia" w:ascii="黑体" w:hAnsi="黑体" w:eastAsia="黑体" w:cs="黑体"/>
          <w:szCs w:val="21"/>
          <w:lang w:val="en-US" w:eastAsia="zh-CN"/>
        </w:rPr>
        <w:t>e</w:t>
      </w:r>
      <w:r>
        <w:rPr>
          <w:rFonts w:hint="eastAsia" w:ascii="黑体" w:hAnsi="黑体" w:eastAsia="黑体" w:cs="黑体"/>
          <w:szCs w:val="21"/>
        </w:rPr>
        <w:t xml:space="preserve">nsure that the quality of the product is in accordance with this </w:t>
      </w:r>
      <w:bookmarkStart w:id="10" w:name="OLE_LINK12"/>
      <w:r>
        <w:rPr>
          <w:rFonts w:hint="eastAsia" w:ascii="黑体" w:hAnsi="黑体" w:eastAsia="黑体" w:cs="黑体"/>
          <w:szCs w:val="21"/>
        </w:rPr>
        <w:t>document</w:t>
      </w:r>
      <w:bookmarkEnd w:id="10"/>
      <w:r>
        <w:rPr>
          <w:rFonts w:hint="eastAsia" w:ascii="黑体" w:hAnsi="黑体" w:eastAsia="黑体" w:cs="黑体"/>
          <w:szCs w:val="21"/>
        </w:rPr>
        <w:t xml:space="preserve"> and the order (or</w:t>
      </w:r>
      <w:r>
        <w:rPr>
          <w:rFonts w:hint="eastAsia" w:ascii="黑体" w:hAnsi="黑体" w:eastAsia="黑体" w:cs="黑体"/>
          <w:szCs w:val="21"/>
          <w:lang w:val="en-US" w:eastAsia="zh-CN"/>
        </w:rPr>
        <w:t xml:space="preserve"> </w:t>
      </w:r>
      <w:r>
        <w:rPr>
          <w:rFonts w:hint="eastAsia" w:ascii="黑体" w:hAnsi="黑体" w:eastAsia="黑体" w:cs="黑体"/>
          <w:szCs w:val="21"/>
        </w:rPr>
        <w:t>contract ).</w:t>
      </w:r>
    </w:p>
    <w:p>
      <w:pPr>
        <w:spacing w:beforeLines="0" w:afterLines="0"/>
        <w:rPr>
          <w:rFonts w:hint="eastAsia" w:ascii="黑体" w:hAnsi="黑体" w:eastAsia="黑体" w:cs="黑体"/>
          <w:szCs w:val="21"/>
        </w:rPr>
      </w:pPr>
      <w:r>
        <w:rPr>
          <w:rFonts w:hint="eastAsia" w:ascii="黑体" w:hAnsi="黑体" w:eastAsia="黑体" w:cs="黑体"/>
          <w:szCs w:val="21"/>
        </w:rPr>
        <w:t xml:space="preserve">6.1.2 </w:t>
      </w:r>
      <w:r>
        <w:rPr>
          <w:rFonts w:hint="eastAsia" w:ascii="黑体" w:hAnsi="黑体" w:eastAsia="黑体" w:cs="黑体"/>
          <w:color w:val="000000" w:themeColor="text1"/>
          <w:szCs w:val="21"/>
          <w14:textFill>
            <w14:solidFill>
              <w14:schemeClr w14:val="tx1"/>
            </w14:solidFill>
          </w14:textFill>
        </w:rPr>
        <w:t xml:space="preserve">The received product shall be inspected by the buyer according to this </w:t>
      </w:r>
      <w:r>
        <w:rPr>
          <w:rFonts w:hint="eastAsia" w:ascii="黑体" w:hAnsi="黑体" w:eastAsia="黑体" w:cs="黑体"/>
          <w:szCs w:val="21"/>
        </w:rPr>
        <w:t>document</w:t>
      </w:r>
      <w:r>
        <w:rPr>
          <w:rFonts w:hint="eastAsia" w:ascii="黑体" w:hAnsi="黑体" w:eastAsia="黑体" w:cs="黑体"/>
          <w:color w:val="000000" w:themeColor="text1"/>
          <w:szCs w:val="21"/>
          <w14:textFill>
            <w14:solidFill>
              <w14:schemeClr w14:val="tx1"/>
            </w14:solidFill>
          </w14:textFill>
        </w:rPr>
        <w:t xml:space="preserve">, and the supplier shall be notified within 3 months after receiving the product, in the case that the inspection results do not meet the requirements of this </w:t>
      </w:r>
      <w:r>
        <w:rPr>
          <w:rFonts w:hint="eastAsia" w:ascii="黑体" w:hAnsi="黑体" w:eastAsia="黑体" w:cs="黑体"/>
          <w:szCs w:val="21"/>
        </w:rPr>
        <w:t>document</w:t>
      </w:r>
      <w:r>
        <w:rPr>
          <w:rFonts w:hint="eastAsia" w:ascii="黑体" w:hAnsi="黑体" w:eastAsia="黑体" w:cs="黑体"/>
          <w:color w:val="000000" w:themeColor="text1"/>
          <w:szCs w:val="21"/>
          <w14:textFill>
            <w14:solidFill>
              <w14:schemeClr w14:val="tx1"/>
            </w14:solidFill>
          </w14:textFill>
        </w:rPr>
        <w:t xml:space="preserve"> or the contract (or order). The discordance shall be resolved through</w:t>
      </w:r>
      <w:bookmarkStart w:id="11" w:name="OLE_LINK3"/>
      <w:r>
        <w:rPr>
          <w:rFonts w:hint="eastAsia" w:ascii="黑体" w:hAnsi="黑体" w:eastAsia="黑体" w:cs="黑体"/>
          <w:color w:val="000000" w:themeColor="text1"/>
          <w:szCs w:val="21"/>
          <w14:textFill>
            <w14:solidFill>
              <w14:schemeClr w14:val="tx1"/>
            </w14:solidFill>
          </w14:textFill>
        </w:rPr>
        <w:t xml:space="preserve"> consultation</w:t>
      </w:r>
      <w:bookmarkEnd w:id="11"/>
      <w:r>
        <w:rPr>
          <w:rFonts w:hint="eastAsia" w:ascii="黑体" w:hAnsi="黑体" w:eastAsia="黑体" w:cs="黑体"/>
          <w:color w:val="000000" w:themeColor="text1"/>
          <w:szCs w:val="21"/>
          <w14:textFill>
            <w14:solidFill>
              <w14:schemeClr w14:val="tx1"/>
            </w14:solidFill>
          </w14:textFill>
        </w:rPr>
        <w:t>. If any arbitration is needed, sampling at buyer’s site shall be jointly conducted by both sides.</w:t>
      </w:r>
    </w:p>
    <w:p>
      <w:pPr>
        <w:adjustRightInd w:val="0"/>
        <w:snapToGrid w:val="0"/>
        <w:spacing w:before="156" w:beforeLines="50" w:after="156" w:afterLines="50"/>
        <w:ind w:left="0" w:firstLine="0"/>
        <w:outlineLvl w:val="1"/>
        <w:rPr>
          <w:rFonts w:hint="default" w:ascii="黑体" w:hAnsi="黑体" w:eastAsia="黑体" w:cs="黑体"/>
          <w:b w:val="0"/>
          <w:bCs/>
          <w:color w:val="000000" w:themeColor="text1"/>
          <w:sz w:val="21"/>
          <w:szCs w:val="21"/>
          <w:highlight w:val="none"/>
          <w:lang w:val="en-US" w:eastAsia="zh-CN"/>
          <w14:textFill>
            <w14:solidFill>
              <w14:schemeClr w14:val="tx1"/>
            </w14:solidFill>
          </w14:textFill>
        </w:rPr>
      </w:pPr>
      <w:bookmarkStart w:id="19" w:name="_GoBack"/>
      <w:r>
        <w:rPr>
          <w:rFonts w:hint="eastAsia" w:ascii="黑体" w:hAnsi="黑体" w:eastAsia="黑体" w:cs="黑体"/>
          <w:b w:val="0"/>
          <w:bCs/>
          <w:color w:val="000000" w:themeColor="text1"/>
          <w:sz w:val="21"/>
          <w:szCs w:val="21"/>
          <w:highlight w:val="none"/>
          <w14:textFill>
            <w14:solidFill>
              <w14:schemeClr w14:val="tx1"/>
            </w14:solidFill>
          </w14:textFill>
        </w:rPr>
        <w:t xml:space="preserve">6.2 </w:t>
      </w:r>
      <w:r>
        <w:rPr>
          <w:rFonts w:hint="eastAsia" w:ascii="黑体" w:hAnsi="黑体" w:eastAsia="黑体" w:cs="黑体"/>
          <w:b w:val="0"/>
          <w:bCs/>
          <w:color w:val="000000" w:themeColor="text1"/>
          <w:sz w:val="21"/>
          <w:szCs w:val="21"/>
          <w:highlight w:val="none"/>
          <w:lang w:val="en-US" w:eastAsia="zh-CN"/>
          <w14:textFill>
            <w14:solidFill>
              <w14:schemeClr w14:val="tx1"/>
            </w14:solidFill>
          </w14:textFill>
        </w:rPr>
        <w:t>Lot</w:t>
      </w:r>
    </w:p>
    <w:bookmarkEnd w:id="19"/>
    <w:p>
      <w:pPr>
        <w:spacing w:beforeLines="0" w:afterLines="0" w:line="240" w:lineRule="auto"/>
        <w:ind w:firstLine="0" w:firstLineChars="0"/>
        <w:rPr>
          <w:rFonts w:hint="eastAsia" w:ascii="黑体" w:hAnsi="黑体" w:eastAsia="黑体" w:cs="黑体"/>
          <w:color w:val="000000" w:themeColor="text1"/>
          <w:szCs w:val="21"/>
          <w14:textFill>
            <w14:solidFill>
              <w14:schemeClr w14:val="tx1"/>
            </w14:solidFill>
          </w14:textFill>
        </w:rPr>
      </w:pPr>
      <w:r>
        <w:rPr>
          <w:rFonts w:hint="eastAsia" w:ascii="黑体" w:hAnsi="黑体" w:eastAsia="黑体" w:cs="黑体"/>
          <w:color w:val="000000" w:themeColor="text1"/>
          <w:szCs w:val="21"/>
          <w14:textFill>
            <w14:solidFill>
              <w14:schemeClr w14:val="tx1"/>
            </w14:solidFill>
          </w14:textFill>
        </w:rPr>
        <w:t xml:space="preserve">The product shall be submitted for the acceptance in </w:t>
      </w:r>
      <w:r>
        <w:rPr>
          <w:rFonts w:hint="eastAsia" w:ascii="黑体" w:hAnsi="黑体" w:eastAsia="黑体" w:cs="黑体"/>
          <w:color w:val="000000" w:themeColor="text1"/>
          <w:szCs w:val="21"/>
          <w:lang w:eastAsia="zh-CN"/>
          <w14:textFill>
            <w14:solidFill>
              <w14:schemeClr w14:val="tx1"/>
            </w14:solidFill>
          </w14:textFill>
        </w:rPr>
        <w:t>lot</w:t>
      </w:r>
      <w:r>
        <w:rPr>
          <w:rFonts w:hint="eastAsia" w:ascii="黑体" w:hAnsi="黑体" w:eastAsia="黑体" w:cs="黑体"/>
          <w:color w:val="000000" w:themeColor="text1"/>
          <w:szCs w:val="21"/>
          <w:lang w:val="en-US" w:eastAsia="zh-CN"/>
          <w14:textFill>
            <w14:solidFill>
              <w14:schemeClr w14:val="tx1"/>
            </w14:solidFill>
          </w14:textFill>
        </w:rPr>
        <w:t>s. Each lot shall be composed of  continuously produced mixture from the same production line</w:t>
      </w:r>
      <w:r>
        <w:rPr>
          <w:rFonts w:hint="eastAsia" w:ascii="黑体" w:hAnsi="黑体" w:eastAsia="黑体" w:cs="黑体"/>
          <w:color w:val="000000" w:themeColor="text1"/>
          <w:szCs w:val="21"/>
          <w14:textFill>
            <w14:solidFill>
              <w14:schemeClr w14:val="tx1"/>
            </w14:solidFill>
          </w14:textFill>
        </w:rPr>
        <w:t>, with weight of no more than 5000 kg. If the buyer has special requirement, it shall be settled based on the negotiation between both sides.</w:t>
      </w:r>
    </w:p>
    <w:p>
      <w:pPr>
        <w:adjustRightInd w:val="0"/>
        <w:snapToGrid w:val="0"/>
        <w:spacing w:before="156" w:beforeLines="50" w:after="156" w:afterLines="50"/>
        <w:ind w:left="0" w:firstLine="0"/>
        <w:outlineLvl w:val="1"/>
        <w:rPr>
          <w:rFonts w:hint="eastAsia" w:ascii="黑体" w:hAnsi="黑体" w:eastAsia="黑体" w:cs="黑体"/>
          <w:b w:val="0"/>
          <w:bCs/>
          <w:color w:val="000000" w:themeColor="text1"/>
          <w:sz w:val="21"/>
          <w:szCs w:val="21"/>
          <w14:textFill>
            <w14:solidFill>
              <w14:schemeClr w14:val="tx1"/>
            </w14:solidFill>
          </w14:textFill>
        </w:rPr>
      </w:pPr>
      <w:r>
        <w:rPr>
          <w:rFonts w:hint="eastAsia" w:ascii="黑体" w:hAnsi="黑体" w:eastAsia="黑体" w:cs="黑体"/>
          <w:b w:val="0"/>
          <w:bCs/>
          <w:color w:val="000000" w:themeColor="text1"/>
          <w:sz w:val="21"/>
          <w:szCs w:val="21"/>
          <w14:textFill>
            <w14:solidFill>
              <w14:schemeClr w14:val="tx1"/>
            </w14:solidFill>
          </w14:textFill>
        </w:rPr>
        <w:t xml:space="preserve">6.3 </w:t>
      </w:r>
      <w:bookmarkStart w:id="12" w:name="OLE_LINK13"/>
      <w:r>
        <w:rPr>
          <w:rFonts w:hint="eastAsia" w:ascii="黑体" w:hAnsi="黑体" w:eastAsia="黑体" w:cs="黑体"/>
          <w:b w:val="0"/>
          <w:bCs/>
          <w:color w:val="000000" w:themeColor="text1"/>
          <w:sz w:val="21"/>
          <w:szCs w:val="21"/>
          <w14:textFill>
            <w14:solidFill>
              <w14:schemeClr w14:val="tx1"/>
            </w14:solidFill>
          </w14:textFill>
        </w:rPr>
        <w:t>Inspection</w:t>
      </w:r>
      <w:bookmarkEnd w:id="12"/>
      <w:r>
        <w:rPr>
          <w:rFonts w:hint="eastAsia" w:ascii="黑体" w:hAnsi="黑体" w:eastAsia="黑体" w:cs="黑体"/>
          <w:b w:val="0"/>
          <w:bCs/>
          <w:color w:val="000000" w:themeColor="text1"/>
          <w:sz w:val="21"/>
          <w:szCs w:val="21"/>
          <w14:textFill>
            <w14:solidFill>
              <w14:schemeClr w14:val="tx1"/>
            </w14:solidFill>
          </w14:textFill>
        </w:rPr>
        <w:t xml:space="preserve"> items and sampling</w:t>
      </w:r>
    </w:p>
    <w:p>
      <w:pPr>
        <w:rPr>
          <w:rFonts w:hint="eastAsia" w:ascii="黑体" w:hAnsi="黑体" w:eastAsia="黑体" w:cs="黑体"/>
        </w:rPr>
      </w:pPr>
      <w:r>
        <w:rPr>
          <w:rFonts w:hint="eastAsia" w:ascii="黑体" w:hAnsi="黑体" w:eastAsia="黑体" w:cs="黑体"/>
        </w:rPr>
        <w:t xml:space="preserve">6.3.1 The sampling of the product is carried out according to GB/T 5314. </w:t>
      </w:r>
      <w:r>
        <w:rPr>
          <w:rFonts w:hint="eastAsia" w:ascii="黑体" w:hAnsi="黑体" w:eastAsia="黑体" w:cs="黑体"/>
          <w:lang w:val="en-US" w:eastAsia="zh-CN"/>
        </w:rPr>
        <w:t>L</w:t>
      </w:r>
      <w:r>
        <w:rPr>
          <w:rFonts w:hint="eastAsia" w:ascii="黑体" w:hAnsi="黑体" w:eastAsia="黑体" w:cs="黑体"/>
          <w:lang w:eastAsia="zh-CN"/>
        </w:rPr>
        <w:t>ot</w:t>
      </w:r>
      <w:r>
        <w:rPr>
          <w:rFonts w:hint="eastAsia" w:ascii="黑体" w:hAnsi="黑体" w:eastAsia="黑体" w:cs="黑体"/>
        </w:rPr>
        <w:t xml:space="preserve"> sampling shall be </w:t>
      </w:r>
      <w:r>
        <w:rPr>
          <w:rFonts w:hint="eastAsia" w:ascii="黑体" w:hAnsi="黑体" w:eastAsia="黑体" w:cs="黑体"/>
          <w:lang w:val="en-US" w:eastAsia="zh-CN"/>
        </w:rPr>
        <w:t xml:space="preserve">no </w:t>
      </w:r>
      <w:r>
        <w:rPr>
          <w:rFonts w:hint="eastAsia" w:ascii="黑体" w:hAnsi="黑体" w:eastAsia="黑体" w:cs="黑体"/>
        </w:rPr>
        <w:t>less than 3</w:t>
      </w:r>
      <w:r>
        <w:rPr>
          <w:rFonts w:hint="eastAsia" w:ascii="黑体" w:hAnsi="黑体" w:eastAsia="黑体" w:cs="黑体"/>
          <w:lang w:val="en-US" w:eastAsia="zh-CN"/>
        </w:rPr>
        <w:t xml:space="preserve"> </w:t>
      </w:r>
      <w:r>
        <w:rPr>
          <w:rFonts w:hint="eastAsia" w:ascii="黑体" w:hAnsi="黑体" w:eastAsia="黑体" w:cs="黑体"/>
        </w:rPr>
        <w:t>kg.</w:t>
      </w:r>
    </w:p>
    <w:p>
      <w:pPr>
        <w:rPr>
          <w:rFonts w:hint="eastAsia" w:ascii="黑体" w:hAnsi="黑体" w:eastAsia="黑体" w:cs="黑体"/>
        </w:rPr>
      </w:pPr>
      <w:r>
        <w:rPr>
          <w:rFonts w:hint="eastAsia" w:ascii="黑体" w:hAnsi="黑体" w:eastAsia="黑体" w:cs="黑体"/>
        </w:rPr>
        <w:t xml:space="preserve">6.3.2 Product inspection items and sampling </w:t>
      </w:r>
      <w:r>
        <w:rPr>
          <w:rFonts w:hint="default" w:ascii="黑体" w:hAnsi="黑体" w:eastAsia="黑体" w:cs="黑体"/>
        </w:rPr>
        <w:t>shall conform as specified</w:t>
      </w:r>
      <w:r>
        <w:rPr>
          <w:rFonts w:hint="eastAsia" w:ascii="黑体" w:hAnsi="黑体" w:eastAsia="黑体" w:cs="黑体"/>
        </w:rPr>
        <w:t xml:space="preserve"> in Table 2.</w:t>
      </w:r>
    </w:p>
    <w:p>
      <w:pPr>
        <w:jc w:val="center"/>
        <w:rPr>
          <w:rFonts w:hint="eastAsia" w:ascii="黑体" w:hAnsi="黑体" w:eastAsia="黑体" w:cs="黑体"/>
        </w:rPr>
      </w:pPr>
      <w:r>
        <w:rPr>
          <w:rFonts w:hint="eastAsia" w:ascii="黑体" w:hAnsi="黑体" w:eastAsia="黑体" w:cs="黑体"/>
        </w:rPr>
        <w:t>Table 2</w:t>
      </w:r>
      <w:r>
        <w:rPr>
          <w:rFonts w:hint="eastAsia" w:ascii="黑体" w:hAnsi="黑体" w:eastAsia="黑体" w:cs="黑体"/>
          <w:lang w:val="en-US" w:eastAsia="zh-CN"/>
        </w:rPr>
        <w:t>-</w:t>
      </w:r>
      <w:r>
        <w:rPr>
          <w:rFonts w:hint="eastAsia" w:ascii="黑体" w:hAnsi="黑体" w:eastAsia="黑体" w:cs="黑体"/>
        </w:rPr>
        <w:t>Inspection items and sampling</w:t>
      </w:r>
    </w:p>
    <w:tbl>
      <w:tblPr>
        <w:tblStyle w:val="6"/>
        <w:tblW w:w="92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0"/>
        <w:gridCol w:w="1797"/>
        <w:gridCol w:w="2211"/>
        <w:gridCol w:w="2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2500" w:type="dxa"/>
            <w:vAlign w:val="center"/>
          </w:tcPr>
          <w:p>
            <w:pPr>
              <w:jc w:val="center"/>
              <w:rPr>
                <w:rFonts w:hint="eastAsia" w:ascii="黑体" w:hAnsi="黑体" w:eastAsia="黑体" w:cs="黑体"/>
                <w:sz w:val="18"/>
                <w:szCs w:val="18"/>
              </w:rPr>
            </w:pPr>
            <w:r>
              <w:rPr>
                <w:rFonts w:hint="eastAsia" w:ascii="黑体" w:hAnsi="黑体" w:eastAsia="黑体" w:cs="黑体"/>
                <w:sz w:val="18"/>
                <w:szCs w:val="18"/>
              </w:rPr>
              <w:t>Inspection items</w:t>
            </w:r>
          </w:p>
        </w:tc>
        <w:tc>
          <w:tcPr>
            <w:tcW w:w="1797" w:type="dxa"/>
            <w:vAlign w:val="center"/>
          </w:tcPr>
          <w:p>
            <w:pPr>
              <w:jc w:val="center"/>
              <w:rPr>
                <w:rFonts w:hint="eastAsia" w:ascii="黑体" w:hAnsi="黑体" w:eastAsia="黑体" w:cs="黑体"/>
                <w:sz w:val="18"/>
                <w:szCs w:val="18"/>
              </w:rPr>
            </w:pPr>
            <w:r>
              <w:rPr>
                <w:rFonts w:hint="eastAsia" w:ascii="黑体" w:hAnsi="黑体" w:eastAsia="黑体" w:cs="黑体"/>
                <w:sz w:val="18"/>
                <w:szCs w:val="18"/>
              </w:rPr>
              <w:t>Sampling rules</w:t>
            </w:r>
          </w:p>
        </w:tc>
        <w:tc>
          <w:tcPr>
            <w:tcW w:w="2211" w:type="dxa"/>
            <w:vAlign w:val="center"/>
          </w:tcPr>
          <w:p>
            <w:pPr>
              <w:jc w:val="center"/>
              <w:rPr>
                <w:rFonts w:hint="eastAsia" w:ascii="黑体" w:hAnsi="黑体" w:eastAsia="黑体" w:cs="黑体"/>
                <w:sz w:val="18"/>
                <w:szCs w:val="18"/>
              </w:rPr>
            </w:pPr>
            <w:bookmarkStart w:id="13" w:name="OLE_LINK14"/>
            <w:r>
              <w:rPr>
                <w:rFonts w:hint="eastAsia" w:ascii="黑体" w:hAnsi="黑体" w:eastAsia="黑体" w:cs="黑体"/>
                <w:sz w:val="18"/>
                <w:szCs w:val="18"/>
                <w:lang w:val="en-US" w:eastAsia="zh-CN"/>
              </w:rPr>
              <w:t>C</w:t>
            </w:r>
            <w:r>
              <w:rPr>
                <w:rFonts w:hint="eastAsia" w:ascii="黑体" w:hAnsi="黑体" w:eastAsia="黑体" w:cs="黑体"/>
                <w:sz w:val="18"/>
                <w:szCs w:val="18"/>
              </w:rPr>
              <w:t xml:space="preserve">lause number for the </w:t>
            </w:r>
            <w:bookmarkEnd w:id="13"/>
            <w:r>
              <w:rPr>
                <w:rFonts w:hint="eastAsia" w:ascii="黑体" w:hAnsi="黑体" w:eastAsia="黑体" w:cs="黑体"/>
                <w:sz w:val="18"/>
                <w:szCs w:val="18"/>
              </w:rPr>
              <w:t>requirements</w:t>
            </w:r>
          </w:p>
        </w:tc>
        <w:tc>
          <w:tcPr>
            <w:tcW w:w="2743" w:type="dxa"/>
            <w:vAlign w:val="center"/>
          </w:tcPr>
          <w:p>
            <w:pPr>
              <w:jc w:val="center"/>
              <w:rPr>
                <w:rFonts w:hint="eastAsia" w:ascii="黑体" w:hAnsi="黑体" w:eastAsia="黑体" w:cs="黑体"/>
                <w:sz w:val="18"/>
                <w:szCs w:val="18"/>
              </w:rPr>
            </w:pPr>
            <w:r>
              <w:rPr>
                <w:rFonts w:hint="eastAsia" w:ascii="黑体" w:hAnsi="黑体" w:eastAsia="黑体" w:cs="黑体"/>
                <w:sz w:val="18"/>
                <w:szCs w:val="18"/>
                <w:lang w:val="en-US" w:eastAsia="zh-CN"/>
              </w:rPr>
              <w:t>C</w:t>
            </w:r>
            <w:r>
              <w:rPr>
                <w:rFonts w:hint="eastAsia" w:ascii="黑体" w:hAnsi="黑体" w:eastAsia="黑体" w:cs="黑体"/>
                <w:sz w:val="18"/>
                <w:szCs w:val="18"/>
              </w:rPr>
              <w:t>lause number for the test method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2500" w:type="dxa"/>
            <w:vAlign w:val="center"/>
          </w:tcPr>
          <w:p>
            <w:pPr>
              <w:jc w:val="center"/>
              <w:rPr>
                <w:rFonts w:hint="eastAsia" w:ascii="黑体" w:hAnsi="黑体" w:eastAsia="黑体" w:cs="黑体"/>
                <w:sz w:val="18"/>
                <w:szCs w:val="18"/>
              </w:rPr>
            </w:pPr>
            <w:r>
              <w:rPr>
                <w:rFonts w:hint="eastAsia" w:ascii="黑体" w:hAnsi="黑体" w:eastAsia="黑体" w:cs="黑体"/>
                <w:sz w:val="18"/>
                <w:szCs w:val="18"/>
              </w:rPr>
              <w:t>chemical composition</w:t>
            </w:r>
          </w:p>
        </w:tc>
        <w:tc>
          <w:tcPr>
            <w:tcW w:w="1797" w:type="dxa"/>
            <w:vAlign w:val="center"/>
          </w:tcPr>
          <w:p>
            <w:pPr>
              <w:jc w:val="center"/>
              <w:rPr>
                <w:rFonts w:hint="eastAsia" w:ascii="黑体" w:hAnsi="黑体" w:eastAsia="黑体" w:cs="黑体"/>
                <w:sz w:val="18"/>
                <w:szCs w:val="18"/>
                <w:lang w:eastAsia="zh-CN"/>
              </w:rPr>
            </w:pPr>
            <w:r>
              <w:rPr>
                <w:rFonts w:hint="eastAsia" w:ascii="黑体" w:hAnsi="黑体" w:eastAsia="黑体" w:cs="黑体"/>
                <w:sz w:val="18"/>
                <w:szCs w:val="18"/>
              </w:rPr>
              <w:t>One p</w:t>
            </w:r>
            <w:r>
              <w:rPr>
                <w:rFonts w:hint="eastAsia" w:ascii="黑体" w:hAnsi="黑体" w:eastAsia="黑体" w:cs="黑体"/>
                <w:sz w:val="18"/>
                <w:szCs w:val="18"/>
                <w:lang w:val="en-US" w:eastAsia="zh-CN"/>
              </w:rPr>
              <w:t>e</w:t>
            </w:r>
            <w:r>
              <w:rPr>
                <w:rFonts w:hint="eastAsia" w:ascii="黑体" w:hAnsi="黑体" w:eastAsia="黑体" w:cs="黑体"/>
                <w:sz w:val="18"/>
                <w:szCs w:val="18"/>
              </w:rPr>
              <w:t xml:space="preserve">r </w:t>
            </w:r>
            <w:r>
              <w:rPr>
                <w:rFonts w:hint="eastAsia" w:ascii="黑体" w:hAnsi="黑体" w:eastAsia="黑体" w:cs="黑体"/>
                <w:sz w:val="18"/>
                <w:szCs w:val="18"/>
                <w:lang w:eastAsia="zh-CN"/>
              </w:rPr>
              <w:t>lot</w:t>
            </w:r>
          </w:p>
        </w:tc>
        <w:tc>
          <w:tcPr>
            <w:tcW w:w="2211" w:type="dxa"/>
            <w:vAlign w:val="center"/>
          </w:tcPr>
          <w:p>
            <w:pPr>
              <w:jc w:val="center"/>
              <w:rPr>
                <w:rFonts w:hint="eastAsia" w:ascii="黑体" w:hAnsi="黑体" w:eastAsia="黑体" w:cs="黑体"/>
                <w:sz w:val="18"/>
                <w:szCs w:val="18"/>
              </w:rPr>
            </w:pPr>
            <w:r>
              <w:rPr>
                <w:rFonts w:hint="eastAsia" w:ascii="黑体" w:hAnsi="黑体" w:eastAsia="黑体" w:cs="黑体"/>
                <w:sz w:val="18"/>
                <w:szCs w:val="18"/>
              </w:rPr>
              <w:t>4.1</w:t>
            </w:r>
          </w:p>
        </w:tc>
        <w:tc>
          <w:tcPr>
            <w:tcW w:w="2743" w:type="dxa"/>
            <w:vAlign w:val="center"/>
          </w:tcPr>
          <w:p>
            <w:pPr>
              <w:jc w:val="center"/>
              <w:rPr>
                <w:rFonts w:hint="eastAsia" w:ascii="黑体" w:hAnsi="黑体" w:eastAsia="黑体" w:cs="黑体"/>
                <w:sz w:val="18"/>
                <w:szCs w:val="18"/>
              </w:rPr>
            </w:pPr>
            <w:r>
              <w:rPr>
                <w:rFonts w:hint="eastAsia" w:ascii="黑体" w:hAnsi="黑体" w:eastAsia="黑体" w:cs="黑体"/>
                <w:sz w:val="18"/>
                <w:szCs w:val="18"/>
              </w:rPr>
              <w:t>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2500" w:type="dxa"/>
            <w:vAlign w:val="center"/>
          </w:tcPr>
          <w:p>
            <w:pPr>
              <w:jc w:val="center"/>
              <w:rPr>
                <w:rFonts w:hint="eastAsia" w:ascii="黑体" w:hAnsi="黑体" w:eastAsia="黑体" w:cs="黑体"/>
                <w:sz w:val="18"/>
                <w:szCs w:val="18"/>
              </w:rPr>
            </w:pPr>
            <w:r>
              <w:rPr>
                <w:rFonts w:hint="eastAsia" w:ascii="黑体" w:hAnsi="黑体" w:eastAsia="黑体" w:cs="黑体"/>
                <w:sz w:val="18"/>
                <w:szCs w:val="18"/>
              </w:rPr>
              <w:t>Moisture content</w:t>
            </w:r>
          </w:p>
        </w:tc>
        <w:tc>
          <w:tcPr>
            <w:tcW w:w="1797" w:type="dxa"/>
            <w:vAlign w:val="center"/>
          </w:tcPr>
          <w:p>
            <w:pPr>
              <w:jc w:val="center"/>
              <w:rPr>
                <w:rFonts w:hint="eastAsia" w:ascii="黑体" w:hAnsi="黑体" w:eastAsia="黑体" w:cs="黑体"/>
                <w:sz w:val="18"/>
                <w:szCs w:val="18"/>
                <w:lang w:eastAsia="zh-CN"/>
              </w:rPr>
            </w:pPr>
            <w:r>
              <w:rPr>
                <w:rFonts w:hint="eastAsia" w:ascii="黑体" w:hAnsi="黑体" w:eastAsia="黑体" w:cs="黑体"/>
                <w:sz w:val="18"/>
                <w:szCs w:val="18"/>
              </w:rPr>
              <w:t>One p</w:t>
            </w:r>
            <w:r>
              <w:rPr>
                <w:rFonts w:hint="eastAsia" w:ascii="黑体" w:hAnsi="黑体" w:eastAsia="黑体" w:cs="黑体"/>
                <w:sz w:val="18"/>
                <w:szCs w:val="18"/>
                <w:lang w:val="en-US" w:eastAsia="zh-CN"/>
              </w:rPr>
              <w:t>e</w:t>
            </w:r>
            <w:r>
              <w:rPr>
                <w:rFonts w:hint="eastAsia" w:ascii="黑体" w:hAnsi="黑体" w:eastAsia="黑体" w:cs="黑体"/>
                <w:sz w:val="18"/>
                <w:szCs w:val="18"/>
              </w:rPr>
              <w:t xml:space="preserve">r </w:t>
            </w:r>
            <w:r>
              <w:rPr>
                <w:rFonts w:hint="eastAsia" w:ascii="黑体" w:hAnsi="黑体" w:eastAsia="黑体" w:cs="黑体"/>
                <w:sz w:val="18"/>
                <w:szCs w:val="18"/>
                <w:lang w:eastAsia="zh-CN"/>
              </w:rPr>
              <w:t>lot</w:t>
            </w:r>
          </w:p>
        </w:tc>
        <w:tc>
          <w:tcPr>
            <w:tcW w:w="2211" w:type="dxa"/>
            <w:vAlign w:val="center"/>
          </w:tcPr>
          <w:p>
            <w:pPr>
              <w:jc w:val="center"/>
              <w:rPr>
                <w:rFonts w:hint="eastAsia" w:ascii="黑体" w:hAnsi="黑体" w:eastAsia="黑体" w:cs="黑体"/>
                <w:sz w:val="18"/>
                <w:szCs w:val="18"/>
              </w:rPr>
            </w:pPr>
            <w:r>
              <w:rPr>
                <w:rFonts w:hint="eastAsia" w:ascii="黑体" w:hAnsi="黑体" w:eastAsia="黑体" w:cs="黑体"/>
                <w:sz w:val="18"/>
                <w:szCs w:val="18"/>
              </w:rPr>
              <w:t>4.2</w:t>
            </w:r>
          </w:p>
        </w:tc>
        <w:tc>
          <w:tcPr>
            <w:tcW w:w="2743" w:type="dxa"/>
            <w:vAlign w:val="center"/>
          </w:tcPr>
          <w:p>
            <w:pPr>
              <w:jc w:val="center"/>
              <w:rPr>
                <w:rFonts w:hint="eastAsia" w:ascii="黑体" w:hAnsi="黑体" w:eastAsia="黑体" w:cs="黑体"/>
                <w:sz w:val="18"/>
                <w:szCs w:val="18"/>
              </w:rPr>
            </w:pPr>
            <w:r>
              <w:rPr>
                <w:rFonts w:hint="eastAsia" w:ascii="黑体" w:hAnsi="黑体" w:eastAsia="黑体" w:cs="黑体"/>
                <w:sz w:val="18"/>
                <w:szCs w:val="18"/>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2500" w:type="dxa"/>
            <w:vAlign w:val="center"/>
          </w:tcPr>
          <w:p>
            <w:pPr>
              <w:jc w:val="center"/>
              <w:rPr>
                <w:rFonts w:hint="eastAsia" w:ascii="黑体" w:hAnsi="黑体" w:eastAsia="黑体" w:cs="黑体"/>
                <w:sz w:val="18"/>
                <w:szCs w:val="18"/>
              </w:rPr>
            </w:pPr>
            <w:r>
              <w:rPr>
                <w:rFonts w:hint="eastAsia" w:ascii="黑体" w:hAnsi="黑体" w:eastAsia="黑体" w:cs="黑体"/>
                <w:sz w:val="18"/>
                <w:szCs w:val="18"/>
              </w:rPr>
              <w:t>Magnetic impurities content</w:t>
            </w:r>
          </w:p>
        </w:tc>
        <w:tc>
          <w:tcPr>
            <w:tcW w:w="1797" w:type="dxa"/>
            <w:vAlign w:val="center"/>
          </w:tcPr>
          <w:p>
            <w:pPr>
              <w:jc w:val="center"/>
              <w:rPr>
                <w:rFonts w:hint="eastAsia" w:ascii="黑体" w:hAnsi="黑体" w:eastAsia="黑体" w:cs="黑体"/>
                <w:sz w:val="18"/>
                <w:szCs w:val="18"/>
                <w:lang w:eastAsia="zh-CN"/>
              </w:rPr>
            </w:pPr>
            <w:r>
              <w:rPr>
                <w:rFonts w:hint="eastAsia" w:ascii="黑体" w:hAnsi="黑体" w:eastAsia="黑体" w:cs="黑体"/>
                <w:sz w:val="18"/>
                <w:szCs w:val="18"/>
              </w:rPr>
              <w:t>Three p</w:t>
            </w:r>
            <w:r>
              <w:rPr>
                <w:rFonts w:hint="eastAsia" w:ascii="黑体" w:hAnsi="黑体" w:eastAsia="黑体" w:cs="黑体"/>
                <w:sz w:val="18"/>
                <w:szCs w:val="18"/>
                <w:lang w:val="en-US" w:eastAsia="zh-CN"/>
              </w:rPr>
              <w:t>e</w:t>
            </w:r>
            <w:r>
              <w:rPr>
                <w:rFonts w:hint="eastAsia" w:ascii="黑体" w:hAnsi="黑体" w:eastAsia="黑体" w:cs="黑体"/>
                <w:sz w:val="18"/>
                <w:szCs w:val="18"/>
              </w:rPr>
              <w:t xml:space="preserve">r </w:t>
            </w:r>
            <w:r>
              <w:rPr>
                <w:rFonts w:hint="eastAsia" w:ascii="黑体" w:hAnsi="黑体" w:eastAsia="黑体" w:cs="黑体"/>
                <w:sz w:val="18"/>
                <w:szCs w:val="18"/>
                <w:lang w:eastAsia="zh-CN"/>
              </w:rPr>
              <w:t>lot</w:t>
            </w:r>
          </w:p>
        </w:tc>
        <w:tc>
          <w:tcPr>
            <w:tcW w:w="2211" w:type="dxa"/>
            <w:vAlign w:val="center"/>
          </w:tcPr>
          <w:p>
            <w:pPr>
              <w:jc w:val="center"/>
              <w:rPr>
                <w:rFonts w:hint="eastAsia" w:ascii="黑体" w:hAnsi="黑体" w:eastAsia="黑体" w:cs="黑体"/>
                <w:sz w:val="18"/>
                <w:szCs w:val="18"/>
              </w:rPr>
            </w:pPr>
            <w:r>
              <w:rPr>
                <w:rFonts w:hint="eastAsia" w:ascii="黑体" w:hAnsi="黑体" w:eastAsia="黑体" w:cs="黑体"/>
                <w:sz w:val="18"/>
                <w:szCs w:val="18"/>
              </w:rPr>
              <w:t>4.3</w:t>
            </w:r>
          </w:p>
        </w:tc>
        <w:tc>
          <w:tcPr>
            <w:tcW w:w="2743" w:type="dxa"/>
            <w:vAlign w:val="center"/>
          </w:tcPr>
          <w:p>
            <w:pPr>
              <w:jc w:val="center"/>
              <w:rPr>
                <w:rFonts w:hint="eastAsia" w:ascii="黑体" w:hAnsi="黑体" w:eastAsia="黑体" w:cs="黑体"/>
                <w:sz w:val="18"/>
                <w:szCs w:val="18"/>
              </w:rPr>
            </w:pPr>
            <w:r>
              <w:rPr>
                <w:rFonts w:hint="eastAsia" w:ascii="黑体" w:hAnsi="黑体" w:eastAsia="黑体" w:cs="黑体"/>
                <w:sz w:val="18"/>
                <w:szCs w:val="18"/>
              </w:rPr>
              <w:t>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2500" w:type="dxa"/>
            <w:vAlign w:val="center"/>
          </w:tcPr>
          <w:p>
            <w:pPr>
              <w:jc w:val="center"/>
              <w:rPr>
                <w:rFonts w:hint="eastAsia" w:ascii="黑体" w:hAnsi="黑体" w:eastAsia="黑体" w:cs="黑体"/>
                <w:sz w:val="18"/>
                <w:szCs w:val="18"/>
              </w:rPr>
            </w:pPr>
            <w:r>
              <w:rPr>
                <w:rFonts w:hint="eastAsia" w:ascii="黑体" w:hAnsi="黑体" w:eastAsia="黑体" w:cs="黑体"/>
                <w:sz w:val="18"/>
                <w:szCs w:val="18"/>
              </w:rPr>
              <w:t xml:space="preserve">Apparent density </w:t>
            </w:r>
          </w:p>
        </w:tc>
        <w:tc>
          <w:tcPr>
            <w:tcW w:w="1797" w:type="dxa"/>
            <w:vAlign w:val="center"/>
          </w:tcPr>
          <w:p>
            <w:pPr>
              <w:jc w:val="center"/>
              <w:rPr>
                <w:rFonts w:hint="eastAsia" w:ascii="黑体" w:hAnsi="黑体" w:eastAsia="黑体" w:cs="黑体"/>
                <w:sz w:val="18"/>
                <w:szCs w:val="18"/>
                <w:lang w:eastAsia="zh-CN"/>
              </w:rPr>
            </w:pPr>
            <w:r>
              <w:rPr>
                <w:rFonts w:hint="eastAsia" w:ascii="黑体" w:hAnsi="黑体" w:eastAsia="黑体" w:cs="黑体"/>
                <w:sz w:val="18"/>
                <w:szCs w:val="18"/>
              </w:rPr>
              <w:t>Three p</w:t>
            </w:r>
            <w:r>
              <w:rPr>
                <w:rFonts w:hint="eastAsia" w:ascii="黑体" w:hAnsi="黑体" w:eastAsia="黑体" w:cs="黑体"/>
                <w:sz w:val="18"/>
                <w:szCs w:val="18"/>
                <w:lang w:val="en-US" w:eastAsia="zh-CN"/>
              </w:rPr>
              <w:t>e</w:t>
            </w:r>
            <w:r>
              <w:rPr>
                <w:rFonts w:hint="eastAsia" w:ascii="黑体" w:hAnsi="黑体" w:eastAsia="黑体" w:cs="黑体"/>
                <w:sz w:val="18"/>
                <w:szCs w:val="18"/>
              </w:rPr>
              <w:t xml:space="preserve">r </w:t>
            </w:r>
            <w:r>
              <w:rPr>
                <w:rFonts w:hint="eastAsia" w:ascii="黑体" w:hAnsi="黑体" w:eastAsia="黑体" w:cs="黑体"/>
                <w:sz w:val="18"/>
                <w:szCs w:val="18"/>
                <w:lang w:eastAsia="zh-CN"/>
              </w:rPr>
              <w:t>lot</w:t>
            </w:r>
          </w:p>
        </w:tc>
        <w:tc>
          <w:tcPr>
            <w:tcW w:w="2211" w:type="dxa"/>
            <w:vAlign w:val="center"/>
          </w:tcPr>
          <w:p>
            <w:pPr>
              <w:jc w:val="center"/>
              <w:rPr>
                <w:rFonts w:hint="eastAsia" w:ascii="黑体" w:hAnsi="黑体" w:eastAsia="黑体" w:cs="黑体"/>
                <w:sz w:val="18"/>
                <w:szCs w:val="18"/>
              </w:rPr>
            </w:pPr>
            <w:r>
              <w:rPr>
                <w:rFonts w:hint="eastAsia" w:ascii="黑体" w:hAnsi="黑体" w:eastAsia="黑体" w:cs="黑体"/>
                <w:sz w:val="18"/>
                <w:szCs w:val="18"/>
              </w:rPr>
              <w:t>4.4.1</w:t>
            </w:r>
          </w:p>
        </w:tc>
        <w:tc>
          <w:tcPr>
            <w:tcW w:w="2743" w:type="dxa"/>
            <w:vAlign w:val="center"/>
          </w:tcPr>
          <w:p>
            <w:pPr>
              <w:jc w:val="center"/>
              <w:rPr>
                <w:rFonts w:hint="eastAsia" w:ascii="黑体" w:hAnsi="黑体" w:eastAsia="黑体" w:cs="黑体"/>
                <w:sz w:val="18"/>
                <w:szCs w:val="18"/>
              </w:rPr>
            </w:pPr>
            <w:r>
              <w:rPr>
                <w:rFonts w:hint="eastAsia" w:ascii="黑体" w:hAnsi="黑体" w:eastAsia="黑体" w:cs="黑体"/>
                <w:sz w:val="18"/>
                <w:szCs w:val="18"/>
              </w:rPr>
              <w:t>5.4.1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2500" w:type="dxa"/>
            <w:vAlign w:val="center"/>
          </w:tcPr>
          <w:p>
            <w:pPr>
              <w:jc w:val="center"/>
              <w:rPr>
                <w:rFonts w:hint="eastAsia" w:ascii="黑体" w:hAnsi="黑体" w:eastAsia="黑体" w:cs="黑体"/>
                <w:sz w:val="18"/>
                <w:szCs w:val="18"/>
              </w:rPr>
            </w:pPr>
            <w:r>
              <w:rPr>
                <w:rFonts w:hint="eastAsia" w:ascii="黑体" w:hAnsi="黑体" w:eastAsia="黑体" w:cs="黑体"/>
                <w:sz w:val="18"/>
                <w:szCs w:val="18"/>
              </w:rPr>
              <w:t>Tap density</w:t>
            </w:r>
          </w:p>
        </w:tc>
        <w:tc>
          <w:tcPr>
            <w:tcW w:w="1797" w:type="dxa"/>
            <w:vAlign w:val="center"/>
          </w:tcPr>
          <w:p>
            <w:pPr>
              <w:jc w:val="center"/>
              <w:rPr>
                <w:rFonts w:hint="eastAsia" w:ascii="黑体" w:hAnsi="黑体" w:eastAsia="黑体" w:cs="黑体"/>
                <w:sz w:val="18"/>
                <w:szCs w:val="18"/>
                <w:lang w:eastAsia="zh-CN"/>
              </w:rPr>
            </w:pPr>
            <w:r>
              <w:rPr>
                <w:rFonts w:hint="eastAsia" w:ascii="黑体" w:hAnsi="黑体" w:eastAsia="黑体" w:cs="黑体"/>
                <w:sz w:val="18"/>
                <w:szCs w:val="18"/>
              </w:rPr>
              <w:t>Three p</w:t>
            </w:r>
            <w:r>
              <w:rPr>
                <w:rFonts w:hint="eastAsia" w:ascii="黑体" w:hAnsi="黑体" w:eastAsia="黑体" w:cs="黑体"/>
                <w:sz w:val="18"/>
                <w:szCs w:val="18"/>
                <w:lang w:val="en-US" w:eastAsia="zh-CN"/>
              </w:rPr>
              <w:t>e</w:t>
            </w:r>
            <w:r>
              <w:rPr>
                <w:rFonts w:hint="eastAsia" w:ascii="黑体" w:hAnsi="黑体" w:eastAsia="黑体" w:cs="黑体"/>
                <w:sz w:val="18"/>
                <w:szCs w:val="18"/>
              </w:rPr>
              <w:t xml:space="preserve">r </w:t>
            </w:r>
            <w:r>
              <w:rPr>
                <w:rFonts w:hint="eastAsia" w:ascii="黑体" w:hAnsi="黑体" w:eastAsia="黑体" w:cs="黑体"/>
                <w:sz w:val="18"/>
                <w:szCs w:val="18"/>
                <w:lang w:eastAsia="zh-CN"/>
              </w:rPr>
              <w:t>lot</w:t>
            </w:r>
          </w:p>
        </w:tc>
        <w:tc>
          <w:tcPr>
            <w:tcW w:w="2211" w:type="dxa"/>
            <w:vAlign w:val="center"/>
          </w:tcPr>
          <w:p>
            <w:pPr>
              <w:jc w:val="center"/>
              <w:rPr>
                <w:rFonts w:hint="eastAsia" w:ascii="黑体" w:hAnsi="黑体" w:eastAsia="黑体" w:cs="黑体"/>
                <w:sz w:val="18"/>
                <w:szCs w:val="18"/>
              </w:rPr>
            </w:pPr>
            <w:r>
              <w:rPr>
                <w:rFonts w:hint="eastAsia" w:ascii="黑体" w:hAnsi="黑体" w:eastAsia="黑体" w:cs="黑体"/>
                <w:sz w:val="18"/>
                <w:szCs w:val="18"/>
              </w:rPr>
              <w:t>4.4.2</w:t>
            </w:r>
          </w:p>
        </w:tc>
        <w:tc>
          <w:tcPr>
            <w:tcW w:w="2743" w:type="dxa"/>
            <w:vAlign w:val="center"/>
          </w:tcPr>
          <w:p>
            <w:pPr>
              <w:jc w:val="center"/>
              <w:rPr>
                <w:rFonts w:hint="eastAsia" w:ascii="黑体" w:hAnsi="黑体" w:eastAsia="黑体" w:cs="黑体"/>
                <w:sz w:val="18"/>
                <w:szCs w:val="18"/>
              </w:rPr>
            </w:pPr>
            <w:r>
              <w:rPr>
                <w:rFonts w:hint="eastAsia" w:ascii="黑体" w:hAnsi="黑体" w:eastAsia="黑体" w:cs="黑体"/>
                <w:sz w:val="18"/>
                <w:szCs w:val="18"/>
              </w:rPr>
              <w:t>5.4.2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2500" w:type="dxa"/>
            <w:vAlign w:val="center"/>
          </w:tcPr>
          <w:p>
            <w:pPr>
              <w:jc w:val="center"/>
              <w:rPr>
                <w:rFonts w:hint="eastAsia" w:ascii="黑体" w:hAnsi="黑体" w:eastAsia="黑体" w:cs="黑体"/>
                <w:sz w:val="18"/>
                <w:szCs w:val="18"/>
              </w:rPr>
            </w:pPr>
            <w:r>
              <w:rPr>
                <w:rFonts w:hint="eastAsia" w:ascii="黑体" w:hAnsi="黑体" w:eastAsia="黑体" w:cs="黑体"/>
                <w:sz w:val="18"/>
                <w:szCs w:val="18"/>
              </w:rPr>
              <w:t>Particle size distribution</w:t>
            </w:r>
          </w:p>
        </w:tc>
        <w:tc>
          <w:tcPr>
            <w:tcW w:w="1797" w:type="dxa"/>
            <w:vAlign w:val="center"/>
          </w:tcPr>
          <w:p>
            <w:pPr>
              <w:jc w:val="center"/>
              <w:rPr>
                <w:rFonts w:hint="eastAsia" w:ascii="黑体" w:hAnsi="黑体" w:eastAsia="黑体" w:cs="黑体"/>
                <w:sz w:val="18"/>
                <w:szCs w:val="18"/>
                <w:lang w:eastAsia="zh-CN"/>
              </w:rPr>
            </w:pPr>
            <w:r>
              <w:rPr>
                <w:rFonts w:hint="eastAsia" w:ascii="黑体" w:hAnsi="黑体" w:eastAsia="黑体" w:cs="黑体"/>
                <w:sz w:val="18"/>
                <w:szCs w:val="18"/>
              </w:rPr>
              <w:t>Five p</w:t>
            </w:r>
            <w:r>
              <w:rPr>
                <w:rFonts w:hint="eastAsia" w:ascii="黑体" w:hAnsi="黑体" w:eastAsia="黑体" w:cs="黑体"/>
                <w:sz w:val="18"/>
                <w:szCs w:val="18"/>
                <w:lang w:val="en-US" w:eastAsia="zh-CN"/>
              </w:rPr>
              <w:t>e</w:t>
            </w:r>
            <w:r>
              <w:rPr>
                <w:rFonts w:hint="eastAsia" w:ascii="黑体" w:hAnsi="黑体" w:eastAsia="黑体" w:cs="黑体"/>
                <w:sz w:val="18"/>
                <w:szCs w:val="18"/>
              </w:rPr>
              <w:t xml:space="preserve">r </w:t>
            </w:r>
            <w:r>
              <w:rPr>
                <w:rFonts w:hint="eastAsia" w:ascii="黑体" w:hAnsi="黑体" w:eastAsia="黑体" w:cs="黑体"/>
                <w:sz w:val="18"/>
                <w:szCs w:val="18"/>
                <w:lang w:eastAsia="zh-CN"/>
              </w:rPr>
              <w:t>lot</w:t>
            </w:r>
          </w:p>
        </w:tc>
        <w:tc>
          <w:tcPr>
            <w:tcW w:w="2211" w:type="dxa"/>
            <w:vAlign w:val="center"/>
          </w:tcPr>
          <w:p>
            <w:pPr>
              <w:jc w:val="center"/>
              <w:rPr>
                <w:rFonts w:hint="eastAsia" w:ascii="黑体" w:hAnsi="黑体" w:eastAsia="黑体" w:cs="黑体"/>
                <w:sz w:val="18"/>
                <w:szCs w:val="18"/>
              </w:rPr>
            </w:pPr>
            <w:r>
              <w:rPr>
                <w:rFonts w:hint="eastAsia" w:ascii="黑体" w:hAnsi="黑体" w:eastAsia="黑体" w:cs="黑体"/>
                <w:sz w:val="18"/>
                <w:szCs w:val="18"/>
              </w:rPr>
              <w:t>4.4.3</w:t>
            </w:r>
          </w:p>
        </w:tc>
        <w:tc>
          <w:tcPr>
            <w:tcW w:w="2743" w:type="dxa"/>
            <w:vAlign w:val="center"/>
          </w:tcPr>
          <w:p>
            <w:pPr>
              <w:jc w:val="center"/>
              <w:rPr>
                <w:rFonts w:hint="eastAsia" w:ascii="黑体" w:hAnsi="黑体" w:eastAsia="黑体" w:cs="黑体"/>
                <w:sz w:val="18"/>
                <w:szCs w:val="18"/>
              </w:rPr>
            </w:pPr>
            <w:r>
              <w:rPr>
                <w:rFonts w:hint="eastAsia" w:ascii="黑体" w:hAnsi="黑体" w:eastAsia="黑体" w:cs="黑体"/>
                <w:sz w:val="18"/>
                <w:szCs w:val="18"/>
              </w:rPr>
              <w:t>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2500" w:type="dxa"/>
            <w:vAlign w:val="center"/>
          </w:tcPr>
          <w:p>
            <w:pPr>
              <w:jc w:val="center"/>
              <w:rPr>
                <w:rFonts w:hint="eastAsia" w:ascii="黑体" w:hAnsi="黑体" w:eastAsia="黑体" w:cs="黑体"/>
                <w:sz w:val="18"/>
                <w:szCs w:val="18"/>
              </w:rPr>
            </w:pPr>
            <w:r>
              <w:rPr>
                <w:rFonts w:hint="eastAsia" w:ascii="黑体" w:hAnsi="黑体" w:eastAsia="黑体" w:cs="黑体"/>
                <w:sz w:val="18"/>
                <w:szCs w:val="18"/>
              </w:rPr>
              <w:t>Specific surface area</w:t>
            </w:r>
          </w:p>
        </w:tc>
        <w:tc>
          <w:tcPr>
            <w:tcW w:w="1797" w:type="dxa"/>
            <w:vAlign w:val="center"/>
          </w:tcPr>
          <w:p>
            <w:pPr>
              <w:jc w:val="center"/>
              <w:rPr>
                <w:rFonts w:hint="eastAsia" w:ascii="黑体" w:hAnsi="黑体" w:eastAsia="黑体" w:cs="黑体"/>
                <w:sz w:val="18"/>
                <w:szCs w:val="18"/>
                <w:lang w:eastAsia="zh-CN"/>
              </w:rPr>
            </w:pPr>
            <w:r>
              <w:rPr>
                <w:rFonts w:hint="eastAsia" w:ascii="黑体" w:hAnsi="黑体" w:eastAsia="黑体" w:cs="黑体"/>
                <w:sz w:val="18"/>
                <w:szCs w:val="18"/>
              </w:rPr>
              <w:t>Three p</w:t>
            </w:r>
            <w:r>
              <w:rPr>
                <w:rFonts w:hint="eastAsia" w:ascii="黑体" w:hAnsi="黑体" w:eastAsia="黑体" w:cs="黑体"/>
                <w:sz w:val="18"/>
                <w:szCs w:val="18"/>
                <w:lang w:val="en-US" w:eastAsia="zh-CN"/>
              </w:rPr>
              <w:t>e</w:t>
            </w:r>
            <w:r>
              <w:rPr>
                <w:rFonts w:hint="eastAsia" w:ascii="黑体" w:hAnsi="黑体" w:eastAsia="黑体" w:cs="黑体"/>
                <w:sz w:val="18"/>
                <w:szCs w:val="18"/>
              </w:rPr>
              <w:t xml:space="preserve">r </w:t>
            </w:r>
            <w:r>
              <w:rPr>
                <w:rFonts w:hint="eastAsia" w:ascii="黑体" w:hAnsi="黑体" w:eastAsia="黑体" w:cs="黑体"/>
                <w:sz w:val="18"/>
                <w:szCs w:val="18"/>
                <w:lang w:eastAsia="zh-CN"/>
              </w:rPr>
              <w:t>lot</w:t>
            </w:r>
          </w:p>
        </w:tc>
        <w:tc>
          <w:tcPr>
            <w:tcW w:w="2211" w:type="dxa"/>
            <w:vAlign w:val="center"/>
          </w:tcPr>
          <w:p>
            <w:pPr>
              <w:jc w:val="center"/>
              <w:rPr>
                <w:rFonts w:hint="eastAsia" w:ascii="黑体" w:hAnsi="黑体" w:eastAsia="黑体" w:cs="黑体"/>
                <w:sz w:val="18"/>
                <w:szCs w:val="18"/>
              </w:rPr>
            </w:pPr>
            <w:r>
              <w:rPr>
                <w:rFonts w:hint="eastAsia" w:ascii="黑体" w:hAnsi="黑体" w:eastAsia="黑体" w:cs="黑体"/>
                <w:sz w:val="18"/>
                <w:szCs w:val="18"/>
              </w:rPr>
              <w:t>4.4.4</w:t>
            </w:r>
          </w:p>
        </w:tc>
        <w:tc>
          <w:tcPr>
            <w:tcW w:w="2743" w:type="dxa"/>
            <w:vAlign w:val="center"/>
          </w:tcPr>
          <w:p>
            <w:pPr>
              <w:jc w:val="center"/>
              <w:rPr>
                <w:rFonts w:hint="eastAsia" w:ascii="黑体" w:hAnsi="黑体" w:eastAsia="黑体" w:cs="黑体"/>
                <w:sz w:val="18"/>
                <w:szCs w:val="18"/>
              </w:rPr>
            </w:pPr>
            <w:r>
              <w:rPr>
                <w:rFonts w:hint="eastAsia" w:ascii="黑体" w:hAnsi="黑体" w:eastAsia="黑体" w:cs="黑体"/>
                <w:sz w:val="18"/>
                <w:szCs w:val="18"/>
              </w:rPr>
              <w:t>5.4.4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2500" w:type="dxa"/>
            <w:vAlign w:val="center"/>
          </w:tcPr>
          <w:p>
            <w:pPr>
              <w:jc w:val="center"/>
              <w:rPr>
                <w:rFonts w:hint="eastAsia" w:ascii="黑体" w:hAnsi="黑体" w:eastAsia="黑体" w:cs="黑体"/>
                <w:sz w:val="18"/>
                <w:szCs w:val="18"/>
              </w:rPr>
            </w:pPr>
            <w:r>
              <w:rPr>
                <w:rFonts w:hint="eastAsia" w:ascii="黑体" w:hAnsi="黑体" w:eastAsia="黑体" w:cs="黑体"/>
                <w:sz w:val="18"/>
                <w:szCs w:val="18"/>
              </w:rPr>
              <w:t>Micromorphology</w:t>
            </w:r>
          </w:p>
        </w:tc>
        <w:tc>
          <w:tcPr>
            <w:tcW w:w="1797" w:type="dxa"/>
            <w:vAlign w:val="center"/>
          </w:tcPr>
          <w:p>
            <w:pPr>
              <w:jc w:val="center"/>
              <w:rPr>
                <w:rFonts w:hint="eastAsia" w:ascii="黑体" w:hAnsi="黑体" w:eastAsia="黑体" w:cs="黑体"/>
                <w:sz w:val="18"/>
                <w:szCs w:val="18"/>
                <w:lang w:eastAsia="zh-CN"/>
              </w:rPr>
            </w:pPr>
            <w:r>
              <w:rPr>
                <w:rFonts w:hint="eastAsia" w:ascii="黑体" w:hAnsi="黑体" w:eastAsia="黑体" w:cs="黑体"/>
                <w:sz w:val="18"/>
                <w:szCs w:val="18"/>
              </w:rPr>
              <w:t>One p</w:t>
            </w:r>
            <w:r>
              <w:rPr>
                <w:rFonts w:hint="eastAsia" w:ascii="黑体" w:hAnsi="黑体" w:eastAsia="黑体" w:cs="黑体"/>
                <w:sz w:val="18"/>
                <w:szCs w:val="18"/>
                <w:lang w:val="en-US" w:eastAsia="zh-CN"/>
              </w:rPr>
              <w:t>e</w:t>
            </w:r>
            <w:r>
              <w:rPr>
                <w:rFonts w:hint="eastAsia" w:ascii="黑体" w:hAnsi="黑体" w:eastAsia="黑体" w:cs="黑体"/>
                <w:sz w:val="18"/>
                <w:szCs w:val="18"/>
              </w:rPr>
              <w:t xml:space="preserve">r </w:t>
            </w:r>
            <w:r>
              <w:rPr>
                <w:rFonts w:hint="eastAsia" w:ascii="黑体" w:hAnsi="黑体" w:eastAsia="黑体" w:cs="黑体"/>
                <w:sz w:val="18"/>
                <w:szCs w:val="18"/>
                <w:lang w:eastAsia="zh-CN"/>
              </w:rPr>
              <w:t>lot</w:t>
            </w:r>
          </w:p>
        </w:tc>
        <w:tc>
          <w:tcPr>
            <w:tcW w:w="2211" w:type="dxa"/>
            <w:vAlign w:val="center"/>
          </w:tcPr>
          <w:p>
            <w:pPr>
              <w:jc w:val="center"/>
              <w:rPr>
                <w:rFonts w:hint="eastAsia" w:ascii="黑体" w:hAnsi="黑体" w:eastAsia="黑体" w:cs="黑体"/>
                <w:sz w:val="18"/>
                <w:szCs w:val="18"/>
              </w:rPr>
            </w:pPr>
            <w:r>
              <w:rPr>
                <w:rFonts w:hint="eastAsia" w:ascii="黑体" w:hAnsi="黑体" w:eastAsia="黑体" w:cs="黑体"/>
                <w:sz w:val="18"/>
                <w:szCs w:val="18"/>
              </w:rPr>
              <w:t>4.4.5</w:t>
            </w:r>
          </w:p>
        </w:tc>
        <w:tc>
          <w:tcPr>
            <w:tcW w:w="2743" w:type="dxa"/>
            <w:vAlign w:val="center"/>
          </w:tcPr>
          <w:p>
            <w:pPr>
              <w:jc w:val="center"/>
              <w:rPr>
                <w:rFonts w:hint="eastAsia" w:ascii="黑体" w:hAnsi="黑体" w:eastAsia="黑体" w:cs="黑体"/>
                <w:sz w:val="18"/>
                <w:szCs w:val="18"/>
              </w:rPr>
            </w:pPr>
            <w:r>
              <w:rPr>
                <w:rFonts w:hint="eastAsia" w:ascii="黑体" w:hAnsi="黑体" w:eastAsia="黑体" w:cs="黑体"/>
                <w:sz w:val="18"/>
                <w:szCs w:val="18"/>
              </w:rPr>
              <w:t>5.4.5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2500" w:type="dxa"/>
            <w:vAlign w:val="center"/>
          </w:tcPr>
          <w:p>
            <w:pPr>
              <w:jc w:val="center"/>
              <w:rPr>
                <w:rFonts w:hint="eastAsia" w:ascii="黑体" w:hAnsi="黑体" w:eastAsia="黑体" w:cs="黑体"/>
                <w:sz w:val="18"/>
                <w:szCs w:val="18"/>
              </w:rPr>
            </w:pPr>
            <w:r>
              <w:rPr>
                <w:rFonts w:hint="eastAsia" w:ascii="黑体" w:hAnsi="黑体" w:eastAsia="黑体" w:cs="黑体"/>
                <w:sz w:val="18"/>
                <w:szCs w:val="18"/>
              </w:rPr>
              <w:t>Appearance quality</w:t>
            </w:r>
          </w:p>
        </w:tc>
        <w:tc>
          <w:tcPr>
            <w:tcW w:w="1797" w:type="dxa"/>
            <w:vAlign w:val="center"/>
          </w:tcPr>
          <w:p>
            <w:pPr>
              <w:jc w:val="center"/>
              <w:rPr>
                <w:rFonts w:hint="eastAsia" w:ascii="黑体" w:hAnsi="黑体" w:eastAsia="黑体" w:cs="黑体"/>
                <w:sz w:val="18"/>
                <w:szCs w:val="18"/>
              </w:rPr>
            </w:pPr>
            <w:r>
              <w:rPr>
                <w:rFonts w:hint="eastAsia" w:ascii="黑体" w:hAnsi="黑体" w:eastAsia="黑体" w:cs="黑体"/>
                <w:sz w:val="18"/>
                <w:szCs w:val="18"/>
              </w:rPr>
              <w:t xml:space="preserve">Each </w:t>
            </w:r>
            <w:bookmarkStart w:id="14" w:name="OLE_LINK15"/>
            <w:r>
              <w:rPr>
                <w:rFonts w:hint="eastAsia" w:ascii="黑体" w:hAnsi="黑体" w:eastAsia="黑体" w:cs="黑体"/>
                <w:sz w:val="18"/>
                <w:szCs w:val="18"/>
              </w:rPr>
              <w:t>barrel/ bag</w:t>
            </w:r>
            <w:bookmarkEnd w:id="14"/>
          </w:p>
        </w:tc>
        <w:tc>
          <w:tcPr>
            <w:tcW w:w="2211" w:type="dxa"/>
            <w:vAlign w:val="center"/>
          </w:tcPr>
          <w:p>
            <w:pPr>
              <w:jc w:val="center"/>
              <w:rPr>
                <w:rFonts w:hint="eastAsia" w:ascii="黑体" w:hAnsi="黑体" w:eastAsia="黑体" w:cs="黑体"/>
                <w:sz w:val="18"/>
                <w:szCs w:val="18"/>
              </w:rPr>
            </w:pPr>
            <w:r>
              <w:rPr>
                <w:rFonts w:hint="eastAsia" w:ascii="黑体" w:hAnsi="黑体" w:eastAsia="黑体" w:cs="黑体"/>
                <w:sz w:val="18"/>
                <w:szCs w:val="18"/>
              </w:rPr>
              <w:t>4.5</w:t>
            </w:r>
          </w:p>
        </w:tc>
        <w:tc>
          <w:tcPr>
            <w:tcW w:w="2743" w:type="dxa"/>
            <w:vAlign w:val="center"/>
          </w:tcPr>
          <w:p>
            <w:pPr>
              <w:jc w:val="center"/>
              <w:rPr>
                <w:rFonts w:hint="eastAsia" w:ascii="黑体" w:hAnsi="黑体" w:eastAsia="黑体" w:cs="黑体"/>
                <w:sz w:val="18"/>
                <w:szCs w:val="18"/>
              </w:rPr>
            </w:pPr>
            <w:r>
              <w:rPr>
                <w:rFonts w:hint="eastAsia" w:ascii="黑体" w:hAnsi="黑体" w:eastAsia="黑体" w:cs="黑体"/>
                <w:sz w:val="18"/>
                <w:szCs w:val="18"/>
              </w:rPr>
              <w:t>5.5</w:t>
            </w:r>
          </w:p>
        </w:tc>
      </w:tr>
    </w:tbl>
    <w:p>
      <w:pPr>
        <w:adjustRightInd w:val="0"/>
        <w:snapToGrid w:val="0"/>
        <w:spacing w:before="157" w:beforeLines="50" w:after="157" w:afterLines="50"/>
        <w:ind w:left="0" w:firstLine="0"/>
        <w:outlineLvl w:val="1"/>
        <w:rPr>
          <w:rFonts w:hint="eastAsia" w:ascii="黑体" w:hAnsi="黑体" w:eastAsia="黑体" w:cs="黑体"/>
          <w:b w:val="0"/>
          <w:bCs/>
          <w:color w:val="000000" w:themeColor="text1"/>
          <w:sz w:val="21"/>
          <w:szCs w:val="21"/>
          <w14:textFill>
            <w14:solidFill>
              <w14:schemeClr w14:val="tx1"/>
            </w14:solidFill>
          </w14:textFill>
        </w:rPr>
      </w:pPr>
      <w:r>
        <w:rPr>
          <w:rFonts w:hint="eastAsia" w:ascii="黑体" w:hAnsi="黑体" w:eastAsia="黑体" w:cs="黑体"/>
          <w:b w:val="0"/>
          <w:bCs/>
          <w:color w:val="000000" w:themeColor="text1"/>
          <w:sz w:val="21"/>
          <w:szCs w:val="21"/>
          <w14:textFill>
            <w14:solidFill>
              <w14:schemeClr w14:val="tx1"/>
            </w14:solidFill>
          </w14:textFill>
        </w:rPr>
        <w:t>6.4 Judgment of inspection results</w:t>
      </w:r>
    </w:p>
    <w:p>
      <w:pPr>
        <w:spacing w:beforeLines="0" w:afterLines="0"/>
        <w:rPr>
          <w:rFonts w:hint="eastAsia" w:ascii="黑体" w:hAnsi="黑体" w:eastAsia="黑体" w:cs="黑体"/>
          <w:szCs w:val="21"/>
          <w:highlight w:val="yellow"/>
          <w:lang w:eastAsia="zh-CN"/>
        </w:rPr>
      </w:pPr>
      <w:r>
        <w:rPr>
          <w:rFonts w:hint="eastAsia" w:ascii="黑体" w:hAnsi="黑体" w:eastAsia="黑体" w:cs="黑体"/>
          <w:szCs w:val="21"/>
        </w:rPr>
        <w:t xml:space="preserve">6.4.1 </w:t>
      </w:r>
      <w:r>
        <w:rPr>
          <w:rStyle w:val="9"/>
          <w:rFonts w:hint="eastAsia" w:ascii="黑体" w:hAnsi="黑体" w:eastAsia="黑体" w:cs="黑体"/>
          <w:lang w:val="en-US" w:eastAsia="zh-CN"/>
        </w:rPr>
        <w:t>I</w:t>
      </w:r>
      <w:r>
        <w:rPr>
          <w:rFonts w:hint="eastAsia" w:ascii="黑体" w:hAnsi="黑体" w:eastAsia="黑体" w:cs="黑体"/>
          <w:szCs w:val="21"/>
        </w:rPr>
        <w:t xml:space="preserve">f any of </w:t>
      </w:r>
      <w:bookmarkStart w:id="15" w:name="OLE_LINK2"/>
      <w:bookmarkStart w:id="16" w:name="OLE_LINK1"/>
      <w:r>
        <w:rPr>
          <w:rFonts w:hint="eastAsia" w:ascii="黑体" w:hAnsi="黑体" w:eastAsia="黑体" w:cs="黑体"/>
          <w:szCs w:val="21"/>
        </w:rPr>
        <w:t>the</w:t>
      </w:r>
      <w:bookmarkEnd w:id="15"/>
      <w:bookmarkEnd w:id="16"/>
      <w:r>
        <w:rPr>
          <w:rFonts w:hint="eastAsia" w:ascii="黑体" w:hAnsi="黑体" w:eastAsia="黑体" w:cs="黑体"/>
          <w:szCs w:val="21"/>
        </w:rPr>
        <w:t xml:space="preserve"> chemical composition, the moisture content, the magnetic impurities content, the apparent density,</w:t>
      </w:r>
      <w:r>
        <w:rPr>
          <w:rFonts w:hint="eastAsia" w:ascii="黑体" w:hAnsi="黑体" w:eastAsia="黑体" w:cs="黑体"/>
          <w:szCs w:val="21"/>
          <w:lang w:val="en-US" w:eastAsia="zh-CN"/>
        </w:rPr>
        <w:t xml:space="preserve"> </w:t>
      </w:r>
      <w:r>
        <w:rPr>
          <w:rFonts w:hint="eastAsia" w:ascii="黑体" w:hAnsi="黑体" w:eastAsia="黑体" w:cs="黑体"/>
          <w:szCs w:val="21"/>
        </w:rPr>
        <w:t xml:space="preserve">the tap density, the particle size distribution, the specific surface area and the </w:t>
      </w:r>
      <w:r>
        <w:rPr>
          <w:rFonts w:hint="eastAsia" w:ascii="黑体" w:hAnsi="黑体" w:eastAsia="黑体" w:cs="黑体"/>
          <w:szCs w:val="21"/>
          <w:lang w:val="en-US" w:eastAsia="zh-CN"/>
        </w:rPr>
        <w:t>m</w:t>
      </w:r>
      <w:r>
        <w:rPr>
          <w:rFonts w:hint="eastAsia" w:ascii="黑体" w:hAnsi="黑体" w:eastAsia="黑体" w:cs="黑体"/>
          <w:szCs w:val="21"/>
        </w:rPr>
        <w:t>icrostructure of the product is tested to be unqualified</w:t>
      </w:r>
      <w:r>
        <w:rPr>
          <w:rFonts w:hint="eastAsia" w:ascii="黑体" w:hAnsi="黑体" w:eastAsia="黑体" w:cs="黑体"/>
          <w:szCs w:val="21"/>
          <w:lang w:val="en-US" w:eastAsia="zh-CN"/>
        </w:rPr>
        <w:t>, the</w:t>
      </w:r>
      <w:r>
        <w:rPr>
          <w:rFonts w:hint="eastAsia" w:ascii="黑体" w:hAnsi="黑体" w:eastAsia="黑体" w:cs="黑体"/>
          <w:szCs w:val="21"/>
        </w:rPr>
        <w:t xml:space="preserve"> </w:t>
      </w:r>
      <w:r>
        <w:rPr>
          <w:rFonts w:hint="eastAsia" w:ascii="黑体" w:hAnsi="黑体" w:eastAsia="黑体" w:cs="黑体"/>
          <w:szCs w:val="21"/>
          <w:lang w:eastAsia="zh-CN"/>
        </w:rPr>
        <w:t>lot</w:t>
      </w:r>
      <w:r>
        <w:rPr>
          <w:rFonts w:hint="eastAsia" w:ascii="黑体" w:hAnsi="黑体" w:eastAsia="黑体" w:cs="黑体"/>
          <w:szCs w:val="21"/>
        </w:rPr>
        <w:t xml:space="preserve"> of the product </w:t>
      </w:r>
      <w:r>
        <w:rPr>
          <w:rFonts w:hint="eastAsia" w:ascii="黑体" w:hAnsi="黑体" w:eastAsia="黑体" w:cs="黑体"/>
          <w:szCs w:val="21"/>
          <w:lang w:val="en-US" w:eastAsia="zh-CN"/>
        </w:rPr>
        <w:t xml:space="preserve">will be </w:t>
      </w:r>
      <w:r>
        <w:rPr>
          <w:rFonts w:hint="eastAsia" w:ascii="黑体" w:hAnsi="黑体" w:eastAsia="黑体" w:cs="黑体"/>
          <w:szCs w:val="21"/>
        </w:rPr>
        <w:t>judged as unqualified</w:t>
      </w:r>
      <w:r>
        <w:rPr>
          <w:rFonts w:hint="eastAsia" w:ascii="黑体" w:hAnsi="黑体" w:eastAsia="黑体" w:cs="黑体"/>
          <w:szCs w:val="21"/>
          <w:lang w:val="en-US" w:eastAsia="zh-CN"/>
        </w:rPr>
        <w:t>.</w:t>
      </w:r>
    </w:p>
    <w:p>
      <w:pPr>
        <w:spacing w:beforeLines="0" w:afterLines="0"/>
        <w:rPr>
          <w:rFonts w:hint="eastAsia" w:ascii="黑体" w:hAnsi="黑体" w:eastAsia="黑体" w:cs="黑体"/>
          <w:szCs w:val="21"/>
        </w:rPr>
      </w:pPr>
      <w:r>
        <w:rPr>
          <w:rFonts w:hint="eastAsia" w:ascii="黑体" w:hAnsi="黑体" w:eastAsia="黑体" w:cs="黑体"/>
          <w:szCs w:val="21"/>
        </w:rPr>
        <w:t xml:space="preserve">6.4.2 </w:t>
      </w:r>
      <w:r>
        <w:rPr>
          <w:rFonts w:hint="eastAsia" w:ascii="黑体" w:hAnsi="黑体" w:eastAsia="黑体" w:cs="黑体"/>
          <w:szCs w:val="21"/>
          <w:lang w:val="en-US" w:eastAsia="zh-CN"/>
        </w:rPr>
        <w:t>I</w:t>
      </w:r>
      <w:r>
        <w:rPr>
          <w:rFonts w:hint="eastAsia" w:ascii="黑体" w:hAnsi="黑体" w:eastAsia="黑体" w:cs="黑体"/>
          <w:szCs w:val="21"/>
        </w:rPr>
        <w:t>f the product appearance quality is tested to be unqualified</w:t>
      </w:r>
      <w:r>
        <w:rPr>
          <w:rFonts w:hint="eastAsia" w:ascii="黑体" w:hAnsi="黑体" w:eastAsia="黑体" w:cs="黑体"/>
          <w:szCs w:val="21"/>
          <w:lang w:val="en-US" w:eastAsia="zh-CN"/>
        </w:rPr>
        <w:t>, t</w:t>
      </w:r>
      <w:r>
        <w:rPr>
          <w:rFonts w:hint="eastAsia" w:ascii="黑体" w:hAnsi="黑体" w:eastAsia="黑体" w:cs="黑体"/>
          <w:szCs w:val="21"/>
        </w:rPr>
        <w:t>he whole barrel (bag) of the product w</w:t>
      </w:r>
      <w:r>
        <w:rPr>
          <w:rFonts w:hint="eastAsia" w:ascii="黑体" w:hAnsi="黑体" w:eastAsia="黑体" w:cs="黑体"/>
          <w:szCs w:val="21"/>
          <w:lang w:val="en-US" w:eastAsia="zh-CN"/>
        </w:rPr>
        <w:t>i</w:t>
      </w:r>
      <w:r>
        <w:rPr>
          <w:rFonts w:hint="eastAsia" w:ascii="黑体" w:hAnsi="黑体" w:eastAsia="黑体" w:cs="黑体"/>
          <w:szCs w:val="21"/>
        </w:rPr>
        <w:t>ll be judged as unqualified</w:t>
      </w:r>
      <w:r>
        <w:rPr>
          <w:rFonts w:hint="eastAsia" w:ascii="黑体" w:hAnsi="黑体" w:eastAsia="黑体" w:cs="黑体"/>
          <w:szCs w:val="21"/>
          <w:lang w:val="en-US" w:eastAsia="zh-CN"/>
        </w:rPr>
        <w:t>.</w:t>
      </w:r>
    </w:p>
    <w:p>
      <w:pPr>
        <w:adjustRightInd w:val="0"/>
        <w:snapToGrid w:val="0"/>
        <w:spacing w:before="157" w:beforeLines="50" w:after="157" w:afterLines="50"/>
        <w:ind w:left="0" w:firstLine="0"/>
        <w:rPr>
          <w:rFonts w:hint="eastAsia" w:ascii="黑体" w:hAnsi="黑体" w:eastAsia="黑体" w:cs="黑体"/>
          <w:b w:val="0"/>
          <w:bCs/>
          <w:color w:val="000000" w:themeColor="text1"/>
          <w:sz w:val="21"/>
          <w:szCs w:val="21"/>
          <w14:textFill>
            <w14:solidFill>
              <w14:schemeClr w14:val="tx1"/>
            </w14:solidFill>
          </w14:textFill>
        </w:rPr>
      </w:pPr>
      <w:r>
        <w:rPr>
          <w:rFonts w:hint="eastAsia" w:ascii="黑体" w:hAnsi="黑体" w:eastAsia="黑体" w:cs="黑体"/>
          <w:b w:val="0"/>
          <w:bCs/>
          <w:color w:val="000000" w:themeColor="text1"/>
          <w:sz w:val="21"/>
          <w:szCs w:val="21"/>
          <w14:textFill>
            <w14:solidFill>
              <w14:schemeClr w14:val="tx1"/>
            </w14:solidFill>
          </w14:textFill>
        </w:rPr>
        <w:t>7 Label, packaging, transportation, storage and quality certificate</w:t>
      </w:r>
    </w:p>
    <w:p>
      <w:pPr>
        <w:adjustRightInd w:val="0"/>
        <w:snapToGrid w:val="0"/>
        <w:spacing w:before="157" w:beforeLines="50" w:after="157" w:afterLines="50"/>
        <w:ind w:left="0" w:firstLine="0"/>
        <w:outlineLvl w:val="1"/>
        <w:rPr>
          <w:rFonts w:hint="eastAsia" w:ascii="黑体" w:hAnsi="黑体" w:eastAsia="黑体" w:cs="黑体"/>
          <w:b w:val="0"/>
          <w:bCs/>
          <w:color w:val="000000" w:themeColor="text1"/>
          <w:sz w:val="21"/>
          <w:szCs w:val="21"/>
          <w14:textFill>
            <w14:solidFill>
              <w14:schemeClr w14:val="tx1"/>
            </w14:solidFill>
          </w14:textFill>
        </w:rPr>
      </w:pPr>
      <w:r>
        <w:rPr>
          <w:rFonts w:hint="eastAsia" w:ascii="黑体" w:hAnsi="黑体" w:eastAsia="黑体" w:cs="黑体"/>
          <w:b w:val="0"/>
          <w:bCs/>
          <w:color w:val="000000" w:themeColor="text1"/>
          <w:sz w:val="21"/>
          <w:szCs w:val="21"/>
          <w14:textFill>
            <w14:solidFill>
              <w14:schemeClr w14:val="tx1"/>
            </w14:solidFill>
          </w14:textFill>
        </w:rPr>
        <w:t>7.1 Label</w:t>
      </w:r>
    </w:p>
    <w:p>
      <w:pPr>
        <w:spacing w:beforeLines="0" w:afterLines="0"/>
        <w:ind w:firstLine="0" w:firstLineChars="0"/>
        <w:rPr>
          <w:rFonts w:hint="eastAsia" w:ascii="黑体" w:hAnsi="黑体" w:eastAsia="黑体" w:cs="黑体"/>
          <w:szCs w:val="21"/>
        </w:rPr>
      </w:pPr>
      <w:r>
        <w:rPr>
          <w:rFonts w:hint="eastAsia" w:ascii="黑体" w:hAnsi="黑体" w:eastAsia="黑体" w:cs="黑体"/>
          <w:szCs w:val="21"/>
        </w:rPr>
        <w:t>The outer packaging of barrel/bag shall be accompanied by quality certificate with the following contents:</w:t>
      </w:r>
    </w:p>
    <w:p>
      <w:pPr>
        <w:spacing w:beforeLines="0" w:afterLines="0"/>
        <w:ind w:firstLine="0" w:firstLineChars="0"/>
        <w:rPr>
          <w:rFonts w:hint="eastAsia" w:ascii="黑体" w:hAnsi="黑体" w:eastAsia="黑体" w:cs="黑体"/>
          <w:szCs w:val="21"/>
        </w:rPr>
      </w:pPr>
      <w:r>
        <w:rPr>
          <w:rFonts w:hint="eastAsia" w:ascii="黑体" w:hAnsi="黑体" w:eastAsia="黑体" w:cs="黑体"/>
          <w:szCs w:val="21"/>
        </w:rPr>
        <w:t>a) Supplier name;</w:t>
      </w:r>
    </w:p>
    <w:p>
      <w:pPr>
        <w:spacing w:beforeLines="0" w:afterLines="0"/>
        <w:ind w:firstLine="0" w:firstLineChars="0"/>
        <w:rPr>
          <w:rFonts w:hint="eastAsia" w:ascii="黑体" w:hAnsi="黑体" w:eastAsia="黑体" w:cs="黑体"/>
          <w:szCs w:val="21"/>
        </w:rPr>
      </w:pPr>
      <w:r>
        <w:rPr>
          <w:rFonts w:hint="eastAsia" w:ascii="黑体" w:hAnsi="黑体" w:eastAsia="黑体" w:cs="黑体"/>
          <w:szCs w:val="21"/>
        </w:rPr>
        <w:t>b) Product name;</w:t>
      </w:r>
    </w:p>
    <w:p>
      <w:pPr>
        <w:spacing w:beforeLines="0" w:afterLines="0"/>
        <w:ind w:firstLine="0" w:firstLineChars="0"/>
        <w:rPr>
          <w:rFonts w:hint="eastAsia" w:ascii="黑体" w:hAnsi="黑体" w:eastAsia="黑体" w:cs="黑体"/>
          <w:szCs w:val="21"/>
        </w:rPr>
      </w:pPr>
      <w:r>
        <w:rPr>
          <w:rFonts w:hint="eastAsia" w:ascii="黑体" w:hAnsi="黑体" w:eastAsia="黑体" w:cs="黑体"/>
          <w:szCs w:val="21"/>
        </w:rPr>
        <w:t xml:space="preserve">c)Lot number; </w:t>
      </w:r>
    </w:p>
    <w:p>
      <w:pPr>
        <w:spacing w:beforeLines="0" w:afterLines="0"/>
        <w:ind w:firstLine="0" w:firstLineChars="0"/>
        <w:rPr>
          <w:rFonts w:hint="eastAsia" w:ascii="黑体" w:hAnsi="黑体" w:eastAsia="黑体" w:cs="黑体"/>
          <w:szCs w:val="21"/>
        </w:rPr>
      </w:pPr>
      <w:r>
        <w:rPr>
          <w:rFonts w:hint="eastAsia" w:ascii="黑体" w:hAnsi="黑体" w:eastAsia="黑体" w:cs="黑体"/>
          <w:szCs w:val="21"/>
        </w:rPr>
        <w:t>d) Net weight;</w:t>
      </w:r>
    </w:p>
    <w:p>
      <w:pPr>
        <w:spacing w:beforeLines="0" w:afterLines="0"/>
        <w:ind w:firstLine="0" w:firstLineChars="0"/>
        <w:rPr>
          <w:rFonts w:hint="eastAsia" w:ascii="黑体" w:hAnsi="黑体" w:eastAsia="黑体" w:cs="黑体"/>
          <w:szCs w:val="21"/>
        </w:rPr>
      </w:pPr>
      <w:r>
        <w:rPr>
          <w:rFonts w:hint="eastAsia" w:ascii="黑体" w:hAnsi="黑体" w:eastAsia="黑体" w:cs="黑体"/>
          <w:szCs w:val="21"/>
        </w:rPr>
        <w:t>e) Protection mark;</w:t>
      </w:r>
    </w:p>
    <w:p>
      <w:pPr>
        <w:spacing w:beforeLines="0" w:afterLines="0"/>
        <w:ind w:firstLine="0" w:firstLineChars="0"/>
        <w:rPr>
          <w:rFonts w:hint="eastAsia" w:ascii="黑体" w:hAnsi="黑体" w:eastAsia="黑体" w:cs="黑体"/>
          <w:szCs w:val="21"/>
        </w:rPr>
      </w:pPr>
      <w:r>
        <w:rPr>
          <w:rFonts w:hint="eastAsia" w:ascii="黑体" w:hAnsi="黑体" w:eastAsia="黑体" w:cs="黑体"/>
          <w:szCs w:val="21"/>
        </w:rPr>
        <w:t xml:space="preserve">f) </w:t>
      </w:r>
      <w:r>
        <w:rPr>
          <w:rFonts w:hint="eastAsia" w:ascii="黑体" w:hAnsi="黑体" w:eastAsia="黑体" w:cs="黑体"/>
          <w:szCs w:val="21"/>
          <w:lang w:val="en-US" w:eastAsia="zh-CN"/>
        </w:rPr>
        <w:t>Reference n</w:t>
      </w:r>
      <w:r>
        <w:rPr>
          <w:rFonts w:hint="eastAsia" w:ascii="黑体" w:hAnsi="黑体" w:eastAsia="黑体" w:cs="黑体"/>
          <w:szCs w:val="21"/>
        </w:rPr>
        <w:t>umber of this standard;</w:t>
      </w:r>
    </w:p>
    <w:p>
      <w:pPr>
        <w:spacing w:beforeLines="0" w:afterLines="0"/>
        <w:ind w:firstLine="0" w:firstLineChars="0"/>
        <w:rPr>
          <w:rFonts w:hint="eastAsia" w:ascii="黑体" w:hAnsi="黑体" w:eastAsia="黑体" w:cs="黑体"/>
          <w:szCs w:val="21"/>
        </w:rPr>
      </w:pPr>
      <w:r>
        <w:rPr>
          <w:rFonts w:hint="eastAsia" w:ascii="黑体" w:hAnsi="黑体" w:eastAsia="黑体" w:cs="黑体"/>
          <w:szCs w:val="21"/>
        </w:rPr>
        <w:t>g) Production date.</w:t>
      </w:r>
    </w:p>
    <w:p>
      <w:pPr>
        <w:adjustRightInd w:val="0"/>
        <w:snapToGrid w:val="0"/>
        <w:spacing w:before="157" w:beforeLines="50" w:after="157" w:afterLines="50"/>
        <w:ind w:left="0" w:firstLine="0"/>
        <w:outlineLvl w:val="1"/>
        <w:rPr>
          <w:rFonts w:hint="eastAsia" w:ascii="黑体" w:hAnsi="黑体" w:eastAsia="黑体" w:cs="黑体"/>
          <w:b w:val="0"/>
          <w:bCs/>
          <w:color w:val="000000" w:themeColor="text1"/>
          <w:sz w:val="21"/>
          <w:szCs w:val="21"/>
          <w14:textFill>
            <w14:solidFill>
              <w14:schemeClr w14:val="tx1"/>
            </w14:solidFill>
          </w14:textFill>
        </w:rPr>
      </w:pPr>
      <w:r>
        <w:rPr>
          <w:rFonts w:hint="eastAsia" w:ascii="黑体" w:hAnsi="黑体" w:eastAsia="黑体" w:cs="黑体"/>
          <w:b w:val="0"/>
          <w:bCs/>
          <w:color w:val="000000" w:themeColor="text1"/>
          <w:sz w:val="21"/>
          <w:szCs w:val="21"/>
          <w14:textFill>
            <w14:solidFill>
              <w14:schemeClr w14:val="tx1"/>
            </w14:solidFill>
          </w14:textFill>
        </w:rPr>
        <w:t>7.2 Packaging</w:t>
      </w:r>
    </w:p>
    <w:p>
      <w:pPr>
        <w:widowControl/>
        <w:spacing w:beforeLines="0" w:afterLines="0"/>
        <w:ind w:firstLine="0" w:firstLineChars="0"/>
        <w:rPr>
          <w:rFonts w:hint="eastAsia" w:ascii="黑体" w:hAnsi="黑体" w:eastAsia="黑体" w:cs="黑体"/>
          <w:szCs w:val="21"/>
        </w:rPr>
      </w:pPr>
      <w:r>
        <w:rPr>
          <w:rFonts w:hint="eastAsia" w:ascii="黑体" w:hAnsi="黑体" w:eastAsia="黑体" w:cs="黑体"/>
          <w:szCs w:val="21"/>
        </w:rPr>
        <w:t>The unit and method of package shall be conducted according to buyer</w:t>
      </w:r>
      <w:r>
        <w:rPr>
          <w:rFonts w:hint="default" w:eastAsia="黑体" w:cs="黑体" w:asciiTheme="minorAscii" w:hAnsiTheme="minorAscii"/>
          <w:szCs w:val="21"/>
          <w:lang w:val="en-US" w:eastAsia="zh-CN"/>
        </w:rPr>
        <w:t>’</w:t>
      </w:r>
      <w:r>
        <w:rPr>
          <w:rFonts w:hint="eastAsia" w:ascii="黑体" w:hAnsi="黑体" w:eastAsia="黑体" w:cs="黑体"/>
          <w:szCs w:val="21"/>
        </w:rPr>
        <w:t>s requirements. Qualified products shall be packed with double-lined plastic bags sealed inside</w:t>
      </w:r>
      <w:r>
        <w:rPr>
          <w:rFonts w:hint="eastAsia" w:ascii="黑体" w:hAnsi="黑体" w:eastAsia="黑体" w:cs="黑体"/>
          <w:szCs w:val="21"/>
          <w:lang w:val="en-US" w:eastAsia="zh-CN"/>
        </w:rPr>
        <w:t xml:space="preserve"> in</w:t>
      </w:r>
      <w:r>
        <w:rPr>
          <w:rFonts w:hint="eastAsia" w:ascii="黑体" w:hAnsi="黑体" w:eastAsia="黑体" w:cs="黑体"/>
          <w:szCs w:val="21"/>
        </w:rPr>
        <w:t xml:space="preserve"> barrels or bags</w:t>
      </w:r>
      <w:r>
        <w:rPr>
          <w:rFonts w:hint="eastAsia" w:ascii="黑体" w:hAnsi="黑体" w:eastAsia="黑体" w:cs="黑体"/>
          <w:szCs w:val="21"/>
          <w:lang w:val="en-US" w:eastAsia="zh-CN"/>
        </w:rPr>
        <w:t>.</w:t>
      </w:r>
    </w:p>
    <w:p>
      <w:pPr>
        <w:adjustRightInd w:val="0"/>
        <w:snapToGrid w:val="0"/>
        <w:spacing w:before="157" w:beforeLines="50" w:after="157" w:afterLines="50"/>
        <w:ind w:left="0" w:firstLine="0"/>
        <w:outlineLvl w:val="1"/>
        <w:rPr>
          <w:rFonts w:hint="eastAsia" w:ascii="黑体" w:hAnsi="黑体" w:eastAsia="黑体" w:cs="黑体"/>
          <w:b w:val="0"/>
          <w:bCs/>
          <w:color w:val="000000" w:themeColor="text1"/>
          <w:sz w:val="21"/>
          <w:szCs w:val="21"/>
          <w14:textFill>
            <w14:solidFill>
              <w14:schemeClr w14:val="tx1"/>
            </w14:solidFill>
          </w14:textFill>
        </w:rPr>
      </w:pPr>
      <w:r>
        <w:rPr>
          <w:rFonts w:hint="eastAsia" w:ascii="黑体" w:hAnsi="黑体" w:eastAsia="黑体" w:cs="黑体"/>
          <w:b w:val="0"/>
          <w:bCs/>
          <w:color w:val="000000" w:themeColor="text1"/>
          <w:sz w:val="21"/>
          <w:szCs w:val="21"/>
          <w14:textFill>
            <w14:solidFill>
              <w14:schemeClr w14:val="tx1"/>
            </w14:solidFill>
          </w14:textFill>
        </w:rPr>
        <w:t>7.3 Transportation and storage</w:t>
      </w:r>
    </w:p>
    <w:p>
      <w:pPr>
        <w:spacing w:beforeLines="0" w:afterLines="0"/>
        <w:ind w:firstLine="0" w:firstLineChars="0"/>
        <w:rPr>
          <w:rFonts w:hint="eastAsia" w:ascii="黑体" w:hAnsi="黑体" w:eastAsia="黑体" w:cs="黑体"/>
          <w:szCs w:val="21"/>
        </w:rPr>
      </w:pPr>
      <w:r>
        <w:rPr>
          <w:rFonts w:hint="eastAsia" w:ascii="黑体" w:hAnsi="黑体" w:eastAsia="黑体" w:cs="黑体"/>
          <w:szCs w:val="21"/>
        </w:rPr>
        <w:t>The product can be transported in various ways</w:t>
      </w:r>
      <w:r>
        <w:rPr>
          <w:rFonts w:hint="eastAsia" w:ascii="黑体" w:hAnsi="黑体" w:eastAsia="黑体" w:cs="黑体"/>
          <w:szCs w:val="21"/>
          <w:lang w:val="en-US" w:eastAsia="zh-CN"/>
        </w:rPr>
        <w:t>.</w:t>
      </w:r>
      <w:r>
        <w:rPr>
          <w:rFonts w:hint="eastAsia" w:ascii="黑体" w:hAnsi="黑体" w:eastAsia="黑体" w:cs="黑体"/>
          <w:szCs w:val="21"/>
        </w:rPr>
        <w:t>Damage to the packaging shall be avoided during transportation.</w:t>
      </w:r>
    </w:p>
    <w:p>
      <w:pPr>
        <w:adjustRightInd w:val="0"/>
        <w:snapToGrid w:val="0"/>
        <w:spacing w:before="157" w:beforeLines="50" w:after="157" w:afterLines="50"/>
        <w:ind w:firstLine="0" w:firstLineChars="0"/>
        <w:outlineLvl w:val="1"/>
        <w:rPr>
          <w:rFonts w:hint="eastAsia" w:ascii="黑体" w:hAnsi="黑体" w:eastAsia="黑体" w:cs="黑体"/>
          <w:szCs w:val="21"/>
        </w:rPr>
      </w:pPr>
      <w:r>
        <w:rPr>
          <w:rFonts w:hint="eastAsia" w:ascii="黑体" w:hAnsi="黑体" w:eastAsia="黑体" w:cs="黑体"/>
          <w:szCs w:val="21"/>
        </w:rPr>
        <w:t>Products shall be sealed and protected from corrosion during storage. Guarantee period is one year from the production</w:t>
      </w:r>
      <w:r>
        <w:rPr>
          <w:rFonts w:hint="eastAsia" w:ascii="黑体" w:hAnsi="黑体" w:eastAsia="黑体" w:cs="黑体"/>
          <w:szCs w:val="21"/>
          <w:lang w:val="en-US" w:eastAsia="zh-CN"/>
        </w:rPr>
        <w:t xml:space="preserve"> </w:t>
      </w:r>
      <w:r>
        <w:rPr>
          <w:rFonts w:hint="eastAsia" w:ascii="黑体" w:hAnsi="黑体" w:eastAsia="黑体" w:cs="黑体"/>
          <w:szCs w:val="21"/>
        </w:rPr>
        <w:t>date.</w:t>
      </w:r>
    </w:p>
    <w:p>
      <w:pPr>
        <w:adjustRightInd w:val="0"/>
        <w:snapToGrid w:val="0"/>
        <w:spacing w:before="157" w:beforeLines="50" w:after="157" w:afterLines="50"/>
        <w:ind w:left="0" w:firstLine="0"/>
        <w:outlineLvl w:val="1"/>
        <w:rPr>
          <w:rFonts w:hint="eastAsia" w:ascii="黑体" w:hAnsi="黑体" w:eastAsia="黑体" w:cs="黑体"/>
          <w:b w:val="0"/>
          <w:bCs/>
          <w:color w:val="000000" w:themeColor="text1"/>
          <w:sz w:val="21"/>
          <w:szCs w:val="21"/>
          <w14:textFill>
            <w14:solidFill>
              <w14:schemeClr w14:val="tx1"/>
            </w14:solidFill>
          </w14:textFill>
        </w:rPr>
      </w:pPr>
      <w:r>
        <w:rPr>
          <w:rFonts w:hint="eastAsia" w:ascii="黑体" w:hAnsi="黑体" w:eastAsia="黑体" w:cs="黑体"/>
          <w:b w:val="0"/>
          <w:bCs/>
          <w:color w:val="000000" w:themeColor="text1"/>
          <w:sz w:val="21"/>
          <w:szCs w:val="21"/>
          <w14:textFill>
            <w14:solidFill>
              <w14:schemeClr w14:val="tx1"/>
            </w14:solidFill>
          </w14:textFill>
        </w:rPr>
        <w:t>7.4 Quality certificate</w:t>
      </w:r>
    </w:p>
    <w:p>
      <w:pPr>
        <w:spacing w:beforeLines="0" w:afterLines="0" w:line="240" w:lineRule="auto"/>
        <w:ind w:firstLine="0" w:firstLineChars="0"/>
        <w:rPr>
          <w:rFonts w:hint="eastAsia" w:ascii="黑体" w:hAnsi="黑体" w:eastAsia="黑体" w:cs="黑体"/>
          <w:szCs w:val="21"/>
        </w:rPr>
      </w:pPr>
      <w:r>
        <w:rPr>
          <w:rFonts w:hint="eastAsia" w:ascii="黑体" w:hAnsi="黑体" w:eastAsia="黑体" w:cs="黑体"/>
          <w:szCs w:val="21"/>
        </w:rPr>
        <w:t xml:space="preserve">Quality certificate shall be attached to each </w:t>
      </w:r>
      <w:r>
        <w:rPr>
          <w:rFonts w:hint="eastAsia" w:ascii="黑体" w:hAnsi="黑体" w:eastAsia="黑体" w:cs="黑体"/>
          <w:szCs w:val="21"/>
          <w:lang w:eastAsia="zh-CN"/>
        </w:rPr>
        <w:t>lot</w:t>
      </w:r>
      <w:r>
        <w:rPr>
          <w:rFonts w:hint="eastAsia" w:ascii="黑体" w:hAnsi="黑体" w:eastAsia="黑体" w:cs="黑体"/>
          <w:szCs w:val="21"/>
        </w:rPr>
        <w:t xml:space="preserve"> of the products</w:t>
      </w:r>
      <w:bookmarkStart w:id="17" w:name="OLE_LINK18"/>
      <w:r>
        <w:rPr>
          <w:rFonts w:hint="eastAsia" w:ascii="黑体" w:hAnsi="黑体" w:eastAsia="黑体" w:cs="黑体"/>
          <w:szCs w:val="21"/>
        </w:rPr>
        <w:t xml:space="preserve">, which indicates: </w:t>
      </w:r>
      <w:bookmarkEnd w:id="17"/>
    </w:p>
    <w:p>
      <w:pPr>
        <w:numPr>
          <w:ilvl w:val="0"/>
          <w:numId w:val="2"/>
        </w:numPr>
        <w:adjustRightInd w:val="0"/>
        <w:snapToGrid w:val="0"/>
        <w:spacing w:before="0" w:beforeLines="0" w:after="0" w:afterLines="0"/>
        <w:ind w:firstLine="0" w:firstLineChars="0"/>
        <w:rPr>
          <w:rFonts w:hint="eastAsia" w:ascii="黑体" w:hAnsi="黑体" w:eastAsia="黑体" w:cs="黑体"/>
          <w:szCs w:val="21"/>
        </w:rPr>
      </w:pPr>
      <w:r>
        <w:rPr>
          <w:rFonts w:hint="eastAsia" w:ascii="黑体" w:hAnsi="黑体" w:eastAsia="黑体" w:cs="黑体"/>
          <w:szCs w:val="21"/>
        </w:rPr>
        <w:t xml:space="preserve">Supplier name, address, telephone and fax; </w:t>
      </w:r>
    </w:p>
    <w:p>
      <w:pPr>
        <w:numPr>
          <w:ilvl w:val="0"/>
          <w:numId w:val="2"/>
        </w:numPr>
        <w:adjustRightInd w:val="0"/>
        <w:snapToGrid w:val="0"/>
        <w:spacing w:before="0" w:beforeLines="0" w:after="0" w:afterLines="0"/>
        <w:ind w:firstLine="0" w:firstLineChars="0"/>
        <w:rPr>
          <w:rFonts w:hint="eastAsia" w:ascii="黑体" w:hAnsi="黑体" w:eastAsia="黑体" w:cs="黑体"/>
          <w:szCs w:val="21"/>
        </w:rPr>
      </w:pPr>
      <w:r>
        <w:rPr>
          <w:rFonts w:hint="eastAsia" w:ascii="黑体" w:hAnsi="黑体" w:eastAsia="黑体" w:cs="黑体"/>
          <w:szCs w:val="21"/>
        </w:rPr>
        <w:t>Product name;</w:t>
      </w:r>
    </w:p>
    <w:p>
      <w:pPr>
        <w:numPr>
          <w:ilvl w:val="0"/>
          <w:numId w:val="2"/>
        </w:numPr>
        <w:adjustRightInd w:val="0"/>
        <w:snapToGrid w:val="0"/>
        <w:spacing w:before="0" w:beforeLines="0" w:after="0" w:afterLines="0"/>
        <w:ind w:firstLine="0" w:firstLineChars="0"/>
        <w:rPr>
          <w:rFonts w:hint="eastAsia" w:ascii="黑体" w:hAnsi="黑体" w:eastAsia="黑体" w:cs="黑体"/>
          <w:szCs w:val="21"/>
        </w:rPr>
      </w:pPr>
      <w:r>
        <w:rPr>
          <w:rFonts w:hint="eastAsia" w:ascii="黑体" w:hAnsi="黑体" w:eastAsia="黑体" w:cs="黑体"/>
          <w:szCs w:val="21"/>
          <w:lang w:val="en-US" w:eastAsia="zh-CN"/>
        </w:rPr>
        <w:t>L</w:t>
      </w:r>
      <w:r>
        <w:rPr>
          <w:rFonts w:hint="eastAsia" w:ascii="黑体" w:hAnsi="黑体" w:eastAsia="黑体" w:cs="黑体"/>
          <w:szCs w:val="21"/>
          <w:lang w:eastAsia="zh-CN"/>
        </w:rPr>
        <w:t>ot</w:t>
      </w:r>
      <w:r>
        <w:rPr>
          <w:rFonts w:hint="eastAsia" w:ascii="黑体" w:hAnsi="黑体" w:eastAsia="黑体" w:cs="黑体"/>
          <w:szCs w:val="21"/>
        </w:rPr>
        <w:t xml:space="preserve"> number;</w:t>
      </w:r>
    </w:p>
    <w:p>
      <w:pPr>
        <w:numPr>
          <w:ilvl w:val="0"/>
          <w:numId w:val="2"/>
        </w:numPr>
        <w:adjustRightInd w:val="0"/>
        <w:snapToGrid w:val="0"/>
        <w:spacing w:before="0" w:beforeLines="0" w:after="0" w:afterLines="0"/>
        <w:ind w:firstLine="0" w:firstLineChars="0"/>
        <w:rPr>
          <w:rFonts w:hint="eastAsia" w:ascii="黑体" w:hAnsi="黑体" w:eastAsia="黑体" w:cs="黑体"/>
          <w:szCs w:val="21"/>
        </w:rPr>
      </w:pPr>
      <w:r>
        <w:rPr>
          <w:rFonts w:hint="eastAsia" w:ascii="黑体" w:hAnsi="黑体" w:eastAsia="黑体" w:cs="黑体"/>
          <w:szCs w:val="21"/>
        </w:rPr>
        <w:t>Quantity;</w:t>
      </w:r>
    </w:p>
    <w:p>
      <w:pPr>
        <w:numPr>
          <w:ilvl w:val="0"/>
          <w:numId w:val="2"/>
        </w:numPr>
        <w:adjustRightInd w:val="0"/>
        <w:snapToGrid w:val="0"/>
        <w:spacing w:before="0" w:beforeLines="0" w:after="0" w:afterLines="0"/>
        <w:ind w:firstLine="0" w:firstLineChars="0"/>
        <w:rPr>
          <w:rFonts w:hint="eastAsia" w:ascii="黑体" w:hAnsi="黑体" w:eastAsia="黑体" w:cs="黑体"/>
          <w:szCs w:val="21"/>
        </w:rPr>
      </w:pPr>
      <w:r>
        <w:rPr>
          <w:rFonts w:hint="eastAsia" w:ascii="黑体" w:hAnsi="黑体" w:eastAsia="黑体" w:cs="黑体"/>
          <w:szCs w:val="21"/>
          <w:lang w:val="en-US" w:eastAsia="zh-CN"/>
        </w:rPr>
        <w:t xml:space="preserve">Series of </w:t>
      </w:r>
      <w:r>
        <w:rPr>
          <w:rFonts w:hint="eastAsia" w:ascii="黑体" w:hAnsi="黑体" w:eastAsia="黑体" w:cs="黑体"/>
          <w:szCs w:val="21"/>
        </w:rPr>
        <w:t>analysis and test result</w:t>
      </w:r>
      <w:r>
        <w:rPr>
          <w:rFonts w:hint="eastAsia" w:ascii="黑体" w:hAnsi="黑体" w:eastAsia="黑体" w:cs="黑体"/>
          <w:szCs w:val="21"/>
          <w:lang w:val="en-US" w:eastAsia="zh-CN"/>
        </w:rPr>
        <w:t>s</w:t>
      </w:r>
      <w:r>
        <w:rPr>
          <w:rFonts w:hint="eastAsia" w:ascii="黑体" w:hAnsi="黑体" w:eastAsia="黑体" w:cs="黑体"/>
          <w:szCs w:val="21"/>
        </w:rPr>
        <w:t>; seal of the quality assurance department;</w:t>
      </w:r>
    </w:p>
    <w:p>
      <w:pPr>
        <w:adjustRightInd w:val="0"/>
        <w:snapToGrid w:val="0"/>
        <w:spacing w:before="0" w:beforeLines="0" w:after="0" w:afterLines="0"/>
        <w:ind w:firstLine="0" w:firstLineChars="0"/>
        <w:rPr>
          <w:rFonts w:hint="eastAsia" w:ascii="黑体" w:hAnsi="黑体" w:eastAsia="黑体" w:cs="黑体"/>
          <w:szCs w:val="21"/>
        </w:rPr>
      </w:pPr>
      <w:r>
        <w:rPr>
          <w:rFonts w:hint="eastAsia" w:ascii="黑体" w:hAnsi="黑体" w:eastAsia="黑体" w:cs="黑体"/>
          <w:szCs w:val="21"/>
        </w:rPr>
        <w:t xml:space="preserve">f) </w:t>
      </w:r>
      <w:r>
        <w:rPr>
          <w:rFonts w:hint="eastAsia" w:ascii="黑体" w:hAnsi="黑体" w:eastAsia="黑体" w:cs="黑体"/>
          <w:szCs w:val="21"/>
          <w:lang w:val="en-US" w:eastAsia="zh-CN"/>
        </w:rPr>
        <w:t>Reference n</w:t>
      </w:r>
      <w:r>
        <w:rPr>
          <w:rFonts w:hint="eastAsia" w:ascii="黑体" w:hAnsi="黑体" w:eastAsia="黑体" w:cs="黑体"/>
          <w:szCs w:val="21"/>
        </w:rPr>
        <w:t>umber of this standard;</w:t>
      </w:r>
    </w:p>
    <w:p>
      <w:pPr>
        <w:adjustRightInd w:val="0"/>
        <w:snapToGrid w:val="0"/>
        <w:spacing w:before="0" w:beforeLines="0" w:after="0" w:afterLines="0"/>
        <w:ind w:firstLine="0" w:firstLineChars="0"/>
        <w:rPr>
          <w:rFonts w:hint="eastAsia" w:ascii="黑体" w:hAnsi="黑体" w:eastAsia="黑体" w:cs="黑体"/>
          <w:szCs w:val="21"/>
        </w:rPr>
      </w:pPr>
      <w:r>
        <w:rPr>
          <w:rFonts w:hint="eastAsia" w:ascii="黑体" w:hAnsi="黑体" w:eastAsia="黑体" w:cs="黑体"/>
          <w:szCs w:val="21"/>
        </w:rPr>
        <w:t>g)</w:t>
      </w:r>
      <w:r>
        <w:rPr>
          <w:rFonts w:hint="eastAsia" w:ascii="黑体" w:hAnsi="黑体" w:eastAsia="黑体" w:cs="黑体"/>
          <w:szCs w:val="21"/>
          <w:lang w:val="en-US" w:eastAsia="zh-CN"/>
        </w:rPr>
        <w:t xml:space="preserve"> </w:t>
      </w:r>
      <w:r>
        <w:rPr>
          <w:rFonts w:hint="eastAsia" w:ascii="黑体" w:hAnsi="黑体" w:eastAsia="黑体" w:cs="黑体"/>
          <w:szCs w:val="21"/>
        </w:rPr>
        <w:t>Production date.</w:t>
      </w:r>
    </w:p>
    <w:p>
      <w:pPr>
        <w:adjustRightInd w:val="0"/>
        <w:snapToGrid w:val="0"/>
        <w:spacing w:before="157" w:beforeLines="50" w:after="157" w:afterLines="50"/>
        <w:outlineLvl w:val="1"/>
        <w:rPr>
          <w:rFonts w:hint="eastAsia" w:ascii="黑体" w:hAnsi="黑体" w:eastAsia="黑体" w:cs="黑体"/>
          <w:b w:val="0"/>
          <w:bCs/>
          <w:color w:val="000000" w:themeColor="text1"/>
          <w:sz w:val="21"/>
          <w:szCs w:val="21"/>
          <w14:textFill>
            <w14:solidFill>
              <w14:schemeClr w14:val="tx1"/>
            </w14:solidFill>
          </w14:textFill>
        </w:rPr>
      </w:pPr>
      <w:r>
        <w:rPr>
          <w:rFonts w:hint="eastAsia" w:ascii="黑体" w:hAnsi="黑体" w:eastAsia="黑体" w:cs="黑体"/>
          <w:b w:val="0"/>
          <w:bCs/>
          <w:color w:val="000000" w:themeColor="text1"/>
          <w:sz w:val="21"/>
          <w:szCs w:val="21"/>
          <w14:textFill>
            <w14:solidFill>
              <w14:schemeClr w14:val="tx1"/>
            </w14:solidFill>
          </w14:textFill>
        </w:rPr>
        <w:t xml:space="preserve">8  </w:t>
      </w:r>
      <w:r>
        <w:rPr>
          <w:rFonts w:hint="eastAsia" w:ascii="黑体" w:hAnsi="黑体" w:eastAsia="黑体" w:cs="黑体"/>
          <w:b w:val="0"/>
          <w:bCs/>
          <w:color w:val="000000" w:themeColor="text1"/>
          <w:sz w:val="21"/>
          <w:szCs w:val="21"/>
          <w:lang w:val="en-US" w:eastAsia="zh-CN"/>
          <w14:textFill>
            <w14:solidFill>
              <w14:schemeClr w14:val="tx1"/>
            </w14:solidFill>
          </w14:textFill>
        </w:rPr>
        <w:t>O</w:t>
      </w:r>
      <w:r>
        <w:rPr>
          <w:rFonts w:hint="eastAsia" w:ascii="黑体" w:hAnsi="黑体" w:eastAsia="黑体" w:cs="黑体"/>
          <w:b w:val="0"/>
          <w:bCs/>
          <w:color w:val="000000" w:themeColor="text1"/>
          <w:sz w:val="21"/>
          <w:szCs w:val="21"/>
          <w14:textFill>
            <w14:solidFill>
              <w14:schemeClr w14:val="tx1"/>
            </w14:solidFill>
          </w14:textFill>
        </w:rPr>
        <w:t xml:space="preserve">rder (or </w:t>
      </w:r>
      <w:r>
        <w:rPr>
          <w:rFonts w:hint="eastAsia" w:ascii="黑体" w:hAnsi="黑体" w:eastAsia="黑体" w:cs="黑体"/>
          <w:b w:val="0"/>
          <w:bCs/>
          <w:color w:val="000000" w:themeColor="text1"/>
          <w:sz w:val="21"/>
          <w:szCs w:val="21"/>
          <w:lang w:val="en-US" w:eastAsia="zh-CN"/>
          <w14:textFill>
            <w14:solidFill>
              <w14:schemeClr w14:val="tx1"/>
            </w14:solidFill>
          </w14:textFill>
        </w:rPr>
        <w:t>c</w:t>
      </w:r>
      <w:r>
        <w:rPr>
          <w:rFonts w:hint="eastAsia" w:ascii="黑体" w:hAnsi="黑体" w:eastAsia="黑体" w:cs="黑体"/>
          <w:b w:val="0"/>
          <w:bCs/>
          <w:color w:val="000000" w:themeColor="text1"/>
          <w:sz w:val="21"/>
          <w:szCs w:val="21"/>
          <w14:textFill>
            <w14:solidFill>
              <w14:schemeClr w14:val="tx1"/>
            </w14:solidFill>
          </w14:textFill>
        </w:rPr>
        <w:t>ontract) contents</w:t>
      </w:r>
    </w:p>
    <w:p>
      <w:pPr>
        <w:spacing w:beforeLines="0" w:afterLines="0"/>
        <w:ind w:firstLine="0" w:firstLineChars="0"/>
        <w:rPr>
          <w:rFonts w:hint="eastAsia" w:ascii="黑体" w:hAnsi="黑体" w:eastAsia="黑体" w:cs="黑体"/>
          <w:szCs w:val="21"/>
        </w:rPr>
      </w:pPr>
      <w:r>
        <w:rPr>
          <w:rFonts w:hint="eastAsia" w:ascii="黑体" w:hAnsi="黑体" w:eastAsia="黑体" w:cs="黑体"/>
          <w:szCs w:val="21"/>
        </w:rPr>
        <w:t>The order (or contract) for the product listed in this standard shall include the following contents:</w:t>
      </w:r>
    </w:p>
    <w:p>
      <w:pPr>
        <w:spacing w:beforeLines="0" w:afterLines="0"/>
        <w:ind w:firstLine="0" w:firstLineChars="0"/>
        <w:rPr>
          <w:rFonts w:hint="eastAsia" w:ascii="黑体" w:hAnsi="黑体" w:eastAsia="黑体" w:cs="黑体"/>
          <w:szCs w:val="21"/>
        </w:rPr>
      </w:pPr>
      <w:r>
        <w:rPr>
          <w:rFonts w:hint="eastAsia" w:ascii="黑体" w:hAnsi="黑体" w:eastAsia="黑体" w:cs="黑体"/>
          <w:szCs w:val="21"/>
        </w:rPr>
        <w:t>a) Product name;</w:t>
      </w:r>
    </w:p>
    <w:p>
      <w:pPr>
        <w:spacing w:beforeLines="0" w:afterLines="0"/>
        <w:ind w:firstLine="0" w:firstLineChars="0"/>
        <w:rPr>
          <w:rFonts w:hint="eastAsia" w:ascii="黑体" w:hAnsi="黑体" w:eastAsia="黑体" w:cs="黑体"/>
          <w:szCs w:val="21"/>
        </w:rPr>
      </w:pPr>
      <w:r>
        <w:rPr>
          <w:rFonts w:hint="eastAsia" w:ascii="黑体" w:hAnsi="黑体" w:eastAsia="黑体" w:cs="黑体"/>
          <w:szCs w:val="21"/>
        </w:rPr>
        <w:t xml:space="preserve">b) </w:t>
      </w:r>
      <w:bookmarkStart w:id="18" w:name="OLE_LINK19"/>
      <w:r>
        <w:rPr>
          <w:rFonts w:hint="eastAsia" w:ascii="黑体" w:hAnsi="黑体" w:eastAsia="黑体" w:cs="黑体"/>
          <w:szCs w:val="21"/>
        </w:rPr>
        <w:t>Quantity</w:t>
      </w:r>
      <w:bookmarkEnd w:id="18"/>
      <w:r>
        <w:rPr>
          <w:rFonts w:hint="eastAsia" w:ascii="黑体" w:hAnsi="黑体" w:eastAsia="黑体" w:cs="黑体"/>
          <w:szCs w:val="21"/>
        </w:rPr>
        <w:t>;</w:t>
      </w:r>
    </w:p>
    <w:p>
      <w:pPr>
        <w:spacing w:beforeLines="0" w:afterLines="0"/>
        <w:ind w:firstLine="0" w:firstLineChars="0"/>
        <w:rPr>
          <w:rFonts w:hint="eastAsia" w:ascii="黑体" w:hAnsi="黑体" w:eastAsia="黑体" w:cs="黑体"/>
          <w:szCs w:val="21"/>
        </w:rPr>
      </w:pPr>
      <w:r>
        <w:rPr>
          <w:rFonts w:hint="eastAsia" w:ascii="黑体" w:hAnsi="黑体" w:eastAsia="黑体" w:cs="黑体"/>
          <w:szCs w:val="21"/>
        </w:rPr>
        <w:t xml:space="preserve">c) </w:t>
      </w:r>
      <w:r>
        <w:rPr>
          <w:rFonts w:hint="eastAsia" w:ascii="黑体" w:hAnsi="黑体" w:eastAsia="黑体" w:cs="黑体"/>
          <w:szCs w:val="21"/>
          <w:lang w:val="en-US" w:eastAsia="zh-CN"/>
        </w:rPr>
        <w:t>Reference n</w:t>
      </w:r>
      <w:r>
        <w:rPr>
          <w:rFonts w:hint="eastAsia" w:ascii="黑体" w:hAnsi="黑体" w:eastAsia="黑体" w:cs="黑体"/>
          <w:szCs w:val="21"/>
        </w:rPr>
        <w:t>umber of this standard;</w:t>
      </w:r>
    </w:p>
    <w:p>
      <w:pPr>
        <w:spacing w:beforeLines="0" w:afterLines="0"/>
        <w:ind w:firstLine="0" w:firstLineChars="0"/>
        <w:rPr>
          <w:rFonts w:hint="eastAsia" w:ascii="黑体" w:hAnsi="黑体" w:eastAsia="黑体" w:cs="黑体"/>
          <w:szCs w:val="21"/>
        </w:rPr>
      </w:pPr>
      <w:r>
        <w:rPr>
          <w:rFonts w:hint="eastAsia" w:ascii="黑体" w:hAnsi="黑体" w:eastAsia="黑体" w:cs="黑体"/>
          <w:szCs w:val="21"/>
        </w:rPr>
        <w:t>d) Others.</w:t>
      </w:r>
    </w:p>
    <w:p>
      <w:pPr>
        <w:ind w:firstLine="420" w:firstLineChars="200"/>
        <w:rPr>
          <w:rFonts w:ascii="Times New Roman" w:hAnsi="Times New Roman" w:cs="Times New Roman"/>
        </w:rPr>
      </w:pPr>
    </w:p>
    <w:p>
      <w:pPr>
        <w:pStyle w:val="10"/>
        <w:tabs>
          <w:tab w:val="center" w:pos="4201"/>
          <w:tab w:val="right" w:leader="dot" w:pos="9298"/>
        </w:tabs>
        <w:autoSpaceDE w:val="0"/>
        <w:autoSpaceDN w:val="0"/>
        <w:spacing w:line="360" w:lineRule="exact"/>
        <w:ind w:firstLine="0"/>
        <w:jc w:val="center"/>
      </w:pPr>
      <w:r>
        <w:rPr>
          <w:rFonts w:ascii="黑体" w:hAnsi="黑体" w:eastAsia="黑体"/>
          <w:color w:val="auto"/>
        </w:rPr>
        <w:t>____</w:t>
      </w:r>
      <w:r>
        <w:t>_____________________________</w:t>
      </w:r>
    </w:p>
    <w:p>
      <w:pPr>
        <w:ind w:firstLine="420" w:firstLineChars="200"/>
        <w:jc w:val="center"/>
        <w:rPr>
          <w:rFonts w:ascii="Times New Roman" w:hAnsi="Times New Roman" w:cs="Times New Roman"/>
        </w:rPr>
      </w:pPr>
    </w:p>
    <w:p>
      <w:pPr>
        <w:ind w:firstLine="420" w:firstLineChars="200"/>
        <w:rPr>
          <w:rFonts w:ascii="Times New Roman" w:hAnsi="Times New Roman" w:cs="Times New Roman"/>
        </w:rPr>
      </w:pPr>
    </w:p>
    <w:p>
      <w:pPr>
        <w:ind w:firstLine="420" w:firstLineChars="200"/>
        <w:rPr>
          <w:rFonts w:hint="eastAsia"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pStyle w:val="11"/>
      <w:suff w:val="nothing"/>
      <w:lvlText w:val="%1%2　"/>
      <w:lvlJc w:val="left"/>
      <w:pPr>
        <w:ind w:left="0" w:firstLine="0"/>
      </w:pPr>
      <w:rPr>
        <w:rFonts w:hint="eastAsia" w:ascii="黑体" w:hAnsi="Times New Roman" w:eastAsia="黑体"/>
        <w:b w:val="0"/>
        <w:i w:val="0"/>
        <w:sz w:val="21"/>
      </w:rPr>
    </w:lvl>
    <w:lvl w:ilvl="2" w:tentative="0">
      <w:start w:val="1"/>
      <w:numFmt w:val="decimal"/>
      <w:pStyle w:val="12"/>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315"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7E6EB9D9"/>
    <w:multiLevelType w:val="singleLevel"/>
    <w:tmpl w:val="7E6EB9D9"/>
    <w:lvl w:ilvl="0" w:tentative="0">
      <w:start w:val="1"/>
      <w:numFmt w:val="lowerLetter"/>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g1ZTliMWZjNjhmNmY2NzM0ODAyNTZhNTk0YzQ1MWYifQ=="/>
  </w:docVars>
  <w:rsids>
    <w:rsidRoot w:val="10616253"/>
    <w:rsid w:val="002B036B"/>
    <w:rsid w:val="00401F88"/>
    <w:rsid w:val="006C627D"/>
    <w:rsid w:val="00B07A65"/>
    <w:rsid w:val="00C37C55"/>
    <w:rsid w:val="00E15BBE"/>
    <w:rsid w:val="00FF64F2"/>
    <w:rsid w:val="03A920E6"/>
    <w:rsid w:val="060077E8"/>
    <w:rsid w:val="090B10A0"/>
    <w:rsid w:val="0D166E13"/>
    <w:rsid w:val="10616253"/>
    <w:rsid w:val="11B13797"/>
    <w:rsid w:val="12DB5F87"/>
    <w:rsid w:val="1862767A"/>
    <w:rsid w:val="1C5B0E1B"/>
    <w:rsid w:val="1C981633"/>
    <w:rsid w:val="23455DDD"/>
    <w:rsid w:val="23482DCB"/>
    <w:rsid w:val="28403D98"/>
    <w:rsid w:val="29DF7CB3"/>
    <w:rsid w:val="349F254F"/>
    <w:rsid w:val="35EA3AD6"/>
    <w:rsid w:val="38333E8F"/>
    <w:rsid w:val="39E245F9"/>
    <w:rsid w:val="3C363255"/>
    <w:rsid w:val="42931180"/>
    <w:rsid w:val="4B2D31D1"/>
    <w:rsid w:val="4B4C1596"/>
    <w:rsid w:val="5038161B"/>
    <w:rsid w:val="5999137D"/>
    <w:rsid w:val="5B624BF1"/>
    <w:rsid w:val="5D3C274B"/>
    <w:rsid w:val="5DAC6D53"/>
    <w:rsid w:val="5DCE6159"/>
    <w:rsid w:val="63D12005"/>
    <w:rsid w:val="663B6C5C"/>
    <w:rsid w:val="66505C9E"/>
    <w:rsid w:val="67501F65"/>
    <w:rsid w:val="6E6E0BD2"/>
    <w:rsid w:val="6F2547A9"/>
    <w:rsid w:val="7130041F"/>
    <w:rsid w:val="71602C69"/>
    <w:rsid w:val="716762A6"/>
    <w:rsid w:val="7E2210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qFormat/>
    <w:uiPriority w:val="0"/>
    <w:pPr>
      <w:jc w:val="left"/>
    </w:pPr>
  </w:style>
  <w:style w:type="paragraph" w:styleId="3">
    <w:name w:val="Body Text Indent"/>
    <w:basedOn w:val="1"/>
    <w:qFormat/>
    <w:uiPriority w:val="0"/>
    <w:pPr>
      <w:spacing w:after="120"/>
      <w:ind w:left="420" w:leftChars="200"/>
    </w:pPr>
  </w:style>
  <w:style w:type="paragraph" w:styleId="4">
    <w:name w:val="Normal (Web)"/>
    <w:basedOn w:val="1"/>
    <w:qFormat/>
    <w:uiPriority w:val="0"/>
    <w:pPr>
      <w:spacing w:beforeAutospacing="1" w:afterAutospacing="1"/>
      <w:jc w:val="left"/>
    </w:pPr>
    <w:rPr>
      <w:rFonts w:cs="Times New Roman"/>
      <w:kern w:val="0"/>
      <w:sz w:val="24"/>
    </w:rPr>
  </w:style>
  <w:style w:type="paragraph" w:styleId="5">
    <w:name w:val="annotation subject"/>
    <w:basedOn w:val="2"/>
    <w:next w:val="2"/>
    <w:link w:val="15"/>
    <w:qFormat/>
    <w:uiPriority w:val="0"/>
    <w:rPr>
      <w:b/>
      <w:bCs/>
    </w:rPr>
  </w:style>
  <w:style w:type="table" w:styleId="7">
    <w:name w:val="Table Grid"/>
    <w:basedOn w:val="6"/>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annotation reference"/>
    <w:basedOn w:val="8"/>
    <w:qFormat/>
    <w:uiPriority w:val="0"/>
    <w:rPr>
      <w:sz w:val="21"/>
      <w:szCs w:val="21"/>
    </w:rPr>
  </w:style>
  <w:style w:type="paragraph" w:customStyle="1" w:styleId="1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1">
    <w:name w:val="章标题"/>
    <w:next w:val="10"/>
    <w:qFormat/>
    <w:uiPriority w:val="0"/>
    <w:pPr>
      <w:numPr>
        <w:ilvl w:val="1"/>
        <w:numId w:val="1"/>
      </w:numPr>
      <w:spacing w:before="50" w:beforeLines="50" w:after="50" w:afterLines="50"/>
      <w:jc w:val="both"/>
      <w:outlineLvl w:val="1"/>
    </w:pPr>
    <w:rPr>
      <w:rFonts w:ascii="黑体" w:hAnsi="Times New Roman" w:eastAsia="黑体" w:cs="Times New Roman"/>
      <w:sz w:val="21"/>
      <w:lang w:val="en-US" w:eastAsia="zh-CN" w:bidi="ar-SA"/>
    </w:rPr>
  </w:style>
  <w:style w:type="paragraph" w:customStyle="1" w:styleId="12">
    <w:name w:val="一级条标题"/>
    <w:next w:val="10"/>
    <w:qFormat/>
    <w:uiPriority w:val="0"/>
    <w:pPr>
      <w:numPr>
        <w:ilvl w:val="2"/>
        <w:numId w:val="1"/>
      </w:numPr>
      <w:outlineLvl w:val="2"/>
    </w:pPr>
    <w:rPr>
      <w:rFonts w:ascii="Times New Roman" w:hAnsi="Times New Roman" w:eastAsia="黑体" w:cs="Times New Roman"/>
      <w:sz w:val="21"/>
      <w:lang w:val="en-US" w:eastAsia="zh-CN" w:bidi="ar-SA"/>
    </w:rPr>
  </w:style>
  <w:style w:type="paragraph" w:customStyle="1" w:styleId="13">
    <w:name w:val="Revision"/>
    <w:hidden/>
    <w:unhideWhenUsed/>
    <w:qFormat/>
    <w:uiPriority w:val="99"/>
    <w:rPr>
      <w:rFonts w:asciiTheme="minorHAnsi" w:hAnsiTheme="minorHAnsi" w:eastAsiaTheme="minorEastAsia" w:cstheme="minorBidi"/>
      <w:kern w:val="2"/>
      <w:sz w:val="21"/>
      <w:szCs w:val="24"/>
      <w:lang w:val="en-US" w:eastAsia="zh-CN" w:bidi="ar-SA"/>
    </w:rPr>
  </w:style>
  <w:style w:type="character" w:customStyle="1" w:styleId="14">
    <w:name w:val="批注文字 字符"/>
    <w:basedOn w:val="8"/>
    <w:link w:val="2"/>
    <w:qFormat/>
    <w:uiPriority w:val="0"/>
    <w:rPr>
      <w:rFonts w:asciiTheme="minorHAnsi" w:hAnsiTheme="minorHAnsi" w:eastAsiaTheme="minorEastAsia" w:cstheme="minorBidi"/>
      <w:kern w:val="2"/>
      <w:sz w:val="21"/>
      <w:szCs w:val="24"/>
    </w:rPr>
  </w:style>
  <w:style w:type="character" w:customStyle="1" w:styleId="15">
    <w:name w:val="批注主题 字符"/>
    <w:basedOn w:val="14"/>
    <w:link w:val="5"/>
    <w:qFormat/>
    <w:uiPriority w:val="0"/>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1318</Words>
  <Characters>7055</Characters>
  <Lines>59</Lines>
  <Paragraphs>16</Paragraphs>
  <TotalTime>4</TotalTime>
  <ScaleCrop>false</ScaleCrop>
  <LinksUpToDate>false</LinksUpToDate>
  <CharactersWithSpaces>8146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2023-07-19T04:29:00Z</dcterms:created>
  <dc:creator>墨北</dc:creator>
  <cp:lastModifiedBy>tian</cp:lastModifiedBy>
  <dcterms:modified xsi:type="dcterms:W3CDTF">2023-10-20T00:53:09Z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0D87D2C9BF4E41D3B03BE2AC554E89C5_13</vt:lpwstr>
  </property>
</Properties>
</file>