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标准征求意见稿意见汇总处理表</w:t>
      </w:r>
    </w:p>
    <w:p>
      <w:pPr>
        <w:spacing w:before="156" w:beforeLines="50"/>
        <w:ind w:left="5670" w:hanging="5670" w:hangingChars="2700"/>
        <w:rPr>
          <w:szCs w:val="21"/>
        </w:rPr>
      </w:pPr>
      <w:r>
        <w:rPr>
          <w:rFonts w:hAnsi="宋体"/>
          <w:szCs w:val="21"/>
        </w:rPr>
        <w:t>标准名称：</w:t>
      </w:r>
      <w:r>
        <w:rPr>
          <w:rFonts w:hint="eastAsia" w:hAnsi="宋体"/>
          <w:szCs w:val="21"/>
        </w:rPr>
        <w:t xml:space="preserve">烧结金属多孔材料  </w:t>
      </w:r>
      <w:r>
        <w:rPr>
          <w:rFonts w:hint="eastAsia" w:hAnsi="宋体"/>
          <w:szCs w:val="21"/>
          <w:lang w:val="en-US" w:eastAsia="zh-CN"/>
        </w:rPr>
        <w:t>氯</w:t>
      </w:r>
      <w:r>
        <w:rPr>
          <w:rFonts w:hint="eastAsia" w:hAnsi="宋体"/>
          <w:szCs w:val="21"/>
        </w:rPr>
        <w:t>化腐蚀性能的测定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承办人：</w:t>
      </w:r>
      <w:r>
        <w:rPr>
          <w:rFonts w:hint="eastAsia" w:hAnsi="宋体"/>
          <w:szCs w:val="21"/>
          <w:lang w:val="en-US" w:eastAsia="zh-CN"/>
        </w:rPr>
        <w:t>张伟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共</w:t>
      </w:r>
      <w:r>
        <w:rPr>
          <w:szCs w:val="21"/>
        </w:rPr>
        <w:t>1</w:t>
      </w:r>
      <w:r>
        <w:rPr>
          <w:rFonts w:hAnsi="宋体"/>
          <w:szCs w:val="21"/>
        </w:rPr>
        <w:t>页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第</w:t>
      </w:r>
      <w:r>
        <w:rPr>
          <w:szCs w:val="21"/>
        </w:rPr>
        <w:t xml:space="preserve">1 </w:t>
      </w:r>
      <w:r>
        <w:rPr>
          <w:rFonts w:hAnsi="宋体"/>
          <w:szCs w:val="21"/>
        </w:rPr>
        <w:t>页</w:t>
      </w:r>
    </w:p>
    <w:p>
      <w:pPr>
        <w:rPr>
          <w:rFonts w:hint="eastAsia" w:hAnsi="宋体" w:eastAsia="宋体"/>
          <w:szCs w:val="21"/>
          <w:lang w:eastAsia="zh-CN"/>
        </w:rPr>
      </w:pPr>
      <w:r>
        <w:rPr>
          <w:rFonts w:hAnsi="宋体"/>
          <w:szCs w:val="21"/>
        </w:rPr>
        <w:t>标准负责起草单位：</w:t>
      </w:r>
      <w:r>
        <w:rPr>
          <w:rFonts w:hint="eastAsia" w:hAnsi="宋体"/>
          <w:szCs w:val="21"/>
          <w:lang w:val="en-US" w:eastAsia="zh-CN"/>
        </w:rPr>
        <w:t>成都易态科技有限公司</w:t>
      </w:r>
    </w:p>
    <w:p>
      <w:pPr>
        <w:rPr>
          <w:szCs w:val="21"/>
        </w:rPr>
      </w:pP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电话</w:t>
      </w:r>
      <w:r>
        <w:rPr>
          <w:rFonts w:hint="eastAsia" w:hAnsi="宋体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15928145956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3</w:t>
      </w:r>
      <w:r>
        <w:rPr>
          <w:rFonts w:hAnsi="宋体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Ansi="宋体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Ansi="宋体"/>
          <w:szCs w:val="21"/>
        </w:rPr>
        <w:t>日填写</w:t>
      </w:r>
    </w:p>
    <w:tbl>
      <w:tblPr>
        <w:tblStyle w:val="2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62"/>
        <w:gridCol w:w="3505"/>
        <w:gridCol w:w="3692"/>
        <w:gridCol w:w="695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标准章条编号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提出单位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删除“通过模拟氯化工况条件”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在“试验温度下”前增加“规定的”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北京钢研高纳科技股份有限公司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“试验中仅使用”改为“试验中应使用”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广州天赐高新材料股份有限公司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1、将5.1和5.2合并改成“氯化盐”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2、将8.1.2中溶液配制调到5中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自贡硬质合金有限公司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5.5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5.6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在“浓硫酸、浓盐酸”后面增加密度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有研亿金新材料有限公司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6.1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将“</w:t>
            </w:r>
            <w:r>
              <w:rPr>
                <w:rFonts w:hint="eastAsia"/>
                <w:szCs w:val="21"/>
                <w:lang w:val="en-US" w:eastAsia="zh-CN"/>
              </w:rPr>
              <w:t>分析</w:t>
            </w:r>
            <w:r>
              <w:rPr>
                <w:rFonts w:hint="eastAsia"/>
                <w:szCs w:val="21"/>
              </w:rPr>
              <w:t>天平应具有足够的量程，称量样品的精度为</w:t>
            </w:r>
            <w:r>
              <w:rPr>
                <w:rFonts w:hint="eastAsia" w:ascii="宋体" w:hAnsi="宋体" w:cs="宋体"/>
                <w:szCs w:val="21"/>
              </w:rPr>
              <w:t>±0.0001 g</w:t>
            </w:r>
          </w:p>
          <w:p>
            <w:pPr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”改为“分析天平：分度值0.0001g”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西安欧中材料科技有限公司</w:t>
            </w:r>
          </w:p>
          <w:p>
            <w:pPr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湖南航天天麓新材料检测有限责任公司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6.2</w:t>
            </w:r>
          </w:p>
          <w:p>
            <w:pPr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6.3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将“</w:t>
            </w:r>
            <w:r>
              <w:rPr>
                <w:rFonts w:hint="eastAsia"/>
                <w:szCs w:val="21"/>
              </w:rPr>
              <w:t>应能满足试验所需加热工艺要求</w:t>
            </w:r>
            <w:r>
              <w:rPr>
                <w:rFonts w:hint="eastAsia" w:hAnsi="宋体"/>
                <w:szCs w:val="21"/>
                <w:lang w:val="en-US" w:eastAsia="zh-CN"/>
              </w:rPr>
              <w:t>”改为“控温精度±5℃”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荆门市格林美新材料有限公司 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6.6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增加试验装置的说明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钢铁研究总院有限公司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8.1.1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8.2.1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default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kern w:val="0"/>
                <w:szCs w:val="21"/>
                <w:lang w:val="en-US" w:eastAsia="zh-CN"/>
              </w:rPr>
              <w:t>增加样品烘干工艺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北京当升材料科技股份有限公司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8.1.4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将“自然降温”改为“随炉冷却”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深圳奥睿新能源科技有限公司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8.2.4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删除“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超声清洗器加热温度设定为60℃</w:t>
            </w:r>
            <w:r>
              <w:rPr>
                <w:rFonts w:hint="eastAsia"/>
                <w:szCs w:val="21"/>
                <w:lang w:val="en-US" w:eastAsia="zh-CN"/>
              </w:rPr>
              <w:t>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湖南中伟新能源科技有限公司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1、公式采用公式编辑器编写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2、将“重量”改为“质量”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国标（北京）检验认证有限公司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9.1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删除“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根据样品腐蚀前后的重量的变化</w:t>
            </w:r>
            <w:r>
              <w:rPr>
                <w:rFonts w:hint="eastAsia"/>
                <w:szCs w:val="21"/>
                <w:lang w:val="en-US" w:eastAsia="zh-CN"/>
              </w:rPr>
              <w:t>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湖南长远锂科股份有限公司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9.3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删除“</w:t>
            </w:r>
            <w:r>
              <w:rPr>
                <w:rFonts w:hint="eastAsia" w:ascii="宋体" w:hAnsi="宋体" w:cs="宋体"/>
                <w:szCs w:val="21"/>
              </w:rPr>
              <w:t>如未规定具体要求</w:t>
            </w:r>
            <w:r>
              <w:rPr>
                <w:rFonts w:hint="eastAsia"/>
                <w:szCs w:val="21"/>
                <w:lang w:val="en-US" w:eastAsia="zh-CN"/>
              </w:rPr>
              <w:t>”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将“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计算结果应按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GB/T 8170的相关规定进行修约。</w:t>
            </w:r>
            <w:r>
              <w:rPr>
                <w:rFonts w:hint="eastAsia"/>
                <w:szCs w:val="21"/>
                <w:lang w:val="en-US" w:eastAsia="zh-CN"/>
              </w:rPr>
              <w:t>”移到“</w:t>
            </w:r>
            <w:r>
              <w:rPr>
                <w:rFonts w:hint="eastAsia" w:ascii="宋体" w:hAnsi="宋体" w:cs="宋体"/>
                <w:szCs w:val="21"/>
              </w:rPr>
              <w:t>保留小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数点后两位数字</w:t>
            </w:r>
            <w:r>
              <w:rPr>
                <w:rFonts w:hint="eastAsia"/>
                <w:szCs w:val="21"/>
                <w:lang w:val="en-US" w:eastAsia="zh-CN"/>
              </w:rPr>
              <w:t>”后面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矿冶科技集团有限公司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删除“鉴定”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全国有色粉末冶金标准化分技术委员会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/>
        <w:rPr>
          <w:szCs w:val="21"/>
        </w:rPr>
      </w:pPr>
      <w:r>
        <w:rPr>
          <w:rFonts w:hAnsi="宋体"/>
          <w:szCs w:val="21"/>
        </w:rPr>
        <w:t>说明：（</w:t>
      </w:r>
      <w:r>
        <w:rPr>
          <w:szCs w:val="21"/>
        </w:rPr>
        <w:t>1</w:t>
      </w:r>
      <w:r>
        <w:rPr>
          <w:rFonts w:hAnsi="宋体"/>
          <w:szCs w:val="21"/>
        </w:rPr>
        <w:t>）发送《征求意见稿》的单位数：</w:t>
      </w:r>
      <w:r>
        <w:rPr>
          <w:szCs w:val="21"/>
        </w:rPr>
        <w:t>1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个；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）收到《征求意见稿》后，回函的单位数：</w:t>
      </w:r>
      <w:r>
        <w:rPr>
          <w:szCs w:val="21"/>
        </w:rPr>
        <w:t>1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个；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）收到《征求意见稿》后，</w:t>
      </w:r>
      <w:r>
        <w:rPr>
          <w:szCs w:val="21"/>
        </w:rPr>
        <w:t>回函并有建议或意见的单位数</w:t>
      </w:r>
      <w:r>
        <w:rPr>
          <w:rFonts w:hAnsi="宋体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5</w:t>
      </w:r>
      <w:r>
        <w:rPr>
          <w:rFonts w:hAnsi="宋体"/>
          <w:szCs w:val="21"/>
        </w:rPr>
        <w:t>个；</w:t>
      </w:r>
    </w:p>
    <w:p>
      <w:pPr>
        <w:rPr>
          <w:rFonts w:hAnsi="宋体"/>
          <w:szCs w:val="21"/>
        </w:rPr>
      </w:pPr>
      <w:r>
        <w:rPr>
          <w:szCs w:val="21"/>
        </w:rPr>
        <w:t xml:space="preserve">     </w:t>
      </w:r>
      <w:r>
        <w:rPr>
          <w:rFonts w:hAnsi="宋体"/>
          <w:szCs w:val="21"/>
        </w:rPr>
        <w:t>（</w:t>
      </w:r>
      <w:r>
        <w:rPr>
          <w:szCs w:val="21"/>
        </w:rPr>
        <w:t>4</w:t>
      </w:r>
      <w:r>
        <w:rPr>
          <w:rFonts w:hAnsi="宋体"/>
          <w:szCs w:val="21"/>
        </w:rPr>
        <w:t>）没有回函的单位数：</w:t>
      </w:r>
      <w:r>
        <w:rPr>
          <w:szCs w:val="21"/>
        </w:rPr>
        <w:t>0</w:t>
      </w:r>
      <w:r>
        <w:rPr>
          <w:rFonts w:hAnsi="宋体"/>
          <w:szCs w:val="21"/>
        </w:rPr>
        <w:t>个。</w:t>
      </w: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F8968"/>
    <w:multiLevelType w:val="singleLevel"/>
    <w:tmpl w:val="C8CF89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F52957"/>
    <w:multiLevelType w:val="singleLevel"/>
    <w:tmpl w:val="F4F529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GY4ZmZjNjc3ZGEwYmE2OGFiYTRkZjM5YTJhNzAifQ=="/>
  </w:docVars>
  <w:rsids>
    <w:rsidRoot w:val="00000000"/>
    <w:rsid w:val="6FA4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2023-12-12T02:41:32Z</dcterms:created>
  <dc:creator>Admin</dc:creator>
  <cp:lastModifiedBy>Admin</cp:lastModifiedBy>
  <dcterms:modified xsi:type="dcterms:W3CDTF">2023-12-12T02:41:40Z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ED5A1805CCDF44A6A5F26DED619DCEC3</vt:lpwstr>
  </property>
</Properties>
</file>