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98C1" w14:textId="77777777" w:rsidR="00A86A21" w:rsidRDefault="00A86A21" w:rsidP="00A86A21">
      <w:pPr>
        <w:jc w:val="left"/>
        <w:rPr>
          <w:rFonts w:ascii="Tahoma" w:eastAsia="宋体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fldChar w:fldCharType="begin"/>
      </w:r>
      <w:r>
        <w:rPr>
          <w:rFonts w:ascii="Tahoma" w:eastAsia="Tahoma" w:hAnsi="Tahoma" w:cs="Tahoma"/>
          <w:sz w:val="28"/>
          <w:szCs w:val="28"/>
        </w:rPr>
        <w:instrText xml:space="preserve"> HYPERLINK "http://www.cnsmq.com/uploadfile/2023/1211/20231211030114732.docx" </w:instrText>
      </w:r>
      <w:r>
        <w:rPr>
          <w:rFonts w:ascii="Tahoma" w:eastAsia="Tahoma" w:hAnsi="Tahoma" w:cs="Tahoma"/>
          <w:sz w:val="28"/>
          <w:szCs w:val="28"/>
        </w:rPr>
      </w:r>
      <w:r>
        <w:rPr>
          <w:rFonts w:ascii="Tahoma" w:eastAsia="Tahoma" w:hAnsi="Tahoma" w:cs="Tahoma"/>
          <w:sz w:val="28"/>
          <w:szCs w:val="28"/>
        </w:rPr>
        <w:fldChar w:fldCharType="separate"/>
      </w:r>
      <w:r>
        <w:rPr>
          <w:rStyle w:val="ab"/>
          <w:rFonts w:ascii="Tahoma" w:eastAsia="Tahoma" w:hAnsi="Tahoma" w:cs="Tahoma"/>
          <w:sz w:val="28"/>
          <w:szCs w:val="28"/>
        </w:rPr>
        <w:t>附件1：补充增加的标准项目信息</w:t>
      </w:r>
      <w:r>
        <w:rPr>
          <w:rFonts w:ascii="Tahoma" w:eastAsia="Tahoma" w:hAnsi="Tahoma" w:cs="Tahoma"/>
          <w:sz w:val="28"/>
          <w:szCs w:val="28"/>
        </w:rPr>
        <w:fldChar w:fldCharType="end"/>
      </w:r>
      <w:r>
        <w:rPr>
          <w:rFonts w:ascii="Tahoma" w:eastAsia="宋体" w:hAnsi="Tahoma" w:cs="Tahoma" w:hint="eastAsia"/>
          <w:sz w:val="28"/>
          <w:szCs w:val="28"/>
        </w:rPr>
        <w:t>（任务落实）</w:t>
      </w:r>
    </w:p>
    <w:tbl>
      <w:tblPr>
        <w:tblW w:w="49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624"/>
        <w:gridCol w:w="4104"/>
        <w:gridCol w:w="3621"/>
        <w:gridCol w:w="1097"/>
        <w:gridCol w:w="2801"/>
      </w:tblGrid>
      <w:tr w:rsidR="00A86A21" w14:paraId="077C21A5" w14:textId="77777777" w:rsidTr="00E54953">
        <w:trPr>
          <w:tblHeader/>
        </w:trPr>
        <w:tc>
          <w:tcPr>
            <w:tcW w:w="219" w:type="pct"/>
            <w:tcBorders>
              <w:bottom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94E500" w14:textId="77777777" w:rsidR="00A86A21" w:rsidRDefault="00A86A21" w:rsidP="00E54953">
            <w:pPr>
              <w:pStyle w:val="ac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21661" w14:textId="77777777" w:rsidR="00A86A21" w:rsidRDefault="00A86A21" w:rsidP="00E54953">
            <w:pPr>
              <w:pStyle w:val="a9"/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项目计划编号</w:t>
            </w:r>
          </w:p>
        </w:tc>
        <w:tc>
          <w:tcPr>
            <w:tcW w:w="1480" w:type="pct"/>
            <w:tcBorders>
              <w:bottom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157DD" w14:textId="77777777" w:rsidR="00A86A21" w:rsidRDefault="00A86A21" w:rsidP="00E549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1306" w:type="pct"/>
            <w:tcBorders>
              <w:bottom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47DD9" w14:textId="77777777" w:rsidR="00A86A21" w:rsidRDefault="00A86A21" w:rsidP="00E54953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CA907" w14:textId="77777777" w:rsidR="00A86A21" w:rsidRDefault="00A86A21" w:rsidP="00E5495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完成年限</w:t>
            </w:r>
          </w:p>
        </w:tc>
        <w:tc>
          <w:tcPr>
            <w:tcW w:w="1011" w:type="pct"/>
            <w:tcBorders>
              <w:bottom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D380E" w14:textId="77777777" w:rsidR="00A86A21" w:rsidRDefault="00A86A21" w:rsidP="00E54953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A86A21" w14:paraId="1504F7AD" w14:textId="77777777" w:rsidTr="00E54953">
        <w:tc>
          <w:tcPr>
            <w:tcW w:w="219" w:type="pct"/>
            <w:tcBorders>
              <w:top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35F08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tcBorders>
              <w:top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17BB4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20232206-T-610</w:t>
            </w:r>
          </w:p>
        </w:tc>
        <w:tc>
          <w:tcPr>
            <w:tcW w:w="1480" w:type="pct"/>
            <w:tcBorders>
              <w:top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3769D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超细金粉</w:t>
            </w:r>
          </w:p>
        </w:tc>
        <w:tc>
          <w:tcPr>
            <w:tcW w:w="1306" w:type="pct"/>
            <w:tcBorders>
              <w:top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A5727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股份有限公司、待定</w:t>
            </w:r>
          </w:p>
        </w:tc>
        <w:tc>
          <w:tcPr>
            <w:tcW w:w="396" w:type="pct"/>
            <w:tcBorders>
              <w:top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E3F25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tcBorders>
              <w:top w:val="single" w:sz="8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94F52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  <w:r>
              <w:rPr>
                <w:rFonts w:ascii="Times New Roman" w:eastAsia="宋体" w:hAnsi="Times New Roman" w:cs="Times New Roman"/>
                <w:szCs w:val="21"/>
              </w:rPr>
              <w:t>GB/T 1775-2009</w:t>
            </w:r>
          </w:p>
        </w:tc>
      </w:tr>
      <w:tr w:rsidR="00A86A21" w14:paraId="06540971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E5720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15811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20232204-T-610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C5E51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片状银粉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B109B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8F994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B727E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  <w:r>
              <w:rPr>
                <w:rFonts w:ascii="Times New Roman" w:eastAsia="宋体" w:hAnsi="Times New Roman" w:cs="Times New Roman"/>
                <w:szCs w:val="21"/>
              </w:rPr>
              <w:t>GB/T 1773-2008</w:t>
            </w:r>
          </w:p>
        </w:tc>
      </w:tr>
      <w:tr w:rsidR="00A86A21" w14:paraId="1205DE5A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AFA56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28E40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20232209-T-610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7EFB6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银靶材</w:t>
            </w:r>
            <w:proofErr w:type="gramEnd"/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3F760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亿金新材料有限公司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60B0C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297CA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  <w:r>
              <w:rPr>
                <w:rFonts w:ascii="Times New Roman" w:eastAsia="宋体" w:hAnsi="Times New Roman" w:cs="Times New Roman"/>
                <w:szCs w:val="21"/>
              </w:rPr>
              <w:t>GB/T 26307-2010</w:t>
            </w:r>
          </w:p>
        </w:tc>
      </w:tr>
      <w:tr w:rsidR="00A86A21" w14:paraId="45A46D94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FDE7E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7394C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20232202-T-610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E1B48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贵金属电子浆料测试方法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990F7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B3EA7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F6E39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整合修订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GB/T 17473.1-2008,GB/T 17473.2-2008,GB/T 17473.3-2008,GB/T 17473.4-2008,GB/T 17473.5-2008,GB/T 17473.6-2008,GB/T 17473.7-2022</w:t>
            </w:r>
          </w:p>
        </w:tc>
      </w:tr>
      <w:tr w:rsidR="00A86A21" w14:paraId="73EA616E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C9DAF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A1107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20232197-T-610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BF3D7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超细钯粉</w:t>
            </w:r>
            <w:proofErr w:type="gramEnd"/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63EB8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0FAD9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44726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  <w:r>
              <w:rPr>
                <w:rFonts w:ascii="Times New Roman" w:eastAsia="宋体" w:hAnsi="Times New Roman" w:cs="Times New Roman"/>
                <w:szCs w:val="21"/>
              </w:rPr>
              <w:t>GB/T 1777-2009</w:t>
            </w:r>
          </w:p>
        </w:tc>
      </w:tr>
      <w:tr w:rsidR="00A86A21" w14:paraId="2E9FEDB5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8B6FF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0F5D5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20232195-T-610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3B1C4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超细铂粉</w:t>
            </w:r>
            <w:proofErr w:type="gramEnd"/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A772C9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66E7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79C9D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  <w:r>
              <w:rPr>
                <w:rFonts w:ascii="Times New Roman" w:eastAsia="宋体" w:hAnsi="Times New Roman" w:cs="Times New Roman"/>
                <w:szCs w:val="21"/>
              </w:rPr>
              <w:t>GB/T 1776-2009</w:t>
            </w:r>
          </w:p>
        </w:tc>
      </w:tr>
      <w:tr w:rsidR="00A86A21" w14:paraId="67915BC5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EF4D9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3F63B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20232190-T-610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A27A1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部分：金含量的测定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EF812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FA74E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209DD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GB/T 15072.1-2008</w:t>
            </w:r>
          </w:p>
        </w:tc>
      </w:tr>
      <w:tr w:rsidR="00A86A21" w14:paraId="46C25694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A7167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D5848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20232184-T-610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09027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部分：银含量的测定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72BBD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5F05D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2FF8B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整合修订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GB/T 15072.2-2008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GB/T 15072.5-2008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372.1-2006</w:t>
            </w:r>
          </w:p>
        </w:tc>
      </w:tr>
      <w:tr w:rsidR="00A86A21" w14:paraId="186B9353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058DD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DDBBE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20232187-T-610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3F07A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铂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D33BD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6B512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D72D7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整合修订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GB/T 15072.3-2008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372.2 -2006</w:t>
            </w:r>
          </w:p>
        </w:tc>
      </w:tr>
      <w:tr w:rsidR="00A86A21" w14:paraId="4608EDD6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F9C3C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995C4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20232194-T-610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376AA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钯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C3858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A409D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9DAD2A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整合修订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GB/T 15072.4-2008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372.3-2006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563-2009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Pd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</w:tr>
      <w:tr w:rsidR="00A86A21" w14:paraId="4C500817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9912D1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3C13B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20231023-T-610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8BE17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14108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8D773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2025-04-01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E473E" w14:textId="77777777" w:rsidR="00A86A21" w:rsidRDefault="00A86A21" w:rsidP="00E549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</w:tr>
      <w:tr w:rsidR="00A86A21" w14:paraId="18290BB0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329DB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985AF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20232213-T-610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A5D39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部分：铱含量的测定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A71498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DF098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2025-04-28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3EE47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GB/T 15072.6-2008</w:t>
            </w:r>
          </w:p>
        </w:tc>
      </w:tr>
      <w:tr w:rsidR="00A86A21" w14:paraId="6764AABF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21602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0337F9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71F00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7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钌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D3126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332BB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E050D" w14:textId="77777777" w:rsidR="00A86A21" w:rsidRDefault="00A86A21" w:rsidP="00E549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</w:tr>
      <w:tr w:rsidR="00A86A21" w14:paraId="54976CAF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7583A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05FB1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63F319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: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铜含量的测定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1F235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6592D9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F867E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15072.8-2008</w:t>
            </w:r>
          </w:p>
        </w:tc>
      </w:tr>
      <w:tr w:rsidR="00A86A21" w14:paraId="7CF5FC21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15867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957AA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4CBFB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9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部分：铟、锆含量的测定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23100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EBE85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FAEEA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15072.9-2008</w:t>
            </w:r>
          </w:p>
        </w:tc>
      </w:tr>
      <w:tr w:rsidR="00A86A21" w14:paraId="7E0943C6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675E1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4DDD4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EE47B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10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部分：镍含量的测定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0340C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9A9D2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4A1A0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15072.10-2008</w:t>
            </w:r>
          </w:p>
        </w:tc>
      </w:tr>
      <w:tr w:rsidR="00A86A21" w14:paraId="1135AE04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9FC2A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BAD34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0647B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11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部分：锰含量的测定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B8C30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DEE8B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533EB" w14:textId="77777777" w:rsidR="00A86A21" w:rsidRDefault="00A86A21" w:rsidP="00E549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</w:tr>
      <w:tr w:rsidR="00A86A21" w14:paraId="6122C454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19BA8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D4B74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48FA9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12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钴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81D29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394C6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F328A" w14:textId="77777777" w:rsidR="00A86A21" w:rsidRDefault="00A86A21" w:rsidP="00E549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</w:tr>
      <w:tr w:rsidR="00A86A21" w14:paraId="3A351BFE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2AF73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17597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FF24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13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部分：锡含量的测定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0E763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499C9A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99F68" w14:textId="77777777" w:rsidR="00A86A21" w:rsidRDefault="00A86A21" w:rsidP="00E549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</w:tr>
      <w:tr w:rsidR="00A86A21" w14:paraId="44EE66AC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7FB67E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8C3BC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9D378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14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钨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含量的测定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28A12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7A876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67B20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15072.17-2008</w:t>
            </w:r>
          </w:p>
        </w:tc>
      </w:tr>
      <w:tr w:rsidR="00A86A21" w14:paraId="1B3B48B0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5AB7B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03CBC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6FB33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部分：钒、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铼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钇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分光光度法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F9398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DED50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5C74B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15072.12-2008</w:t>
            </w:r>
          </w:p>
        </w:tc>
      </w:tr>
      <w:tr w:rsidR="00A86A21" w14:paraId="14520648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04381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A9537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0B214B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16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部分：铜、锰、锑、镍含量的测定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火焰原子吸收光谱法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90A91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75217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50809" w14:textId="77777777" w:rsidR="00A86A21" w:rsidRDefault="00A86A21" w:rsidP="00E5495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</w:tr>
      <w:tr w:rsidR="00A86A21" w14:paraId="56E34C60" w14:textId="77777777" w:rsidTr="00E54953">
        <w:tc>
          <w:tcPr>
            <w:tcW w:w="219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7B6CC" w14:textId="77777777" w:rsidR="00A86A21" w:rsidRDefault="00A86A21" w:rsidP="00E54953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C8440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待下计划</w:t>
            </w:r>
          </w:p>
        </w:tc>
        <w:tc>
          <w:tcPr>
            <w:tcW w:w="148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A8AC6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贵金属合金化学分析方法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第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17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部分：多元素含量的测定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电感耦合等离子体原子发射光谱法</w:t>
            </w:r>
          </w:p>
        </w:tc>
        <w:tc>
          <w:tcPr>
            <w:tcW w:w="130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AD421" w14:textId="77777777" w:rsidR="00A86A21" w:rsidRDefault="00A86A21" w:rsidP="00E549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贵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研铂业</w:t>
            </w:r>
            <w:proofErr w:type="gramEnd"/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股份有限公司、有色金属技术经济研究院有限责任公司、待定</w:t>
            </w:r>
          </w:p>
        </w:tc>
        <w:tc>
          <w:tcPr>
            <w:tcW w:w="39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8B5C0" w14:textId="77777777" w:rsidR="00A86A21" w:rsidRDefault="00A86A21" w:rsidP="00E549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</w:p>
        </w:tc>
        <w:tc>
          <w:tcPr>
            <w:tcW w:w="101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176B1" w14:textId="77777777" w:rsidR="00A86A21" w:rsidRDefault="00A86A21" w:rsidP="00E5495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15072.7-2008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15072.11-2008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15072.13-2008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15072.14-2008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15072.15-2008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15072.16-2008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15072.18-2008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GB/T 15072.19-2008</w:t>
            </w:r>
          </w:p>
        </w:tc>
      </w:tr>
    </w:tbl>
    <w:p w14:paraId="68F5E440" w14:textId="77777777" w:rsidR="00A86A21" w:rsidRDefault="00A86A21" w:rsidP="00A86A21">
      <w:pPr>
        <w:pStyle w:val="a0"/>
        <w:rPr>
          <w:rFonts w:ascii="Tahoma" w:eastAsia="Tahoma" w:hAnsi="Tahoma" w:cs="Tahoma"/>
          <w:sz w:val="28"/>
          <w:szCs w:val="28"/>
        </w:rPr>
      </w:pPr>
    </w:p>
    <w:p w14:paraId="3C42623D" w14:textId="77777777" w:rsidR="00A86A21" w:rsidRDefault="00A86A21" w:rsidP="00A86A21">
      <w:pPr>
        <w:pStyle w:val="a0"/>
        <w:rPr>
          <w:rFonts w:ascii="Tahoma" w:eastAsia="Tahoma" w:hAnsi="Tahoma" w:cs="Tahoma"/>
          <w:sz w:val="28"/>
          <w:szCs w:val="28"/>
        </w:rPr>
      </w:pPr>
    </w:p>
    <w:p w14:paraId="59BF82B8" w14:textId="77777777" w:rsidR="00A86A21" w:rsidRDefault="00A86A21" w:rsidP="00A86A21">
      <w:pPr>
        <w:pStyle w:val="a0"/>
        <w:rPr>
          <w:rFonts w:ascii="Tahoma" w:eastAsia="Tahoma" w:hAnsi="Tahoma" w:cs="Tahoma"/>
          <w:sz w:val="28"/>
          <w:szCs w:val="28"/>
        </w:rPr>
      </w:pPr>
    </w:p>
    <w:p w14:paraId="03F24C18" w14:textId="77777777" w:rsidR="00923844" w:rsidRPr="00A86A21" w:rsidRDefault="00923844"/>
    <w:sectPr w:rsidR="00923844" w:rsidRPr="00A86A21" w:rsidSect="009117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EB43" w14:textId="77777777" w:rsidR="00911706" w:rsidRDefault="00911706" w:rsidP="00A86A21">
      <w:r>
        <w:separator/>
      </w:r>
    </w:p>
  </w:endnote>
  <w:endnote w:type="continuationSeparator" w:id="0">
    <w:p w14:paraId="1B7A16DE" w14:textId="77777777" w:rsidR="00911706" w:rsidRDefault="00911706" w:rsidP="00A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0FFC" w14:textId="77777777" w:rsidR="00911706" w:rsidRDefault="00911706" w:rsidP="00A86A21">
      <w:r>
        <w:separator/>
      </w:r>
    </w:p>
  </w:footnote>
  <w:footnote w:type="continuationSeparator" w:id="0">
    <w:p w14:paraId="258C355E" w14:textId="77777777" w:rsidR="00911706" w:rsidRDefault="00911706" w:rsidP="00A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6645F7"/>
    <w:multiLevelType w:val="singleLevel"/>
    <w:tmpl w:val="D16645F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6947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67"/>
    <w:rsid w:val="005D0C67"/>
    <w:rsid w:val="00911706"/>
    <w:rsid w:val="00923844"/>
    <w:rsid w:val="00A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483F64-0751-46CA-B557-A091B03E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A86A2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86A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86A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86A21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A86A21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A86A21"/>
    <w:rPr>
      <w:rFonts w:ascii="Calibri" w:eastAsia="Times New Roman" w:hAnsi="Calibri"/>
      <w:szCs w:val="24"/>
    </w:rPr>
  </w:style>
  <w:style w:type="paragraph" w:styleId="a9">
    <w:name w:val="Normal (Web)"/>
    <w:basedOn w:val="a"/>
    <w:next w:val="aa"/>
    <w:uiPriority w:val="99"/>
    <w:qFormat/>
    <w:rsid w:val="00A86A2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character" w:styleId="ab">
    <w:name w:val="Hyperlink"/>
    <w:basedOn w:val="a1"/>
    <w:rsid w:val="00A86A21"/>
    <w:rPr>
      <w:color w:val="0000FF"/>
      <w:u w:val="single"/>
    </w:rPr>
  </w:style>
  <w:style w:type="paragraph" w:styleId="ac">
    <w:name w:val="List Paragraph"/>
    <w:basedOn w:val="a"/>
    <w:autoRedefine/>
    <w:uiPriority w:val="34"/>
    <w:qFormat/>
    <w:rsid w:val="00A86A21"/>
    <w:pPr>
      <w:ind w:firstLineChars="200" w:firstLine="420"/>
    </w:pPr>
  </w:style>
  <w:style w:type="character" w:customStyle="1" w:styleId="font21">
    <w:name w:val="font21"/>
    <w:basedOn w:val="a1"/>
    <w:autoRedefine/>
    <w:qFormat/>
    <w:rsid w:val="00A86A21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a">
    <w:name w:val="Balloon Text"/>
    <w:basedOn w:val="a"/>
    <w:link w:val="ad"/>
    <w:uiPriority w:val="99"/>
    <w:semiHidden/>
    <w:unhideWhenUsed/>
    <w:rsid w:val="00A86A21"/>
    <w:rPr>
      <w:sz w:val="18"/>
      <w:szCs w:val="18"/>
    </w:rPr>
  </w:style>
  <w:style w:type="character" w:customStyle="1" w:styleId="ad">
    <w:name w:val="批注框文本 字符"/>
    <w:basedOn w:val="a1"/>
    <w:link w:val="aa"/>
    <w:uiPriority w:val="99"/>
    <w:semiHidden/>
    <w:rsid w:val="00A86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2024-01-09T08:27:00Z</dcterms:created>
  <dcterms:modified xsi:type="dcterms:W3CDTF">2024-01-09T08:27:00Z</dcterms:modified>
</cp:coreProperties>
</file>