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82" w:leftChars="-76" w:firstLine="140" w:firstLineChars="50"/>
        <w:jc w:val="center"/>
        <w:rPr>
          <w:rFonts w:ascii="黑体" w:hAnsi="黑体" w:eastAsia="黑体"/>
          <w:sz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-341630</wp:posOffset>
                </wp:positionV>
                <wp:extent cx="1243330" cy="3035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pt;margin-top:-26.9pt;height:23.9pt;width:97.9pt;z-index:251659264;mso-width-relative:page;mso-height-relative:page;" filled="f" stroked="f" coordsize="21600,21600" o:gfxdata="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/Nl2NkAAAAJAQAADwAAAAAAAAABACAAAAAiAAAAZHJzL2Rv&#10;d25yZXYueG1sUEsBAhQAFAAAAAgAh07iQLB3S4s5AgAAZg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</w:rPr>
        <w:t>轻金属分标委</w:t>
      </w:r>
      <w:r>
        <w:rPr>
          <w:rFonts w:hint="eastAsia" w:ascii="黑体" w:hAnsi="黑体" w:eastAsia="黑体"/>
          <w:sz w:val="28"/>
          <w:lang w:val="en-US" w:eastAsia="zh-CN"/>
        </w:rPr>
        <w:t>审定、</w:t>
      </w:r>
      <w:r>
        <w:rPr>
          <w:rFonts w:hint="eastAsia" w:ascii="黑体" w:hAnsi="黑体" w:eastAsia="黑体"/>
          <w:sz w:val="28"/>
        </w:rPr>
        <w:t>预审、讨论</w:t>
      </w:r>
      <w:r>
        <w:rPr>
          <w:rFonts w:hint="eastAsia" w:ascii="黑体" w:hAnsi="黑体" w:eastAsia="黑体"/>
          <w:sz w:val="28"/>
          <w:lang w:val="en-US" w:eastAsia="zh-CN"/>
        </w:rPr>
        <w:t>和</w:t>
      </w:r>
      <w:r>
        <w:rPr>
          <w:rFonts w:hint="eastAsia" w:ascii="黑体" w:hAnsi="黑体" w:eastAsia="黑体"/>
          <w:sz w:val="28"/>
        </w:rPr>
        <w:t>任务落实的标准项目</w:t>
      </w:r>
    </w:p>
    <w:tbl>
      <w:tblPr>
        <w:tblStyle w:val="5"/>
        <w:tblW w:w="499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910"/>
        <w:gridCol w:w="2708"/>
        <w:gridCol w:w="7192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154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序号</w:t>
            </w:r>
          </w:p>
        </w:tc>
        <w:tc>
          <w:tcPr>
            <w:tcW w:w="102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标准项目名称</w:t>
            </w:r>
          </w:p>
        </w:tc>
        <w:tc>
          <w:tcPr>
            <w:tcW w:w="957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项目编号</w:t>
            </w:r>
          </w:p>
        </w:tc>
        <w:tc>
          <w:tcPr>
            <w:tcW w:w="2542" w:type="pct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起草单位</w:t>
            </w:r>
          </w:p>
        </w:tc>
        <w:tc>
          <w:tcPr>
            <w:tcW w:w="317" w:type="pc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2"/>
                <w:lang w:bidi="ar"/>
              </w:rPr>
            </w:pPr>
            <w:r>
              <w:rPr>
                <w:rFonts w:hint="eastAsia"/>
                <w:b/>
                <w:bCs/>
                <w:sz w:val="22"/>
                <w:lang w:bidi="ar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4" w:type="pc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铝灰渣物相分析 X射线衍射法</w:t>
            </w:r>
          </w:p>
        </w:tc>
        <w:tc>
          <w:tcPr>
            <w:tcW w:w="957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工信厅科函〔2022〕312号2022-2011T-YS</w:t>
            </w:r>
          </w:p>
        </w:tc>
        <w:tc>
          <w:tcPr>
            <w:tcW w:w="254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昆明冶金研究院有限公司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广东省科学院工业分析检测中心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山东创新金属科技有限公司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云南文山铝业有限公司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东北大学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北京科技大学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内蒙古霍煤鸿骏铝电有限责任公司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内蒙古锦联铝材有限公司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中铝材料应用研究院有限公司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河北立中合金集团有限公司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等</w:t>
            </w:r>
          </w:p>
        </w:tc>
        <w:tc>
          <w:tcPr>
            <w:tcW w:w="31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铝灰渣化学分析方法 第1部分：氟含量的测定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工信厅科函〔2023〕42号 2023-0907T-YS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广东省科学院工业分析检测中心、昆明冶金研究院有限公司、山东创新金属科技有限公司、云南文山铝业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铝灰渣化学分析方法 第2部分：铝含量的测定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中色协科字[2022]100号2022-058-T/CNIA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广东省科学院工业分析检测中心、昆明冶金研究院有限公司、山东创新金属科技有限公司、云南文山铝业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4" w:type="pc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铝灰渣化学分析方法 第3部分：氯含量的测定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中色协科字[2022]100号2022-059-T/CNIA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云南文山铝业有限公司、广东省科学院工业分析检测中心、昆明冶金研究院有限公司、山东创新金属科技有限公司、东北大学、北京科技大学、内蒙古霍煤鸿骏铝电有限责任公司、内蒙古锦联铝材有限公司、中铝材料应用研究院有限公司、河北立中合金集团有限公司等</w:t>
            </w: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铝土矿石化学分析方法 第9部分：氧化钾、氧化钠含量的测定 火焰原子吸收光谱法</w:t>
            </w:r>
          </w:p>
        </w:tc>
        <w:tc>
          <w:tcPr>
            <w:tcW w:w="95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工信厅科函[2023]18号2023-0400T-YS</w:t>
            </w:r>
          </w:p>
        </w:tc>
        <w:tc>
          <w:tcPr>
            <w:tcW w:w="254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岛津企业管理（中国）股份有限公司、山东南山铝业股份有限公司、贵州省分析测试研究院、长沙矿冶院检测技术有限责任公司、广东省科学院工业分析检测中心等</w:t>
            </w:r>
          </w:p>
        </w:tc>
        <w:tc>
          <w:tcPr>
            <w:tcW w:w="31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冰晶石化学分析方法和物理性能测定方法 第2部分：灼烧减量的测定 重量法    </w:t>
            </w:r>
          </w:p>
        </w:tc>
        <w:tc>
          <w:tcPr>
            <w:tcW w:w="957" w:type="pct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18号2023-0393T-YS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包头铝业有限公司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贵州兴仁登高新材料有限公司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陕西有色榆林新材料集团有限责任公司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内蒙古锦联铝材有限公司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多氟多新材料股份有限公司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山东南山铝业股份有限公司</w:t>
            </w: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内蒙古霍煤鸿骏铝电有限责任公司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31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氟化铝化学分析方法和物理性能测定方法 第5部分：钠含量的测定 火焰原子吸收 光谱法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工信厅科函[2023]18号2023-0395T-YS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、贵州省分析测试研究院、长沙矿冶院检测技术有限责任公司、多氟多新材料有限责任公司、山东南山铝业股份有限公司、霍煤鸿骏铝电有限责任公司、内蒙古锦联铝材有限公司、贵州兴仁登高新材料有限公司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铝用炭素材料检测方法 第5部分：有压下底部炭块 钠膨胀率的测定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工信厅科〔2023〕18号2023-0401T-YS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中铝郑州有色金属研究院有限公司、山西亮宇炭素有限公司、中电投宁夏能源铝业青鑫炭素有限公司、太谷县腾飞炭素有限公司、山西晋阳碳素有限公司、山西三晋碳素股份有限公司等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4" w:type="pc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铝用炭素材料检测方法 第18部分：水分含量的测定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工信厅科〔2023〕18号2023-0402T-YS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中铝郑州有色金属研究院有限公司、济南万瑞炭素有限责任公司、济南澳海炭素有限公司、云南铝业股份有限公司、河北鸿科碳素有限公司、山东晨阳新型碳材料股份有限公司等</w:t>
            </w: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铝用炭素材料检测方法  第21部分：阴极糊  焙烧膨胀/收缩性的测定</w:t>
            </w:r>
          </w:p>
        </w:tc>
        <w:tc>
          <w:tcPr>
            <w:tcW w:w="95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工信厅科〔2023〕18号2023-0403T-YS</w:t>
            </w:r>
          </w:p>
        </w:tc>
        <w:tc>
          <w:tcPr>
            <w:tcW w:w="254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中铝郑州有色金属研究院有限公司、山西亮宇炭素有限公司、中电投宁夏能源铝业青鑫炭素有限公司、太谷县腾飞炭素有限公司、山西晋阳碳素有限公司、中铝山西新材料有限公司等</w:t>
            </w:r>
          </w:p>
        </w:tc>
        <w:tc>
          <w:tcPr>
            <w:tcW w:w="31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铝用炭素材料检测方法 第28部分：预焙阳极碳含量的测定</w:t>
            </w:r>
          </w:p>
        </w:tc>
        <w:tc>
          <w:tcPr>
            <w:tcW w:w="957" w:type="pct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工信厅科〔2023〕18号2023-0404T-YS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中铝郑州有色金属研究院有限公司、昆明冶金研究院有限公司、山东南山铝业股份有限公司、陕西有色榆林新材料集团有限责任公司、国家电投集团宁夏能源铝业有限公司、上海沃骋有色金属有限公司等</w:t>
            </w:r>
          </w:p>
        </w:tc>
        <w:tc>
          <w:tcPr>
            <w:tcW w:w="31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铝电解用石墨化阴极炭块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  <w:t>待下达计划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山西亮宇炭素有限公司、山西三晋碳素股份有限公司、国电投宁夏能源铝业青鑫炭素有限公司、有金属技术经济研究院有限责任公司、山西晋阳碳素有限公司、山西丹源新材料科技股份有限公司、太谷县腾飞炭素有限公司、万基控股集团石墨制品有限公司、宁夏宁平炭素有限责任公司、云南源鑫炭素有限公司、山东宏桥新型材料有限公司、信发集团有限公司、中国铝业股份有限公司、云南神火铝业有限公司、沈阳铝镁设计研究院、贵阳铝镁设计研究院、东北大学设计研究院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" w:type="pct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工信厅科函[2022]312号2022-1702T-YS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东北轻合金有限责任公司、东兖矿轻合金有限公司、西南铝业（集团）有限责任公司、西北铝业有限责任公司、有研工程技术研究院有限公司、广东豪美新材股份有限公司、福建祥鑫新材料科技有限公司等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4" w:type="pc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工信厅科函[2022]312号2022-1291T-YS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东北轻合金有限责任公司、西南铝业（集团）有限责任公司、西北铝业有限责任公司、有研工程技术研究院有限公司、亚太轻合金（南通）科技有限公司、福建理工大学等</w:t>
            </w: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" w:type="pc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57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工信厅科函[2022]94号2022-0038T-YS</w:t>
            </w:r>
          </w:p>
        </w:tc>
        <w:tc>
          <w:tcPr>
            <w:tcW w:w="254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烟台孚信达双金属股份有限公司、北京科技大学、成都飞机设计研究所、中国航发北京航空材料研究院等</w:t>
            </w:r>
          </w:p>
        </w:tc>
        <w:tc>
          <w:tcPr>
            <w:tcW w:w="31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" w:type="pc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right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57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轻合金有限责任公司、有研工程技术研究院有限公司、中铝瑞闽股份有限公司、辽宁忠旺集团有限公司、西南铝业（集团）有限责任公司、广东伟业铝厂集团有限公司、广东豪美新材股份有限公司、西北铝业有限责任公司、中铝材料应用研究院有限公司、山东南山铝业股份有限公司、广东和胜工业铝材股份有限公司、福建理工大学、福建省闽发铝业股份有限公司、福建祥鑫新材料科技有限公司、航桥新材料科技（滨州）有限公司、山东创新精密科技有限公司、山东华建铝业集团有限公司、厦门厦顺铝箔有限公司、广西广投柳州铝业股份有限公司、广西南南铝加工有限公司、郑州轻研合金科技有限公司等</w:t>
            </w:r>
          </w:p>
        </w:tc>
        <w:tc>
          <w:tcPr>
            <w:tcW w:w="317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讨论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zU5NTQwNjZlYWNmNmE4ZjU2NGMxOTAxZGYwMjAifQ=="/>
  </w:docVars>
  <w:rsids>
    <w:rsidRoot w:val="5A6832B5"/>
    <w:rsid w:val="0389734A"/>
    <w:rsid w:val="06F1464C"/>
    <w:rsid w:val="0D9400B3"/>
    <w:rsid w:val="0DD56120"/>
    <w:rsid w:val="0FEF78FE"/>
    <w:rsid w:val="133D279D"/>
    <w:rsid w:val="178F53FD"/>
    <w:rsid w:val="17991F6C"/>
    <w:rsid w:val="17E56F60"/>
    <w:rsid w:val="1BD01CD5"/>
    <w:rsid w:val="1EB61257"/>
    <w:rsid w:val="1F9736CC"/>
    <w:rsid w:val="20A953AC"/>
    <w:rsid w:val="21303941"/>
    <w:rsid w:val="23B14E2C"/>
    <w:rsid w:val="24AF01EB"/>
    <w:rsid w:val="26445799"/>
    <w:rsid w:val="27653C19"/>
    <w:rsid w:val="278D368B"/>
    <w:rsid w:val="29DF5F05"/>
    <w:rsid w:val="2A334E84"/>
    <w:rsid w:val="2B1A30EB"/>
    <w:rsid w:val="2CED1462"/>
    <w:rsid w:val="2D016192"/>
    <w:rsid w:val="2D834DF9"/>
    <w:rsid w:val="33AC09CB"/>
    <w:rsid w:val="348F0527"/>
    <w:rsid w:val="385646D8"/>
    <w:rsid w:val="393344CA"/>
    <w:rsid w:val="3B07350D"/>
    <w:rsid w:val="3C0F4A23"/>
    <w:rsid w:val="3C3A6C71"/>
    <w:rsid w:val="3FC27EA8"/>
    <w:rsid w:val="42A37239"/>
    <w:rsid w:val="44A569A1"/>
    <w:rsid w:val="46D36999"/>
    <w:rsid w:val="4AA12607"/>
    <w:rsid w:val="4AF87040"/>
    <w:rsid w:val="4D926C66"/>
    <w:rsid w:val="4E995FC0"/>
    <w:rsid w:val="50621378"/>
    <w:rsid w:val="55750073"/>
    <w:rsid w:val="58943EC4"/>
    <w:rsid w:val="59253609"/>
    <w:rsid w:val="5A6832B5"/>
    <w:rsid w:val="5E3C3102"/>
    <w:rsid w:val="5E710A40"/>
    <w:rsid w:val="5F01711D"/>
    <w:rsid w:val="5FA5055A"/>
    <w:rsid w:val="5FBE0CC2"/>
    <w:rsid w:val="6DE11A7D"/>
    <w:rsid w:val="72483B27"/>
    <w:rsid w:val="73EB0D47"/>
    <w:rsid w:val="7879089F"/>
    <w:rsid w:val="7A7B5E21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4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2364</Words>
  <Characters>2644</Characters>
  <Lines>1</Lines>
  <Paragraphs>1</Paragraphs>
  <TotalTime>0</TotalTime>
  <ScaleCrop>false</ScaleCrop>
  <LinksUpToDate>false</LinksUpToDate>
  <CharactersWithSpaces>2668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2023-03-21T06:31:00Z</dcterms:created>
  <dc:creator>李志刚</dc:creator>
  <cp:lastModifiedBy>Sean Liu</cp:lastModifiedBy>
  <dcterms:modified xsi:type="dcterms:W3CDTF">2023-12-28T04:31:07Z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87A3836FB0494DAE8C4A4725EE2DB941_13</vt:lpwstr>
  </property>
</Properties>
</file>