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8"/>
      </w:pPr>
      <w:bookmarkStart w:id="0" w:name="SectionMark0"/>
      <w:bookmarkStart w:id="1" w:name="SectionMark4"/>
      <w:r>
        <mc:AlternateContent>
          <mc:Choice Requires="wps">
            <w:drawing>
              <wp:anchor distT="0" distB="0" distL="114300" distR="114300" simplePos="0" relativeHeight="251659264" behindDoc="0" locked="1" layoutInCell="1" allowOverlap="1">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pPr>
                              <w:pStyle w:val="75"/>
                              <w:rPr>
                                <w:rFonts w:ascii="宋体" w:hAnsi="宋体" w:eastAsia="宋体" w:cs="宋体"/>
                                <w:spacing w:val="58"/>
                                <w:w w:val="120"/>
                                <w:kern w:val="2"/>
                                <w:sz w:val="28"/>
                                <w:szCs w:val="28"/>
                              </w:rPr>
                            </w:pPr>
                          </w:p>
                          <w:p>
                            <w:pPr>
                              <w:pStyle w:val="75"/>
                              <w:rPr>
                                <w:rFonts w:ascii="宋体" w:hAnsi="宋体" w:eastAsia="宋体" w:cs="宋体"/>
                                <w:spacing w:val="58"/>
                                <w:w w:val="120"/>
                                <w:kern w:val="2"/>
                                <w:sz w:val="28"/>
                                <w:szCs w:val="28"/>
                              </w:rPr>
                            </w:pPr>
                            <w:r>
                              <w:rPr>
                                <w:rFonts w:hint="eastAsia" w:ascii="宋体" w:hAnsi="宋体" w:eastAsia="宋体" w:cs="宋体"/>
                                <w:spacing w:val="58"/>
                                <w:w w:val="120"/>
                                <w:kern w:val="2"/>
                                <w:sz w:val="28"/>
                                <w:szCs w:val="28"/>
                              </w:rPr>
                              <w:t>磁粉探伤仪提升力试块校准规范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4"/>
                              <w:rPr>
                                <w:rFonts w:ascii="宋体" w:hAnsi="宋体" w:eastAsia="宋体" w:cs="宋体"/>
                                <w:sz w:val="28"/>
                                <w:szCs w:val="28"/>
                              </w:rPr>
                            </w:pPr>
                            <w:r>
                              <w:rPr>
                                <w:rFonts w:hint="eastAsia" w:ascii="宋体" w:hAnsi="宋体" w:eastAsia="宋体" w:cs="宋体"/>
                                <w:sz w:val="28"/>
                                <w:szCs w:val="28"/>
                              </w:rPr>
                              <w:t>主编单位：西安汉唐分析检测有限公司</w:t>
                            </w:r>
                          </w:p>
                        </w:txbxContent>
                      </wps:txbx>
                      <wps:bodyPr lIns="0" tIns="0" rIns="0" bIns="0" upright="1"/>
                    </wps:wsp>
                  </a:graphicData>
                </a:graphic>
              </wp:anchor>
            </w:drawing>
          </mc:Choice>
          <mc:Fallback>
            <w:pict>
              <v:rect id="fmFrame7" o:spid="_x0000_s1026" o:spt="1" style="position:absolute;left:0pt;margin-left:-0.65pt;margin-top:565.15pt;height:121.6pt;width:481.9pt;mso-position-horizontal-relative:margin;mso-position-vertical-relative:margin;z-index:251659264;mso-width-relative:page;mso-height-relative:page;" fillcolor="#FFFFFF" filled="t" stroked="f" coordsize="21600,21600" o:gfxdata="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NJrfr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pPr>
                        <w:pStyle w:val="75"/>
                        <w:rPr>
                          <w:rFonts w:ascii="宋体" w:hAnsi="宋体" w:eastAsia="宋体" w:cs="宋体"/>
                          <w:spacing w:val="58"/>
                          <w:w w:val="120"/>
                          <w:kern w:val="2"/>
                          <w:sz w:val="28"/>
                          <w:szCs w:val="28"/>
                        </w:rPr>
                      </w:pPr>
                    </w:p>
                    <w:p>
                      <w:pPr>
                        <w:pStyle w:val="75"/>
                        <w:rPr>
                          <w:rFonts w:ascii="宋体" w:hAnsi="宋体" w:eastAsia="宋体" w:cs="宋体"/>
                          <w:spacing w:val="58"/>
                          <w:w w:val="120"/>
                          <w:kern w:val="2"/>
                          <w:sz w:val="28"/>
                          <w:szCs w:val="28"/>
                        </w:rPr>
                      </w:pPr>
                      <w:r>
                        <w:rPr>
                          <w:rFonts w:hint="eastAsia" w:ascii="宋体" w:hAnsi="宋体" w:eastAsia="宋体" w:cs="宋体"/>
                          <w:spacing w:val="58"/>
                          <w:w w:val="120"/>
                          <w:kern w:val="2"/>
                          <w:sz w:val="28"/>
                          <w:szCs w:val="28"/>
                        </w:rPr>
                        <w:t>磁粉探伤仪提升力试块校准规范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4"/>
                        <w:rPr>
                          <w:rFonts w:ascii="宋体" w:hAnsi="宋体" w:eastAsia="宋体" w:cs="宋体"/>
                          <w:sz w:val="28"/>
                          <w:szCs w:val="28"/>
                        </w:rPr>
                      </w:pPr>
                      <w:r>
                        <w:rPr>
                          <w:rFonts w:hint="eastAsia" w:ascii="宋体" w:hAnsi="宋体" w:eastAsia="宋体" w:cs="宋体"/>
                          <w:sz w:val="28"/>
                          <w:szCs w:val="28"/>
                        </w:rPr>
                        <w:t>主编单位：西安汉唐分析检测有限公司</w:t>
                      </w:r>
                    </w:p>
                  </w:txbxContent>
                </v:textbox>
                <w10:anchorlock/>
              </v:rect>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1270</wp:posOffset>
                </wp:positionH>
                <wp:positionV relativeFrom="margin">
                  <wp:posOffset>4467225</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pPr>
                              <w:pStyle w:val="67"/>
                              <w:spacing w:before="600"/>
                              <w:rPr>
                                <w:rFonts w:ascii="黑体" w:hAnsi="黑体" w:eastAsia="黑体"/>
                                <w:sz w:val="36"/>
                                <w:szCs w:val="36"/>
                              </w:rPr>
                            </w:pPr>
                            <w:r>
                              <w:rPr>
                                <w:rFonts w:hint="eastAsia" w:ascii="黑体" w:hAnsi="黑体" w:eastAsia="黑体"/>
                                <w:sz w:val="36"/>
                                <w:szCs w:val="36"/>
                              </w:rPr>
                              <w:t xml:space="preserve"> 送审稿</w:t>
                            </w:r>
                          </w:p>
                          <w:p>
                            <w:pPr>
                              <w:pStyle w:val="67"/>
                              <w:spacing w:before="600"/>
                              <w:rPr>
                                <w:rFonts w:ascii="黑体" w:hAnsi="黑体" w:eastAsia="黑体"/>
                                <w:sz w:val="36"/>
                                <w:szCs w:val="36"/>
                              </w:rPr>
                            </w:pPr>
                            <w:r>
                              <w:rPr>
                                <w:rFonts w:hint="eastAsia" w:ascii="黑体" w:hAnsi="黑体" w:eastAsia="黑体"/>
                                <w:sz w:val="36"/>
                                <w:szCs w:val="36"/>
                              </w:rPr>
                              <w:t xml:space="preserve">  20</w:t>
                            </w:r>
                            <w:r>
                              <w:rPr>
                                <w:rFonts w:ascii="黑体" w:hAnsi="黑体" w:eastAsia="黑体"/>
                                <w:sz w:val="36"/>
                                <w:szCs w:val="36"/>
                              </w:rPr>
                              <w:t>2</w:t>
                            </w:r>
                            <w:r>
                              <w:rPr>
                                <w:rFonts w:hint="eastAsia" w:ascii="黑体" w:hAnsi="黑体" w:eastAsia="黑体"/>
                                <w:sz w:val="36"/>
                                <w:szCs w:val="36"/>
                              </w:rPr>
                              <w:t>3-9</w:t>
                            </w:r>
                          </w:p>
                        </w:txbxContent>
                      </wps:txbx>
                      <wps:bodyPr lIns="0" tIns="0" rIns="0" bIns="0" upright="1"/>
                    </wps:wsp>
                  </a:graphicData>
                </a:graphic>
              </wp:anchor>
            </w:drawing>
          </mc:Choice>
          <mc:Fallback>
            <w:pict>
              <v:rect id="文本框 5" o:spid="_x0000_s1026" o:spt="1" style="position:absolute;left:0pt;margin-left:0.1pt;margin-top:351.75pt;height:140.1pt;width:470pt;mso-position-horizontal-relative:margin;mso-position-vertical-relative:margin;z-index:251660288;mso-width-relative:page;mso-height-relative:page;" fillcolor="#FFFFFF" filled="t" stroked="f" coordsize="21600,21600" o:gfxdata="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qzjsNUAAAAIAQAADwAAAAAAAAABACAAAAAiAAAAZHJzL2Rv&#10;d25yZXYueG1sUEsBAhQAFAAAAAgAh07iQDE7zCDLAQAAkgMAAA4AAAAAAAAAAQAgAAAAJAEAAGRy&#10;cy9lMm9Eb2MueG1sUEsFBgAAAAAGAAYAWQEAAGEFAAAAAA==&#10;">
                <v:fill on="t" focussize="0,0"/>
                <v:stroke on="f"/>
                <v:imagedata o:title=""/>
                <o:lock v:ext="edit" aspectratio="f"/>
                <v:textbox inset="0mm,0mm,0mm,0mm">
                  <w:txbxContent>
                    <w:p>
                      <w:pPr>
                        <w:pStyle w:val="67"/>
                        <w:spacing w:before="600"/>
                        <w:rPr>
                          <w:rFonts w:ascii="黑体" w:hAnsi="黑体" w:eastAsia="黑体"/>
                          <w:sz w:val="36"/>
                          <w:szCs w:val="36"/>
                        </w:rPr>
                      </w:pPr>
                      <w:r>
                        <w:rPr>
                          <w:rFonts w:hint="eastAsia" w:ascii="黑体" w:hAnsi="黑体" w:eastAsia="黑体"/>
                          <w:sz w:val="36"/>
                          <w:szCs w:val="36"/>
                        </w:rPr>
                        <w:t xml:space="preserve"> 送审稿</w:t>
                      </w:r>
                    </w:p>
                    <w:p>
                      <w:pPr>
                        <w:pStyle w:val="67"/>
                        <w:spacing w:before="600"/>
                        <w:rPr>
                          <w:rFonts w:ascii="黑体" w:hAnsi="黑体" w:eastAsia="黑体"/>
                          <w:sz w:val="36"/>
                          <w:szCs w:val="36"/>
                        </w:rPr>
                      </w:pPr>
                      <w:r>
                        <w:rPr>
                          <w:rFonts w:hint="eastAsia" w:ascii="黑体" w:hAnsi="黑体" w:eastAsia="黑体"/>
                          <w:sz w:val="36"/>
                          <w:szCs w:val="36"/>
                        </w:rPr>
                        <w:t xml:space="preserve">  20</w:t>
                      </w:r>
                      <w:r>
                        <w:rPr>
                          <w:rFonts w:ascii="黑体" w:hAnsi="黑体" w:eastAsia="黑体"/>
                          <w:sz w:val="36"/>
                          <w:szCs w:val="36"/>
                        </w:rPr>
                        <w:t>2</w:t>
                      </w:r>
                      <w:r>
                        <w:rPr>
                          <w:rFonts w:hint="eastAsia" w:ascii="黑体" w:hAnsi="黑体" w:eastAsia="黑体"/>
                          <w:sz w:val="36"/>
                          <w:szCs w:val="36"/>
                        </w:rPr>
                        <w:t>3-9</w:t>
                      </w:r>
                    </w:p>
                  </w:txbxContent>
                </v:textbox>
                <w10:anchorlock/>
              </v:rect>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pPr>
                              <w:pStyle w:val="75"/>
                              <w:rPr>
                                <w:rFonts w:hAnsi="黑体" w:cs="黑体"/>
                                <w:sz w:val="44"/>
                                <w:szCs w:val="44"/>
                              </w:rPr>
                            </w:pPr>
                            <w:bookmarkStart w:id="80" w:name="_Hlk23687263"/>
                            <w:r>
                              <w:rPr>
                                <w:rFonts w:hint="eastAsia" w:hAnsi="黑体" w:cs="黑体"/>
                                <w:sz w:val="44"/>
                                <w:szCs w:val="44"/>
                              </w:rPr>
                              <w:t xml:space="preserve"> 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80"/>
                          <w:p>
                            <w:pPr>
                              <w:pStyle w:val="75"/>
                              <w:rPr>
                                <w:rFonts w:hAnsi="黑体" w:cs="黑体"/>
                                <w:szCs w:val="52"/>
                              </w:rPr>
                            </w:pPr>
                            <w:r>
                              <w:rPr>
                                <w:rFonts w:hint="eastAsia" w:hAnsi="黑体" w:cs="黑体"/>
                                <w:kern w:val="2"/>
                                <w:sz w:val="44"/>
                                <w:szCs w:val="44"/>
                              </w:rPr>
                              <w:t>磁粉探伤仪提升力试块校准规范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12pt;margin-top:91.6pt;height:187.7pt;width:481.9pt;mso-position-horizontal-relative:margin;mso-position-vertical-relative:margin;z-index:251661312;mso-width-relative:page;mso-height-relative:page;" fillcolor="#FFFFFF" filled="t" stroked="f" coordsize="21600,21600" o:gfxdata="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kYo31wAAAAoBAAAPAAAAAAAAAAEAIAAAACIAAABkcnMv&#10;ZG93bnJldi54bWxQSwECFAAUAAAACACHTuJAY/5bKMsBAACSAwAADgAAAAAAAAABACAAAAAmAQAA&#10;ZHJzL2Uyb0RvYy54bWxQSwUGAAAAAAYABgBZAQAAYwUAAAAA&#10;">
                <v:fill on="t" focussize="0,0"/>
                <v:stroke on="f"/>
                <v:imagedata o:title=""/>
                <o:lock v:ext="edit" aspectratio="f"/>
                <v:textbox inset="0mm,0mm,0mm,0mm">
                  <w:txbxContent>
                    <w:p>
                      <w:pPr>
                        <w:pStyle w:val="75"/>
                        <w:rPr>
                          <w:rFonts w:hAnsi="黑体" w:cs="黑体"/>
                          <w:sz w:val="44"/>
                          <w:szCs w:val="44"/>
                        </w:rPr>
                      </w:pPr>
                      <w:bookmarkStart w:id="80" w:name="_Hlk23687263"/>
                      <w:r>
                        <w:rPr>
                          <w:rFonts w:hint="eastAsia" w:hAnsi="黑体" w:cs="黑体"/>
                          <w:sz w:val="44"/>
                          <w:szCs w:val="44"/>
                        </w:rPr>
                        <w:t xml:space="preserve"> 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80"/>
                    <w:p>
                      <w:pPr>
                        <w:pStyle w:val="75"/>
                        <w:rPr>
                          <w:rFonts w:hAnsi="黑体" w:cs="黑体"/>
                          <w:szCs w:val="52"/>
                        </w:rPr>
                      </w:pPr>
                      <w:r>
                        <w:rPr>
                          <w:rFonts w:hint="eastAsia" w:hAnsi="黑体" w:cs="黑体"/>
                          <w:kern w:val="2"/>
                          <w:sz w:val="44"/>
                          <w:szCs w:val="44"/>
                        </w:rPr>
                        <w:t>磁粉探伤仪提升力试块校准规范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v:textbox>
                <w10:anchorlock/>
              </v:rect>
            </w:pict>
          </mc:Fallback>
        </mc:AlternateContent>
      </w:r>
      <w:bookmarkEnd w:id="0"/>
    </w:p>
    <w:p>
      <w:pPr>
        <w:pStyle w:val="72"/>
        <w:numPr>
          <w:ilvl w:val="0"/>
          <w:numId w:val="0"/>
        </w:numPr>
        <w:ind w:left="840" w:hanging="420"/>
        <w:jc w:val="center"/>
        <w:rPr>
          <w:b/>
        </w:rPr>
      </w:pPr>
    </w:p>
    <w:p>
      <w:pPr>
        <w:pStyle w:val="58"/>
        <w:ind w:firstLine="420"/>
        <w:sectPr>
          <w:headerReference r:id="rId3" w:type="default"/>
          <w:footerReference r:id="rId5" w:type="default"/>
          <w:headerReference r:id="rId4" w:type="even"/>
          <w:footerReference r:id="rId6" w:type="even"/>
          <w:pgSz w:w="11907" w:h="16839"/>
          <w:pgMar w:top="1418" w:right="1134" w:bottom="1134" w:left="1418" w:header="1418" w:footer="851" w:gutter="0"/>
          <w:pgNumType w:fmt="upperRoman" w:start="1"/>
          <w:cols w:space="720" w:num="1"/>
          <w:docGrid w:type="linesAndChars" w:linePitch="312" w:charSpace="0"/>
        </w:sectPr>
      </w:pPr>
    </w:p>
    <w:p>
      <w:pPr>
        <w:pStyle w:val="74"/>
        <w:numPr>
          <w:ilvl w:val="0"/>
          <w:numId w:val="11"/>
        </w:numPr>
        <w:tabs>
          <w:tab w:val="left" w:pos="426"/>
        </w:tabs>
        <w:spacing w:before="312" w:beforeLines="100" w:after="312" w:afterLines="100"/>
        <w:ind w:left="420" w:hangingChars="200"/>
        <w:jc w:val="left"/>
      </w:pPr>
      <w:bookmarkStart w:id="2" w:name="_Toc464728891"/>
      <w:r>
        <w:rPr>
          <w:rFonts w:hint="eastAsia"/>
        </w:rPr>
        <w:t>工作简况</w:t>
      </w:r>
      <w:bookmarkEnd w:id="2"/>
    </w:p>
    <w:p>
      <w:pPr>
        <w:pStyle w:val="61"/>
        <w:numPr>
          <w:ilvl w:val="0"/>
          <w:numId w:val="0"/>
        </w:numPr>
        <w:spacing w:before="156" w:after="156" w:line="300" w:lineRule="auto"/>
        <w:contextualSpacing/>
      </w:pPr>
      <w:bookmarkStart w:id="3" w:name="_Toc456592524"/>
      <w:bookmarkStart w:id="4" w:name="_Toc464728892"/>
      <w:r>
        <w:rPr>
          <w:rFonts w:hint="eastAsia"/>
        </w:rPr>
        <w:t>1.立项目的</w:t>
      </w:r>
      <w:bookmarkEnd w:id="3"/>
      <w:bookmarkEnd w:id="4"/>
    </w:p>
    <w:p>
      <w:pPr>
        <w:spacing w:line="300" w:lineRule="auto"/>
        <w:ind w:firstLine="420" w:firstLineChars="200"/>
      </w:pPr>
      <w:bookmarkStart w:id="5" w:name="_Toc464728896"/>
      <w:r>
        <w:rPr>
          <w:rFonts w:hint="eastAsia"/>
        </w:rPr>
        <w:t>磁粉探伤仪提升力试块是用于校验磁轭式磁粉探伤仪提升力大小，提升力试块能够有效检验探伤仪器提升力，能够避免工作中因磁粉探伤仪提升力不足而导致的探伤效果不佳，从而提高磁粉探伤的工作效率。目前，我国尚无对磁粉探伤仪提升力试块相关的技术规范。大部分相关常用标准均对磁轭式磁粉探伤仪提升力提出了各自的指标，多数标准规定使用磁轭最大间距时，交流电磁轭至少应有45 N的提升力，直流电磁轭至少应有177N的提升力，交叉磁轭至少应有118N的提升力。但是对于45N、177N、118N、88N相应的提升力试块一直没有相应的技术规范。目前，各省市计量技术研究院对磁粉探伤仪提升力试块的校准工作未开展。所提出的校准规范望能开展对非磁粉探伤仪提升力试块的校准工作，促进磁粉探伤仪提升力试块在科研院所及工业产品中更合理更准确的应用。</w:t>
      </w:r>
    </w:p>
    <w:p>
      <w:pPr>
        <w:pStyle w:val="61"/>
        <w:numPr>
          <w:ilvl w:val="0"/>
          <w:numId w:val="0"/>
        </w:numPr>
        <w:spacing w:before="156" w:after="156" w:line="300" w:lineRule="auto"/>
        <w:contextualSpacing/>
      </w:pPr>
      <w:r>
        <w:rPr>
          <w:rFonts w:hint="eastAsia"/>
        </w:rPr>
        <w:t>2.任务来源</w:t>
      </w:r>
      <w:bookmarkEnd w:id="5"/>
    </w:p>
    <w:p>
      <w:pPr>
        <w:spacing w:line="300" w:lineRule="auto"/>
        <w:ind w:firstLine="420" w:firstLineChars="200"/>
        <w:contextualSpacing/>
        <w:jc w:val="left"/>
        <w:rPr>
          <w:szCs w:val="21"/>
          <w:highlight w:val="yellow"/>
        </w:rPr>
      </w:pPr>
      <w:r>
        <w:rPr>
          <w:rFonts w:hint="eastAsia"/>
          <w:szCs w:val="21"/>
        </w:rPr>
        <w:t>为保证我国</w:t>
      </w:r>
      <w:r>
        <w:rPr>
          <w:rFonts w:hint="eastAsia"/>
        </w:rPr>
        <w:t>磁粉探伤仪提升力试块</w:t>
      </w:r>
      <w:r>
        <w:rPr>
          <w:rFonts w:hint="eastAsia"/>
          <w:szCs w:val="21"/>
        </w:rPr>
        <w:t>量值准确、可靠，适应我国有色金属行业的快速发展和满足国内外市场的需要，工业和信息化部以工信厅下达了《工业和信息化部办公厅关于印发2023年行业计量技术规范制修订计划的通知》</w:t>
      </w:r>
      <w:r>
        <w:rPr>
          <w:rFonts w:hint="eastAsia" w:hAnsi="宋体"/>
          <w:bCs/>
          <w:szCs w:val="21"/>
        </w:rPr>
        <w:t>（工信厅科函［</w:t>
      </w:r>
      <w:r>
        <w:rPr>
          <w:rFonts w:hAnsi="宋体"/>
          <w:bCs/>
          <w:szCs w:val="21"/>
        </w:rPr>
        <w:t>20</w:t>
      </w:r>
      <w:r>
        <w:rPr>
          <w:rFonts w:hint="eastAsia" w:hAnsi="宋体"/>
          <w:bCs/>
          <w:szCs w:val="21"/>
        </w:rPr>
        <w:t>20］171号）</w:t>
      </w:r>
      <w:r>
        <w:rPr>
          <w:rFonts w:hint="eastAsia"/>
          <w:szCs w:val="21"/>
        </w:rPr>
        <w:t>，其计划项目代号为：JJFZ(有色金属)008-2022，计划完成年限为2023年。</w:t>
      </w:r>
      <w:r>
        <w:rPr>
          <w:rFonts w:hint="eastAsia" w:asciiTheme="minorEastAsia" w:hAnsiTheme="minorEastAsia" w:eastAsiaTheme="minorEastAsia"/>
          <w:sz w:val="24"/>
        </w:rPr>
        <w:t xml:space="preserve"> </w:t>
      </w:r>
    </w:p>
    <w:p>
      <w:pPr>
        <w:pStyle w:val="61"/>
        <w:numPr>
          <w:ilvl w:val="0"/>
          <w:numId w:val="0"/>
        </w:numPr>
        <w:spacing w:before="156" w:after="156" w:line="300" w:lineRule="auto"/>
        <w:contextualSpacing/>
      </w:pPr>
      <w:bookmarkStart w:id="6" w:name="_Toc464728898"/>
      <w:bookmarkStart w:id="7" w:name="_Toc462884342"/>
      <w:r>
        <w:rPr>
          <w:rFonts w:hint="eastAsia"/>
        </w:rPr>
        <w:t>3.项目编制组单位简况</w:t>
      </w:r>
      <w:bookmarkEnd w:id="6"/>
      <w:bookmarkEnd w:id="7"/>
      <w:r>
        <w:rPr>
          <w:rFonts w:hint="eastAsia"/>
        </w:rPr>
        <w:t xml:space="preserve">      </w:t>
      </w:r>
    </w:p>
    <w:p>
      <w:pPr>
        <w:pStyle w:val="60"/>
        <w:numPr>
          <w:ilvl w:val="0"/>
          <w:numId w:val="0"/>
        </w:numPr>
        <w:spacing w:before="156" w:beforeLines="50" w:after="156" w:afterLines="50" w:line="240" w:lineRule="auto"/>
        <w:rPr>
          <w:color w:val="auto"/>
        </w:rPr>
      </w:pPr>
      <w:bookmarkStart w:id="8" w:name="_Toc464728899"/>
      <w:bookmarkStart w:id="9" w:name="_Toc462884343"/>
      <w:r>
        <w:rPr>
          <w:rFonts w:hint="eastAsia"/>
          <w:color w:val="auto"/>
        </w:rPr>
        <w:t>3.1编制组成员单位</w:t>
      </w:r>
      <w:bookmarkEnd w:id="8"/>
      <w:bookmarkEnd w:id="9"/>
    </w:p>
    <w:p>
      <w:pPr>
        <w:pStyle w:val="58"/>
        <w:spacing w:line="360" w:lineRule="auto"/>
        <w:ind w:firstLine="420"/>
        <w:rPr>
          <w:szCs w:val="21"/>
        </w:rPr>
      </w:pPr>
      <w:bookmarkStart w:id="10" w:name="_Toc464728900"/>
      <w:bookmarkStart w:id="11" w:name="_Toc462884344"/>
      <w:r>
        <w:rPr>
          <w:rFonts w:hint="eastAsia"/>
          <w:szCs w:val="21"/>
        </w:rPr>
        <w:t>本规范的编制组单位为：西安汉唐分析检测有限公司......</w:t>
      </w:r>
    </w:p>
    <w:bookmarkEnd w:id="10"/>
    <w:bookmarkEnd w:id="11"/>
    <w:p>
      <w:pPr>
        <w:pStyle w:val="60"/>
        <w:numPr>
          <w:ilvl w:val="0"/>
          <w:numId w:val="0"/>
        </w:numPr>
        <w:spacing w:before="156" w:beforeLines="50" w:after="156" w:afterLines="50"/>
        <w:contextualSpacing/>
        <w:rPr>
          <w:rFonts w:hAnsi="黑体"/>
          <w:color w:val="auto"/>
        </w:rPr>
      </w:pPr>
      <w:r>
        <w:rPr>
          <w:rFonts w:hint="eastAsia" w:hAnsi="黑体"/>
          <w:color w:val="auto"/>
        </w:rPr>
        <w:t>3.2主编单位简介</w:t>
      </w:r>
    </w:p>
    <w:p>
      <w:pPr>
        <w:pStyle w:val="59"/>
        <w:numPr>
          <w:ilvl w:val="0"/>
          <w:numId w:val="0"/>
        </w:numPr>
        <w:spacing w:before="156" w:beforeLines="50" w:after="156" w:afterLines="50"/>
        <w:contextualSpacing/>
        <w:rPr>
          <w:color w:val="auto"/>
        </w:rPr>
      </w:pPr>
      <w:r>
        <w:rPr>
          <w:rFonts w:hint="eastAsia"/>
          <w:color w:val="auto"/>
        </w:rPr>
        <w:t>3.2.1西安汉唐分析检测有限公司</w:t>
      </w:r>
    </w:p>
    <w:p>
      <w:pPr>
        <w:spacing w:line="360" w:lineRule="auto"/>
        <w:ind w:firstLine="420" w:firstLineChars="200"/>
        <w:rPr>
          <w:szCs w:val="21"/>
        </w:rPr>
      </w:pPr>
      <w:r>
        <w:rPr>
          <w:rFonts w:hint="eastAsia"/>
          <w:szCs w:val="21"/>
        </w:rP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w:t>
      </w:r>
    </w:p>
    <w:p>
      <w:pPr>
        <w:spacing w:line="360" w:lineRule="auto"/>
        <w:ind w:firstLine="420" w:firstLineChars="200"/>
        <w:rPr>
          <w:szCs w:val="21"/>
        </w:rPr>
      </w:pPr>
      <w:r>
        <w:rPr>
          <w:rFonts w:hint="eastAsia"/>
          <w:szCs w:val="21"/>
        </w:rPr>
        <w:t>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pPr>
        <w:spacing w:line="360" w:lineRule="auto"/>
        <w:ind w:firstLine="420" w:firstLineChars="200"/>
        <w:rPr>
          <w:szCs w:val="21"/>
        </w:rPr>
      </w:pPr>
      <w:r>
        <w:rPr>
          <w:rFonts w:hint="eastAsia"/>
          <w:szCs w:val="21"/>
        </w:rPr>
        <w:t>近10年起草有色金属国家/行业规范共80余项、发表论文120余篇、授权专利30余项。先后荣获中国有色金属工业一等奖、二等奖20余次。</w:t>
      </w:r>
    </w:p>
    <w:p>
      <w:pPr>
        <w:spacing w:line="360" w:lineRule="auto"/>
        <w:ind w:firstLine="420" w:firstLineChars="200"/>
        <w:contextualSpacing/>
        <w:jc w:val="left"/>
        <w:rPr>
          <w:szCs w:val="21"/>
        </w:rPr>
      </w:pPr>
      <w:r>
        <w:rPr>
          <w:rFonts w:hint="eastAsia"/>
          <w:szCs w:val="21"/>
        </w:rPr>
        <w:t>本单位积极组织编制组各次工作会议，开展相关的校准，有效组织参编单位多次对规范的各版《征求意见稿》进行认真的讨论和审议，提出大量有益的意见和建议，在编制组中发挥了牵头作用。</w:t>
      </w:r>
    </w:p>
    <w:p>
      <w:pPr>
        <w:pStyle w:val="60"/>
        <w:numPr>
          <w:ilvl w:val="0"/>
          <w:numId w:val="0"/>
        </w:numPr>
        <w:spacing w:before="156" w:beforeLines="50" w:after="156" w:afterLines="50" w:line="240" w:lineRule="auto"/>
        <w:rPr>
          <w:color w:val="auto"/>
        </w:rPr>
      </w:pPr>
      <w:bookmarkStart w:id="12" w:name="_Toc462884345"/>
      <w:bookmarkStart w:id="13" w:name="_Toc464728901"/>
      <w:r>
        <w:rPr>
          <w:rFonts w:hint="eastAsia"/>
          <w:color w:val="auto"/>
        </w:rPr>
        <w:t>3.3成员单位简介</w:t>
      </w:r>
      <w:bookmarkEnd w:id="12"/>
      <w:bookmarkEnd w:id="13"/>
      <w:bookmarkStart w:id="14" w:name="_Toc462884357"/>
      <w:bookmarkStart w:id="15" w:name="_Toc464728913"/>
    </w:p>
    <w:p>
      <w:pPr>
        <w:pStyle w:val="61"/>
        <w:numPr>
          <w:ilvl w:val="0"/>
          <w:numId w:val="0"/>
        </w:numPr>
        <w:spacing w:before="156" w:after="156" w:line="300" w:lineRule="auto"/>
        <w:contextualSpacing/>
      </w:pPr>
    </w:p>
    <w:p>
      <w:pPr>
        <w:pStyle w:val="61"/>
        <w:numPr>
          <w:ilvl w:val="0"/>
          <w:numId w:val="0"/>
        </w:numPr>
        <w:spacing w:before="156" w:after="156" w:line="300" w:lineRule="auto"/>
        <w:contextualSpacing/>
      </w:pPr>
      <w:r>
        <w:rPr>
          <w:rFonts w:hint="eastAsia"/>
        </w:rPr>
        <w:t>4.主要工作过程</w:t>
      </w:r>
      <w:bookmarkEnd w:id="14"/>
      <w:bookmarkEnd w:id="15"/>
    </w:p>
    <w:p>
      <w:pPr>
        <w:spacing w:line="360" w:lineRule="auto"/>
        <w:ind w:firstLine="420" w:firstLineChars="200"/>
        <w:rPr>
          <w:bCs/>
        </w:rPr>
      </w:pPr>
      <w:r>
        <w:rPr>
          <w:rFonts w:hint="eastAsia"/>
          <w:bCs/>
        </w:rPr>
        <w:t>西安汉唐分析检测有限公司接到有色金属行业计量技术委员会转发下达的制定任务后，成立了计量规范编制组，对计量技术规范编写工作进行了部署和分工，制定了制定原则及计划工作。</w:t>
      </w:r>
    </w:p>
    <w:p>
      <w:pPr>
        <w:spacing w:line="360" w:lineRule="auto"/>
        <w:ind w:firstLine="420" w:firstLineChars="200"/>
        <w:rPr>
          <w:bCs/>
        </w:rPr>
      </w:pPr>
      <w:r>
        <w:rPr>
          <w:rFonts w:hint="eastAsia"/>
          <w:bCs/>
        </w:rPr>
        <w:t>2022年11月成立了计量规范编制组，明确编制组成员各自的工作内容及任务，对被校对象的使用单位进行了校准需求调研，收集相关资料。</w:t>
      </w:r>
    </w:p>
    <w:p>
      <w:pPr>
        <w:spacing w:line="360" w:lineRule="auto"/>
        <w:ind w:firstLine="420" w:firstLineChars="200"/>
        <w:rPr>
          <w:bCs/>
        </w:rPr>
      </w:pPr>
      <w:r>
        <w:rPr>
          <w:rFonts w:hint="eastAsia"/>
          <w:bCs/>
        </w:rPr>
        <w:t>2022年12月~2023年4月编制组成员对校准规范中的计量特性及校准方法进行了讨论，确定了校准项目及方法，对关键技术指标提出了修改意见最终行成初稿。</w:t>
      </w:r>
    </w:p>
    <w:p>
      <w:pPr>
        <w:spacing w:line="360" w:lineRule="auto"/>
        <w:ind w:firstLine="420" w:firstLineChars="200"/>
        <w:rPr>
          <w:bCs/>
        </w:rPr>
      </w:pPr>
      <w:r>
        <w:rPr>
          <w:rFonts w:hint="eastAsia"/>
          <w:bCs/>
        </w:rPr>
        <w:t>2023年</w:t>
      </w:r>
      <w:r>
        <w:rPr>
          <w:rFonts w:hint="eastAsia"/>
          <w:bCs/>
          <w:lang w:val="en-US" w:eastAsia="zh-CN"/>
        </w:rPr>
        <w:t>9</w:t>
      </w:r>
      <w:r>
        <w:rPr>
          <w:rFonts w:hint="eastAsia"/>
          <w:bCs/>
        </w:rPr>
        <w:t>月，编制组依据讨论会上提出修改意见，具体意见内容见表1。</w:t>
      </w:r>
    </w:p>
    <w:p>
      <w:pPr>
        <w:pStyle w:val="2"/>
        <w:jc w:val="center"/>
        <w:rPr>
          <w:sz w:val="18"/>
          <w:szCs w:val="18"/>
        </w:rPr>
      </w:pPr>
      <w:r>
        <w:rPr>
          <w:rFonts w:hint="eastAsia"/>
          <w:sz w:val="18"/>
          <w:szCs w:val="18"/>
        </w:rPr>
        <w:t>表1 有色金属计量技术规范研讨会会议纪要</w:t>
      </w:r>
    </w:p>
    <w:tbl>
      <w:tblPr>
        <w:tblStyle w:val="41"/>
        <w:tblW w:w="4765" w:type="pct"/>
        <w:jc w:val="center"/>
        <w:tblLayout w:type="fixed"/>
        <w:tblCellMar>
          <w:top w:w="0" w:type="dxa"/>
          <w:left w:w="108" w:type="dxa"/>
          <w:bottom w:w="0" w:type="dxa"/>
          <w:right w:w="108" w:type="dxa"/>
        </w:tblCellMar>
      </w:tblPr>
      <w:tblGrid>
        <w:gridCol w:w="837"/>
        <w:gridCol w:w="1027"/>
        <w:gridCol w:w="4426"/>
        <w:gridCol w:w="1410"/>
        <w:gridCol w:w="1421"/>
      </w:tblGrid>
      <w:tr>
        <w:tblPrEx>
          <w:tblCellMar>
            <w:top w:w="0" w:type="dxa"/>
            <w:left w:w="108" w:type="dxa"/>
            <w:bottom w:w="0" w:type="dxa"/>
            <w:right w:w="108" w:type="dxa"/>
          </w:tblCellMar>
        </w:tblPrEx>
        <w:trPr>
          <w:trHeight w:val="567" w:hRule="atLeast"/>
          <w:jc w:val="center"/>
        </w:trPr>
        <w:tc>
          <w:tcPr>
            <w:tcW w:w="102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bCs/>
              </w:rPr>
            </w:pPr>
            <w:r>
              <w:rPr>
                <w:rFonts w:hint="eastAsia"/>
                <w:bCs/>
              </w:rPr>
              <w:t>参会单位及人员</w:t>
            </w:r>
          </w:p>
        </w:tc>
        <w:tc>
          <w:tcPr>
            <w:tcW w:w="3978" w:type="pct"/>
            <w:gridSpan w:val="3"/>
            <w:tcBorders>
              <w:top w:val="single" w:color="auto" w:sz="4" w:space="0"/>
              <w:left w:val="nil"/>
              <w:bottom w:val="single" w:color="auto" w:sz="4" w:space="0"/>
              <w:right w:val="single" w:color="auto" w:sz="4" w:space="0"/>
            </w:tcBorders>
            <w:shd w:val="clear" w:color="auto" w:fill="auto"/>
            <w:noWrap/>
            <w:vAlign w:val="center"/>
          </w:tcPr>
          <w:p>
            <w:pPr>
              <w:spacing w:line="360" w:lineRule="auto"/>
              <w:ind w:firstLine="420" w:firstLineChars="200"/>
              <w:jc w:val="center"/>
              <w:rPr>
                <w:bCs/>
              </w:rPr>
            </w:pPr>
            <w:r>
              <w:rPr>
                <w:rFonts w:hint="eastAsia"/>
                <w:bCs/>
              </w:rPr>
              <w:t>见会议签到表</w:t>
            </w:r>
          </w:p>
        </w:tc>
      </w:tr>
      <w:tr>
        <w:tblPrEx>
          <w:tblCellMar>
            <w:top w:w="0" w:type="dxa"/>
            <w:left w:w="108" w:type="dxa"/>
            <w:bottom w:w="0" w:type="dxa"/>
            <w:right w:w="108" w:type="dxa"/>
          </w:tblCellMar>
        </w:tblPrEx>
        <w:trPr>
          <w:trHeight w:val="567" w:hRule="atLeast"/>
          <w:jc w:val="center"/>
        </w:trPr>
        <w:tc>
          <w:tcPr>
            <w:tcW w:w="102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bCs/>
              </w:rPr>
            </w:pPr>
            <w:r>
              <w:rPr>
                <w:rFonts w:hint="eastAsia"/>
                <w:bCs/>
              </w:rPr>
              <w:t>拟参与编制单位、一验二验单位</w:t>
            </w:r>
          </w:p>
        </w:tc>
        <w:tc>
          <w:tcPr>
            <w:tcW w:w="3978" w:type="pct"/>
            <w:gridSpan w:val="3"/>
            <w:tcBorders>
              <w:top w:val="single" w:color="auto" w:sz="4" w:space="0"/>
              <w:left w:val="nil"/>
              <w:bottom w:val="single" w:color="auto" w:sz="4" w:space="0"/>
              <w:right w:val="single" w:color="auto" w:sz="4" w:space="0"/>
            </w:tcBorders>
            <w:shd w:val="clear" w:color="auto" w:fill="auto"/>
            <w:noWrap/>
            <w:vAlign w:val="center"/>
          </w:tcPr>
          <w:p>
            <w:pPr>
              <w:spacing w:line="360" w:lineRule="auto"/>
              <w:ind w:firstLine="420" w:firstLineChars="200"/>
              <w:rPr>
                <w:bCs/>
              </w:rPr>
            </w:pPr>
            <w:r>
              <w:rPr>
                <w:rFonts w:hint="eastAsia"/>
                <w:bCs/>
              </w:rPr>
              <w:t>拟参：陕西天成航空材料有限公司、湖南湘投金天钛业科技股份有限公司、西安天力金属复合材料股份有限公司、中国石油集团工程材料研究院有限公司、西安赛特思迈钛业有限公司、洛阳航辉新材料有限公司等</w:t>
            </w:r>
          </w:p>
          <w:p>
            <w:pPr>
              <w:spacing w:line="360" w:lineRule="auto"/>
              <w:ind w:firstLine="420" w:firstLineChars="200"/>
              <w:rPr>
                <w:bCs/>
              </w:rPr>
            </w:pPr>
            <w:r>
              <w:rPr>
                <w:rFonts w:hint="eastAsia"/>
                <w:bCs/>
              </w:rPr>
              <w:t>一验：广东省科学院工业分析检测中心</w:t>
            </w:r>
          </w:p>
          <w:p>
            <w:pPr>
              <w:spacing w:line="360" w:lineRule="auto"/>
              <w:ind w:firstLine="420" w:firstLineChars="200"/>
              <w:rPr>
                <w:bCs/>
              </w:rPr>
            </w:pPr>
            <w:r>
              <w:rPr>
                <w:rFonts w:hint="eastAsia"/>
                <w:bCs/>
              </w:rPr>
              <w:t>二验：东北轻合金有限责任公司</w:t>
            </w:r>
          </w:p>
        </w:tc>
      </w:tr>
      <w:tr>
        <w:tblPrEx>
          <w:tblCellMar>
            <w:top w:w="0" w:type="dxa"/>
            <w:left w:w="108" w:type="dxa"/>
            <w:bottom w:w="0" w:type="dxa"/>
            <w:right w:w="108" w:type="dxa"/>
          </w:tblCellMar>
        </w:tblPrEx>
        <w:trPr>
          <w:trHeight w:val="567" w:hRule="atLeast"/>
          <w:jc w:val="center"/>
        </w:trPr>
        <w:tc>
          <w:tcPr>
            <w:tcW w:w="102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bCs/>
              </w:rPr>
            </w:pPr>
            <w:r>
              <w:rPr>
                <w:rFonts w:hint="eastAsia"/>
                <w:bCs/>
              </w:rPr>
              <w:t>时间节点安排</w:t>
            </w:r>
          </w:p>
        </w:tc>
        <w:tc>
          <w:tcPr>
            <w:tcW w:w="3978" w:type="pct"/>
            <w:gridSpan w:val="3"/>
            <w:tcBorders>
              <w:top w:val="single" w:color="auto" w:sz="4" w:space="0"/>
              <w:left w:val="nil"/>
              <w:bottom w:val="single" w:color="auto" w:sz="4" w:space="0"/>
              <w:right w:val="single" w:color="auto" w:sz="4" w:space="0"/>
            </w:tcBorders>
            <w:shd w:val="clear" w:color="auto" w:fill="auto"/>
            <w:noWrap/>
            <w:vAlign w:val="center"/>
          </w:tcPr>
          <w:p>
            <w:pPr>
              <w:spacing w:line="360" w:lineRule="auto"/>
              <w:ind w:firstLine="420" w:firstLineChars="200"/>
              <w:rPr>
                <w:rFonts w:hint="eastAsia"/>
                <w:bCs/>
                <w:lang w:val="en-US" w:eastAsia="zh-CN"/>
              </w:rPr>
            </w:pPr>
            <w:r>
              <w:rPr>
                <w:rFonts w:hint="eastAsia"/>
                <w:bCs/>
                <w:lang w:val="en-US" w:eastAsia="zh-CN"/>
              </w:rPr>
              <w:t>2023年5月31日前完成征求意见稿；</w:t>
            </w:r>
          </w:p>
          <w:p>
            <w:pPr>
              <w:pStyle w:val="2"/>
              <w:ind w:firstLine="420" w:firstLineChars="200"/>
              <w:rPr>
                <w:rFonts w:hint="eastAsia"/>
                <w:bCs/>
                <w:lang w:val="en-US" w:eastAsia="zh-CN"/>
              </w:rPr>
            </w:pPr>
            <w:r>
              <w:rPr>
                <w:rFonts w:hint="eastAsia"/>
                <w:bCs/>
                <w:lang w:val="en-US" w:eastAsia="zh-CN"/>
              </w:rPr>
              <w:t>2023年6月30日征求意见；</w:t>
            </w:r>
          </w:p>
          <w:p>
            <w:pPr>
              <w:pStyle w:val="2"/>
              <w:ind w:firstLine="420" w:firstLineChars="200"/>
              <w:rPr>
                <w:rFonts w:hint="default"/>
                <w:bCs/>
                <w:lang w:val="en-US" w:eastAsia="zh-CN"/>
              </w:rPr>
            </w:pPr>
            <w:r>
              <w:rPr>
                <w:rFonts w:hint="eastAsia"/>
                <w:bCs/>
                <w:lang w:val="en-US" w:eastAsia="zh-CN"/>
              </w:rPr>
              <w:t>2023年9月20日预审；</w:t>
            </w:r>
            <w:bookmarkStart w:id="81" w:name="_GoBack"/>
            <w:bookmarkEnd w:id="81"/>
          </w:p>
        </w:tc>
      </w:tr>
      <w:tr>
        <w:tblPrEx>
          <w:tblCellMar>
            <w:top w:w="0" w:type="dxa"/>
            <w:left w:w="108" w:type="dxa"/>
            <w:bottom w:w="0" w:type="dxa"/>
            <w:right w:w="108" w:type="dxa"/>
          </w:tblCellMar>
        </w:tblPrEx>
        <w:trPr>
          <w:trHeight w:val="894" w:hRule="atLeast"/>
          <w:jc w:val="center"/>
        </w:trPr>
        <w:tc>
          <w:tcPr>
            <w:tcW w:w="459"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bCs/>
              </w:rPr>
            </w:pPr>
            <w:r>
              <w:rPr>
                <w:rFonts w:hint="eastAsia"/>
                <w:bCs/>
              </w:rPr>
              <w:t>序号</w:t>
            </w:r>
          </w:p>
        </w:tc>
        <w:tc>
          <w:tcPr>
            <w:tcW w:w="563"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bCs/>
              </w:rPr>
            </w:pPr>
            <w:r>
              <w:rPr>
                <w:rFonts w:hint="eastAsia"/>
                <w:bCs/>
              </w:rPr>
              <w:t>标准章条编号</w:t>
            </w:r>
          </w:p>
        </w:tc>
        <w:tc>
          <w:tcPr>
            <w:tcW w:w="2426" w:type="pct"/>
            <w:tcBorders>
              <w:top w:val="single" w:color="auto" w:sz="4" w:space="0"/>
              <w:left w:val="nil"/>
              <w:bottom w:val="single" w:color="auto" w:sz="4" w:space="0"/>
              <w:right w:val="single" w:color="auto" w:sz="4" w:space="0"/>
            </w:tcBorders>
            <w:shd w:val="clear" w:color="auto" w:fill="auto"/>
            <w:noWrap/>
            <w:vAlign w:val="center"/>
          </w:tcPr>
          <w:p>
            <w:pPr>
              <w:spacing w:line="360" w:lineRule="auto"/>
              <w:ind w:firstLine="420" w:firstLineChars="200"/>
              <w:jc w:val="center"/>
              <w:rPr>
                <w:bCs/>
              </w:rPr>
            </w:pPr>
            <w:r>
              <w:rPr>
                <w:rFonts w:hint="eastAsia"/>
                <w:bCs/>
              </w:rPr>
              <w:t>意见内容</w:t>
            </w:r>
          </w:p>
        </w:tc>
        <w:tc>
          <w:tcPr>
            <w:tcW w:w="773" w:type="pct"/>
            <w:tcBorders>
              <w:top w:val="single" w:color="auto" w:sz="4" w:space="0"/>
              <w:left w:val="nil"/>
              <w:bottom w:val="single" w:color="auto" w:sz="4" w:space="0"/>
              <w:right w:val="single" w:color="auto" w:sz="4" w:space="0"/>
            </w:tcBorders>
            <w:shd w:val="clear" w:color="auto" w:fill="auto"/>
            <w:noWrap/>
            <w:vAlign w:val="center"/>
          </w:tcPr>
          <w:p>
            <w:pPr>
              <w:spacing w:line="360" w:lineRule="auto"/>
              <w:rPr>
                <w:bCs/>
              </w:rPr>
            </w:pPr>
            <w:r>
              <w:rPr>
                <w:rFonts w:hint="eastAsia"/>
                <w:bCs/>
              </w:rPr>
              <w:t>提出单位及提出人（可简写）</w:t>
            </w:r>
          </w:p>
        </w:tc>
        <w:tc>
          <w:tcPr>
            <w:tcW w:w="779" w:type="pct"/>
            <w:tcBorders>
              <w:top w:val="single" w:color="auto" w:sz="4" w:space="0"/>
              <w:left w:val="nil"/>
              <w:bottom w:val="single" w:color="auto" w:sz="4" w:space="0"/>
              <w:right w:val="single" w:color="auto" w:sz="4" w:space="0"/>
            </w:tcBorders>
            <w:shd w:val="clear" w:color="auto" w:fill="auto"/>
            <w:noWrap/>
            <w:vAlign w:val="center"/>
          </w:tcPr>
          <w:p>
            <w:pPr>
              <w:spacing w:line="360" w:lineRule="auto"/>
              <w:rPr>
                <w:bCs/>
              </w:rPr>
            </w:pPr>
            <w:r>
              <w:rPr>
                <w:rFonts w:hint="eastAsia"/>
                <w:bCs/>
              </w:rPr>
              <w:t>处理意见</w:t>
            </w:r>
          </w:p>
        </w:tc>
      </w:tr>
      <w:tr>
        <w:tblPrEx>
          <w:tblCellMar>
            <w:top w:w="0" w:type="dxa"/>
            <w:left w:w="108" w:type="dxa"/>
            <w:bottom w:w="0" w:type="dxa"/>
            <w:right w:w="108" w:type="dxa"/>
          </w:tblCellMar>
        </w:tblPrEx>
        <w:trPr>
          <w:trHeight w:val="567" w:hRule="atLeast"/>
          <w:jc w:val="center"/>
        </w:trPr>
        <w:tc>
          <w:tcPr>
            <w:tcW w:w="459" w:type="pct"/>
            <w:tcBorders>
              <w:top w:val="nil"/>
              <w:left w:val="single" w:color="auto" w:sz="4" w:space="0"/>
              <w:bottom w:val="single" w:color="auto" w:sz="4" w:space="0"/>
              <w:right w:val="single" w:color="auto" w:sz="4" w:space="0"/>
            </w:tcBorders>
            <w:shd w:val="clear" w:color="auto" w:fill="auto"/>
            <w:noWrap/>
            <w:vAlign w:val="center"/>
          </w:tcPr>
          <w:p>
            <w:pPr>
              <w:pStyle w:val="302"/>
              <w:widowControl/>
              <w:numPr>
                <w:ilvl w:val="0"/>
                <w:numId w:val="12"/>
              </w:numPr>
              <w:ind w:firstLineChars="0"/>
              <w:jc w:val="center"/>
              <w:rPr>
                <w:bCs/>
              </w:rPr>
            </w:pPr>
          </w:p>
        </w:tc>
        <w:tc>
          <w:tcPr>
            <w:tcW w:w="563" w:type="pct"/>
            <w:tcBorders>
              <w:top w:val="nil"/>
              <w:left w:val="nil"/>
              <w:bottom w:val="single" w:color="auto" w:sz="4" w:space="0"/>
              <w:right w:val="single" w:color="auto" w:sz="4" w:space="0"/>
            </w:tcBorders>
            <w:shd w:val="clear" w:color="auto" w:fill="auto"/>
            <w:noWrap/>
            <w:vAlign w:val="center"/>
          </w:tcPr>
          <w:p>
            <w:pPr>
              <w:widowControl/>
              <w:jc w:val="left"/>
              <w:rPr>
                <w:color w:val="000000"/>
                <w:kern w:val="0"/>
              </w:rPr>
            </w:pPr>
            <w:r>
              <w:rPr>
                <w:rFonts w:hint="eastAsia"/>
                <w:color w:val="000000"/>
                <w:kern w:val="0"/>
              </w:rPr>
              <w:t>4.1几何尺寸</w:t>
            </w:r>
          </w:p>
        </w:tc>
        <w:tc>
          <w:tcPr>
            <w:tcW w:w="2426" w:type="pct"/>
            <w:tcBorders>
              <w:top w:val="nil"/>
              <w:left w:val="nil"/>
              <w:bottom w:val="single" w:color="auto" w:sz="4" w:space="0"/>
              <w:right w:val="single" w:color="auto" w:sz="4" w:space="0"/>
            </w:tcBorders>
            <w:shd w:val="clear" w:color="auto" w:fill="auto"/>
            <w:noWrap/>
            <w:vAlign w:val="center"/>
          </w:tcPr>
          <w:p>
            <w:pPr>
              <w:widowControl/>
              <w:jc w:val="left"/>
              <w:rPr>
                <w:color w:val="000000"/>
                <w:kern w:val="0"/>
              </w:rPr>
            </w:pPr>
            <w:r>
              <w:rPr>
                <w:color w:val="000000"/>
                <w:kern w:val="0"/>
              </w:rPr>
              <w:t>将几何尺寸改为几何尺寸示值误差</w:t>
            </w:r>
            <w:r>
              <w:rPr>
                <w:rFonts w:hint="eastAsia"/>
                <w:color w:val="000000"/>
                <w:kern w:val="0"/>
              </w:rPr>
              <w:t>；考虑是否需要Q235-A对钢板材质进行限制。</w:t>
            </w:r>
          </w:p>
        </w:tc>
        <w:tc>
          <w:tcPr>
            <w:tcW w:w="773" w:type="pct"/>
            <w:tcBorders>
              <w:top w:val="nil"/>
              <w:left w:val="nil"/>
              <w:bottom w:val="single" w:color="auto" w:sz="4" w:space="0"/>
              <w:right w:val="single" w:color="auto" w:sz="4" w:space="0"/>
            </w:tcBorders>
            <w:shd w:val="clear" w:color="auto" w:fill="auto"/>
            <w:noWrap/>
            <w:vAlign w:val="center"/>
          </w:tcPr>
          <w:p>
            <w:pPr>
              <w:widowControl/>
              <w:jc w:val="left"/>
              <w:rPr>
                <w:color w:val="000000"/>
                <w:kern w:val="0"/>
              </w:rPr>
            </w:pPr>
            <w:r>
              <w:rPr>
                <w:color w:val="000000"/>
                <w:kern w:val="0"/>
              </w:rPr>
              <w:t>国标公司</w:t>
            </w:r>
          </w:p>
        </w:tc>
        <w:tc>
          <w:tcPr>
            <w:tcW w:w="779" w:type="pct"/>
            <w:tcBorders>
              <w:top w:val="nil"/>
              <w:left w:val="nil"/>
              <w:bottom w:val="single" w:color="auto" w:sz="4" w:space="0"/>
              <w:right w:val="single" w:color="auto" w:sz="4" w:space="0"/>
            </w:tcBorders>
            <w:shd w:val="clear" w:color="auto" w:fill="auto"/>
            <w:noWrap/>
            <w:vAlign w:val="center"/>
          </w:tcPr>
          <w:p>
            <w:pPr>
              <w:widowControl/>
              <w:jc w:val="left"/>
              <w:rPr>
                <w:color w:val="000000"/>
                <w:kern w:val="0"/>
              </w:rPr>
            </w:pPr>
            <w:r>
              <w:rPr>
                <w:color w:val="000000"/>
                <w:kern w:val="0"/>
              </w:rPr>
              <w:t>采纳</w:t>
            </w:r>
          </w:p>
        </w:tc>
      </w:tr>
      <w:tr>
        <w:tblPrEx>
          <w:tblCellMar>
            <w:top w:w="0" w:type="dxa"/>
            <w:left w:w="108" w:type="dxa"/>
            <w:bottom w:w="0" w:type="dxa"/>
            <w:right w:w="108" w:type="dxa"/>
          </w:tblCellMar>
        </w:tblPrEx>
        <w:trPr>
          <w:trHeight w:val="567" w:hRule="atLeast"/>
          <w:jc w:val="center"/>
        </w:trPr>
        <w:tc>
          <w:tcPr>
            <w:tcW w:w="459" w:type="pct"/>
            <w:tcBorders>
              <w:top w:val="nil"/>
              <w:left w:val="single" w:color="auto" w:sz="4" w:space="0"/>
              <w:bottom w:val="single" w:color="auto" w:sz="4" w:space="0"/>
              <w:right w:val="single" w:color="auto" w:sz="4" w:space="0"/>
            </w:tcBorders>
            <w:shd w:val="clear" w:color="auto" w:fill="auto"/>
            <w:noWrap/>
            <w:vAlign w:val="center"/>
          </w:tcPr>
          <w:p>
            <w:pPr>
              <w:pStyle w:val="302"/>
              <w:widowControl/>
              <w:numPr>
                <w:ilvl w:val="0"/>
                <w:numId w:val="12"/>
              </w:numPr>
              <w:ind w:firstLineChars="0"/>
              <w:jc w:val="center"/>
              <w:rPr>
                <w:bCs/>
              </w:rPr>
            </w:pPr>
          </w:p>
        </w:tc>
        <w:tc>
          <w:tcPr>
            <w:tcW w:w="563" w:type="pct"/>
            <w:tcBorders>
              <w:top w:val="nil"/>
              <w:left w:val="nil"/>
              <w:bottom w:val="single" w:color="auto" w:sz="4" w:space="0"/>
              <w:right w:val="single" w:color="auto" w:sz="4" w:space="0"/>
            </w:tcBorders>
            <w:shd w:val="clear" w:color="auto" w:fill="auto"/>
            <w:noWrap/>
            <w:vAlign w:val="center"/>
          </w:tcPr>
          <w:p>
            <w:pPr>
              <w:widowControl/>
              <w:jc w:val="left"/>
              <w:rPr>
                <w:color w:val="000000"/>
                <w:kern w:val="0"/>
              </w:rPr>
            </w:pPr>
            <w:r>
              <w:rPr>
                <w:rFonts w:hint="eastAsia"/>
                <w:color w:val="000000"/>
                <w:kern w:val="0"/>
              </w:rPr>
              <w:t>6.1准备工作</w:t>
            </w:r>
          </w:p>
        </w:tc>
        <w:tc>
          <w:tcPr>
            <w:tcW w:w="2426" w:type="pct"/>
            <w:tcBorders>
              <w:top w:val="nil"/>
              <w:left w:val="nil"/>
              <w:bottom w:val="single" w:color="auto" w:sz="4" w:space="0"/>
              <w:right w:val="single" w:color="auto" w:sz="4" w:space="0"/>
            </w:tcBorders>
            <w:shd w:val="clear" w:color="auto" w:fill="auto"/>
            <w:noWrap/>
            <w:vAlign w:val="center"/>
          </w:tcPr>
          <w:p>
            <w:pPr>
              <w:widowControl/>
              <w:jc w:val="left"/>
              <w:rPr>
                <w:color w:val="000000"/>
                <w:kern w:val="0"/>
              </w:rPr>
            </w:pPr>
            <w:r>
              <w:rPr>
                <w:rFonts w:hint="eastAsia"/>
                <w:color w:val="000000"/>
                <w:kern w:val="0"/>
              </w:rPr>
              <w:t>将“被检试块</w:t>
            </w:r>
            <w:r>
              <w:rPr>
                <w:color w:val="000000"/>
                <w:kern w:val="0"/>
              </w:rPr>
              <w:t>…</w:t>
            </w:r>
            <w:r>
              <w:rPr>
                <w:rFonts w:hint="eastAsia"/>
                <w:color w:val="000000"/>
                <w:kern w:val="0"/>
              </w:rPr>
              <w:t>..”改为“将被校试块</w:t>
            </w:r>
            <w:r>
              <w:rPr>
                <w:color w:val="000000"/>
                <w:kern w:val="0"/>
              </w:rPr>
              <w:t>……</w:t>
            </w:r>
            <w:r>
              <w:rPr>
                <w:rFonts w:hint="eastAsia"/>
                <w:color w:val="000000"/>
                <w:kern w:val="0"/>
              </w:rPr>
              <w:t>”；将“稳定时间不得低于</w:t>
            </w:r>
            <w:r>
              <w:rPr>
                <w:color w:val="000000"/>
                <w:kern w:val="0"/>
              </w:rPr>
              <w:t>…</w:t>
            </w:r>
            <w:r>
              <w:rPr>
                <w:rFonts w:hint="eastAsia"/>
                <w:color w:val="000000"/>
                <w:kern w:val="0"/>
              </w:rPr>
              <w:t>”改为“稳定时间不小于</w:t>
            </w:r>
            <w:r>
              <w:rPr>
                <w:color w:val="000000"/>
                <w:kern w:val="0"/>
              </w:rPr>
              <w:t>……</w:t>
            </w:r>
            <w:r>
              <w:rPr>
                <w:rFonts w:hint="eastAsia"/>
                <w:color w:val="000000"/>
                <w:kern w:val="0"/>
              </w:rPr>
              <w:t>”</w:t>
            </w:r>
          </w:p>
        </w:tc>
        <w:tc>
          <w:tcPr>
            <w:tcW w:w="773" w:type="pct"/>
            <w:tcBorders>
              <w:top w:val="nil"/>
              <w:left w:val="nil"/>
              <w:bottom w:val="single" w:color="auto" w:sz="4" w:space="0"/>
              <w:right w:val="single" w:color="auto" w:sz="4" w:space="0"/>
            </w:tcBorders>
            <w:shd w:val="clear" w:color="auto" w:fill="auto"/>
            <w:noWrap/>
            <w:vAlign w:val="center"/>
          </w:tcPr>
          <w:p>
            <w:pPr>
              <w:widowControl/>
              <w:jc w:val="left"/>
              <w:rPr>
                <w:color w:val="000000"/>
                <w:kern w:val="0"/>
              </w:rPr>
            </w:pPr>
            <w:r>
              <w:rPr>
                <w:color w:val="000000"/>
                <w:kern w:val="0"/>
              </w:rPr>
              <w:t>西南铝</w:t>
            </w:r>
          </w:p>
        </w:tc>
        <w:tc>
          <w:tcPr>
            <w:tcW w:w="779" w:type="pct"/>
            <w:tcBorders>
              <w:top w:val="nil"/>
              <w:left w:val="nil"/>
              <w:bottom w:val="single" w:color="auto" w:sz="4" w:space="0"/>
              <w:right w:val="single" w:color="auto" w:sz="4" w:space="0"/>
            </w:tcBorders>
            <w:shd w:val="clear" w:color="auto" w:fill="auto"/>
            <w:noWrap/>
            <w:vAlign w:val="center"/>
          </w:tcPr>
          <w:p>
            <w:pPr>
              <w:widowControl/>
              <w:jc w:val="left"/>
              <w:rPr>
                <w:color w:val="000000"/>
                <w:kern w:val="0"/>
              </w:rPr>
            </w:pPr>
            <w:r>
              <w:rPr>
                <w:color w:val="000000"/>
                <w:kern w:val="0"/>
              </w:rPr>
              <w:t>采纳</w:t>
            </w:r>
          </w:p>
        </w:tc>
      </w:tr>
      <w:tr>
        <w:tblPrEx>
          <w:tblCellMar>
            <w:top w:w="0" w:type="dxa"/>
            <w:left w:w="108" w:type="dxa"/>
            <w:bottom w:w="0" w:type="dxa"/>
            <w:right w:w="108" w:type="dxa"/>
          </w:tblCellMar>
        </w:tblPrEx>
        <w:trPr>
          <w:trHeight w:val="567" w:hRule="atLeast"/>
          <w:jc w:val="center"/>
        </w:trPr>
        <w:tc>
          <w:tcPr>
            <w:tcW w:w="459" w:type="pct"/>
            <w:tcBorders>
              <w:top w:val="nil"/>
              <w:left w:val="single" w:color="auto" w:sz="4" w:space="0"/>
              <w:bottom w:val="single" w:color="auto" w:sz="4" w:space="0"/>
              <w:right w:val="single" w:color="auto" w:sz="4" w:space="0"/>
            </w:tcBorders>
            <w:shd w:val="clear" w:color="auto" w:fill="auto"/>
            <w:noWrap/>
            <w:vAlign w:val="center"/>
          </w:tcPr>
          <w:p>
            <w:pPr>
              <w:pStyle w:val="302"/>
              <w:widowControl/>
              <w:numPr>
                <w:ilvl w:val="0"/>
                <w:numId w:val="12"/>
              </w:numPr>
              <w:ind w:firstLineChars="0"/>
              <w:jc w:val="center"/>
              <w:rPr>
                <w:bCs/>
              </w:rPr>
            </w:pPr>
          </w:p>
        </w:tc>
        <w:tc>
          <w:tcPr>
            <w:tcW w:w="563" w:type="pct"/>
            <w:tcBorders>
              <w:top w:val="nil"/>
              <w:left w:val="nil"/>
              <w:bottom w:val="single" w:color="auto" w:sz="4" w:space="0"/>
              <w:right w:val="single" w:color="auto" w:sz="4" w:space="0"/>
            </w:tcBorders>
            <w:shd w:val="clear" w:color="auto" w:fill="auto"/>
            <w:noWrap/>
            <w:vAlign w:val="center"/>
          </w:tcPr>
          <w:p>
            <w:pPr>
              <w:widowControl/>
              <w:jc w:val="left"/>
              <w:rPr>
                <w:color w:val="000000"/>
                <w:kern w:val="0"/>
              </w:rPr>
            </w:pPr>
            <w:r>
              <w:rPr>
                <w:rFonts w:hint="eastAsia"/>
                <w:color w:val="000000"/>
                <w:kern w:val="0"/>
              </w:rPr>
              <w:t>6.2几何尺寸</w:t>
            </w:r>
          </w:p>
        </w:tc>
        <w:tc>
          <w:tcPr>
            <w:tcW w:w="2426" w:type="pct"/>
            <w:tcBorders>
              <w:top w:val="nil"/>
              <w:left w:val="nil"/>
              <w:bottom w:val="single" w:color="auto" w:sz="4" w:space="0"/>
              <w:right w:val="single" w:color="auto" w:sz="4" w:space="0"/>
            </w:tcBorders>
            <w:shd w:val="clear" w:color="auto" w:fill="auto"/>
            <w:noWrap/>
            <w:vAlign w:val="center"/>
          </w:tcPr>
          <w:p>
            <w:pPr>
              <w:widowControl/>
              <w:jc w:val="left"/>
              <w:rPr>
                <w:color w:val="000000"/>
                <w:kern w:val="0"/>
              </w:rPr>
            </w:pPr>
            <w:r>
              <w:rPr>
                <w:color w:val="000000"/>
                <w:kern w:val="0"/>
              </w:rPr>
              <w:t>将几何尺寸改为几何尺寸示值误差</w:t>
            </w:r>
            <w:r>
              <w:rPr>
                <w:rFonts w:hint="eastAsia"/>
                <w:color w:val="000000"/>
                <w:kern w:val="0"/>
              </w:rPr>
              <w:t>；</w:t>
            </w:r>
            <w:r>
              <w:rPr>
                <w:color w:val="000000"/>
                <w:kern w:val="0"/>
              </w:rPr>
              <w:t>建议增加在测量过程中</w:t>
            </w:r>
            <w:r>
              <w:rPr>
                <w:rFonts w:hint="eastAsia"/>
                <w:color w:val="000000"/>
                <w:kern w:val="0"/>
              </w:rPr>
              <w:t>，</w:t>
            </w:r>
            <w:r>
              <w:rPr>
                <w:color w:val="000000"/>
                <w:kern w:val="0"/>
              </w:rPr>
              <w:t>沿试块边长方向分别取边长的三个等分点作为测量试块垂直于边长方向的尺寸</w:t>
            </w:r>
            <w:r>
              <w:rPr>
                <w:rFonts w:hint="eastAsia"/>
                <w:color w:val="000000"/>
                <w:kern w:val="0"/>
              </w:rPr>
              <w:t>，将三次测量取得的平均值作为垂直于取点的边长方向的长度。</w:t>
            </w:r>
          </w:p>
        </w:tc>
        <w:tc>
          <w:tcPr>
            <w:tcW w:w="773" w:type="pct"/>
            <w:tcBorders>
              <w:top w:val="nil"/>
              <w:left w:val="nil"/>
              <w:bottom w:val="single" w:color="auto" w:sz="4" w:space="0"/>
              <w:right w:val="single" w:color="auto" w:sz="4" w:space="0"/>
            </w:tcBorders>
            <w:shd w:val="clear" w:color="auto" w:fill="auto"/>
            <w:noWrap/>
            <w:vAlign w:val="center"/>
          </w:tcPr>
          <w:p>
            <w:pPr>
              <w:widowControl/>
              <w:jc w:val="left"/>
              <w:rPr>
                <w:color w:val="000000"/>
                <w:kern w:val="0"/>
              </w:rPr>
            </w:pPr>
            <w:r>
              <w:rPr>
                <w:color w:val="000000"/>
                <w:kern w:val="0"/>
              </w:rPr>
              <w:t>西南铝</w:t>
            </w:r>
          </w:p>
        </w:tc>
        <w:tc>
          <w:tcPr>
            <w:tcW w:w="779" w:type="pct"/>
            <w:tcBorders>
              <w:top w:val="nil"/>
              <w:left w:val="nil"/>
              <w:bottom w:val="single" w:color="auto" w:sz="4" w:space="0"/>
              <w:right w:val="single" w:color="auto" w:sz="4" w:space="0"/>
            </w:tcBorders>
            <w:shd w:val="clear" w:color="auto" w:fill="auto"/>
            <w:noWrap/>
            <w:vAlign w:val="center"/>
          </w:tcPr>
          <w:p>
            <w:pPr>
              <w:widowControl/>
              <w:jc w:val="left"/>
              <w:rPr>
                <w:color w:val="000000"/>
                <w:kern w:val="0"/>
              </w:rPr>
            </w:pPr>
            <w:r>
              <w:rPr>
                <w:color w:val="000000"/>
                <w:kern w:val="0"/>
              </w:rPr>
              <w:t>采纳</w:t>
            </w:r>
          </w:p>
        </w:tc>
      </w:tr>
      <w:tr>
        <w:tblPrEx>
          <w:tblCellMar>
            <w:top w:w="0" w:type="dxa"/>
            <w:left w:w="108" w:type="dxa"/>
            <w:bottom w:w="0" w:type="dxa"/>
            <w:right w:w="108" w:type="dxa"/>
          </w:tblCellMar>
        </w:tblPrEx>
        <w:trPr>
          <w:trHeight w:val="567" w:hRule="atLeast"/>
          <w:jc w:val="center"/>
        </w:trPr>
        <w:tc>
          <w:tcPr>
            <w:tcW w:w="459" w:type="pct"/>
            <w:tcBorders>
              <w:top w:val="nil"/>
              <w:left w:val="single" w:color="auto" w:sz="4" w:space="0"/>
              <w:bottom w:val="single" w:color="auto" w:sz="4" w:space="0"/>
              <w:right w:val="single" w:color="auto" w:sz="4" w:space="0"/>
            </w:tcBorders>
            <w:shd w:val="clear" w:color="auto" w:fill="auto"/>
            <w:noWrap/>
            <w:vAlign w:val="center"/>
          </w:tcPr>
          <w:p>
            <w:pPr>
              <w:pStyle w:val="302"/>
              <w:widowControl/>
              <w:numPr>
                <w:ilvl w:val="0"/>
                <w:numId w:val="12"/>
              </w:numPr>
              <w:ind w:firstLineChars="0"/>
              <w:jc w:val="center"/>
              <w:rPr>
                <w:bCs/>
              </w:rPr>
            </w:pPr>
          </w:p>
        </w:tc>
        <w:tc>
          <w:tcPr>
            <w:tcW w:w="563" w:type="pct"/>
            <w:tcBorders>
              <w:top w:val="nil"/>
              <w:left w:val="nil"/>
              <w:bottom w:val="single" w:color="auto" w:sz="4" w:space="0"/>
              <w:right w:val="single" w:color="auto" w:sz="4" w:space="0"/>
            </w:tcBorders>
            <w:shd w:val="clear" w:color="auto" w:fill="auto"/>
            <w:noWrap/>
            <w:vAlign w:val="center"/>
          </w:tcPr>
          <w:p>
            <w:pPr>
              <w:widowControl/>
              <w:jc w:val="left"/>
              <w:rPr>
                <w:color w:val="000000"/>
                <w:kern w:val="0"/>
              </w:rPr>
            </w:pPr>
            <w:r>
              <w:rPr>
                <w:rFonts w:hint="eastAsia"/>
                <w:color w:val="000000"/>
                <w:kern w:val="0"/>
              </w:rPr>
              <w:t>6.3提升力</w:t>
            </w:r>
          </w:p>
        </w:tc>
        <w:tc>
          <w:tcPr>
            <w:tcW w:w="2426" w:type="pct"/>
            <w:tcBorders>
              <w:top w:val="nil"/>
              <w:left w:val="nil"/>
              <w:bottom w:val="single" w:color="auto" w:sz="4" w:space="0"/>
              <w:right w:val="single" w:color="auto" w:sz="4" w:space="0"/>
            </w:tcBorders>
            <w:shd w:val="clear" w:color="auto" w:fill="auto"/>
            <w:noWrap/>
            <w:vAlign w:val="center"/>
          </w:tcPr>
          <w:p>
            <w:pPr>
              <w:widowControl/>
              <w:jc w:val="left"/>
              <w:rPr>
                <w:color w:val="000000"/>
                <w:kern w:val="0"/>
              </w:rPr>
            </w:pPr>
            <w:r>
              <w:rPr>
                <w:color w:val="000000"/>
                <w:kern w:val="0"/>
              </w:rPr>
              <w:t>将提升力示值误差改为提升力；考虑是否需要示值误差，建议给出平均值即可。</w:t>
            </w:r>
          </w:p>
        </w:tc>
        <w:tc>
          <w:tcPr>
            <w:tcW w:w="773" w:type="pct"/>
            <w:tcBorders>
              <w:top w:val="nil"/>
              <w:left w:val="nil"/>
              <w:bottom w:val="single" w:color="auto" w:sz="4" w:space="0"/>
              <w:right w:val="single" w:color="auto" w:sz="4" w:space="0"/>
            </w:tcBorders>
            <w:shd w:val="clear" w:color="auto" w:fill="auto"/>
            <w:noWrap/>
            <w:vAlign w:val="center"/>
          </w:tcPr>
          <w:p>
            <w:pPr>
              <w:widowControl/>
              <w:jc w:val="left"/>
              <w:rPr>
                <w:color w:val="000000"/>
                <w:kern w:val="0"/>
              </w:rPr>
            </w:pPr>
            <w:r>
              <w:rPr>
                <w:color w:val="000000"/>
                <w:kern w:val="0"/>
              </w:rPr>
              <w:t>南山铝</w:t>
            </w:r>
          </w:p>
        </w:tc>
        <w:tc>
          <w:tcPr>
            <w:tcW w:w="779" w:type="pct"/>
            <w:tcBorders>
              <w:top w:val="nil"/>
              <w:left w:val="nil"/>
              <w:bottom w:val="single" w:color="auto" w:sz="4" w:space="0"/>
              <w:right w:val="single" w:color="auto" w:sz="4" w:space="0"/>
            </w:tcBorders>
            <w:shd w:val="clear" w:color="auto" w:fill="auto"/>
            <w:noWrap/>
            <w:vAlign w:val="center"/>
          </w:tcPr>
          <w:p>
            <w:pPr>
              <w:widowControl/>
              <w:jc w:val="left"/>
              <w:rPr>
                <w:color w:val="000000"/>
                <w:kern w:val="0"/>
              </w:rPr>
            </w:pPr>
            <w:r>
              <w:rPr>
                <w:color w:val="000000"/>
                <w:kern w:val="0"/>
              </w:rPr>
              <w:t>采纳</w:t>
            </w:r>
          </w:p>
        </w:tc>
      </w:tr>
      <w:tr>
        <w:tblPrEx>
          <w:tblCellMar>
            <w:top w:w="0" w:type="dxa"/>
            <w:left w:w="108" w:type="dxa"/>
            <w:bottom w:w="0" w:type="dxa"/>
            <w:right w:w="108" w:type="dxa"/>
          </w:tblCellMar>
        </w:tblPrEx>
        <w:trPr>
          <w:trHeight w:val="567" w:hRule="atLeast"/>
          <w:jc w:val="center"/>
        </w:trPr>
        <w:tc>
          <w:tcPr>
            <w:tcW w:w="459" w:type="pct"/>
            <w:tcBorders>
              <w:top w:val="nil"/>
              <w:left w:val="single" w:color="auto" w:sz="4" w:space="0"/>
              <w:bottom w:val="single" w:color="auto" w:sz="4" w:space="0"/>
              <w:right w:val="single" w:color="auto" w:sz="4" w:space="0"/>
            </w:tcBorders>
            <w:shd w:val="clear" w:color="auto" w:fill="auto"/>
            <w:noWrap/>
            <w:vAlign w:val="center"/>
          </w:tcPr>
          <w:p>
            <w:pPr>
              <w:pStyle w:val="302"/>
              <w:widowControl/>
              <w:numPr>
                <w:ilvl w:val="0"/>
                <w:numId w:val="12"/>
              </w:numPr>
              <w:ind w:firstLineChars="0"/>
              <w:jc w:val="center"/>
              <w:rPr>
                <w:bCs/>
              </w:rPr>
            </w:pPr>
          </w:p>
        </w:tc>
        <w:tc>
          <w:tcPr>
            <w:tcW w:w="563" w:type="pct"/>
            <w:tcBorders>
              <w:top w:val="nil"/>
              <w:left w:val="nil"/>
              <w:bottom w:val="single" w:color="auto" w:sz="4" w:space="0"/>
              <w:right w:val="single" w:color="auto" w:sz="4" w:space="0"/>
            </w:tcBorders>
            <w:shd w:val="clear" w:color="auto" w:fill="auto"/>
            <w:noWrap/>
            <w:vAlign w:val="center"/>
          </w:tcPr>
          <w:p>
            <w:pPr>
              <w:widowControl/>
              <w:jc w:val="left"/>
              <w:rPr>
                <w:color w:val="000000"/>
                <w:kern w:val="0"/>
              </w:rPr>
            </w:pPr>
            <w:r>
              <w:rPr>
                <w:color w:val="000000"/>
                <w:kern w:val="0"/>
              </w:rPr>
              <w:t>附录</w:t>
            </w:r>
            <w:r>
              <w:rPr>
                <w:rFonts w:hint="eastAsia"/>
                <w:color w:val="000000"/>
                <w:kern w:val="0"/>
              </w:rPr>
              <w:t>A</w:t>
            </w:r>
          </w:p>
        </w:tc>
        <w:tc>
          <w:tcPr>
            <w:tcW w:w="2426" w:type="pct"/>
            <w:tcBorders>
              <w:top w:val="nil"/>
              <w:left w:val="nil"/>
              <w:bottom w:val="single" w:color="auto" w:sz="4" w:space="0"/>
              <w:right w:val="single" w:color="auto" w:sz="4" w:space="0"/>
            </w:tcBorders>
            <w:shd w:val="clear" w:color="auto" w:fill="auto"/>
            <w:noWrap/>
            <w:vAlign w:val="center"/>
          </w:tcPr>
          <w:p>
            <w:pPr>
              <w:widowControl/>
              <w:jc w:val="left"/>
              <w:rPr>
                <w:color w:val="000000"/>
                <w:kern w:val="0"/>
              </w:rPr>
            </w:pPr>
            <w:r>
              <w:rPr>
                <w:rFonts w:hint="eastAsia"/>
                <w:color w:val="000000"/>
                <w:kern w:val="0"/>
              </w:rPr>
              <w:t>1、将测量标准信息中：准确度等级，最大允许误差，不确定度正确排序；2、测量尺寸</w:t>
            </w:r>
            <w:r>
              <w:rPr>
                <w:rFonts w:hint="eastAsia"/>
                <w:i/>
                <w:color w:val="000000"/>
                <w:kern w:val="0"/>
              </w:rPr>
              <w:t>L</w:t>
            </w:r>
            <w:r>
              <w:rPr>
                <w:rFonts w:hint="eastAsia"/>
                <w:color w:val="000000"/>
                <w:kern w:val="0"/>
              </w:rPr>
              <w:t>需要斜体；3、添加重复测量次数3次，详细标出表格（长、宽、高）及平均值。</w:t>
            </w:r>
          </w:p>
        </w:tc>
        <w:tc>
          <w:tcPr>
            <w:tcW w:w="773" w:type="pct"/>
            <w:tcBorders>
              <w:top w:val="nil"/>
              <w:left w:val="nil"/>
              <w:bottom w:val="single" w:color="auto" w:sz="4" w:space="0"/>
              <w:right w:val="single" w:color="auto" w:sz="4" w:space="0"/>
            </w:tcBorders>
            <w:shd w:val="clear" w:color="auto" w:fill="auto"/>
            <w:noWrap/>
            <w:vAlign w:val="center"/>
          </w:tcPr>
          <w:p>
            <w:pPr>
              <w:widowControl/>
              <w:jc w:val="left"/>
              <w:rPr>
                <w:color w:val="000000"/>
                <w:kern w:val="0"/>
              </w:rPr>
            </w:pPr>
            <w:r>
              <w:rPr>
                <w:color w:val="000000"/>
                <w:kern w:val="0"/>
              </w:rPr>
              <w:t>南山铝</w:t>
            </w:r>
          </w:p>
        </w:tc>
        <w:tc>
          <w:tcPr>
            <w:tcW w:w="779" w:type="pct"/>
            <w:tcBorders>
              <w:top w:val="nil"/>
              <w:left w:val="nil"/>
              <w:bottom w:val="single" w:color="auto" w:sz="4" w:space="0"/>
              <w:right w:val="single" w:color="auto" w:sz="4" w:space="0"/>
            </w:tcBorders>
            <w:shd w:val="clear" w:color="auto" w:fill="auto"/>
            <w:noWrap/>
            <w:vAlign w:val="center"/>
          </w:tcPr>
          <w:p>
            <w:pPr>
              <w:widowControl/>
              <w:jc w:val="left"/>
              <w:rPr>
                <w:color w:val="000000"/>
                <w:kern w:val="0"/>
              </w:rPr>
            </w:pPr>
            <w:r>
              <w:rPr>
                <w:color w:val="000000"/>
                <w:kern w:val="0"/>
              </w:rPr>
              <w:t>采纳</w:t>
            </w:r>
          </w:p>
        </w:tc>
      </w:tr>
      <w:tr>
        <w:tblPrEx>
          <w:tblCellMar>
            <w:top w:w="0" w:type="dxa"/>
            <w:left w:w="108" w:type="dxa"/>
            <w:bottom w:w="0" w:type="dxa"/>
            <w:right w:w="108" w:type="dxa"/>
          </w:tblCellMar>
        </w:tblPrEx>
        <w:trPr>
          <w:trHeight w:val="567" w:hRule="atLeast"/>
          <w:jc w:val="center"/>
        </w:trPr>
        <w:tc>
          <w:tcPr>
            <w:tcW w:w="459" w:type="pct"/>
            <w:tcBorders>
              <w:top w:val="nil"/>
              <w:left w:val="single" w:color="auto" w:sz="4" w:space="0"/>
              <w:bottom w:val="single" w:color="auto" w:sz="4" w:space="0"/>
              <w:right w:val="single" w:color="auto" w:sz="4" w:space="0"/>
            </w:tcBorders>
            <w:shd w:val="clear" w:color="auto" w:fill="auto"/>
            <w:noWrap/>
            <w:vAlign w:val="center"/>
          </w:tcPr>
          <w:p>
            <w:pPr>
              <w:pStyle w:val="302"/>
              <w:widowControl/>
              <w:numPr>
                <w:ilvl w:val="0"/>
                <w:numId w:val="12"/>
              </w:numPr>
              <w:ind w:firstLineChars="0"/>
              <w:jc w:val="center"/>
              <w:rPr>
                <w:bCs/>
              </w:rPr>
            </w:pPr>
          </w:p>
        </w:tc>
        <w:tc>
          <w:tcPr>
            <w:tcW w:w="563" w:type="pct"/>
            <w:tcBorders>
              <w:top w:val="nil"/>
              <w:left w:val="nil"/>
              <w:bottom w:val="single" w:color="auto" w:sz="4" w:space="0"/>
              <w:right w:val="single" w:color="auto" w:sz="4" w:space="0"/>
            </w:tcBorders>
            <w:shd w:val="clear" w:color="auto" w:fill="auto"/>
            <w:noWrap/>
            <w:vAlign w:val="center"/>
          </w:tcPr>
          <w:p>
            <w:pPr>
              <w:widowControl/>
              <w:jc w:val="left"/>
              <w:rPr>
                <w:color w:val="000000"/>
                <w:kern w:val="0"/>
              </w:rPr>
            </w:pPr>
            <w:r>
              <w:rPr>
                <w:color w:val="000000"/>
                <w:kern w:val="0"/>
              </w:rPr>
              <w:t>附录</w:t>
            </w:r>
            <w:r>
              <w:rPr>
                <w:rFonts w:hint="eastAsia"/>
                <w:color w:val="000000"/>
                <w:kern w:val="0"/>
              </w:rPr>
              <w:t>B</w:t>
            </w:r>
          </w:p>
        </w:tc>
        <w:tc>
          <w:tcPr>
            <w:tcW w:w="2426" w:type="pct"/>
            <w:tcBorders>
              <w:top w:val="nil"/>
              <w:left w:val="nil"/>
              <w:bottom w:val="single" w:color="auto" w:sz="4" w:space="0"/>
              <w:right w:val="single" w:color="auto" w:sz="4" w:space="0"/>
            </w:tcBorders>
            <w:shd w:val="clear" w:color="auto" w:fill="auto"/>
            <w:noWrap/>
            <w:vAlign w:val="center"/>
          </w:tcPr>
          <w:p>
            <w:pPr>
              <w:widowControl/>
              <w:jc w:val="left"/>
              <w:rPr>
                <w:color w:val="000000"/>
                <w:kern w:val="0"/>
              </w:rPr>
            </w:pPr>
            <w:r>
              <w:rPr>
                <w:rFonts w:hint="eastAsia"/>
                <w:color w:val="000000"/>
                <w:kern w:val="0"/>
              </w:rPr>
              <w:t>相对湿度添加单位“RH%”。</w:t>
            </w:r>
          </w:p>
        </w:tc>
        <w:tc>
          <w:tcPr>
            <w:tcW w:w="773" w:type="pct"/>
            <w:tcBorders>
              <w:top w:val="nil"/>
              <w:left w:val="nil"/>
              <w:bottom w:val="single" w:color="auto" w:sz="4" w:space="0"/>
              <w:right w:val="single" w:color="auto" w:sz="4" w:space="0"/>
            </w:tcBorders>
            <w:shd w:val="clear" w:color="auto" w:fill="auto"/>
            <w:noWrap/>
            <w:vAlign w:val="center"/>
          </w:tcPr>
          <w:p>
            <w:pPr>
              <w:widowControl/>
              <w:jc w:val="left"/>
              <w:rPr>
                <w:color w:val="000000"/>
                <w:kern w:val="0"/>
              </w:rPr>
            </w:pPr>
            <w:r>
              <w:rPr>
                <w:color w:val="000000"/>
                <w:kern w:val="0"/>
              </w:rPr>
              <w:t>西部钛业</w:t>
            </w:r>
          </w:p>
        </w:tc>
        <w:tc>
          <w:tcPr>
            <w:tcW w:w="779" w:type="pct"/>
            <w:tcBorders>
              <w:top w:val="nil"/>
              <w:left w:val="nil"/>
              <w:bottom w:val="single" w:color="auto" w:sz="4" w:space="0"/>
              <w:right w:val="single" w:color="auto" w:sz="4" w:space="0"/>
            </w:tcBorders>
            <w:shd w:val="clear" w:color="auto" w:fill="auto"/>
            <w:noWrap/>
            <w:vAlign w:val="center"/>
          </w:tcPr>
          <w:p>
            <w:pPr>
              <w:widowControl/>
              <w:jc w:val="left"/>
              <w:rPr>
                <w:color w:val="000000"/>
                <w:kern w:val="0"/>
              </w:rPr>
            </w:pPr>
            <w:r>
              <w:rPr>
                <w:color w:val="000000"/>
                <w:kern w:val="0"/>
              </w:rPr>
              <w:t>采纳</w:t>
            </w:r>
          </w:p>
        </w:tc>
      </w:tr>
      <w:tr>
        <w:tblPrEx>
          <w:tblCellMar>
            <w:top w:w="0" w:type="dxa"/>
            <w:left w:w="108" w:type="dxa"/>
            <w:bottom w:w="0" w:type="dxa"/>
            <w:right w:w="108" w:type="dxa"/>
          </w:tblCellMar>
        </w:tblPrEx>
        <w:trPr>
          <w:trHeight w:val="567" w:hRule="atLeast"/>
          <w:jc w:val="center"/>
        </w:trPr>
        <w:tc>
          <w:tcPr>
            <w:tcW w:w="459" w:type="pct"/>
            <w:tcBorders>
              <w:top w:val="nil"/>
              <w:left w:val="single" w:color="auto" w:sz="4" w:space="0"/>
              <w:bottom w:val="single" w:color="auto" w:sz="4" w:space="0"/>
              <w:right w:val="single" w:color="auto" w:sz="4" w:space="0"/>
            </w:tcBorders>
            <w:shd w:val="clear" w:color="auto" w:fill="auto"/>
            <w:noWrap/>
            <w:vAlign w:val="center"/>
          </w:tcPr>
          <w:p>
            <w:pPr>
              <w:pStyle w:val="302"/>
              <w:widowControl/>
              <w:numPr>
                <w:ilvl w:val="0"/>
                <w:numId w:val="12"/>
              </w:numPr>
              <w:ind w:firstLineChars="0"/>
              <w:jc w:val="center"/>
              <w:rPr>
                <w:bCs/>
              </w:rPr>
            </w:pPr>
          </w:p>
        </w:tc>
        <w:tc>
          <w:tcPr>
            <w:tcW w:w="563" w:type="pct"/>
            <w:tcBorders>
              <w:top w:val="nil"/>
              <w:left w:val="nil"/>
              <w:bottom w:val="single" w:color="auto" w:sz="4" w:space="0"/>
              <w:right w:val="single" w:color="auto" w:sz="4" w:space="0"/>
            </w:tcBorders>
            <w:shd w:val="clear" w:color="auto" w:fill="auto"/>
            <w:noWrap/>
            <w:vAlign w:val="center"/>
          </w:tcPr>
          <w:p>
            <w:pPr>
              <w:widowControl/>
              <w:jc w:val="left"/>
              <w:rPr>
                <w:color w:val="000000"/>
                <w:kern w:val="0"/>
              </w:rPr>
            </w:pPr>
            <w:r>
              <w:rPr>
                <w:color w:val="000000"/>
                <w:kern w:val="0"/>
              </w:rPr>
              <w:t>附录</w:t>
            </w:r>
            <w:r>
              <w:rPr>
                <w:rFonts w:hint="eastAsia"/>
                <w:color w:val="000000"/>
                <w:kern w:val="0"/>
              </w:rPr>
              <w:t>C</w:t>
            </w:r>
          </w:p>
        </w:tc>
        <w:tc>
          <w:tcPr>
            <w:tcW w:w="2426" w:type="pct"/>
            <w:tcBorders>
              <w:top w:val="nil"/>
              <w:left w:val="nil"/>
              <w:bottom w:val="single" w:color="auto" w:sz="4" w:space="0"/>
              <w:right w:val="single" w:color="auto" w:sz="4" w:space="0"/>
            </w:tcBorders>
            <w:shd w:val="clear" w:color="auto" w:fill="auto"/>
            <w:noWrap/>
            <w:vAlign w:val="center"/>
          </w:tcPr>
          <w:p>
            <w:pPr>
              <w:widowControl/>
              <w:jc w:val="left"/>
              <w:rPr>
                <w:color w:val="000000"/>
                <w:kern w:val="0"/>
              </w:rPr>
            </w:pPr>
            <w:r>
              <w:rPr>
                <w:color w:val="000000"/>
                <w:kern w:val="0"/>
              </w:rPr>
              <w:t>标题改为</w:t>
            </w:r>
            <w:r>
              <w:rPr>
                <w:rFonts w:hint="eastAsia"/>
                <w:color w:val="000000"/>
                <w:kern w:val="0"/>
              </w:rPr>
              <w:t>“</w:t>
            </w:r>
            <w:r>
              <w:rPr>
                <w:color w:val="000000"/>
                <w:kern w:val="0"/>
              </w:rPr>
              <w:t>磁粉提升力试块示值误差测量结果不确定度评定示例</w:t>
            </w:r>
            <w:r>
              <w:rPr>
                <w:rFonts w:hint="eastAsia"/>
                <w:color w:val="000000"/>
                <w:kern w:val="0"/>
              </w:rPr>
              <w:t>”</w:t>
            </w:r>
          </w:p>
        </w:tc>
        <w:tc>
          <w:tcPr>
            <w:tcW w:w="773" w:type="pct"/>
            <w:tcBorders>
              <w:top w:val="nil"/>
              <w:left w:val="nil"/>
              <w:bottom w:val="single" w:color="auto" w:sz="4" w:space="0"/>
              <w:right w:val="single" w:color="auto" w:sz="4" w:space="0"/>
            </w:tcBorders>
            <w:shd w:val="clear" w:color="auto" w:fill="auto"/>
            <w:noWrap/>
            <w:vAlign w:val="center"/>
          </w:tcPr>
          <w:p>
            <w:pPr>
              <w:widowControl/>
              <w:jc w:val="left"/>
              <w:rPr>
                <w:color w:val="000000"/>
                <w:kern w:val="0"/>
              </w:rPr>
            </w:pPr>
            <w:r>
              <w:rPr>
                <w:color w:val="000000"/>
                <w:kern w:val="0"/>
              </w:rPr>
              <w:t>南山铝</w:t>
            </w:r>
          </w:p>
        </w:tc>
        <w:tc>
          <w:tcPr>
            <w:tcW w:w="779" w:type="pct"/>
            <w:tcBorders>
              <w:top w:val="nil"/>
              <w:left w:val="nil"/>
              <w:bottom w:val="single" w:color="auto" w:sz="4" w:space="0"/>
              <w:right w:val="single" w:color="auto" w:sz="4" w:space="0"/>
            </w:tcBorders>
            <w:shd w:val="clear" w:color="auto" w:fill="auto"/>
            <w:noWrap/>
            <w:vAlign w:val="center"/>
          </w:tcPr>
          <w:p>
            <w:pPr>
              <w:widowControl/>
              <w:jc w:val="left"/>
              <w:rPr>
                <w:color w:val="000000"/>
                <w:kern w:val="0"/>
              </w:rPr>
            </w:pPr>
            <w:r>
              <w:rPr>
                <w:color w:val="000000"/>
                <w:kern w:val="0"/>
              </w:rPr>
              <w:t>采纳</w:t>
            </w:r>
          </w:p>
        </w:tc>
      </w:tr>
      <w:tr>
        <w:tblPrEx>
          <w:tblCellMar>
            <w:top w:w="0" w:type="dxa"/>
            <w:left w:w="108" w:type="dxa"/>
            <w:bottom w:w="0" w:type="dxa"/>
            <w:right w:w="108" w:type="dxa"/>
          </w:tblCellMar>
        </w:tblPrEx>
        <w:trPr>
          <w:trHeight w:val="567" w:hRule="atLeast"/>
          <w:jc w:val="center"/>
        </w:trPr>
        <w:tc>
          <w:tcPr>
            <w:tcW w:w="459" w:type="pct"/>
            <w:tcBorders>
              <w:top w:val="nil"/>
              <w:left w:val="single" w:color="auto" w:sz="4" w:space="0"/>
              <w:bottom w:val="single" w:color="auto" w:sz="4" w:space="0"/>
              <w:right w:val="single" w:color="auto" w:sz="4" w:space="0"/>
            </w:tcBorders>
            <w:shd w:val="clear" w:color="auto" w:fill="auto"/>
            <w:noWrap/>
            <w:vAlign w:val="center"/>
          </w:tcPr>
          <w:p>
            <w:pPr>
              <w:pStyle w:val="302"/>
              <w:widowControl/>
              <w:numPr>
                <w:ilvl w:val="0"/>
                <w:numId w:val="12"/>
              </w:numPr>
              <w:ind w:firstLineChars="0"/>
              <w:jc w:val="center"/>
              <w:rPr>
                <w:bCs/>
              </w:rPr>
            </w:pPr>
          </w:p>
        </w:tc>
        <w:tc>
          <w:tcPr>
            <w:tcW w:w="563" w:type="pct"/>
            <w:tcBorders>
              <w:top w:val="nil"/>
              <w:left w:val="nil"/>
              <w:bottom w:val="single" w:color="auto" w:sz="4" w:space="0"/>
              <w:right w:val="single" w:color="auto" w:sz="4" w:space="0"/>
            </w:tcBorders>
            <w:shd w:val="clear" w:color="auto" w:fill="auto"/>
            <w:noWrap/>
            <w:vAlign w:val="center"/>
          </w:tcPr>
          <w:p>
            <w:pPr>
              <w:widowControl/>
              <w:jc w:val="left"/>
              <w:rPr>
                <w:color w:val="000000"/>
                <w:kern w:val="0"/>
              </w:rPr>
            </w:pPr>
            <w:r>
              <w:rPr>
                <w:color w:val="000000"/>
                <w:kern w:val="0"/>
              </w:rPr>
              <w:t>附录</w:t>
            </w:r>
            <w:r>
              <w:rPr>
                <w:rFonts w:hint="eastAsia"/>
                <w:color w:val="000000"/>
                <w:kern w:val="0"/>
              </w:rPr>
              <w:t>C C.1</w:t>
            </w:r>
          </w:p>
        </w:tc>
        <w:tc>
          <w:tcPr>
            <w:tcW w:w="2426" w:type="pct"/>
            <w:tcBorders>
              <w:top w:val="nil"/>
              <w:left w:val="nil"/>
              <w:bottom w:val="single" w:color="auto" w:sz="4" w:space="0"/>
              <w:right w:val="single" w:color="auto" w:sz="4" w:space="0"/>
            </w:tcBorders>
            <w:shd w:val="clear" w:color="auto" w:fill="auto"/>
            <w:noWrap/>
            <w:vAlign w:val="center"/>
          </w:tcPr>
          <w:p>
            <w:pPr>
              <w:widowControl/>
              <w:jc w:val="left"/>
              <w:rPr>
                <w:color w:val="000000"/>
                <w:kern w:val="0"/>
              </w:rPr>
            </w:pPr>
            <w:r>
              <w:rPr>
                <w:rFonts w:hint="eastAsia"/>
                <w:color w:val="000000"/>
                <w:kern w:val="0"/>
              </w:rPr>
              <w:t>“</w:t>
            </w:r>
            <w:r>
              <w:rPr>
                <w:color w:val="000000"/>
                <w:kern w:val="0"/>
              </w:rPr>
              <w:t>提升力试块重力的…</w:t>
            </w:r>
            <w:r>
              <w:rPr>
                <w:rFonts w:hint="eastAsia"/>
                <w:color w:val="000000"/>
                <w:kern w:val="0"/>
              </w:rPr>
              <w:t>”改为“</w:t>
            </w:r>
            <w:r>
              <w:rPr>
                <w:color w:val="000000"/>
                <w:kern w:val="0"/>
              </w:rPr>
              <w:t>提升力试块提升力的…</w:t>
            </w:r>
            <w:r>
              <w:rPr>
                <w:rFonts w:hint="eastAsia"/>
                <w:color w:val="000000"/>
                <w:kern w:val="0"/>
              </w:rPr>
              <w:t>”</w:t>
            </w:r>
          </w:p>
        </w:tc>
        <w:tc>
          <w:tcPr>
            <w:tcW w:w="773" w:type="pct"/>
            <w:tcBorders>
              <w:top w:val="nil"/>
              <w:left w:val="nil"/>
              <w:bottom w:val="single" w:color="auto" w:sz="4" w:space="0"/>
              <w:right w:val="single" w:color="auto" w:sz="4" w:space="0"/>
            </w:tcBorders>
            <w:shd w:val="clear" w:color="auto" w:fill="auto"/>
            <w:noWrap/>
            <w:vAlign w:val="center"/>
          </w:tcPr>
          <w:p>
            <w:pPr>
              <w:widowControl/>
              <w:jc w:val="left"/>
              <w:rPr>
                <w:color w:val="000000"/>
                <w:kern w:val="0"/>
              </w:rPr>
            </w:pPr>
            <w:r>
              <w:rPr>
                <w:color w:val="000000"/>
                <w:kern w:val="0"/>
              </w:rPr>
              <w:t>西部钛业</w:t>
            </w:r>
          </w:p>
        </w:tc>
        <w:tc>
          <w:tcPr>
            <w:tcW w:w="779" w:type="pct"/>
            <w:tcBorders>
              <w:top w:val="nil"/>
              <w:left w:val="nil"/>
              <w:bottom w:val="single" w:color="auto" w:sz="4" w:space="0"/>
              <w:right w:val="single" w:color="auto" w:sz="4" w:space="0"/>
            </w:tcBorders>
            <w:shd w:val="clear" w:color="auto" w:fill="auto"/>
            <w:noWrap/>
            <w:vAlign w:val="center"/>
          </w:tcPr>
          <w:p>
            <w:pPr>
              <w:widowControl/>
              <w:jc w:val="left"/>
              <w:rPr>
                <w:color w:val="000000"/>
                <w:kern w:val="0"/>
              </w:rPr>
            </w:pPr>
            <w:r>
              <w:rPr>
                <w:color w:val="000000"/>
                <w:kern w:val="0"/>
              </w:rPr>
              <w:t>采纳</w:t>
            </w:r>
          </w:p>
        </w:tc>
      </w:tr>
      <w:tr>
        <w:tblPrEx>
          <w:tblCellMar>
            <w:top w:w="0" w:type="dxa"/>
            <w:left w:w="108" w:type="dxa"/>
            <w:bottom w:w="0" w:type="dxa"/>
            <w:right w:w="108" w:type="dxa"/>
          </w:tblCellMar>
        </w:tblPrEx>
        <w:trPr>
          <w:trHeight w:val="567" w:hRule="atLeast"/>
          <w:jc w:val="center"/>
        </w:trPr>
        <w:tc>
          <w:tcPr>
            <w:tcW w:w="459" w:type="pct"/>
            <w:tcBorders>
              <w:top w:val="nil"/>
              <w:left w:val="single" w:color="auto" w:sz="4" w:space="0"/>
              <w:bottom w:val="single" w:color="auto" w:sz="4" w:space="0"/>
              <w:right w:val="single" w:color="auto" w:sz="4" w:space="0"/>
            </w:tcBorders>
            <w:shd w:val="clear" w:color="auto" w:fill="auto"/>
            <w:noWrap/>
            <w:vAlign w:val="center"/>
          </w:tcPr>
          <w:p>
            <w:pPr>
              <w:pStyle w:val="302"/>
              <w:widowControl/>
              <w:numPr>
                <w:ilvl w:val="0"/>
                <w:numId w:val="12"/>
              </w:numPr>
              <w:ind w:firstLineChars="0"/>
              <w:jc w:val="center"/>
              <w:rPr>
                <w:bCs/>
              </w:rPr>
            </w:pPr>
          </w:p>
        </w:tc>
        <w:tc>
          <w:tcPr>
            <w:tcW w:w="563" w:type="pct"/>
            <w:tcBorders>
              <w:top w:val="nil"/>
              <w:left w:val="nil"/>
              <w:bottom w:val="single" w:color="auto" w:sz="4" w:space="0"/>
              <w:right w:val="single" w:color="auto" w:sz="4" w:space="0"/>
            </w:tcBorders>
            <w:shd w:val="clear" w:color="auto" w:fill="auto"/>
            <w:noWrap/>
            <w:vAlign w:val="center"/>
          </w:tcPr>
          <w:p>
            <w:pPr>
              <w:widowControl/>
              <w:jc w:val="left"/>
              <w:rPr>
                <w:color w:val="000000"/>
                <w:kern w:val="0"/>
              </w:rPr>
            </w:pPr>
            <w:r>
              <w:rPr>
                <w:rFonts w:hint="eastAsia"/>
                <w:color w:val="000000"/>
                <w:kern w:val="0"/>
              </w:rPr>
              <w:t xml:space="preserve">C.2.2.1 </w:t>
            </w:r>
          </w:p>
        </w:tc>
        <w:tc>
          <w:tcPr>
            <w:tcW w:w="2426" w:type="pct"/>
            <w:tcBorders>
              <w:top w:val="nil"/>
              <w:left w:val="nil"/>
              <w:bottom w:val="single" w:color="auto" w:sz="4" w:space="0"/>
              <w:right w:val="single" w:color="auto" w:sz="4" w:space="0"/>
            </w:tcBorders>
            <w:shd w:val="clear" w:color="auto" w:fill="auto"/>
            <w:noWrap/>
            <w:vAlign w:val="center"/>
          </w:tcPr>
          <w:p>
            <w:pPr>
              <w:widowControl/>
              <w:jc w:val="left"/>
              <w:rPr>
                <w:color w:val="000000"/>
                <w:kern w:val="0"/>
              </w:rPr>
            </w:pPr>
            <w:r>
              <w:rPr>
                <w:rFonts w:hint="eastAsia"/>
                <w:color w:val="000000"/>
                <w:kern w:val="0"/>
              </w:rPr>
              <w:t>表1、表2、表3中“检定点”改为“校准点”</w:t>
            </w:r>
          </w:p>
        </w:tc>
        <w:tc>
          <w:tcPr>
            <w:tcW w:w="773" w:type="pct"/>
            <w:tcBorders>
              <w:top w:val="nil"/>
              <w:left w:val="nil"/>
              <w:bottom w:val="single" w:color="auto" w:sz="4" w:space="0"/>
              <w:right w:val="single" w:color="auto" w:sz="4" w:space="0"/>
            </w:tcBorders>
            <w:shd w:val="clear" w:color="auto" w:fill="auto"/>
            <w:noWrap/>
            <w:vAlign w:val="center"/>
          </w:tcPr>
          <w:p>
            <w:pPr>
              <w:widowControl/>
              <w:jc w:val="left"/>
              <w:rPr>
                <w:color w:val="000000"/>
                <w:kern w:val="0"/>
              </w:rPr>
            </w:pPr>
            <w:r>
              <w:rPr>
                <w:color w:val="000000"/>
                <w:kern w:val="0"/>
              </w:rPr>
              <w:t>西南铝</w:t>
            </w:r>
          </w:p>
        </w:tc>
        <w:tc>
          <w:tcPr>
            <w:tcW w:w="779" w:type="pct"/>
            <w:tcBorders>
              <w:top w:val="nil"/>
              <w:left w:val="nil"/>
              <w:bottom w:val="single" w:color="auto" w:sz="4" w:space="0"/>
              <w:right w:val="single" w:color="auto" w:sz="4" w:space="0"/>
            </w:tcBorders>
            <w:shd w:val="clear" w:color="auto" w:fill="auto"/>
            <w:noWrap/>
            <w:vAlign w:val="center"/>
          </w:tcPr>
          <w:p>
            <w:pPr>
              <w:widowControl/>
              <w:jc w:val="left"/>
              <w:rPr>
                <w:color w:val="000000"/>
                <w:kern w:val="0"/>
              </w:rPr>
            </w:pPr>
            <w:r>
              <w:rPr>
                <w:color w:val="000000"/>
                <w:kern w:val="0"/>
              </w:rPr>
              <w:t>采纳</w:t>
            </w:r>
          </w:p>
        </w:tc>
      </w:tr>
      <w:tr>
        <w:tblPrEx>
          <w:tblCellMar>
            <w:top w:w="0" w:type="dxa"/>
            <w:left w:w="108" w:type="dxa"/>
            <w:bottom w:w="0" w:type="dxa"/>
            <w:right w:w="108" w:type="dxa"/>
          </w:tblCellMar>
        </w:tblPrEx>
        <w:trPr>
          <w:trHeight w:val="567" w:hRule="atLeast"/>
          <w:jc w:val="center"/>
        </w:trPr>
        <w:tc>
          <w:tcPr>
            <w:tcW w:w="459" w:type="pct"/>
            <w:tcBorders>
              <w:top w:val="nil"/>
              <w:left w:val="single" w:color="auto" w:sz="4" w:space="0"/>
              <w:bottom w:val="single" w:color="auto" w:sz="4" w:space="0"/>
              <w:right w:val="single" w:color="auto" w:sz="4" w:space="0"/>
            </w:tcBorders>
            <w:shd w:val="clear" w:color="auto" w:fill="auto"/>
            <w:noWrap/>
            <w:vAlign w:val="center"/>
          </w:tcPr>
          <w:p>
            <w:pPr>
              <w:pStyle w:val="302"/>
              <w:widowControl/>
              <w:numPr>
                <w:ilvl w:val="0"/>
                <w:numId w:val="12"/>
              </w:numPr>
              <w:ind w:firstLineChars="0"/>
              <w:jc w:val="center"/>
              <w:rPr>
                <w:bCs/>
              </w:rPr>
            </w:pPr>
          </w:p>
        </w:tc>
        <w:tc>
          <w:tcPr>
            <w:tcW w:w="563" w:type="pct"/>
            <w:tcBorders>
              <w:top w:val="nil"/>
              <w:left w:val="nil"/>
              <w:bottom w:val="single" w:color="auto" w:sz="4" w:space="0"/>
              <w:right w:val="single" w:color="auto" w:sz="4" w:space="0"/>
            </w:tcBorders>
            <w:shd w:val="clear" w:color="auto" w:fill="auto"/>
            <w:noWrap/>
            <w:vAlign w:val="center"/>
          </w:tcPr>
          <w:p>
            <w:pPr>
              <w:widowControl/>
              <w:jc w:val="left"/>
              <w:rPr>
                <w:color w:val="000000"/>
                <w:kern w:val="0"/>
              </w:rPr>
            </w:pPr>
            <w:r>
              <w:rPr>
                <w:rFonts w:hint="eastAsia"/>
                <w:color w:val="000000"/>
                <w:kern w:val="0"/>
              </w:rPr>
              <w:t>C.2.2.4</w:t>
            </w:r>
          </w:p>
        </w:tc>
        <w:tc>
          <w:tcPr>
            <w:tcW w:w="2426" w:type="pct"/>
            <w:tcBorders>
              <w:top w:val="nil"/>
              <w:left w:val="nil"/>
              <w:bottom w:val="single" w:color="auto" w:sz="4" w:space="0"/>
              <w:right w:val="single" w:color="auto" w:sz="4" w:space="0"/>
            </w:tcBorders>
            <w:shd w:val="clear" w:color="auto" w:fill="auto"/>
            <w:noWrap/>
            <w:vAlign w:val="center"/>
          </w:tcPr>
          <w:p>
            <w:pPr>
              <w:widowControl/>
              <w:jc w:val="left"/>
              <w:rPr>
                <w:color w:val="000000"/>
                <w:kern w:val="0"/>
              </w:rPr>
            </w:pPr>
            <w:r>
              <w:rPr>
                <w:rFonts w:hint="eastAsia"/>
                <w:color w:val="000000"/>
                <w:kern w:val="0"/>
              </w:rPr>
              <w:t>“各测量点”改为“各校准点”</w:t>
            </w:r>
          </w:p>
        </w:tc>
        <w:tc>
          <w:tcPr>
            <w:tcW w:w="773" w:type="pct"/>
            <w:tcBorders>
              <w:top w:val="nil"/>
              <w:left w:val="nil"/>
              <w:bottom w:val="single" w:color="auto" w:sz="4" w:space="0"/>
              <w:right w:val="single" w:color="auto" w:sz="4" w:space="0"/>
            </w:tcBorders>
            <w:shd w:val="clear" w:color="auto" w:fill="auto"/>
            <w:noWrap/>
            <w:vAlign w:val="center"/>
          </w:tcPr>
          <w:p>
            <w:pPr>
              <w:widowControl/>
              <w:jc w:val="left"/>
              <w:rPr>
                <w:color w:val="000000"/>
                <w:kern w:val="0"/>
              </w:rPr>
            </w:pPr>
            <w:r>
              <w:rPr>
                <w:color w:val="000000"/>
                <w:kern w:val="0"/>
              </w:rPr>
              <w:t>西南铝</w:t>
            </w:r>
          </w:p>
        </w:tc>
        <w:tc>
          <w:tcPr>
            <w:tcW w:w="779" w:type="pct"/>
            <w:tcBorders>
              <w:top w:val="nil"/>
              <w:left w:val="nil"/>
              <w:bottom w:val="single" w:color="auto" w:sz="4" w:space="0"/>
              <w:right w:val="single" w:color="auto" w:sz="4" w:space="0"/>
            </w:tcBorders>
            <w:shd w:val="clear" w:color="auto" w:fill="auto"/>
            <w:noWrap/>
            <w:vAlign w:val="center"/>
          </w:tcPr>
          <w:p>
            <w:pPr>
              <w:widowControl/>
              <w:jc w:val="left"/>
              <w:rPr>
                <w:color w:val="000000"/>
                <w:kern w:val="0"/>
              </w:rPr>
            </w:pPr>
            <w:r>
              <w:rPr>
                <w:color w:val="000000"/>
                <w:kern w:val="0"/>
              </w:rPr>
              <w:t>采纳</w:t>
            </w:r>
          </w:p>
        </w:tc>
      </w:tr>
    </w:tbl>
    <w:p>
      <w:pPr>
        <w:spacing w:line="360" w:lineRule="auto"/>
        <w:ind w:firstLine="420" w:firstLineChars="200"/>
        <w:rPr>
          <w:bCs/>
        </w:rPr>
      </w:pPr>
    </w:p>
    <w:p>
      <w:pPr>
        <w:pStyle w:val="74"/>
        <w:numPr>
          <w:ilvl w:val="0"/>
          <w:numId w:val="11"/>
        </w:numPr>
        <w:tabs>
          <w:tab w:val="left" w:pos="426"/>
        </w:tabs>
        <w:spacing w:before="312" w:beforeLines="100" w:after="312" w:afterLines="100"/>
        <w:ind w:left="420" w:hangingChars="200"/>
        <w:jc w:val="left"/>
      </w:pPr>
      <w:bookmarkStart w:id="16" w:name="_Toc464728924"/>
      <w:r>
        <w:rPr>
          <w:rFonts w:hint="eastAsia"/>
        </w:rPr>
        <w:t>规范编制原则和确定主要内容</w:t>
      </w:r>
      <w:bookmarkEnd w:id="16"/>
    </w:p>
    <w:p>
      <w:pPr>
        <w:pStyle w:val="79"/>
        <w:wordWrap/>
        <w:spacing w:beforeLines="0" w:after="156" w:line="360" w:lineRule="auto"/>
      </w:pPr>
      <w:bookmarkStart w:id="17" w:name="_Toc464728925"/>
      <w:r>
        <w:rPr>
          <w:rFonts w:hint="eastAsia"/>
        </w:rPr>
        <w:t>编制原则</w:t>
      </w:r>
      <w:bookmarkEnd w:id="17"/>
    </w:p>
    <w:p>
      <w:pPr>
        <w:pStyle w:val="58"/>
        <w:spacing w:line="324" w:lineRule="auto"/>
        <w:ind w:firstLineChars="0"/>
        <w:rPr>
          <w:rFonts w:ascii="Times New Roman" w:hAnsi="Times New Roman"/>
          <w:kern w:val="2"/>
          <w:szCs w:val="21"/>
        </w:rPr>
      </w:pPr>
      <w:bookmarkStart w:id="18" w:name="_Toc464728926"/>
      <w:r>
        <w:rPr>
          <w:rFonts w:hint="eastAsia" w:ascii="Times New Roman" w:hAnsi="Times New Roman"/>
          <w:kern w:val="2"/>
          <w:szCs w:val="21"/>
        </w:rPr>
        <w:t>本规范是以</w:t>
      </w:r>
      <w:r>
        <w:rPr>
          <w:rFonts w:ascii="Times New Roman" w:hAnsi="Times New Roman"/>
          <w:kern w:val="2"/>
          <w:szCs w:val="21"/>
        </w:rPr>
        <w:t>JJF 1071-2010</w:t>
      </w:r>
      <w:r>
        <w:rPr>
          <w:rFonts w:hint="eastAsia" w:ascii="Times New Roman" w:hAnsi="Times New Roman"/>
          <w:kern w:val="2"/>
          <w:szCs w:val="21"/>
        </w:rPr>
        <w:t>《国家计量校准规范编写规则》、JJF 1001-2011《通用计量术语及定义》和JJF 1059.1-2012《测量不确定度评定与表示》为基础性系列规范进行编写。</w:t>
      </w:r>
    </w:p>
    <w:p>
      <w:pPr>
        <w:spacing w:line="360" w:lineRule="auto"/>
        <w:ind w:firstLine="420" w:firstLineChars="200"/>
        <w:rPr>
          <w:szCs w:val="21"/>
        </w:rPr>
      </w:pPr>
      <w:r>
        <w:rPr>
          <w:rFonts w:hint="eastAsia"/>
          <w:szCs w:val="21"/>
        </w:rPr>
        <w:t>本规范引用了</w:t>
      </w:r>
      <w:r>
        <w:rPr>
          <w:rFonts w:hint="eastAsia" w:eastAsia="方正行楷简体"/>
          <w:bCs/>
          <w:szCs w:val="21"/>
        </w:rPr>
        <w:t>JJF 1458-2014</w:t>
      </w:r>
      <w:r>
        <w:rPr>
          <w:rFonts w:hint="eastAsia"/>
          <w:szCs w:val="21"/>
        </w:rPr>
        <w:t>《</w:t>
      </w:r>
      <w:r>
        <w:rPr>
          <w:rFonts w:hint="eastAsia" w:eastAsia="方正行楷简体"/>
          <w:bCs/>
          <w:szCs w:val="21"/>
        </w:rPr>
        <w:t>磁轭式磁粉探伤机校准规范</w:t>
      </w:r>
      <w:r>
        <w:rPr>
          <w:rFonts w:hint="eastAsia"/>
          <w:szCs w:val="21"/>
        </w:rPr>
        <w:t>》</w:t>
      </w:r>
      <w:r>
        <w:rPr>
          <w:szCs w:val="21"/>
        </w:rPr>
        <w:t>和</w:t>
      </w:r>
      <w:r>
        <w:rPr>
          <w:rFonts w:hint="eastAsia" w:eastAsia="方正行楷简体"/>
          <w:bCs/>
          <w:szCs w:val="21"/>
        </w:rPr>
        <w:t xml:space="preserve">GB/T 15822.3 </w:t>
      </w:r>
      <w:r>
        <w:rPr>
          <w:rFonts w:hint="eastAsia"/>
          <w:szCs w:val="21"/>
        </w:rPr>
        <w:t>《</w:t>
      </w:r>
      <w:r>
        <w:rPr>
          <w:rFonts w:hint="eastAsia" w:eastAsia="方正行楷简体"/>
          <w:bCs/>
          <w:szCs w:val="21"/>
        </w:rPr>
        <w:t>无损检测磁粉检测第3部分：设备</w:t>
      </w:r>
      <w:r>
        <w:rPr>
          <w:rFonts w:hint="eastAsia"/>
          <w:szCs w:val="21"/>
        </w:rPr>
        <w:t>》</w:t>
      </w:r>
      <w:r>
        <w:rPr>
          <w:szCs w:val="21"/>
        </w:rPr>
        <w:t>计量特性等相关内容。</w:t>
      </w:r>
    </w:p>
    <w:p>
      <w:pPr>
        <w:pStyle w:val="79"/>
        <w:spacing w:before="312" w:beforeLines="100" w:after="312" w:afterLines="100"/>
        <w:rPr>
          <w:rFonts w:ascii="宋体" w:hAnsi="宋体"/>
        </w:rPr>
      </w:pPr>
      <w:r>
        <w:rPr>
          <w:rFonts w:hint="eastAsia"/>
        </w:rPr>
        <w:t>确定主要内</w:t>
      </w:r>
      <w:bookmarkEnd w:id="18"/>
      <w:r>
        <w:rPr>
          <w:rFonts w:hint="eastAsia"/>
        </w:rPr>
        <w:t>容</w:t>
      </w:r>
    </w:p>
    <w:p>
      <w:pPr>
        <w:pStyle w:val="61"/>
        <w:numPr>
          <w:ilvl w:val="0"/>
          <w:numId w:val="0"/>
        </w:numPr>
        <w:spacing w:beforeLines="0" w:afterLines="0" w:line="360" w:lineRule="auto"/>
        <w:rPr>
          <w:rFonts w:ascii="Times New Roman"/>
          <w:szCs w:val="21"/>
        </w:rPr>
      </w:pPr>
      <w:bookmarkStart w:id="19" w:name="_Toc193860208"/>
      <w:bookmarkStart w:id="20" w:name="_Toc500258929"/>
      <w:bookmarkStart w:id="21" w:name="_Toc193860027"/>
      <w:bookmarkStart w:id="22" w:name="_Toc193860177"/>
      <w:bookmarkStart w:id="23" w:name="_Toc23837_WPSOffice_Level1"/>
      <w:bookmarkStart w:id="24" w:name="_Toc464728964"/>
      <w:r>
        <w:rPr>
          <w:rFonts w:ascii="Times New Roman"/>
          <w:szCs w:val="21"/>
        </w:rPr>
        <w:t>1</w:t>
      </w:r>
      <w:r>
        <w:rPr>
          <w:rFonts w:hint="eastAsia" w:ascii="Times New Roman"/>
          <w:szCs w:val="21"/>
        </w:rPr>
        <w:t xml:space="preserve"> 范围</w:t>
      </w:r>
      <w:bookmarkEnd w:id="19"/>
      <w:bookmarkEnd w:id="20"/>
      <w:bookmarkEnd w:id="21"/>
      <w:bookmarkEnd w:id="22"/>
      <w:bookmarkEnd w:id="23"/>
    </w:p>
    <w:p>
      <w:pPr>
        <w:spacing w:line="360" w:lineRule="auto"/>
        <w:ind w:firstLine="420" w:firstLineChars="200"/>
        <w:rPr>
          <w:rFonts w:eastAsiaTheme="minorEastAsia"/>
          <w:kern w:val="0"/>
          <w:szCs w:val="21"/>
        </w:rPr>
      </w:pPr>
      <w:r>
        <w:rPr>
          <w:rFonts w:hint="eastAsia" w:eastAsia="方正行楷简体"/>
          <w:bCs/>
          <w:szCs w:val="21"/>
        </w:rPr>
        <w:t>本规范适用于电磁轭磁粉探伤仪提升力检测试块（以下简称提升力试块）的校准</w:t>
      </w:r>
      <w:r>
        <w:rPr>
          <w:rFonts w:hint="eastAsia" w:eastAsiaTheme="minorEastAsia"/>
          <w:kern w:val="0"/>
          <w:szCs w:val="21"/>
        </w:rPr>
        <w:t>。</w:t>
      </w:r>
    </w:p>
    <w:p>
      <w:pPr>
        <w:pStyle w:val="61"/>
        <w:numPr>
          <w:ilvl w:val="0"/>
          <w:numId w:val="0"/>
        </w:numPr>
        <w:spacing w:beforeLines="0" w:afterLines="0" w:line="360" w:lineRule="auto"/>
        <w:rPr>
          <w:rFonts w:ascii="Times New Roman"/>
          <w:szCs w:val="21"/>
        </w:rPr>
      </w:pPr>
      <w:bookmarkStart w:id="25" w:name="_Toc193860209"/>
      <w:bookmarkStart w:id="26" w:name="_Toc193860028"/>
      <w:bookmarkStart w:id="27" w:name="_Toc193860178"/>
      <w:bookmarkStart w:id="28" w:name="_Toc7848_WPSOffice_Level1"/>
      <w:bookmarkStart w:id="29" w:name="_Toc500258930"/>
      <w:r>
        <w:rPr>
          <w:rFonts w:ascii="Times New Roman"/>
          <w:szCs w:val="21"/>
        </w:rPr>
        <w:t>2</w:t>
      </w:r>
      <w:r>
        <w:rPr>
          <w:rFonts w:hint="eastAsia" w:ascii="Times New Roman"/>
          <w:szCs w:val="21"/>
        </w:rPr>
        <w:t xml:space="preserve"> 引用文</w:t>
      </w:r>
      <w:bookmarkEnd w:id="25"/>
      <w:bookmarkEnd w:id="26"/>
      <w:bookmarkEnd w:id="27"/>
      <w:r>
        <w:rPr>
          <w:rFonts w:hint="eastAsia" w:ascii="Times New Roman"/>
          <w:szCs w:val="21"/>
        </w:rPr>
        <w:t>件</w:t>
      </w:r>
      <w:bookmarkEnd w:id="28"/>
      <w:bookmarkEnd w:id="29"/>
    </w:p>
    <w:p>
      <w:pPr>
        <w:spacing w:line="360" w:lineRule="auto"/>
        <w:ind w:firstLine="420" w:firstLineChars="200"/>
        <w:rPr>
          <w:rFonts w:eastAsia="方正行楷简体"/>
          <w:bCs/>
          <w:szCs w:val="21"/>
        </w:rPr>
      </w:pPr>
      <w:r>
        <w:rPr>
          <w:rFonts w:hint="eastAsia" w:eastAsia="方正行楷简体"/>
          <w:bCs/>
          <w:szCs w:val="21"/>
        </w:rPr>
        <w:t xml:space="preserve">本规范主要计量特性参数引自GB/T 15822.3 </w:t>
      </w:r>
      <w:r>
        <w:rPr>
          <w:rFonts w:hint="eastAsia"/>
          <w:szCs w:val="21"/>
        </w:rPr>
        <w:t>《</w:t>
      </w:r>
      <w:r>
        <w:rPr>
          <w:rFonts w:hint="eastAsia" w:eastAsia="方正行楷简体"/>
          <w:bCs/>
          <w:szCs w:val="21"/>
        </w:rPr>
        <w:t>无损检测磁粉检测第3部分：设备</w:t>
      </w:r>
      <w:r>
        <w:rPr>
          <w:rFonts w:hint="eastAsia"/>
          <w:szCs w:val="21"/>
        </w:rPr>
        <w:t>》</w:t>
      </w:r>
      <w:r>
        <w:rPr>
          <w:rFonts w:hint="eastAsia" w:eastAsia="方正行楷简体"/>
          <w:bCs/>
          <w:szCs w:val="21"/>
        </w:rPr>
        <w:t xml:space="preserve">和JB/T 6870-2005 </w:t>
      </w:r>
      <w:r>
        <w:rPr>
          <w:rFonts w:hint="eastAsia"/>
          <w:szCs w:val="21"/>
        </w:rPr>
        <w:t>《</w:t>
      </w:r>
      <w:r>
        <w:rPr>
          <w:rFonts w:hint="eastAsia" w:eastAsia="方正行楷简体"/>
          <w:bCs/>
          <w:szCs w:val="21"/>
        </w:rPr>
        <w:t>携带式旋转磁场探伤仪技术条件</w:t>
      </w:r>
      <w:r>
        <w:rPr>
          <w:rFonts w:hint="eastAsia"/>
          <w:szCs w:val="21"/>
        </w:rPr>
        <w:t>》</w:t>
      </w:r>
      <w:r>
        <w:rPr>
          <w:rFonts w:hint="eastAsia" w:eastAsia="方正行楷简体"/>
          <w:bCs/>
          <w:szCs w:val="21"/>
        </w:rPr>
        <w:t>和JJF 1458-2014</w:t>
      </w:r>
      <w:r>
        <w:rPr>
          <w:rFonts w:hint="eastAsia"/>
          <w:szCs w:val="21"/>
        </w:rPr>
        <w:t>《</w:t>
      </w:r>
      <w:r>
        <w:rPr>
          <w:rFonts w:hint="eastAsia" w:eastAsia="方正行楷简体"/>
          <w:bCs/>
          <w:szCs w:val="21"/>
        </w:rPr>
        <w:t>磁轭式磁粉探伤机校准规范</w:t>
      </w:r>
      <w:r>
        <w:rPr>
          <w:rFonts w:hint="eastAsia"/>
          <w:szCs w:val="21"/>
        </w:rPr>
        <w:t>》</w:t>
      </w:r>
      <w:r>
        <w:rPr>
          <w:rFonts w:hint="eastAsia" w:eastAsia="方正行楷简体"/>
          <w:bCs/>
          <w:szCs w:val="21"/>
        </w:rPr>
        <w:t>。</w:t>
      </w:r>
    </w:p>
    <w:p>
      <w:pPr>
        <w:pStyle w:val="61"/>
        <w:numPr>
          <w:ilvl w:val="0"/>
          <w:numId w:val="0"/>
        </w:numPr>
        <w:spacing w:beforeLines="0" w:afterLines="0" w:line="360" w:lineRule="auto"/>
        <w:rPr>
          <w:rFonts w:ascii="Times New Roman"/>
          <w:szCs w:val="21"/>
        </w:rPr>
      </w:pPr>
      <w:bookmarkStart w:id="30" w:name="_Toc193619055"/>
      <w:bookmarkStart w:id="31" w:name="_Toc193860030"/>
      <w:bookmarkStart w:id="32" w:name="_Toc13054_WPSOffice_Level1"/>
      <w:bookmarkStart w:id="33" w:name="_Toc193860180"/>
      <w:bookmarkStart w:id="34" w:name="_Toc193618952"/>
      <w:bookmarkStart w:id="35" w:name="_Toc193619097"/>
      <w:bookmarkStart w:id="36" w:name="_Toc193860211"/>
      <w:bookmarkStart w:id="37" w:name="_Toc500258937"/>
      <w:r>
        <w:rPr>
          <w:rFonts w:hint="eastAsia" w:ascii="Times New Roman"/>
          <w:szCs w:val="21"/>
        </w:rPr>
        <w:t>3 概述</w:t>
      </w:r>
      <w:bookmarkEnd w:id="30"/>
      <w:bookmarkEnd w:id="31"/>
      <w:bookmarkEnd w:id="32"/>
      <w:bookmarkEnd w:id="33"/>
      <w:bookmarkEnd w:id="34"/>
      <w:bookmarkEnd w:id="35"/>
      <w:bookmarkEnd w:id="36"/>
      <w:bookmarkEnd w:id="37"/>
    </w:p>
    <w:p>
      <w:pPr>
        <w:spacing w:line="360" w:lineRule="auto"/>
        <w:ind w:firstLine="420" w:firstLineChars="200"/>
        <w:rPr>
          <w:rFonts w:eastAsia="方正行楷简体"/>
          <w:bCs/>
          <w:szCs w:val="21"/>
        </w:rPr>
      </w:pPr>
      <w:bookmarkStart w:id="38" w:name="_Toc19851_WPSOffice_Level1"/>
      <w:bookmarkStart w:id="39" w:name="_Toc193619056"/>
      <w:bookmarkStart w:id="40" w:name="_Toc193618953"/>
      <w:bookmarkStart w:id="41" w:name="_Toc193860212"/>
      <w:bookmarkStart w:id="42" w:name="_Toc193860031"/>
      <w:bookmarkStart w:id="43" w:name="_Toc500258938"/>
      <w:bookmarkStart w:id="44" w:name="_Toc193860181"/>
      <w:bookmarkStart w:id="45" w:name="_Toc193619098"/>
      <w:r>
        <w:rPr>
          <w:rFonts w:hint="eastAsia" w:eastAsia="方正行楷简体"/>
          <w:bCs/>
          <w:szCs w:val="21"/>
        </w:rPr>
        <w:t>提升力试块是用于验证电磁轭磁粉探伤仪磁轭提升力大小，具有一定质量的铁磁性材料。主要应用于电磁轭磁粉探伤仪其电磁轭的磁化能力的校验。其根本目的在于检验磁轭导入工件的有效磁通的多少，以此来衡量磁轭性能的优劣。</w:t>
      </w:r>
    </w:p>
    <w:p>
      <w:pPr>
        <w:pStyle w:val="61"/>
        <w:numPr>
          <w:ilvl w:val="0"/>
          <w:numId w:val="0"/>
        </w:numPr>
        <w:spacing w:before="156" w:afterLines="0" w:line="360" w:lineRule="auto"/>
        <w:rPr>
          <w:rFonts w:ascii="Times New Roman"/>
          <w:szCs w:val="21"/>
        </w:rPr>
      </w:pPr>
      <w:r>
        <w:rPr>
          <w:rFonts w:hint="eastAsia" w:ascii="Times New Roman"/>
          <w:szCs w:val="21"/>
        </w:rPr>
        <w:t>4 计量特性</w:t>
      </w:r>
      <w:bookmarkEnd w:id="38"/>
      <w:bookmarkEnd w:id="39"/>
      <w:bookmarkEnd w:id="40"/>
      <w:bookmarkEnd w:id="41"/>
      <w:bookmarkEnd w:id="42"/>
      <w:bookmarkEnd w:id="43"/>
      <w:bookmarkEnd w:id="44"/>
      <w:bookmarkEnd w:id="45"/>
    </w:p>
    <w:p>
      <w:pPr>
        <w:spacing w:line="360" w:lineRule="auto"/>
        <w:ind w:firstLine="420" w:firstLineChars="200"/>
        <w:rPr>
          <w:rFonts w:eastAsiaTheme="minorEastAsia"/>
          <w:kern w:val="0"/>
          <w:szCs w:val="21"/>
        </w:rPr>
      </w:pPr>
      <w:r>
        <w:rPr>
          <w:rFonts w:hint="eastAsia" w:eastAsiaTheme="minorEastAsia"/>
          <w:szCs w:val="21"/>
        </w:rPr>
        <w:t>计量特性主要包含</w:t>
      </w:r>
      <w:r>
        <w:rPr>
          <w:rFonts w:hint="eastAsia" w:eastAsia="方正行楷简体"/>
          <w:bCs/>
          <w:szCs w:val="21"/>
        </w:rPr>
        <w:t>提升力试块几何尺寸</w:t>
      </w:r>
      <w:r>
        <w:rPr>
          <w:rFonts w:hint="eastAsia" w:eastAsiaTheme="minorEastAsia"/>
          <w:kern w:val="0"/>
          <w:szCs w:val="21"/>
        </w:rPr>
        <w:t>示值误差</w:t>
      </w:r>
      <w:r>
        <w:rPr>
          <w:rFonts w:hint="eastAsia"/>
          <w:kern w:val="0"/>
          <w:szCs w:val="21"/>
        </w:rPr>
        <w:t>、提升力</w:t>
      </w:r>
      <w:r>
        <w:rPr>
          <w:rFonts w:hint="eastAsia" w:eastAsiaTheme="minorEastAsia"/>
          <w:kern w:val="0"/>
          <w:szCs w:val="21"/>
        </w:rPr>
        <w:t>。</w:t>
      </w:r>
    </w:p>
    <w:p>
      <w:pPr>
        <w:pStyle w:val="61"/>
        <w:numPr>
          <w:ilvl w:val="0"/>
          <w:numId w:val="0"/>
        </w:numPr>
        <w:spacing w:before="156" w:after="156" w:line="360" w:lineRule="auto"/>
        <w:rPr>
          <w:rFonts w:ascii="Times New Roman"/>
          <w:szCs w:val="21"/>
        </w:rPr>
      </w:pPr>
      <w:bookmarkStart w:id="46" w:name="_Toc25829_WPSOffice_Level1"/>
      <w:r>
        <w:rPr>
          <w:rFonts w:ascii="Times New Roman"/>
          <w:szCs w:val="21"/>
        </w:rPr>
        <w:t>5</w:t>
      </w:r>
      <w:r>
        <w:rPr>
          <w:rFonts w:hint="eastAsia" w:ascii="Times New Roman"/>
          <w:szCs w:val="21"/>
        </w:rPr>
        <w:t xml:space="preserve"> 校准条件</w:t>
      </w:r>
      <w:bookmarkEnd w:id="46"/>
      <w:bookmarkStart w:id="47" w:name="_Toc500258942"/>
      <w:bookmarkStart w:id="48" w:name="_Toc193860183"/>
      <w:bookmarkStart w:id="49" w:name="_Toc193860033"/>
      <w:bookmarkStart w:id="50" w:name="_Toc193860214"/>
    </w:p>
    <w:p>
      <w:pPr>
        <w:spacing w:line="360" w:lineRule="auto"/>
        <w:ind w:firstLine="420" w:firstLineChars="200"/>
        <w:rPr>
          <w:rFonts w:eastAsiaTheme="minorEastAsia"/>
          <w:szCs w:val="21"/>
        </w:rPr>
      </w:pPr>
      <w:r>
        <w:rPr>
          <w:rFonts w:hint="eastAsia" w:eastAsiaTheme="minorEastAsia"/>
          <w:szCs w:val="21"/>
        </w:rPr>
        <w:t>校准前，实验室环境条件温度、湿度应满足要求，测量标准和被校试块同时置于仪器工作台上，平衡温度一定时间。</w:t>
      </w:r>
    </w:p>
    <w:bookmarkEnd w:id="47"/>
    <w:bookmarkEnd w:id="48"/>
    <w:bookmarkEnd w:id="49"/>
    <w:bookmarkEnd w:id="50"/>
    <w:p>
      <w:pPr>
        <w:pStyle w:val="61"/>
        <w:numPr>
          <w:ilvl w:val="0"/>
          <w:numId w:val="0"/>
        </w:numPr>
        <w:spacing w:before="156" w:after="156" w:line="360" w:lineRule="auto"/>
        <w:rPr>
          <w:rFonts w:ascii="Times New Roman"/>
          <w:szCs w:val="21"/>
        </w:rPr>
      </w:pPr>
      <w:bookmarkStart w:id="51" w:name="_Toc193619058"/>
      <w:bookmarkStart w:id="52" w:name="_Toc193619100"/>
      <w:bookmarkStart w:id="53" w:name="_Toc193618955"/>
      <w:bookmarkStart w:id="54" w:name="_Toc193860035"/>
      <w:bookmarkStart w:id="55" w:name="_Toc193860185"/>
      <w:bookmarkStart w:id="56" w:name="_Toc193860216"/>
      <w:bookmarkStart w:id="57" w:name="_Toc2741_WPSOffice_Level1"/>
      <w:bookmarkStart w:id="58" w:name="_Toc500258944"/>
      <w:r>
        <w:rPr>
          <w:rFonts w:ascii="Times New Roman"/>
          <w:szCs w:val="21"/>
        </w:rPr>
        <w:t>6</w:t>
      </w:r>
      <w:r>
        <w:rPr>
          <w:rFonts w:hint="eastAsia" w:ascii="Times New Roman"/>
          <w:szCs w:val="21"/>
        </w:rPr>
        <w:t xml:space="preserve"> 校准项目和校准方法</w:t>
      </w:r>
      <w:bookmarkEnd w:id="51"/>
      <w:bookmarkEnd w:id="52"/>
      <w:bookmarkEnd w:id="53"/>
      <w:bookmarkEnd w:id="54"/>
      <w:bookmarkEnd w:id="55"/>
      <w:bookmarkEnd w:id="56"/>
      <w:bookmarkEnd w:id="57"/>
      <w:bookmarkEnd w:id="58"/>
    </w:p>
    <w:p>
      <w:pPr>
        <w:spacing w:line="360" w:lineRule="auto"/>
        <w:ind w:firstLine="420" w:firstLineChars="200"/>
        <w:rPr>
          <w:rFonts w:eastAsiaTheme="minorEastAsia"/>
          <w:kern w:val="0"/>
          <w:szCs w:val="21"/>
        </w:rPr>
      </w:pPr>
      <w:bookmarkStart w:id="59" w:name="_Toc22718_WPSOffice_Level2"/>
      <w:bookmarkStart w:id="60" w:name="_Toc500258945"/>
      <w:r>
        <w:rPr>
          <w:rFonts w:hint="eastAsia"/>
          <w:kern w:val="0"/>
          <w:szCs w:val="21"/>
        </w:rPr>
        <w:t>校准项目包含</w:t>
      </w:r>
      <w:r>
        <w:rPr>
          <w:rFonts w:hint="eastAsia" w:eastAsia="方正行楷简体"/>
          <w:bCs/>
          <w:szCs w:val="21"/>
        </w:rPr>
        <w:t>提升力试块几何尺寸</w:t>
      </w:r>
      <w:r>
        <w:rPr>
          <w:rFonts w:hint="eastAsia" w:eastAsiaTheme="minorEastAsia"/>
          <w:kern w:val="0"/>
          <w:szCs w:val="21"/>
        </w:rPr>
        <w:t>示值误差</w:t>
      </w:r>
      <w:r>
        <w:rPr>
          <w:rFonts w:hint="eastAsia"/>
          <w:kern w:val="0"/>
          <w:szCs w:val="21"/>
        </w:rPr>
        <w:t>、提升力</w:t>
      </w:r>
      <w:r>
        <w:rPr>
          <w:rFonts w:hint="eastAsia" w:eastAsiaTheme="minorEastAsia"/>
          <w:kern w:val="0"/>
          <w:szCs w:val="21"/>
        </w:rPr>
        <w:t>校准时的分布要求以及具体的校准方法。</w:t>
      </w:r>
    </w:p>
    <w:bookmarkEnd w:id="59"/>
    <w:bookmarkEnd w:id="60"/>
    <w:p>
      <w:pPr>
        <w:pStyle w:val="61"/>
        <w:numPr>
          <w:ilvl w:val="0"/>
          <w:numId w:val="0"/>
        </w:numPr>
        <w:spacing w:before="156" w:after="156"/>
        <w:rPr>
          <w:rFonts w:ascii="Times New Roman"/>
          <w:szCs w:val="21"/>
        </w:rPr>
      </w:pPr>
      <w:bookmarkStart w:id="61" w:name="_Toc193619101"/>
      <w:bookmarkStart w:id="62" w:name="_Toc193860038"/>
      <w:bookmarkStart w:id="63" w:name="_Toc193619059"/>
      <w:bookmarkStart w:id="64" w:name="_Toc193860188"/>
      <w:bookmarkStart w:id="65" w:name="_Toc193618956"/>
      <w:bookmarkStart w:id="66" w:name="_Toc193860219"/>
      <w:bookmarkStart w:id="67" w:name="_Toc500258947"/>
      <w:bookmarkStart w:id="68" w:name="_Toc25466_WPSOffice_Level1"/>
      <w:r>
        <w:rPr>
          <w:rFonts w:ascii="Times New Roman"/>
          <w:szCs w:val="21"/>
        </w:rPr>
        <w:t>7</w:t>
      </w:r>
      <w:r>
        <w:rPr>
          <w:rFonts w:hint="eastAsia" w:ascii="Times New Roman"/>
          <w:szCs w:val="21"/>
        </w:rPr>
        <w:t xml:space="preserve"> 校准结果</w:t>
      </w:r>
      <w:bookmarkEnd w:id="61"/>
      <w:bookmarkEnd w:id="62"/>
      <w:bookmarkEnd w:id="63"/>
      <w:bookmarkEnd w:id="64"/>
      <w:bookmarkEnd w:id="65"/>
      <w:bookmarkEnd w:id="66"/>
      <w:r>
        <w:rPr>
          <w:rFonts w:hint="eastAsia" w:ascii="Times New Roman"/>
          <w:szCs w:val="21"/>
        </w:rPr>
        <w:t>表达</w:t>
      </w:r>
      <w:bookmarkEnd w:id="67"/>
      <w:bookmarkEnd w:id="68"/>
    </w:p>
    <w:p>
      <w:pPr>
        <w:pStyle w:val="58"/>
        <w:spacing w:line="360" w:lineRule="auto"/>
        <w:ind w:firstLine="420"/>
        <w:rPr>
          <w:rFonts w:ascii="Times New Roman" w:hAnsi="Times New Roman" w:eastAsiaTheme="minorEastAsia"/>
          <w:kern w:val="2"/>
          <w:szCs w:val="21"/>
        </w:rPr>
      </w:pPr>
      <w:r>
        <w:rPr>
          <w:rFonts w:hint="eastAsia" w:ascii="Times New Roman" w:hAnsi="Times New Roman" w:eastAsiaTheme="minorEastAsia"/>
          <w:kern w:val="2"/>
          <w:szCs w:val="21"/>
        </w:rPr>
        <w:t>根据实验室环境要求、校准项目校准结果、测量不确定度评定结果等，按照推荐的校准报告格式，出具校准证书。</w:t>
      </w:r>
    </w:p>
    <w:p>
      <w:pPr>
        <w:pStyle w:val="61"/>
        <w:numPr>
          <w:ilvl w:val="0"/>
          <w:numId w:val="0"/>
        </w:numPr>
        <w:spacing w:before="156" w:after="156"/>
        <w:rPr>
          <w:rFonts w:ascii="Times New Roman"/>
          <w:szCs w:val="21"/>
        </w:rPr>
      </w:pPr>
      <w:bookmarkStart w:id="69" w:name="_Toc193860189"/>
      <w:bookmarkStart w:id="70" w:name="_Toc193860040"/>
      <w:bookmarkStart w:id="71" w:name="_Toc193860220"/>
      <w:bookmarkStart w:id="72" w:name="_Toc5529"/>
      <w:bookmarkStart w:id="73" w:name="_Toc14803_WPSOffice_Level1"/>
      <w:bookmarkStart w:id="74" w:name="_Toc193860041"/>
      <w:r>
        <w:rPr>
          <w:rFonts w:ascii="Times New Roman"/>
          <w:szCs w:val="21"/>
        </w:rPr>
        <w:t>8</w:t>
      </w:r>
      <w:r>
        <w:rPr>
          <w:rFonts w:hint="eastAsia" w:ascii="Times New Roman"/>
          <w:szCs w:val="21"/>
        </w:rPr>
        <w:t xml:space="preserve"> 复校</w:t>
      </w:r>
      <w:bookmarkEnd w:id="69"/>
      <w:bookmarkEnd w:id="70"/>
      <w:bookmarkEnd w:id="71"/>
      <w:bookmarkEnd w:id="72"/>
      <w:bookmarkEnd w:id="73"/>
      <w:r>
        <w:rPr>
          <w:rFonts w:hint="eastAsia" w:ascii="Times New Roman"/>
          <w:szCs w:val="21"/>
        </w:rPr>
        <w:t>时间间隔</w:t>
      </w:r>
    </w:p>
    <w:bookmarkEnd w:id="74"/>
    <w:p>
      <w:pPr>
        <w:pStyle w:val="58"/>
        <w:spacing w:line="360" w:lineRule="auto"/>
        <w:ind w:firstLine="420"/>
        <w:rPr>
          <w:rFonts w:ascii="Times New Roman" w:hAnsi="Times New Roman" w:eastAsiaTheme="minorEastAsia"/>
          <w:kern w:val="2"/>
          <w:szCs w:val="21"/>
        </w:rPr>
      </w:pPr>
      <w:r>
        <w:rPr>
          <w:rFonts w:hint="eastAsia" w:ascii="Times New Roman" w:hAnsi="Times New Roman" w:eastAsiaTheme="minorEastAsia"/>
          <w:kern w:val="2"/>
          <w:szCs w:val="21"/>
        </w:rPr>
        <w:t>建议复校时间间隔为</w:t>
      </w:r>
      <w:r>
        <w:rPr>
          <w:rFonts w:ascii="Times New Roman" w:hAnsi="Times New Roman" w:eastAsiaTheme="minorEastAsia"/>
          <w:kern w:val="2"/>
          <w:szCs w:val="21"/>
        </w:rPr>
        <w:t>1</w:t>
      </w:r>
      <w:r>
        <w:rPr>
          <w:rFonts w:hint="eastAsia" w:ascii="Times New Roman" w:hAnsi="Times New Roman" w:eastAsiaTheme="minorEastAsia"/>
          <w:kern w:val="2"/>
          <w:szCs w:val="21"/>
        </w:rPr>
        <w:t>年。</w:t>
      </w:r>
      <w:r>
        <w:rPr>
          <w:rFonts w:hint="eastAsia" w:ascii="Times New Roman" w:hAnsi="Times New Roman" w:eastAsia="方正行楷简体"/>
          <w:bCs/>
          <w:szCs w:val="21"/>
        </w:rPr>
        <w:t>提升力试块</w:t>
      </w:r>
      <w:r>
        <w:rPr>
          <w:rFonts w:hint="eastAsia" w:ascii="Times New Roman" w:hAnsi="Times New Roman" w:eastAsiaTheme="minorEastAsia"/>
          <w:kern w:val="2"/>
          <w:szCs w:val="21"/>
        </w:rPr>
        <w:t>使用频繁时应适当缩短周期，在使用过程中</w:t>
      </w:r>
      <w:r>
        <w:rPr>
          <w:rFonts w:hint="eastAsia" w:ascii="Times New Roman" w:hAnsi="Times New Roman" w:eastAsia="方正行楷简体"/>
          <w:bCs/>
          <w:szCs w:val="21"/>
        </w:rPr>
        <w:t>提升力试块受潮生锈</w:t>
      </w:r>
      <w:r>
        <w:rPr>
          <w:rFonts w:hint="eastAsia" w:ascii="Times New Roman" w:hAnsi="Times New Roman" w:eastAsiaTheme="minorEastAsia"/>
          <w:kern w:val="2"/>
          <w:szCs w:val="21"/>
        </w:rPr>
        <w:t>、接触腐蚀性液体气体的应重新校准。</w:t>
      </w:r>
    </w:p>
    <w:p>
      <w:pPr>
        <w:pStyle w:val="61"/>
        <w:numPr>
          <w:ilvl w:val="0"/>
          <w:numId w:val="0"/>
        </w:numPr>
        <w:spacing w:before="156" w:after="156"/>
        <w:rPr>
          <w:rFonts w:ascii="Times New Roman"/>
          <w:szCs w:val="21"/>
        </w:rPr>
      </w:pPr>
      <w:r>
        <w:rPr>
          <w:rFonts w:hint="eastAsia" w:ascii="Times New Roman"/>
          <w:szCs w:val="21"/>
        </w:rPr>
        <w:t>9.附录</w:t>
      </w:r>
    </w:p>
    <w:p>
      <w:pPr>
        <w:pStyle w:val="58"/>
        <w:spacing w:line="360" w:lineRule="auto"/>
        <w:ind w:firstLine="420"/>
        <w:rPr>
          <w:rFonts w:ascii="Times New Roman" w:hAnsi="Times New Roman" w:eastAsiaTheme="minorEastAsia"/>
          <w:kern w:val="2"/>
          <w:szCs w:val="21"/>
        </w:rPr>
      </w:pPr>
      <w:r>
        <w:rPr>
          <w:rFonts w:hint="eastAsia" w:ascii="Times New Roman" w:hAnsi="Times New Roman" w:eastAsiaTheme="minorEastAsia"/>
          <w:kern w:val="2"/>
          <w:szCs w:val="21"/>
        </w:rPr>
        <w:t>附录主要包含校准原始记录参考格式、校准证书内页参考格式、示值误差测量结果不确定度评定示例三部分。</w:t>
      </w:r>
    </w:p>
    <w:bookmarkEnd w:id="1"/>
    <w:bookmarkEnd w:id="24"/>
    <w:p>
      <w:pPr>
        <w:pStyle w:val="74"/>
        <w:numPr>
          <w:ilvl w:val="0"/>
          <w:numId w:val="11"/>
        </w:numPr>
        <w:tabs>
          <w:tab w:val="left" w:pos="426"/>
        </w:tabs>
        <w:spacing w:before="312" w:beforeLines="100" w:after="312" w:afterLines="100"/>
        <w:ind w:left="420" w:hangingChars="200"/>
        <w:jc w:val="left"/>
      </w:pPr>
      <w:bookmarkStart w:id="75" w:name="_Toc464728965"/>
      <w:r>
        <w:rPr>
          <w:rFonts w:hint="eastAsia"/>
        </w:rPr>
        <w:t>规范水平分析</w:t>
      </w:r>
      <w:bookmarkEnd w:id="75"/>
    </w:p>
    <w:p>
      <w:pPr>
        <w:adjustRightInd w:val="0"/>
        <w:spacing w:line="360" w:lineRule="auto"/>
        <w:rPr>
          <w:rFonts w:ascii="黑体" w:hAnsi="宋体" w:eastAsia="黑体"/>
          <w:bCs/>
          <w:szCs w:val="21"/>
        </w:rPr>
      </w:pPr>
      <w:r>
        <w:rPr>
          <w:rFonts w:ascii="黑体" w:hAnsi="宋体" w:eastAsia="黑体"/>
          <w:bCs/>
          <w:szCs w:val="21"/>
        </w:rPr>
        <w:t>3.1</w:t>
      </w:r>
      <w:r>
        <w:rPr>
          <w:rFonts w:hint="eastAsia" w:ascii="黑体" w:hAnsi="宋体" w:eastAsia="黑体"/>
          <w:bCs/>
          <w:szCs w:val="21"/>
        </w:rPr>
        <w:t>采用国际标准及国外先进规范的程度</w:t>
      </w:r>
    </w:p>
    <w:p>
      <w:pPr>
        <w:adjustRightInd w:val="0"/>
        <w:spacing w:line="360" w:lineRule="auto"/>
        <w:ind w:firstLine="420" w:firstLineChars="200"/>
        <w:rPr>
          <w:rFonts w:ascii="宋体" w:hAnsi="宋体"/>
          <w:bCs/>
          <w:szCs w:val="21"/>
        </w:rPr>
      </w:pPr>
      <w:r>
        <w:rPr>
          <w:rFonts w:hint="eastAsia" w:eastAsia="方正行楷简体"/>
          <w:bCs/>
          <w:szCs w:val="21"/>
        </w:rPr>
        <w:t>磁粉探伤仪提升力试块</w:t>
      </w:r>
      <w:r>
        <w:rPr>
          <w:rFonts w:hint="eastAsia"/>
        </w:rPr>
        <w:t>是专门用于校准或核查</w:t>
      </w:r>
      <w:r>
        <w:rPr>
          <w:rFonts w:hint="eastAsia" w:eastAsia="方正行楷简体"/>
          <w:bCs/>
          <w:szCs w:val="21"/>
        </w:rPr>
        <w:t>磁粉探伤仪</w:t>
      </w:r>
      <w:r>
        <w:rPr>
          <w:rFonts w:hint="eastAsia"/>
        </w:rPr>
        <w:t>的专用设备，</w:t>
      </w:r>
      <w:r>
        <w:rPr>
          <w:rFonts w:hint="eastAsia" w:ascii="宋体" w:hAnsi="宋体"/>
          <w:bCs/>
          <w:szCs w:val="21"/>
        </w:rPr>
        <w:t>据查，目前国内外没有针对</w:t>
      </w:r>
      <w:r>
        <w:rPr>
          <w:rFonts w:hint="eastAsia" w:eastAsia="方正行楷简体"/>
          <w:bCs/>
          <w:szCs w:val="21"/>
        </w:rPr>
        <w:t>磁粉探伤仪提升力试块</w:t>
      </w:r>
      <w:r>
        <w:rPr>
          <w:rFonts w:hint="eastAsia" w:ascii="宋体" w:hAnsi="宋体"/>
          <w:bCs/>
          <w:szCs w:val="21"/>
        </w:rPr>
        <w:t>的校准规范，计量检测机构也未开展该类仪器的检定校准。</w:t>
      </w:r>
    </w:p>
    <w:p>
      <w:pPr>
        <w:adjustRightInd w:val="0"/>
        <w:spacing w:line="360" w:lineRule="auto"/>
        <w:rPr>
          <w:rFonts w:ascii="黑体" w:hAnsi="宋体" w:eastAsia="黑体"/>
          <w:bCs/>
          <w:szCs w:val="21"/>
        </w:rPr>
      </w:pPr>
      <w:r>
        <w:rPr>
          <w:rFonts w:ascii="黑体" w:hAnsi="宋体" w:eastAsia="黑体"/>
          <w:bCs/>
          <w:szCs w:val="21"/>
        </w:rPr>
        <w:t>3.2</w:t>
      </w:r>
      <w:r>
        <w:rPr>
          <w:rFonts w:hint="eastAsia" w:ascii="黑体" w:hAnsi="宋体" w:eastAsia="黑体"/>
          <w:bCs/>
          <w:szCs w:val="21"/>
        </w:rPr>
        <w:t>与国际及国外同类标准水平的对比分析</w:t>
      </w:r>
    </w:p>
    <w:p>
      <w:pPr>
        <w:spacing w:line="360" w:lineRule="auto"/>
        <w:ind w:firstLine="420" w:firstLineChars="200"/>
        <w:rPr>
          <w:bCs/>
          <w:sz w:val="18"/>
        </w:rPr>
      </w:pPr>
      <w:r>
        <w:rPr>
          <w:rFonts w:hint="eastAsia" w:ascii="宋体" w:hAnsi="宋体"/>
          <w:bCs/>
          <w:szCs w:val="21"/>
        </w:rPr>
        <w:t>目前国内没有相关技术规范，本规范水平达到国内先进水平。</w:t>
      </w:r>
    </w:p>
    <w:p>
      <w:pPr>
        <w:pStyle w:val="74"/>
        <w:numPr>
          <w:ilvl w:val="0"/>
          <w:numId w:val="11"/>
        </w:numPr>
        <w:tabs>
          <w:tab w:val="left" w:pos="426"/>
        </w:tabs>
        <w:spacing w:before="312" w:beforeLines="100" w:after="312" w:afterLines="100"/>
        <w:ind w:left="420" w:hangingChars="200"/>
        <w:jc w:val="left"/>
      </w:pPr>
      <w:r>
        <w:rPr>
          <w:rFonts w:hint="eastAsia" w:hAnsi="宋体"/>
          <w:bCs/>
          <w:szCs w:val="21"/>
        </w:rPr>
        <w:t>与有关的现行法律、法规和强制性国家标准的关系</w:t>
      </w:r>
    </w:p>
    <w:p>
      <w:pPr>
        <w:pStyle w:val="58"/>
        <w:spacing w:line="300" w:lineRule="auto"/>
        <w:ind w:firstLine="420"/>
      </w:pPr>
      <w:r>
        <w:rPr>
          <w:rFonts w:hint="eastAsia"/>
        </w:rPr>
        <w:t>本规范所引用的规程及规范均为我国现行有效的计量规程及规范，是本规范的一部分，引用这些规程及规范后，使本规范的要求与现行的相关法律、法规、规章及相关规程规范的关系不矛盾、不冲突，其相互关系非常协调。</w:t>
      </w:r>
    </w:p>
    <w:p>
      <w:pPr>
        <w:pStyle w:val="74"/>
        <w:numPr>
          <w:ilvl w:val="0"/>
          <w:numId w:val="11"/>
        </w:numPr>
        <w:tabs>
          <w:tab w:val="left" w:pos="426"/>
        </w:tabs>
        <w:spacing w:before="312" w:beforeLines="100" w:after="312" w:afterLines="100"/>
        <w:ind w:left="420" w:hangingChars="200"/>
        <w:jc w:val="left"/>
      </w:pPr>
      <w:bookmarkStart w:id="76" w:name="_Toc464728973"/>
      <w:r>
        <w:rPr>
          <w:rFonts w:hint="eastAsia"/>
        </w:rPr>
        <w:t>规范中涉及的专利或知识产权说明</w:t>
      </w:r>
      <w:bookmarkEnd w:id="76"/>
    </w:p>
    <w:p>
      <w:pPr>
        <w:pStyle w:val="58"/>
        <w:spacing w:line="300" w:lineRule="auto"/>
        <w:ind w:firstLineChars="0"/>
        <w:contextualSpacing/>
        <w:rPr>
          <w:szCs w:val="21"/>
        </w:rPr>
      </w:pPr>
      <w:bookmarkStart w:id="77" w:name="_Toc464728974"/>
      <w:r>
        <w:rPr>
          <w:rFonts w:hint="eastAsia"/>
          <w:szCs w:val="21"/>
        </w:rPr>
        <w:t>（无）</w:t>
      </w:r>
    </w:p>
    <w:p>
      <w:pPr>
        <w:pStyle w:val="74"/>
        <w:numPr>
          <w:ilvl w:val="0"/>
          <w:numId w:val="11"/>
        </w:numPr>
        <w:tabs>
          <w:tab w:val="left" w:pos="426"/>
        </w:tabs>
        <w:spacing w:before="312" w:beforeLines="100" w:after="312" w:afterLines="100"/>
        <w:ind w:left="420" w:hangingChars="200"/>
        <w:jc w:val="left"/>
      </w:pPr>
      <w:r>
        <w:rPr>
          <w:rFonts w:hint="eastAsia"/>
        </w:rPr>
        <w:t>重大分歧意见的处理经过和依据</w:t>
      </w:r>
      <w:bookmarkEnd w:id="77"/>
    </w:p>
    <w:p>
      <w:pPr>
        <w:pStyle w:val="58"/>
        <w:spacing w:line="300" w:lineRule="auto"/>
        <w:ind w:firstLine="420"/>
        <w:contextualSpacing/>
        <w:rPr>
          <w:szCs w:val="21"/>
        </w:rPr>
      </w:pPr>
      <w:r>
        <w:rPr>
          <w:rFonts w:hint="eastAsia"/>
          <w:szCs w:val="21"/>
        </w:rPr>
        <w:t>（无）</w:t>
      </w:r>
    </w:p>
    <w:p>
      <w:pPr>
        <w:pStyle w:val="74"/>
        <w:numPr>
          <w:ilvl w:val="0"/>
          <w:numId w:val="11"/>
        </w:numPr>
        <w:tabs>
          <w:tab w:val="left" w:pos="426"/>
        </w:tabs>
        <w:spacing w:before="312" w:beforeLines="100" w:after="312" w:afterLines="100"/>
        <w:ind w:left="420" w:hangingChars="200"/>
        <w:jc w:val="left"/>
      </w:pPr>
      <w:r>
        <w:rPr>
          <w:rFonts w:hint="eastAsia"/>
        </w:rPr>
        <w:t>规范作为强制性或推荐性国家（或行业）标准的建议</w:t>
      </w:r>
    </w:p>
    <w:p>
      <w:pPr>
        <w:adjustRightInd w:val="0"/>
        <w:spacing w:line="360" w:lineRule="auto"/>
        <w:ind w:firstLine="420" w:firstLineChars="200"/>
        <w:rPr>
          <w:rFonts w:hAnsi="宋体"/>
          <w:bCs/>
          <w:szCs w:val="21"/>
        </w:rPr>
      </w:pPr>
      <w:r>
        <w:rPr>
          <w:rFonts w:hint="eastAsia" w:hAnsi="宋体"/>
          <w:bCs/>
          <w:szCs w:val="21"/>
        </w:rPr>
        <w:t>建议本规范作为推荐性行业计量技术规范，供相关行业参考采用。</w:t>
      </w:r>
    </w:p>
    <w:p>
      <w:pPr>
        <w:pStyle w:val="74"/>
        <w:numPr>
          <w:ilvl w:val="0"/>
          <w:numId w:val="11"/>
        </w:numPr>
        <w:tabs>
          <w:tab w:val="left" w:pos="426"/>
        </w:tabs>
        <w:spacing w:before="312" w:beforeLines="100" w:after="312" w:afterLines="100"/>
        <w:ind w:left="420" w:hangingChars="200"/>
        <w:jc w:val="left"/>
      </w:pPr>
      <w:bookmarkStart w:id="78" w:name="_Toc464728976"/>
      <w:r>
        <w:rPr>
          <w:rFonts w:hint="eastAsia"/>
        </w:rPr>
        <w:t>贯彻规范的要求和措施建议</w:t>
      </w:r>
      <w:bookmarkEnd w:id="78"/>
    </w:p>
    <w:p>
      <w:pPr>
        <w:pStyle w:val="58"/>
        <w:spacing w:line="300" w:lineRule="auto"/>
        <w:ind w:firstLine="420"/>
        <w:contextualSpacing/>
        <w:rPr>
          <w:szCs w:val="21"/>
        </w:rPr>
      </w:pPr>
      <w:r>
        <w:rPr>
          <w:rFonts w:hint="eastAsia"/>
          <w:szCs w:val="21"/>
        </w:rPr>
        <w:t>本规范发布后，中国有色金属行业协会和有色金属行业计量技术委员会应加强本规范的宣传力度，促进</w:t>
      </w:r>
      <w:r>
        <w:rPr>
          <w:rFonts w:hint="eastAsia" w:ascii="Times New Roman" w:hAnsi="Times New Roman" w:eastAsia="方正行楷简体"/>
          <w:bCs/>
          <w:szCs w:val="21"/>
        </w:rPr>
        <w:t>磁粉探伤仪提升力试块</w:t>
      </w:r>
      <w:r>
        <w:rPr>
          <w:rFonts w:hint="eastAsia"/>
          <w:szCs w:val="21"/>
        </w:rPr>
        <w:t>生产厂家按照设备使用情况合理选用校准规程，以促进我国企业的技术进步和产品质量上档次，提高我国产品在国际国内市场的竞争能力。</w:t>
      </w:r>
    </w:p>
    <w:p>
      <w:pPr>
        <w:pStyle w:val="74"/>
        <w:numPr>
          <w:ilvl w:val="0"/>
          <w:numId w:val="11"/>
        </w:numPr>
        <w:tabs>
          <w:tab w:val="left" w:pos="426"/>
        </w:tabs>
        <w:spacing w:before="312" w:beforeLines="100" w:after="312" w:afterLines="100"/>
        <w:ind w:left="420" w:hangingChars="200"/>
        <w:jc w:val="left"/>
      </w:pPr>
      <w:bookmarkStart w:id="79" w:name="_Toc464728977"/>
      <w:r>
        <w:rPr>
          <w:rFonts w:hint="eastAsia"/>
        </w:rPr>
        <w:t>废止现行有关规范的建议</w:t>
      </w:r>
      <w:bookmarkEnd w:id="79"/>
    </w:p>
    <w:p>
      <w:pPr>
        <w:pStyle w:val="58"/>
        <w:spacing w:line="300" w:lineRule="auto"/>
        <w:ind w:firstLine="420"/>
        <w:contextualSpacing/>
        <w:rPr>
          <w:szCs w:val="21"/>
        </w:rPr>
      </w:pPr>
      <w:r>
        <w:rPr>
          <w:rFonts w:hint="eastAsia"/>
          <w:szCs w:val="21"/>
        </w:rPr>
        <w:t>（无）。</w:t>
      </w:r>
    </w:p>
    <w:p>
      <w:pPr>
        <w:pStyle w:val="74"/>
        <w:numPr>
          <w:ilvl w:val="0"/>
          <w:numId w:val="11"/>
        </w:numPr>
        <w:tabs>
          <w:tab w:val="left" w:pos="426"/>
        </w:tabs>
        <w:spacing w:before="312" w:beforeLines="100" w:after="312" w:afterLines="100"/>
        <w:ind w:left="420" w:hangingChars="200"/>
        <w:jc w:val="left"/>
      </w:pPr>
      <w:r>
        <w:rPr>
          <w:rFonts w:hint="eastAsia"/>
        </w:rPr>
        <w:t>预期效果</w:t>
      </w:r>
    </w:p>
    <w:p>
      <w:pPr>
        <w:pStyle w:val="58"/>
        <w:spacing w:line="300" w:lineRule="auto"/>
        <w:ind w:firstLineChars="0"/>
        <w:contextualSpacing/>
        <w:rPr>
          <w:szCs w:val="21"/>
        </w:rPr>
      </w:pPr>
      <w:r>
        <w:rPr>
          <w:rFonts w:hint="eastAsia" w:ascii="Times New Roman" w:hAnsi="Times New Roman" w:eastAsia="方正行楷简体"/>
          <w:bCs/>
          <w:szCs w:val="21"/>
        </w:rPr>
        <w:t>磁粉探伤仪提升力试块</w:t>
      </w:r>
      <w:r>
        <w:rPr>
          <w:rFonts w:hint="eastAsia" w:cs="宋体"/>
          <w:szCs w:val="21"/>
        </w:rPr>
        <w:t>校准规范的缺乏，已经无法满足日益增长的应用需求，</w:t>
      </w:r>
      <w:r>
        <w:rPr>
          <w:rFonts w:hint="eastAsia" w:cs="宋体"/>
          <w:kern w:val="2"/>
          <w:szCs w:val="21"/>
        </w:rPr>
        <w:t>本规范的制定，具有极大的经济效益和社会效益，填补了有色金属行业领域校准空白，对</w:t>
      </w:r>
      <w:r>
        <w:rPr>
          <w:rFonts w:hint="eastAsia" w:ascii="Times New Roman" w:hAnsi="Times New Roman" w:eastAsia="方正行楷简体"/>
          <w:bCs/>
          <w:szCs w:val="21"/>
        </w:rPr>
        <w:t>磁粉探伤仪提升力试块</w:t>
      </w:r>
      <w:r>
        <w:rPr>
          <w:rFonts w:hint="eastAsia" w:cs="宋体"/>
          <w:szCs w:val="21"/>
        </w:rPr>
        <w:t>在行业中应用提供了技术支撑，</w:t>
      </w:r>
      <w:r>
        <w:rPr>
          <w:rFonts w:hint="eastAsia" w:cs="宋体"/>
          <w:kern w:val="2"/>
          <w:szCs w:val="21"/>
        </w:rPr>
        <w:t>市场发展和政府急需程度非常高。</w:t>
      </w:r>
    </w:p>
    <w:p>
      <w:pPr>
        <w:pStyle w:val="74"/>
        <w:numPr>
          <w:ilvl w:val="0"/>
          <w:numId w:val="11"/>
        </w:numPr>
        <w:tabs>
          <w:tab w:val="left" w:pos="426"/>
        </w:tabs>
        <w:spacing w:before="312" w:beforeLines="100" w:after="312" w:afterLines="100"/>
        <w:ind w:left="420" w:hangingChars="200"/>
        <w:jc w:val="left"/>
      </w:pPr>
      <w:r>
        <w:rPr>
          <w:rFonts w:hint="eastAsia" w:hAnsi="宋体"/>
          <w:bCs/>
          <w:szCs w:val="21"/>
        </w:rPr>
        <w:t>其他应予说明的事项</w:t>
      </w:r>
    </w:p>
    <w:p>
      <w:pPr>
        <w:pStyle w:val="58"/>
        <w:spacing w:line="300" w:lineRule="auto"/>
        <w:ind w:firstLineChars="0"/>
        <w:contextualSpacing/>
        <w:rPr>
          <w:rFonts w:ascii="Times New Roman" w:hAnsi="Times New Roman"/>
          <w:szCs w:val="21"/>
        </w:rPr>
      </w:pPr>
      <w:r>
        <w:rPr>
          <w:rFonts w:hint="eastAsia"/>
          <w:szCs w:val="21"/>
        </w:rPr>
        <w:t>（无）。</w:t>
      </w:r>
    </w:p>
    <w:p>
      <w:pPr>
        <w:pStyle w:val="58"/>
        <w:spacing w:line="300" w:lineRule="auto"/>
        <w:ind w:firstLineChars="0"/>
        <w:contextualSpacing/>
        <w:jc w:val="right"/>
        <w:rPr>
          <w:szCs w:val="21"/>
        </w:rPr>
      </w:pPr>
      <w:r>
        <w:rPr>
          <w:rFonts w:ascii="Times New Roman" w:hAnsi="Times New Roman" w:eastAsia="黑体"/>
          <w:bCs/>
        </w:rPr>
        <w:t xml:space="preserve">  </w:t>
      </w:r>
      <w:r>
        <w:rPr>
          <w:rFonts w:ascii="Times New Roman" w:hAnsi="Times New Roman" w:eastAsia="方正行楷简体"/>
          <w:bCs/>
          <w:szCs w:val="21"/>
        </w:rPr>
        <w:t>《</w:t>
      </w:r>
      <w:r>
        <w:rPr>
          <w:rFonts w:hint="eastAsia" w:ascii="Times New Roman" w:hAnsi="Times New Roman" w:eastAsia="方正行楷简体"/>
          <w:bCs/>
          <w:szCs w:val="21"/>
        </w:rPr>
        <w:t>磁粉探伤仪提升力试块校准规范</w:t>
      </w:r>
      <w:r>
        <w:rPr>
          <w:rFonts w:ascii="Times New Roman" w:hAnsi="Times New Roman" w:eastAsia="方正行楷简体"/>
          <w:bCs/>
          <w:szCs w:val="21"/>
        </w:rPr>
        <w:t>》编制组  202</w:t>
      </w:r>
      <w:r>
        <w:rPr>
          <w:rFonts w:hint="eastAsia" w:ascii="Times New Roman" w:hAnsi="Times New Roman" w:eastAsia="方正行楷简体"/>
          <w:bCs/>
          <w:szCs w:val="21"/>
        </w:rPr>
        <w:t>3</w:t>
      </w:r>
      <w:r>
        <w:rPr>
          <w:rFonts w:ascii="Times New Roman" w:hAnsi="Times New Roman" w:eastAsia="方正行楷简体"/>
          <w:bCs/>
          <w:szCs w:val="21"/>
        </w:rPr>
        <w:t>年</w:t>
      </w:r>
      <w:r>
        <w:rPr>
          <w:rFonts w:hint="eastAsia" w:ascii="Times New Roman" w:hAnsi="Times New Roman" w:eastAsia="方正行楷简体"/>
          <w:bCs/>
          <w:szCs w:val="21"/>
        </w:rPr>
        <w:t>09</w:t>
      </w:r>
      <w:r>
        <w:rPr>
          <w:rFonts w:ascii="Times New Roman" w:hAnsi="Times New Roman" w:eastAsia="方正行楷简体"/>
          <w:bCs/>
          <w:szCs w:val="21"/>
        </w:rPr>
        <w:t>月</w:t>
      </w:r>
    </w:p>
    <w:sectPr>
      <w:footerReference r:id="rId9" w:type="first"/>
      <w:headerReference r:id="rId7" w:type="default"/>
      <w:footerReference r:id="rId8"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行楷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rPr>
        <w:rStyle w:val="45"/>
      </w:rPr>
    </w:pPr>
    <w:r>
      <w:rPr>
        <w:rStyle w:val="45"/>
      </w:rPr>
      <w:fldChar w:fldCharType="begin"/>
    </w:r>
    <w:r>
      <w:rPr>
        <w:rStyle w:val="45"/>
      </w:rPr>
      <w:instrText xml:space="preserve">PAGE  </w:instrText>
    </w:r>
    <w:r>
      <w:rPr>
        <w:rStyle w:val="45"/>
      </w:rPr>
      <w:fldChar w:fldCharType="separate"/>
    </w:r>
    <w:r>
      <w:rPr>
        <w:rStyle w:val="45"/>
      </w:rPr>
      <w:t>I</w:t>
    </w:r>
    <w:r>
      <w:rPr>
        <w:rStyle w:val="4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rPr>
        <w:rStyle w:val="45"/>
      </w:rPr>
    </w:pPr>
    <w:r>
      <w:rPr>
        <w:rStyle w:val="45"/>
      </w:rPr>
      <w:fldChar w:fldCharType="begin"/>
    </w:r>
    <w:r>
      <w:rPr>
        <w:rStyle w:val="45"/>
      </w:rPr>
      <w:instrText xml:space="preserve">PAGE  </w:instrText>
    </w:r>
    <w:r>
      <w:rPr>
        <w:rStyle w:val="45"/>
      </w:rPr>
      <w:fldChar w:fldCharType="separate"/>
    </w:r>
    <w:r>
      <w:rPr>
        <w:rStyle w:val="45"/>
      </w:rPr>
      <w:t>II</w:t>
    </w:r>
    <w:r>
      <w:rPr>
        <w:rStyle w:val="4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jc w:val="center"/>
      <w:rPr>
        <w:rStyle w:val="45"/>
      </w:rPr>
    </w:pPr>
    <w:r>
      <w:fldChar w:fldCharType="begin"/>
    </w:r>
    <w:r>
      <w:rPr>
        <w:rStyle w:val="45"/>
      </w:rPr>
      <w:instrText xml:space="preserve">PAGE  </w:instrText>
    </w:r>
    <w:r>
      <w:fldChar w:fldCharType="separate"/>
    </w:r>
    <w:r>
      <w:rPr>
        <w:rStyle w:val="45"/>
      </w:rPr>
      <w:t>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both"/>
    </w:pPr>
  </w:p>
  <w:p>
    <w:pPr>
      <w:pStyle w:val="31"/>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9"/>
      <w:wordWr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pPr>
    <w:r>
      <w:t>GB/TXXX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none"/>
      <w:pStyle w:val="8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multilevel"/>
    <w:tmpl w:val="0000000C"/>
    <w:lvl w:ilvl="0" w:tentative="0">
      <w:start w:val="1"/>
      <w:numFmt w:val="none"/>
      <w:pStyle w:val="108"/>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0"/>
    <w:multiLevelType w:val="multilevel"/>
    <w:tmpl w:val="00000010"/>
    <w:lvl w:ilvl="0" w:tentative="0">
      <w:start w:val="1"/>
      <w:numFmt w:val="none"/>
      <w:pStyle w:val="91"/>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8"/>
      <w:suff w:val="nothing"/>
      <w:lvlText w:val="%1%2.%3　"/>
      <w:lvlJc w:val="left"/>
      <w:pPr>
        <w:ind w:left="0" w:firstLine="0"/>
      </w:pPr>
      <w:rPr>
        <w:rFonts w:hint="eastAsia" w:ascii="黑体" w:hAnsi="Times New Roman" w:eastAsia="黑体"/>
        <w:b w:val="0"/>
        <w:i w:val="0"/>
        <w:sz w:val="21"/>
      </w:rPr>
    </w:lvl>
    <w:lvl w:ilvl="3" w:tentative="0">
      <w:start w:val="1"/>
      <w:numFmt w:val="decimal"/>
      <w:pStyle w:val="94"/>
      <w:suff w:val="nothing"/>
      <w:lvlText w:val="%1%2.%3.%4　"/>
      <w:lvlJc w:val="left"/>
      <w:pPr>
        <w:ind w:left="0" w:firstLine="0"/>
      </w:pPr>
      <w:rPr>
        <w:rFonts w:hint="eastAsia" w:ascii="黑体" w:hAnsi="Times New Roman" w:eastAsia="黑体"/>
        <w:b w:val="0"/>
        <w:i w:val="0"/>
        <w:sz w:val="21"/>
      </w:rPr>
    </w:lvl>
    <w:lvl w:ilvl="4" w:tentative="0">
      <w:start w:val="1"/>
      <w:numFmt w:val="decimal"/>
      <w:pStyle w:val="116"/>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pStyle w:val="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14"/>
    <w:multiLevelType w:val="multilevel"/>
    <w:tmpl w:val="00000014"/>
    <w:lvl w:ilvl="0" w:tentative="0">
      <w:start w:val="1"/>
      <w:numFmt w:val="none"/>
      <w:pStyle w:val="115"/>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5"/>
    <w:multiLevelType w:val="multilevel"/>
    <w:tmpl w:val="00000015"/>
    <w:lvl w:ilvl="0" w:tentative="0">
      <w:start w:val="1"/>
      <w:numFmt w:val="upperLetter"/>
      <w:pStyle w:val="6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9"/>
      <w:lvlText w:val="（%2）"/>
      <w:lvlJc w:val="left"/>
      <w:pPr>
        <w:ind w:left="0" w:firstLine="0"/>
      </w:pPr>
      <w:rPr>
        <w:rFonts w:hint="default"/>
        <w:b w:val="0"/>
        <w:i w:val="0"/>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102"/>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9"/>
    <w:multiLevelType w:val="multilevel"/>
    <w:tmpl w:val="00000019"/>
    <w:lvl w:ilvl="0" w:tentative="0">
      <w:start w:val="1"/>
      <w:numFmt w:val="decimal"/>
      <w:pStyle w:val="107"/>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7">
    <w:nsid w:val="00000022"/>
    <w:multiLevelType w:val="multilevel"/>
    <w:tmpl w:val="00000022"/>
    <w:lvl w:ilvl="0" w:tentative="0">
      <w:start w:val="1"/>
      <w:numFmt w:val="decimal"/>
      <w:pStyle w:val="90"/>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25"/>
    <w:multiLevelType w:val="multilevel"/>
    <w:tmpl w:val="00000025"/>
    <w:lvl w:ilvl="0" w:tentative="0">
      <w:start w:val="1"/>
      <w:numFmt w:val="none"/>
      <w:pStyle w:val="66"/>
      <w:suff w:val="nothing"/>
      <w:lvlText w:val="%1"/>
      <w:lvlJc w:val="left"/>
      <w:pPr>
        <w:ind w:left="0" w:firstLine="0"/>
      </w:pPr>
      <w:rPr>
        <w:rFonts w:hint="default" w:ascii="Times New Roman" w:hAnsi="Times New Roman"/>
        <w:b/>
        <w:i w:val="0"/>
        <w:sz w:val="21"/>
      </w:rPr>
    </w:lvl>
    <w:lvl w:ilvl="1" w:tentative="0">
      <w:start w:val="1"/>
      <w:numFmt w:val="decimal"/>
      <w:pStyle w:val="61"/>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pStyle w:val="60"/>
      <w:suff w:val="nothing"/>
      <w:lvlText w:val="%1%2.%3　"/>
      <w:lvlJc w:val="left"/>
      <w:pPr>
        <w:ind w:left="0" w:firstLine="0"/>
      </w:pPr>
      <w:rPr>
        <w:rFonts w:hint="eastAsia" w:ascii="黑体" w:hAnsi="Times New Roman" w:eastAsia="黑体"/>
        <w:b w:val="0"/>
        <w:i w:val="0"/>
        <w:sz w:val="21"/>
      </w:rPr>
    </w:lvl>
    <w:lvl w:ilvl="3" w:tentative="0">
      <w:start w:val="1"/>
      <w:numFmt w:val="decimal"/>
      <w:pStyle w:val="59"/>
      <w:suff w:val="nothing"/>
      <w:lvlText w:val="%1%2.%3.%4　"/>
      <w:lvlJc w:val="left"/>
      <w:pPr>
        <w:ind w:left="284" w:firstLine="0"/>
      </w:pPr>
      <w:rPr>
        <w:rFonts w:hint="eastAsia" w:ascii="黑体" w:hAnsi="Times New Roman" w:eastAsia="黑体"/>
        <w:b w:val="0"/>
        <w:i w:val="0"/>
        <w:sz w:val="21"/>
      </w:rPr>
    </w:lvl>
    <w:lvl w:ilvl="4" w:tentative="0">
      <w:start w:val="1"/>
      <w:numFmt w:val="decimal"/>
      <w:pStyle w:val="71"/>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70"/>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7"/>
    <w:multiLevelType w:val="multilevel"/>
    <w:tmpl w:val="00000027"/>
    <w:lvl w:ilvl="0" w:tentative="0">
      <w:start w:val="1"/>
      <w:numFmt w:val="none"/>
      <w:pStyle w:val="7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97947F5"/>
    <w:multiLevelType w:val="multilevel"/>
    <w:tmpl w:val="297947F5"/>
    <w:lvl w:ilvl="0" w:tentative="0">
      <w:start w:val="1"/>
      <w:numFmt w:val="japaneseCounting"/>
      <w:lvlText w:val="%1、"/>
      <w:lvlJc w:val="left"/>
      <w:pPr>
        <w:ind w:left="127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9D2325A"/>
    <w:multiLevelType w:val="multilevel"/>
    <w:tmpl w:val="49D2325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5"/>
  </w:num>
  <w:num w:numId="3">
    <w:abstractNumId w:val="9"/>
  </w:num>
  <w:num w:numId="4">
    <w:abstractNumId w:val="0"/>
  </w:num>
  <w:num w:numId="5">
    <w:abstractNumId w:val="3"/>
  </w:num>
  <w:num w:numId="6">
    <w:abstractNumId w:val="7"/>
  </w:num>
  <w:num w:numId="7">
    <w:abstractNumId w:val="2"/>
  </w:num>
  <w:num w:numId="8">
    <w:abstractNumId w:val="6"/>
  </w:num>
  <w:num w:numId="9">
    <w:abstractNumId w:val="1"/>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hideSpellingErrors/>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4ZWUwMzgwNDczMWUzMDM1MjZhYzY1YzIwZDgzMWEifQ=="/>
  </w:docVars>
  <w:rsids>
    <w:rsidRoot w:val="00693668"/>
    <w:rsid w:val="000038F0"/>
    <w:rsid w:val="00004648"/>
    <w:rsid w:val="00014C66"/>
    <w:rsid w:val="000211BF"/>
    <w:rsid w:val="000237D4"/>
    <w:rsid w:val="000309D7"/>
    <w:rsid w:val="00032F98"/>
    <w:rsid w:val="00034584"/>
    <w:rsid w:val="00036A21"/>
    <w:rsid w:val="00036F02"/>
    <w:rsid w:val="0004299E"/>
    <w:rsid w:val="00043D6D"/>
    <w:rsid w:val="0005764E"/>
    <w:rsid w:val="000657B2"/>
    <w:rsid w:val="0006679C"/>
    <w:rsid w:val="0007070D"/>
    <w:rsid w:val="00073A74"/>
    <w:rsid w:val="00084878"/>
    <w:rsid w:val="000971D5"/>
    <w:rsid w:val="000C772A"/>
    <w:rsid w:val="000F15FB"/>
    <w:rsid w:val="000F714B"/>
    <w:rsid w:val="00100912"/>
    <w:rsid w:val="00104CBC"/>
    <w:rsid w:val="001164A0"/>
    <w:rsid w:val="0012155C"/>
    <w:rsid w:val="00122AD8"/>
    <w:rsid w:val="00136813"/>
    <w:rsid w:val="0014120B"/>
    <w:rsid w:val="00150062"/>
    <w:rsid w:val="001527ED"/>
    <w:rsid w:val="001859F4"/>
    <w:rsid w:val="0019431C"/>
    <w:rsid w:val="001A4F75"/>
    <w:rsid w:val="001C13CE"/>
    <w:rsid w:val="001C7BB8"/>
    <w:rsid w:val="001D0501"/>
    <w:rsid w:val="001E0288"/>
    <w:rsid w:val="001E09C6"/>
    <w:rsid w:val="00235374"/>
    <w:rsid w:val="00247A7D"/>
    <w:rsid w:val="00255EB1"/>
    <w:rsid w:val="002732FF"/>
    <w:rsid w:val="00275F7A"/>
    <w:rsid w:val="00280BE9"/>
    <w:rsid w:val="002849BB"/>
    <w:rsid w:val="00291548"/>
    <w:rsid w:val="002977EC"/>
    <w:rsid w:val="002A1305"/>
    <w:rsid w:val="002D0634"/>
    <w:rsid w:val="002D2103"/>
    <w:rsid w:val="002E6C19"/>
    <w:rsid w:val="002F4E61"/>
    <w:rsid w:val="003012C4"/>
    <w:rsid w:val="00305CB9"/>
    <w:rsid w:val="00307A90"/>
    <w:rsid w:val="00314BA2"/>
    <w:rsid w:val="0032338B"/>
    <w:rsid w:val="0033057E"/>
    <w:rsid w:val="003318C1"/>
    <w:rsid w:val="00331BF2"/>
    <w:rsid w:val="00335FEC"/>
    <w:rsid w:val="0034125E"/>
    <w:rsid w:val="00352269"/>
    <w:rsid w:val="00366AF1"/>
    <w:rsid w:val="00373555"/>
    <w:rsid w:val="00386145"/>
    <w:rsid w:val="00397407"/>
    <w:rsid w:val="003B0148"/>
    <w:rsid w:val="003C049D"/>
    <w:rsid w:val="003C2376"/>
    <w:rsid w:val="003C685D"/>
    <w:rsid w:val="003E10E7"/>
    <w:rsid w:val="003E237F"/>
    <w:rsid w:val="003F2C11"/>
    <w:rsid w:val="00400BF2"/>
    <w:rsid w:val="0040777C"/>
    <w:rsid w:val="00411DC2"/>
    <w:rsid w:val="00415481"/>
    <w:rsid w:val="004257BB"/>
    <w:rsid w:val="00425D1F"/>
    <w:rsid w:val="004508BB"/>
    <w:rsid w:val="00455FE9"/>
    <w:rsid w:val="0046211B"/>
    <w:rsid w:val="00464019"/>
    <w:rsid w:val="0048362B"/>
    <w:rsid w:val="00497039"/>
    <w:rsid w:val="004A27E5"/>
    <w:rsid w:val="004B1DE2"/>
    <w:rsid w:val="004B3BD5"/>
    <w:rsid w:val="004C6FDF"/>
    <w:rsid w:val="004E1361"/>
    <w:rsid w:val="004E4C45"/>
    <w:rsid w:val="004E5080"/>
    <w:rsid w:val="0051380E"/>
    <w:rsid w:val="00521FA9"/>
    <w:rsid w:val="0052761B"/>
    <w:rsid w:val="005305AE"/>
    <w:rsid w:val="00531FA0"/>
    <w:rsid w:val="00536268"/>
    <w:rsid w:val="00536BFA"/>
    <w:rsid w:val="005535AA"/>
    <w:rsid w:val="0055489A"/>
    <w:rsid w:val="00556AC4"/>
    <w:rsid w:val="005608DA"/>
    <w:rsid w:val="00567271"/>
    <w:rsid w:val="005709C3"/>
    <w:rsid w:val="0059121E"/>
    <w:rsid w:val="005B3A80"/>
    <w:rsid w:val="005B5BAB"/>
    <w:rsid w:val="005C0BE7"/>
    <w:rsid w:val="005C2448"/>
    <w:rsid w:val="005C769A"/>
    <w:rsid w:val="005E67C7"/>
    <w:rsid w:val="005F42DD"/>
    <w:rsid w:val="00601ADF"/>
    <w:rsid w:val="00606487"/>
    <w:rsid w:val="00623451"/>
    <w:rsid w:val="00624A40"/>
    <w:rsid w:val="00625140"/>
    <w:rsid w:val="00627726"/>
    <w:rsid w:val="00633572"/>
    <w:rsid w:val="00636E32"/>
    <w:rsid w:val="00637AB5"/>
    <w:rsid w:val="00644C6D"/>
    <w:rsid w:val="006510D6"/>
    <w:rsid w:val="00660A77"/>
    <w:rsid w:val="00667FDB"/>
    <w:rsid w:val="00672533"/>
    <w:rsid w:val="006738AA"/>
    <w:rsid w:val="006820CD"/>
    <w:rsid w:val="00683E68"/>
    <w:rsid w:val="00686643"/>
    <w:rsid w:val="00693668"/>
    <w:rsid w:val="006B3185"/>
    <w:rsid w:val="006B43C4"/>
    <w:rsid w:val="006C188A"/>
    <w:rsid w:val="006C2258"/>
    <w:rsid w:val="006C2AF8"/>
    <w:rsid w:val="006D1B98"/>
    <w:rsid w:val="006D7E99"/>
    <w:rsid w:val="006E11F0"/>
    <w:rsid w:val="00724E03"/>
    <w:rsid w:val="00733C71"/>
    <w:rsid w:val="00735A75"/>
    <w:rsid w:val="007373AB"/>
    <w:rsid w:val="00740702"/>
    <w:rsid w:val="00743BA2"/>
    <w:rsid w:val="00743BAC"/>
    <w:rsid w:val="00746BAC"/>
    <w:rsid w:val="00750ED3"/>
    <w:rsid w:val="00764D0A"/>
    <w:rsid w:val="00765621"/>
    <w:rsid w:val="007901C0"/>
    <w:rsid w:val="007902D1"/>
    <w:rsid w:val="007A3BEE"/>
    <w:rsid w:val="007C15E3"/>
    <w:rsid w:val="007E56C9"/>
    <w:rsid w:val="00804BC8"/>
    <w:rsid w:val="00820F69"/>
    <w:rsid w:val="00824B04"/>
    <w:rsid w:val="008461B6"/>
    <w:rsid w:val="0085122B"/>
    <w:rsid w:val="0086056F"/>
    <w:rsid w:val="0086378F"/>
    <w:rsid w:val="008754EE"/>
    <w:rsid w:val="00876D87"/>
    <w:rsid w:val="008B22FC"/>
    <w:rsid w:val="008B6DF4"/>
    <w:rsid w:val="008C672E"/>
    <w:rsid w:val="008E415E"/>
    <w:rsid w:val="008F5DCA"/>
    <w:rsid w:val="009052E4"/>
    <w:rsid w:val="009111C1"/>
    <w:rsid w:val="00913ED1"/>
    <w:rsid w:val="00933D2C"/>
    <w:rsid w:val="00946B7D"/>
    <w:rsid w:val="009513C5"/>
    <w:rsid w:val="00954DA4"/>
    <w:rsid w:val="00967A11"/>
    <w:rsid w:val="00971240"/>
    <w:rsid w:val="009A12AB"/>
    <w:rsid w:val="009B4929"/>
    <w:rsid w:val="009C0597"/>
    <w:rsid w:val="009C2D10"/>
    <w:rsid w:val="009D551B"/>
    <w:rsid w:val="009D79FA"/>
    <w:rsid w:val="009E3D09"/>
    <w:rsid w:val="009F420F"/>
    <w:rsid w:val="00A03325"/>
    <w:rsid w:val="00A06113"/>
    <w:rsid w:val="00A11A21"/>
    <w:rsid w:val="00A12727"/>
    <w:rsid w:val="00A1378A"/>
    <w:rsid w:val="00A1497C"/>
    <w:rsid w:val="00A15577"/>
    <w:rsid w:val="00A3211C"/>
    <w:rsid w:val="00A363F7"/>
    <w:rsid w:val="00A40E4F"/>
    <w:rsid w:val="00A47FE2"/>
    <w:rsid w:val="00A56163"/>
    <w:rsid w:val="00A77511"/>
    <w:rsid w:val="00A7790F"/>
    <w:rsid w:val="00A8043A"/>
    <w:rsid w:val="00A8426B"/>
    <w:rsid w:val="00A86AF0"/>
    <w:rsid w:val="00A87866"/>
    <w:rsid w:val="00AC0924"/>
    <w:rsid w:val="00AD093B"/>
    <w:rsid w:val="00AE0B35"/>
    <w:rsid w:val="00AE47AC"/>
    <w:rsid w:val="00AF0A35"/>
    <w:rsid w:val="00AF7111"/>
    <w:rsid w:val="00B056DA"/>
    <w:rsid w:val="00B05E25"/>
    <w:rsid w:val="00B07D3B"/>
    <w:rsid w:val="00B369B6"/>
    <w:rsid w:val="00B43636"/>
    <w:rsid w:val="00B45E9C"/>
    <w:rsid w:val="00B53389"/>
    <w:rsid w:val="00B60FA7"/>
    <w:rsid w:val="00B614F2"/>
    <w:rsid w:val="00B706F7"/>
    <w:rsid w:val="00B7116A"/>
    <w:rsid w:val="00B75677"/>
    <w:rsid w:val="00B817F8"/>
    <w:rsid w:val="00BB316D"/>
    <w:rsid w:val="00BB4554"/>
    <w:rsid w:val="00BB7985"/>
    <w:rsid w:val="00BC66A0"/>
    <w:rsid w:val="00BC6B82"/>
    <w:rsid w:val="00BF4703"/>
    <w:rsid w:val="00C03A4F"/>
    <w:rsid w:val="00C058B2"/>
    <w:rsid w:val="00C10883"/>
    <w:rsid w:val="00C113A5"/>
    <w:rsid w:val="00C2681C"/>
    <w:rsid w:val="00C27739"/>
    <w:rsid w:val="00C40CAE"/>
    <w:rsid w:val="00C5059F"/>
    <w:rsid w:val="00C53BDD"/>
    <w:rsid w:val="00C5550F"/>
    <w:rsid w:val="00C57BAB"/>
    <w:rsid w:val="00C66C85"/>
    <w:rsid w:val="00C70EA3"/>
    <w:rsid w:val="00C7537E"/>
    <w:rsid w:val="00C8056F"/>
    <w:rsid w:val="00C81A49"/>
    <w:rsid w:val="00C86EE5"/>
    <w:rsid w:val="00CB750D"/>
    <w:rsid w:val="00CB7CDF"/>
    <w:rsid w:val="00CC3C55"/>
    <w:rsid w:val="00CC3DDD"/>
    <w:rsid w:val="00CC491D"/>
    <w:rsid w:val="00CC52E3"/>
    <w:rsid w:val="00CD2D13"/>
    <w:rsid w:val="00CD759E"/>
    <w:rsid w:val="00CF3CAA"/>
    <w:rsid w:val="00D01726"/>
    <w:rsid w:val="00D16568"/>
    <w:rsid w:val="00D17115"/>
    <w:rsid w:val="00D436F5"/>
    <w:rsid w:val="00D6471A"/>
    <w:rsid w:val="00D81C1D"/>
    <w:rsid w:val="00D85454"/>
    <w:rsid w:val="00D86648"/>
    <w:rsid w:val="00D903E4"/>
    <w:rsid w:val="00DA22D1"/>
    <w:rsid w:val="00DB4F65"/>
    <w:rsid w:val="00DD6769"/>
    <w:rsid w:val="00DD7D39"/>
    <w:rsid w:val="00DE144C"/>
    <w:rsid w:val="00E019C6"/>
    <w:rsid w:val="00E22714"/>
    <w:rsid w:val="00E23465"/>
    <w:rsid w:val="00E31A7B"/>
    <w:rsid w:val="00E32480"/>
    <w:rsid w:val="00E71DCC"/>
    <w:rsid w:val="00E82471"/>
    <w:rsid w:val="00E911BC"/>
    <w:rsid w:val="00EB2994"/>
    <w:rsid w:val="00EC149D"/>
    <w:rsid w:val="00ED5F91"/>
    <w:rsid w:val="00EE5988"/>
    <w:rsid w:val="00F10C9E"/>
    <w:rsid w:val="00F32186"/>
    <w:rsid w:val="00F3447A"/>
    <w:rsid w:val="00F45BA8"/>
    <w:rsid w:val="00F507FB"/>
    <w:rsid w:val="00F5644A"/>
    <w:rsid w:val="00F7167F"/>
    <w:rsid w:val="00F71F31"/>
    <w:rsid w:val="00F80059"/>
    <w:rsid w:val="00F812C6"/>
    <w:rsid w:val="00F91E84"/>
    <w:rsid w:val="00FA4CA4"/>
    <w:rsid w:val="00FA6198"/>
    <w:rsid w:val="00FC7BF3"/>
    <w:rsid w:val="00FD235D"/>
    <w:rsid w:val="00FD7FCA"/>
    <w:rsid w:val="00FE0C1C"/>
    <w:rsid w:val="00FE17CA"/>
    <w:rsid w:val="00FE1932"/>
    <w:rsid w:val="00FE1A74"/>
    <w:rsid w:val="00FF5630"/>
    <w:rsid w:val="02F703B0"/>
    <w:rsid w:val="034B6952"/>
    <w:rsid w:val="045B449A"/>
    <w:rsid w:val="07DC0ED5"/>
    <w:rsid w:val="0904785D"/>
    <w:rsid w:val="09573966"/>
    <w:rsid w:val="0A781AE7"/>
    <w:rsid w:val="0CCA0314"/>
    <w:rsid w:val="14317D7D"/>
    <w:rsid w:val="14FE0CE9"/>
    <w:rsid w:val="158E7867"/>
    <w:rsid w:val="174C2AB4"/>
    <w:rsid w:val="17777E8D"/>
    <w:rsid w:val="1EFC54FC"/>
    <w:rsid w:val="1F5A1A25"/>
    <w:rsid w:val="1F714057"/>
    <w:rsid w:val="208E75B3"/>
    <w:rsid w:val="218A16C9"/>
    <w:rsid w:val="21BE3478"/>
    <w:rsid w:val="21D04080"/>
    <w:rsid w:val="22423DCF"/>
    <w:rsid w:val="23263212"/>
    <w:rsid w:val="23A74BBD"/>
    <w:rsid w:val="23D43A72"/>
    <w:rsid w:val="29846CB3"/>
    <w:rsid w:val="29E46257"/>
    <w:rsid w:val="2A4110A1"/>
    <w:rsid w:val="2AB85E2C"/>
    <w:rsid w:val="2B892306"/>
    <w:rsid w:val="2C281A12"/>
    <w:rsid w:val="2FBE527A"/>
    <w:rsid w:val="30DF70B7"/>
    <w:rsid w:val="31B57A58"/>
    <w:rsid w:val="325F3B1A"/>
    <w:rsid w:val="34745E77"/>
    <w:rsid w:val="36AE69D8"/>
    <w:rsid w:val="38B6063A"/>
    <w:rsid w:val="39E63C45"/>
    <w:rsid w:val="3A910669"/>
    <w:rsid w:val="3BFA1058"/>
    <w:rsid w:val="3EBA5BC3"/>
    <w:rsid w:val="41821FCD"/>
    <w:rsid w:val="420E5348"/>
    <w:rsid w:val="44100726"/>
    <w:rsid w:val="44347A9B"/>
    <w:rsid w:val="44E755E4"/>
    <w:rsid w:val="454569DB"/>
    <w:rsid w:val="456D3D97"/>
    <w:rsid w:val="45E87405"/>
    <w:rsid w:val="46474D73"/>
    <w:rsid w:val="48BE5C4B"/>
    <w:rsid w:val="49214E6F"/>
    <w:rsid w:val="4D432356"/>
    <w:rsid w:val="4E3430C7"/>
    <w:rsid w:val="5202191A"/>
    <w:rsid w:val="52A97DDB"/>
    <w:rsid w:val="56154CA2"/>
    <w:rsid w:val="5A931503"/>
    <w:rsid w:val="5A971C98"/>
    <w:rsid w:val="5AFA5C95"/>
    <w:rsid w:val="5BFA7B37"/>
    <w:rsid w:val="5CDE078E"/>
    <w:rsid w:val="5DC655CC"/>
    <w:rsid w:val="5F776EED"/>
    <w:rsid w:val="605176D9"/>
    <w:rsid w:val="63F828E6"/>
    <w:rsid w:val="654D6460"/>
    <w:rsid w:val="656D6703"/>
    <w:rsid w:val="6661437D"/>
    <w:rsid w:val="68646FFA"/>
    <w:rsid w:val="6AB57C02"/>
    <w:rsid w:val="6B27051F"/>
    <w:rsid w:val="6B753BDA"/>
    <w:rsid w:val="6B770841"/>
    <w:rsid w:val="6E8A0C2B"/>
    <w:rsid w:val="6EF60757"/>
    <w:rsid w:val="70FA146A"/>
    <w:rsid w:val="710228B1"/>
    <w:rsid w:val="71F61D8F"/>
    <w:rsid w:val="73A7009A"/>
    <w:rsid w:val="73B95B2E"/>
    <w:rsid w:val="73FA36DC"/>
    <w:rsid w:val="74130018"/>
    <w:rsid w:val="751E3995"/>
    <w:rsid w:val="75C55A61"/>
    <w:rsid w:val="77CE2BEC"/>
    <w:rsid w:val="7AC757F1"/>
    <w:rsid w:val="7CFB5B43"/>
    <w:rsid w:val="7D700DB4"/>
    <w:rsid w:val="7EF4589F"/>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iPriority="99"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5"/>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306"/>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307"/>
    <w:qFormat/>
    <w:uiPriority w:val="0"/>
    <w:pPr>
      <w:keepNext/>
      <w:keepLines/>
      <w:spacing w:before="260" w:after="260" w:line="413" w:lineRule="auto"/>
      <w:outlineLvl w:val="2"/>
    </w:pPr>
    <w:rPr>
      <w:b/>
      <w:bCs/>
      <w:sz w:val="32"/>
      <w:szCs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2" w:lineRule="auto"/>
      <w:outlineLvl w:val="4"/>
    </w:pPr>
    <w:rPr>
      <w:b/>
      <w:bCs/>
      <w:sz w:val="28"/>
      <w:szCs w:val="28"/>
    </w:rPr>
  </w:style>
  <w:style w:type="paragraph" w:styleId="8">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17" w:lineRule="auto"/>
      <w:outlineLvl w:val="6"/>
    </w:pPr>
    <w:rPr>
      <w:b/>
      <w:bCs/>
      <w:sz w:val="24"/>
    </w:rPr>
  </w:style>
  <w:style w:type="paragraph" w:styleId="10">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2"/>
    <w:basedOn w:val="1"/>
    <w:semiHidden/>
    <w:unhideWhenUsed/>
    <w:qFormat/>
    <w:uiPriority w:val="99"/>
    <w:pPr>
      <w:spacing w:after="120" w:line="480" w:lineRule="auto"/>
    </w:pPr>
  </w:style>
  <w:style w:type="paragraph" w:styleId="12">
    <w:name w:val="toc 7"/>
    <w:basedOn w:val="13"/>
    <w:next w:val="1"/>
    <w:qFormat/>
    <w:uiPriority w:val="0"/>
  </w:style>
  <w:style w:type="paragraph" w:styleId="13">
    <w:name w:val="toc 6"/>
    <w:basedOn w:val="14"/>
    <w:next w:val="1"/>
    <w:qFormat/>
    <w:uiPriority w:val="0"/>
  </w:style>
  <w:style w:type="paragraph" w:styleId="14">
    <w:name w:val="toc 5"/>
    <w:basedOn w:val="15"/>
    <w:next w:val="1"/>
    <w:qFormat/>
    <w:uiPriority w:val="0"/>
  </w:style>
  <w:style w:type="paragraph" w:styleId="15">
    <w:name w:val="toc 4"/>
    <w:basedOn w:val="16"/>
    <w:next w:val="1"/>
    <w:qFormat/>
    <w:uiPriority w:val="0"/>
  </w:style>
  <w:style w:type="paragraph" w:styleId="16">
    <w:name w:val="toc 3"/>
    <w:basedOn w:val="17"/>
    <w:next w:val="1"/>
    <w:qFormat/>
    <w:uiPriority w:val="39"/>
  </w:style>
  <w:style w:type="paragraph" w:styleId="17">
    <w:name w:val="toc 2"/>
    <w:basedOn w:val="18"/>
    <w:next w:val="1"/>
    <w:qFormat/>
    <w:uiPriority w:val="39"/>
  </w:style>
  <w:style w:type="paragraph" w:styleId="18">
    <w:name w:val="toc 1"/>
    <w:next w:val="1"/>
    <w:qFormat/>
    <w:uiPriority w:val="39"/>
    <w:pPr>
      <w:jc w:val="both"/>
    </w:pPr>
    <w:rPr>
      <w:rFonts w:ascii="宋体" w:hAnsi="Times New Roman" w:eastAsia="宋体" w:cs="Times New Roman"/>
      <w:sz w:val="21"/>
      <w:lang w:val="en-US" w:eastAsia="zh-CN" w:bidi="ar-SA"/>
    </w:rPr>
  </w:style>
  <w:style w:type="paragraph" w:styleId="19">
    <w:name w:val="Normal Indent"/>
    <w:basedOn w:val="1"/>
    <w:qFormat/>
    <w:uiPriority w:val="0"/>
    <w:pPr>
      <w:ind w:firstLine="420"/>
    </w:pPr>
    <w:rPr>
      <w:szCs w:val="20"/>
    </w:rPr>
  </w:style>
  <w:style w:type="paragraph" w:styleId="20">
    <w:name w:val="caption"/>
    <w:basedOn w:val="1"/>
    <w:next w:val="1"/>
    <w:qFormat/>
    <w:uiPriority w:val="0"/>
    <w:pPr>
      <w:spacing w:before="152" w:after="160"/>
    </w:pPr>
    <w:rPr>
      <w:rFonts w:ascii="Arial" w:hAnsi="Arial" w:eastAsia="黑体"/>
      <w:szCs w:val="20"/>
    </w:rPr>
  </w:style>
  <w:style w:type="paragraph" w:styleId="21">
    <w:name w:val="annotation text"/>
    <w:basedOn w:val="1"/>
    <w:link w:val="288"/>
    <w:qFormat/>
    <w:uiPriority w:val="0"/>
    <w:pPr>
      <w:jc w:val="left"/>
    </w:pPr>
  </w:style>
  <w:style w:type="paragraph" w:styleId="22">
    <w:name w:val="Body Text"/>
    <w:basedOn w:val="1"/>
    <w:link w:val="283"/>
    <w:qFormat/>
    <w:uiPriority w:val="0"/>
    <w:pPr>
      <w:spacing w:after="120"/>
    </w:pPr>
  </w:style>
  <w:style w:type="paragraph" w:styleId="23">
    <w:name w:val="Body Text Indent"/>
    <w:basedOn w:val="1"/>
    <w:link w:val="286"/>
    <w:qFormat/>
    <w:uiPriority w:val="0"/>
    <w:pPr>
      <w:spacing w:line="360" w:lineRule="exact"/>
      <w:ind w:left="420" w:firstLine="480"/>
    </w:pPr>
    <w:rPr>
      <w:sz w:val="24"/>
      <w:szCs w:val="20"/>
    </w:rPr>
  </w:style>
  <w:style w:type="paragraph" w:styleId="24">
    <w:name w:val="HTML Address"/>
    <w:basedOn w:val="1"/>
    <w:qFormat/>
    <w:uiPriority w:val="0"/>
    <w:rPr>
      <w:i/>
      <w:iCs/>
    </w:rPr>
  </w:style>
  <w:style w:type="paragraph" w:styleId="25">
    <w:name w:val="Plain Text"/>
    <w:basedOn w:val="1"/>
    <w:link w:val="280"/>
    <w:qFormat/>
    <w:uiPriority w:val="99"/>
    <w:rPr>
      <w:rFonts w:ascii="宋体" w:hAnsi="Courier New"/>
      <w:szCs w:val="21"/>
    </w:rPr>
  </w:style>
  <w:style w:type="paragraph" w:styleId="26">
    <w:name w:val="toc 8"/>
    <w:basedOn w:val="12"/>
    <w:next w:val="1"/>
    <w:qFormat/>
    <w:uiPriority w:val="0"/>
  </w:style>
  <w:style w:type="paragraph" w:styleId="27">
    <w:name w:val="Date"/>
    <w:basedOn w:val="1"/>
    <w:next w:val="1"/>
    <w:link w:val="292"/>
    <w:qFormat/>
    <w:uiPriority w:val="99"/>
    <w:pPr>
      <w:ind w:left="100" w:leftChars="2500"/>
    </w:pPr>
    <w:rPr>
      <w:sz w:val="24"/>
      <w:szCs w:val="20"/>
    </w:rPr>
  </w:style>
  <w:style w:type="paragraph" w:styleId="28">
    <w:name w:val="Body Text Indent 2"/>
    <w:basedOn w:val="1"/>
    <w:link w:val="291"/>
    <w:qFormat/>
    <w:uiPriority w:val="0"/>
    <w:pPr>
      <w:spacing w:after="120" w:line="480" w:lineRule="auto"/>
      <w:ind w:left="420" w:leftChars="200"/>
    </w:pPr>
  </w:style>
  <w:style w:type="paragraph" w:styleId="29">
    <w:name w:val="endnote text"/>
    <w:basedOn w:val="1"/>
    <w:qFormat/>
    <w:uiPriority w:val="0"/>
    <w:pPr>
      <w:snapToGrid w:val="0"/>
    </w:pPr>
  </w:style>
  <w:style w:type="paragraph" w:styleId="30">
    <w:name w:val="Balloon Text"/>
    <w:basedOn w:val="1"/>
    <w:link w:val="282"/>
    <w:qFormat/>
    <w:uiPriority w:val="0"/>
    <w:rPr>
      <w:sz w:val="18"/>
      <w:szCs w:val="18"/>
    </w:rPr>
  </w:style>
  <w:style w:type="paragraph" w:styleId="31">
    <w:name w:val="footer"/>
    <w:basedOn w:val="1"/>
    <w:link w:val="285"/>
    <w:qFormat/>
    <w:uiPriority w:val="0"/>
    <w:pPr>
      <w:tabs>
        <w:tab w:val="center" w:pos="4153"/>
        <w:tab w:val="right" w:pos="8306"/>
      </w:tabs>
      <w:snapToGrid w:val="0"/>
      <w:ind w:right="210" w:rightChars="100"/>
      <w:jc w:val="right"/>
    </w:pPr>
    <w:rPr>
      <w:sz w:val="18"/>
      <w:szCs w:val="18"/>
    </w:rPr>
  </w:style>
  <w:style w:type="paragraph" w:styleId="32">
    <w:name w:val="header"/>
    <w:basedOn w:val="1"/>
    <w:link w:val="290"/>
    <w:qFormat/>
    <w:uiPriority w:val="0"/>
    <w:pPr>
      <w:pBdr>
        <w:bottom w:val="single" w:color="auto" w:sz="6" w:space="1"/>
      </w:pBdr>
      <w:tabs>
        <w:tab w:val="center" w:pos="4153"/>
        <w:tab w:val="right" w:pos="8306"/>
      </w:tabs>
      <w:snapToGrid w:val="0"/>
      <w:jc w:val="center"/>
    </w:pPr>
    <w:rPr>
      <w:sz w:val="18"/>
      <w:szCs w:val="18"/>
    </w:rPr>
  </w:style>
  <w:style w:type="paragraph" w:styleId="33">
    <w:name w:val="footnote text"/>
    <w:basedOn w:val="1"/>
    <w:link w:val="309"/>
    <w:qFormat/>
    <w:uiPriority w:val="0"/>
    <w:pPr>
      <w:snapToGrid w:val="0"/>
      <w:jc w:val="left"/>
    </w:pPr>
    <w:rPr>
      <w:sz w:val="18"/>
      <w:szCs w:val="18"/>
    </w:rPr>
  </w:style>
  <w:style w:type="paragraph" w:styleId="34">
    <w:name w:val="Body Text Indent 3"/>
    <w:basedOn w:val="1"/>
    <w:qFormat/>
    <w:uiPriority w:val="0"/>
    <w:pPr>
      <w:widowControl/>
      <w:spacing w:line="360" w:lineRule="auto"/>
      <w:ind w:firstLine="420"/>
    </w:pPr>
    <w:rPr>
      <w:rFonts w:hAnsi="宋体"/>
      <w:sz w:val="18"/>
    </w:rPr>
  </w:style>
  <w:style w:type="paragraph" w:styleId="35">
    <w:name w:val="toc 9"/>
    <w:basedOn w:val="26"/>
    <w:next w:val="1"/>
    <w:qFormat/>
    <w:uiPriority w:val="0"/>
  </w:style>
  <w:style w:type="paragraph" w:styleId="36">
    <w:name w:val="HTML Preformatted"/>
    <w:basedOn w:val="1"/>
    <w:qFormat/>
    <w:uiPriority w:val="0"/>
    <w:rPr>
      <w:rFonts w:ascii="Courier New" w:hAnsi="Courier New" w:cs="Courier New"/>
      <w:sz w:val="20"/>
      <w:szCs w:val="20"/>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link w:val="308"/>
    <w:qFormat/>
    <w:uiPriority w:val="0"/>
    <w:pPr>
      <w:spacing w:before="240" w:after="60"/>
      <w:jc w:val="center"/>
      <w:outlineLvl w:val="0"/>
    </w:pPr>
    <w:rPr>
      <w:rFonts w:ascii="Arial" w:hAnsi="Arial" w:cs="Arial"/>
      <w:b/>
      <w:bCs/>
      <w:sz w:val="32"/>
      <w:szCs w:val="32"/>
    </w:rPr>
  </w:style>
  <w:style w:type="paragraph" w:styleId="39">
    <w:name w:val="annotation subject"/>
    <w:basedOn w:val="21"/>
    <w:next w:val="21"/>
    <w:link w:val="289"/>
    <w:qFormat/>
    <w:uiPriority w:val="0"/>
    <w:rPr>
      <w:b/>
      <w:bCs/>
    </w:rPr>
  </w:style>
  <w:style w:type="paragraph" w:styleId="40">
    <w:name w:val="Body Text First Indent"/>
    <w:basedOn w:val="22"/>
    <w:qFormat/>
    <w:uiPriority w:val="0"/>
    <w:pPr>
      <w:ind w:firstLine="420"/>
    </w:pPr>
    <w:rPr>
      <w:szCs w:val="20"/>
    </w:rPr>
  </w:style>
  <w:style w:type="table" w:styleId="42">
    <w:name w:val="Table Grid"/>
    <w:basedOn w:val="4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44">
    <w:name w:val="Strong"/>
    <w:qFormat/>
    <w:uiPriority w:val="22"/>
    <w:rPr>
      <w:b/>
      <w:bCs/>
    </w:rPr>
  </w:style>
  <w:style w:type="character" w:styleId="45">
    <w:name w:val="page number"/>
    <w:qFormat/>
    <w:uiPriority w:val="0"/>
    <w:rPr>
      <w:rFonts w:ascii="Times New Roman" w:hAnsi="Times New Roman" w:eastAsia="宋体"/>
      <w:sz w:val="18"/>
    </w:rPr>
  </w:style>
  <w:style w:type="character" w:styleId="46">
    <w:name w:val="FollowedHyperlink"/>
    <w:unhideWhenUsed/>
    <w:qFormat/>
    <w:uiPriority w:val="0"/>
    <w:rPr>
      <w:color w:val="800080"/>
      <w:u w:val="single"/>
    </w:rPr>
  </w:style>
  <w:style w:type="character" w:styleId="47">
    <w:name w:val="HTML Definition"/>
    <w:qFormat/>
    <w:uiPriority w:val="0"/>
    <w:rPr>
      <w:i/>
      <w:iCs/>
    </w:rPr>
  </w:style>
  <w:style w:type="character" w:styleId="48">
    <w:name w:val="HTML Typewriter"/>
    <w:qFormat/>
    <w:uiPriority w:val="0"/>
    <w:rPr>
      <w:rFonts w:ascii="Courier New" w:hAnsi="Courier New"/>
      <w:sz w:val="20"/>
      <w:szCs w:val="20"/>
    </w:rPr>
  </w:style>
  <w:style w:type="character" w:styleId="49">
    <w:name w:val="HTML Acronym"/>
    <w:basedOn w:val="43"/>
    <w:qFormat/>
    <w:uiPriority w:val="0"/>
  </w:style>
  <w:style w:type="character" w:styleId="50">
    <w:name w:val="HTML Variable"/>
    <w:qFormat/>
    <w:uiPriority w:val="0"/>
    <w:rPr>
      <w:i/>
      <w:iCs/>
    </w:rPr>
  </w:style>
  <w:style w:type="character" w:styleId="51">
    <w:name w:val="Hyperlink"/>
    <w:basedOn w:val="43"/>
    <w:qFormat/>
    <w:uiPriority w:val="99"/>
    <w:rPr>
      <w:rFonts w:ascii="Times New Roman" w:hAnsi="Times New Roman" w:eastAsia="宋体"/>
      <w:color w:val="auto"/>
      <w:spacing w:val="0"/>
      <w:w w:val="100"/>
      <w:position w:val="0"/>
      <w:sz w:val="21"/>
      <w:u w:val="none"/>
    </w:rPr>
  </w:style>
  <w:style w:type="character" w:styleId="52">
    <w:name w:val="HTML Code"/>
    <w:qFormat/>
    <w:uiPriority w:val="0"/>
    <w:rPr>
      <w:rFonts w:ascii="Courier New" w:hAnsi="Courier New"/>
      <w:sz w:val="20"/>
      <w:szCs w:val="20"/>
    </w:rPr>
  </w:style>
  <w:style w:type="character" w:styleId="53">
    <w:name w:val="annotation reference"/>
    <w:qFormat/>
    <w:uiPriority w:val="0"/>
    <w:rPr>
      <w:sz w:val="21"/>
      <w:szCs w:val="21"/>
    </w:rPr>
  </w:style>
  <w:style w:type="character" w:styleId="54">
    <w:name w:val="HTML Cite"/>
    <w:qFormat/>
    <w:uiPriority w:val="0"/>
    <w:rPr>
      <w:i/>
      <w:iCs/>
    </w:rPr>
  </w:style>
  <w:style w:type="character" w:styleId="55">
    <w:name w:val="footnote reference"/>
    <w:qFormat/>
    <w:uiPriority w:val="0"/>
    <w:rPr>
      <w:vertAlign w:val="superscript"/>
    </w:rPr>
  </w:style>
  <w:style w:type="character" w:styleId="56">
    <w:name w:val="HTML Keyboard"/>
    <w:qFormat/>
    <w:uiPriority w:val="0"/>
    <w:rPr>
      <w:rFonts w:ascii="Courier New" w:hAnsi="Courier New"/>
      <w:sz w:val="20"/>
      <w:szCs w:val="20"/>
    </w:rPr>
  </w:style>
  <w:style w:type="character" w:styleId="57">
    <w:name w:val="HTML Sample"/>
    <w:qFormat/>
    <w:uiPriority w:val="0"/>
    <w:rPr>
      <w:rFonts w:ascii="Courier New" w:hAnsi="Courier New"/>
    </w:rPr>
  </w:style>
  <w:style w:type="paragraph" w:customStyle="1" w:styleId="58">
    <w:name w:val="段"/>
    <w:link w:val="275"/>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9">
    <w:name w:val="二级条标题"/>
    <w:basedOn w:val="60"/>
    <w:next w:val="58"/>
    <w:link w:val="277"/>
    <w:qFormat/>
    <w:uiPriority w:val="0"/>
    <w:pPr>
      <w:numPr>
        <w:ilvl w:val="3"/>
      </w:numPr>
      <w:outlineLvl w:val="3"/>
    </w:pPr>
    <w:rPr>
      <w:rFonts w:hAnsi="黑体"/>
      <w:color w:val="000000" w:themeColor="text1"/>
      <w:spacing w:val="-6"/>
      <w14:textFill>
        <w14:solidFill>
          <w14:schemeClr w14:val="tx1"/>
        </w14:solidFill>
      </w14:textFill>
    </w:rPr>
  </w:style>
  <w:style w:type="paragraph" w:customStyle="1" w:styleId="60">
    <w:name w:val="一级条标题"/>
    <w:basedOn w:val="61"/>
    <w:next w:val="58"/>
    <w:link w:val="279"/>
    <w:qFormat/>
    <w:uiPriority w:val="0"/>
    <w:pPr>
      <w:numPr>
        <w:ilvl w:val="2"/>
      </w:numPr>
      <w:spacing w:beforeLines="0" w:afterLines="0" w:line="300" w:lineRule="auto"/>
      <w:outlineLvl w:val="2"/>
    </w:pPr>
    <w:rPr>
      <w:color w:val="FF0000"/>
      <w:spacing w:val="-4"/>
      <w:szCs w:val="24"/>
    </w:rPr>
  </w:style>
  <w:style w:type="paragraph" w:customStyle="1" w:styleId="61">
    <w:name w:val="章标题"/>
    <w:next w:val="58"/>
    <w:link w:val="278"/>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3">
    <w:name w:val="封面标准号2"/>
    <w:basedOn w:val="64"/>
    <w:qFormat/>
    <w:uiPriority w:val="0"/>
    <w:pPr>
      <w:adjustRightInd w:val="0"/>
      <w:spacing w:before="357" w:line="280" w:lineRule="exact"/>
    </w:pPr>
  </w:style>
  <w:style w:type="paragraph" w:customStyle="1" w:styleId="6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5">
    <w:name w:val="附录标识"/>
    <w:basedOn w:val="66"/>
    <w:link w:val="300"/>
    <w:qFormat/>
    <w:uiPriority w:val="0"/>
    <w:pPr>
      <w:numPr>
        <w:ilvl w:val="0"/>
        <w:numId w:val="2"/>
      </w:numPr>
      <w:tabs>
        <w:tab w:val="left" w:pos="6405"/>
      </w:tabs>
      <w:spacing w:after="200"/>
    </w:pPr>
    <w:rPr>
      <w:sz w:val="21"/>
    </w:rPr>
  </w:style>
  <w:style w:type="paragraph" w:customStyle="1" w:styleId="66">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8">
    <w:name w:val="发布部门"/>
    <w:next w:val="58"/>
    <w:qFormat/>
    <w:uiPriority w:val="0"/>
    <w:pPr>
      <w:jc w:val="center"/>
    </w:pPr>
    <w:rPr>
      <w:rFonts w:ascii="宋体" w:hAnsi="Times New Roman" w:eastAsia="宋体" w:cs="Times New Roman"/>
      <w:b/>
      <w:spacing w:val="20"/>
      <w:w w:val="135"/>
      <w:sz w:val="36"/>
      <w:lang w:val="en-US" w:eastAsia="zh-CN" w:bidi="ar-SA"/>
    </w:rPr>
  </w:style>
  <w:style w:type="paragraph" w:customStyle="1" w:styleId="6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70">
    <w:name w:val="四级条标题"/>
    <w:basedOn w:val="71"/>
    <w:next w:val="58"/>
    <w:qFormat/>
    <w:uiPriority w:val="0"/>
    <w:pPr>
      <w:numPr>
        <w:ilvl w:val="5"/>
      </w:numPr>
      <w:outlineLvl w:val="5"/>
    </w:pPr>
  </w:style>
  <w:style w:type="paragraph" w:customStyle="1" w:styleId="71">
    <w:name w:val="三级条标题"/>
    <w:basedOn w:val="59"/>
    <w:next w:val="58"/>
    <w:link w:val="281"/>
    <w:qFormat/>
    <w:uiPriority w:val="0"/>
    <w:pPr>
      <w:numPr>
        <w:ilvl w:val="4"/>
      </w:numPr>
      <w:outlineLvl w:val="4"/>
    </w:pPr>
  </w:style>
  <w:style w:type="paragraph" w:customStyle="1" w:styleId="72">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4">
    <w:name w:val="参考文献、索引标题"/>
    <w:basedOn w:val="66"/>
    <w:next w:val="1"/>
    <w:qFormat/>
    <w:uiPriority w:val="0"/>
    <w:pPr>
      <w:numPr>
        <w:numId w:val="0"/>
      </w:numPr>
      <w:spacing w:after="200"/>
    </w:pPr>
    <w:rPr>
      <w:sz w:val="21"/>
    </w:rPr>
  </w:style>
  <w:style w:type="paragraph" w:customStyle="1" w:styleId="75">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实施日期"/>
    <w:basedOn w:val="77"/>
    <w:qFormat/>
    <w:uiPriority w:val="0"/>
    <w:pPr>
      <w:jc w:val="right"/>
    </w:pPr>
  </w:style>
  <w:style w:type="paragraph" w:customStyle="1" w:styleId="77">
    <w:name w:val="发布日期"/>
    <w:qFormat/>
    <w:uiPriority w:val="0"/>
    <w:rPr>
      <w:rFonts w:ascii="Times New Roman" w:hAnsi="Times New Roman" w:eastAsia="黑体" w:cs="Times New Roman"/>
      <w:sz w:val="28"/>
      <w:lang w:val="en-US" w:eastAsia="zh-CN" w:bidi="ar-SA"/>
    </w:rPr>
  </w:style>
  <w:style w:type="paragraph" w:customStyle="1" w:styleId="78">
    <w:name w:val="条文脚注"/>
    <w:basedOn w:val="33"/>
    <w:qFormat/>
    <w:uiPriority w:val="0"/>
    <w:pPr>
      <w:ind w:left="780" w:leftChars="200" w:hanging="360" w:hangingChars="200"/>
      <w:jc w:val="both"/>
    </w:pPr>
    <w:rPr>
      <w:rFonts w:ascii="宋体"/>
    </w:rPr>
  </w:style>
  <w:style w:type="paragraph" w:customStyle="1" w:styleId="79">
    <w:name w:val="附录章标题"/>
    <w:next w:val="58"/>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注×："/>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2">
    <w:name w:val="图表脚注"/>
    <w:next w:val="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3">
    <w:name w:val="五级无标题条"/>
    <w:basedOn w:val="1"/>
    <w:qFormat/>
    <w:uiPriority w:val="0"/>
    <w:pPr>
      <w:numPr>
        <w:ilvl w:val="6"/>
        <w:numId w:val="5"/>
      </w:numPr>
    </w:pPr>
  </w:style>
  <w:style w:type="paragraph" w:customStyle="1" w:styleId="84">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5">
    <w:name w:val="Char"/>
    <w:basedOn w:val="1"/>
    <w:qFormat/>
    <w:uiPriority w:val="0"/>
    <w:pPr>
      <w:widowControl/>
      <w:spacing w:after="160" w:line="240" w:lineRule="exact"/>
      <w:jc w:val="left"/>
    </w:pPr>
  </w:style>
  <w:style w:type="paragraph" w:customStyle="1" w:styleId="86">
    <w:name w:val="无标题条"/>
    <w:next w:val="58"/>
    <w:qFormat/>
    <w:uiPriority w:val="0"/>
    <w:pPr>
      <w:jc w:val="both"/>
    </w:pPr>
    <w:rPr>
      <w:rFonts w:ascii="Times New Roman" w:hAnsi="Times New Roman" w:eastAsia="宋体" w:cs="Times New Roman"/>
      <w:sz w:val="21"/>
      <w:lang w:val="en-US" w:eastAsia="zh-CN" w:bidi="ar-SA"/>
    </w:rPr>
  </w:style>
  <w:style w:type="paragraph" w:customStyle="1" w:styleId="87">
    <w:name w:val="五级条标题"/>
    <w:basedOn w:val="70"/>
    <w:next w:val="58"/>
    <w:qFormat/>
    <w:uiPriority w:val="0"/>
    <w:pPr>
      <w:numPr>
        <w:ilvl w:val="6"/>
      </w:numPr>
      <w:outlineLvl w:val="6"/>
    </w:pPr>
  </w:style>
  <w:style w:type="paragraph" w:customStyle="1" w:styleId="88">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0">
    <w:name w:val="正文图标题"/>
    <w:next w:val="58"/>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1">
    <w:name w:val="注："/>
    <w:next w:val="58"/>
    <w:link w:val="284"/>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3">
    <w:name w:val="标准书眉_偶数页"/>
    <w:basedOn w:val="89"/>
    <w:next w:val="1"/>
    <w:qFormat/>
    <w:uiPriority w:val="0"/>
    <w:pPr>
      <w:jc w:val="left"/>
    </w:pPr>
  </w:style>
  <w:style w:type="paragraph" w:customStyle="1" w:styleId="94">
    <w:name w:val="二级无标题条"/>
    <w:basedOn w:val="1"/>
    <w:qFormat/>
    <w:uiPriority w:val="0"/>
    <w:pPr>
      <w:numPr>
        <w:ilvl w:val="3"/>
        <w:numId w:val="5"/>
      </w:numPr>
    </w:pPr>
  </w:style>
  <w:style w:type="paragraph" w:customStyle="1" w:styleId="95">
    <w:name w:val="附录表标题"/>
    <w:next w:val="58"/>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6">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8">
    <w:name w:val="封面正文"/>
    <w:qFormat/>
    <w:uiPriority w:val="0"/>
    <w:pPr>
      <w:jc w:val="both"/>
    </w:pPr>
    <w:rPr>
      <w:rFonts w:ascii="Times New Roman" w:hAnsi="Times New Roman" w:eastAsia="宋体" w:cs="Times New Roman"/>
      <w:lang w:val="en-US" w:eastAsia="zh-CN" w:bidi="ar-SA"/>
    </w:rPr>
  </w:style>
  <w:style w:type="paragraph" w:customStyle="1" w:styleId="99">
    <w:name w:val="附录五级条标题"/>
    <w:basedOn w:val="100"/>
    <w:next w:val="58"/>
    <w:qFormat/>
    <w:uiPriority w:val="0"/>
    <w:pPr>
      <w:numPr>
        <w:ilvl w:val="6"/>
      </w:numPr>
      <w:outlineLvl w:val="6"/>
    </w:pPr>
  </w:style>
  <w:style w:type="paragraph" w:customStyle="1" w:styleId="100">
    <w:name w:val="附录四级条标题"/>
    <w:basedOn w:val="101"/>
    <w:next w:val="58"/>
    <w:qFormat/>
    <w:uiPriority w:val="0"/>
    <w:pPr>
      <w:numPr>
        <w:ilvl w:val="5"/>
      </w:numPr>
      <w:outlineLvl w:val="5"/>
    </w:pPr>
  </w:style>
  <w:style w:type="paragraph" w:customStyle="1" w:styleId="101">
    <w:name w:val="附录三级条标题"/>
    <w:basedOn w:val="102"/>
    <w:next w:val="58"/>
    <w:qFormat/>
    <w:uiPriority w:val="0"/>
    <w:pPr>
      <w:numPr>
        <w:ilvl w:val="4"/>
      </w:numPr>
      <w:outlineLvl w:val="4"/>
    </w:pPr>
  </w:style>
  <w:style w:type="paragraph" w:customStyle="1" w:styleId="102">
    <w:name w:val="附录二级条标题"/>
    <w:basedOn w:val="103"/>
    <w:next w:val="58"/>
    <w:qFormat/>
    <w:uiPriority w:val="0"/>
    <w:pPr>
      <w:numPr>
        <w:ilvl w:val="3"/>
      </w:numPr>
      <w:outlineLvl w:val="3"/>
    </w:pPr>
  </w:style>
  <w:style w:type="paragraph" w:customStyle="1" w:styleId="103">
    <w:name w:val="附录一级条标题"/>
    <w:basedOn w:val="79"/>
    <w:next w:val="58"/>
    <w:qFormat/>
    <w:uiPriority w:val="0"/>
    <w:pPr>
      <w:numPr>
        <w:ilvl w:val="2"/>
      </w:numPr>
      <w:autoSpaceDN w:val="0"/>
      <w:spacing w:beforeLines="0" w:afterLines="0"/>
      <w:outlineLvl w:val="2"/>
    </w:pPr>
  </w:style>
  <w:style w:type="paragraph" w:customStyle="1" w:styleId="104">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5">
    <w:name w:val="附录图标题"/>
    <w:next w:val="58"/>
    <w:qFormat/>
    <w:uiPriority w:val="0"/>
    <w:pPr>
      <w:jc w:val="center"/>
    </w:pPr>
    <w:rPr>
      <w:rFonts w:ascii="黑体" w:hAnsi="Times New Roman" w:eastAsia="黑体" w:cs="Times New Roman"/>
      <w:sz w:val="21"/>
      <w:lang w:val="en-US" w:eastAsia="zh-CN" w:bidi="ar-SA"/>
    </w:rPr>
  </w:style>
  <w:style w:type="paragraph" w:customStyle="1" w:styleId="106">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7">
    <w:name w:val="正文表标题"/>
    <w:next w:val="58"/>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8">
    <w:name w:val="示例"/>
    <w:next w:val="58"/>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9">
    <w:name w:val="篇"/>
    <w:basedOn w:val="1"/>
    <w:next w:val="1"/>
    <w:qFormat/>
    <w:uiPriority w:val="0"/>
    <w:pPr>
      <w:adjustRightInd w:val="0"/>
      <w:spacing w:line="360" w:lineRule="atLeast"/>
      <w:jc w:val="center"/>
      <w:textAlignment w:val="baseline"/>
    </w:pPr>
    <w:rPr>
      <w:rFonts w:eastAsia="黑体"/>
      <w:kern w:val="0"/>
      <w:sz w:val="24"/>
      <w:szCs w:val="20"/>
    </w:rPr>
  </w:style>
  <w:style w:type="paragraph" w:customStyle="1" w:styleId="110">
    <w:name w:val="四级无标题条"/>
    <w:basedOn w:val="1"/>
    <w:qFormat/>
    <w:uiPriority w:val="0"/>
    <w:pPr>
      <w:numPr>
        <w:ilvl w:val="5"/>
        <w:numId w:val="5"/>
      </w:numPr>
    </w:pPr>
  </w:style>
  <w:style w:type="paragraph" w:customStyle="1" w:styleId="111">
    <w:name w:val="目次、标准名称标题"/>
    <w:basedOn w:val="66"/>
    <w:next w:val="58"/>
    <w:qFormat/>
    <w:uiPriority w:val="0"/>
    <w:pPr>
      <w:numPr>
        <w:numId w:val="0"/>
      </w:numPr>
      <w:spacing w:line="460" w:lineRule="exact"/>
    </w:pPr>
  </w:style>
  <w:style w:type="paragraph" w:customStyle="1" w:styleId="112">
    <w:name w:val="标准书眉一"/>
    <w:qFormat/>
    <w:uiPriority w:val="0"/>
    <w:pPr>
      <w:jc w:val="both"/>
    </w:pPr>
    <w:rPr>
      <w:rFonts w:ascii="Times New Roman" w:hAnsi="Times New Roman" w:eastAsia="宋体" w:cs="Times New Roman"/>
      <w:lang w:val="en-US" w:eastAsia="zh-CN" w:bidi="ar-SA"/>
    </w:rPr>
  </w:style>
  <w:style w:type="paragraph" w:customStyle="1" w:styleId="113">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4">
    <w:name w:val="其他发布部门"/>
    <w:basedOn w:val="68"/>
    <w:qFormat/>
    <w:uiPriority w:val="0"/>
    <w:pPr>
      <w:spacing w:line="0" w:lineRule="atLeast"/>
    </w:pPr>
    <w:rPr>
      <w:rFonts w:ascii="黑体" w:eastAsia="黑体"/>
      <w:b w:val="0"/>
    </w:rPr>
  </w:style>
  <w:style w:type="paragraph" w:customStyle="1" w:styleId="115">
    <w:name w:val="列项·"/>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6">
    <w:name w:val="三级无标题条"/>
    <w:basedOn w:val="1"/>
    <w:qFormat/>
    <w:uiPriority w:val="0"/>
    <w:pPr>
      <w:numPr>
        <w:ilvl w:val="4"/>
        <w:numId w:val="5"/>
      </w:numPr>
    </w:pPr>
  </w:style>
  <w:style w:type="paragraph" w:customStyle="1" w:styleId="11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8">
    <w:name w:val="一级无标题条"/>
    <w:basedOn w:val="1"/>
    <w:qFormat/>
    <w:uiPriority w:val="0"/>
    <w:pPr>
      <w:numPr>
        <w:ilvl w:val="2"/>
        <w:numId w:val="5"/>
      </w:numPr>
    </w:pPr>
  </w:style>
  <w:style w:type="paragraph" w:customStyle="1" w:styleId="119">
    <w:name w:val="封面标准代替信息"/>
    <w:basedOn w:val="63"/>
    <w:qFormat/>
    <w:uiPriority w:val="0"/>
    <w:pPr>
      <w:spacing w:before="57"/>
    </w:pPr>
    <w:rPr>
      <w:rFonts w:ascii="宋体"/>
      <w:sz w:val="21"/>
    </w:rPr>
  </w:style>
  <w:style w:type="paragraph" w:customStyle="1" w:styleId="120">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21">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3">
    <w:name w:val="font6"/>
    <w:basedOn w:val="1"/>
    <w:qFormat/>
    <w:uiPriority w:val="0"/>
    <w:pPr>
      <w:widowControl/>
      <w:spacing w:before="100" w:beforeAutospacing="1" w:after="100" w:afterAutospacing="1"/>
      <w:jc w:val="left"/>
    </w:pPr>
    <w:rPr>
      <w:b/>
      <w:bCs/>
      <w:kern w:val="0"/>
      <w:sz w:val="20"/>
      <w:szCs w:val="20"/>
    </w:rPr>
  </w:style>
  <w:style w:type="paragraph" w:customStyle="1" w:styleId="124">
    <w:name w:val="font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8">
    <w:name w:val="font1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9">
    <w:name w:val="xl78"/>
    <w:basedOn w:val="1"/>
    <w:qFormat/>
    <w:uiPriority w:val="0"/>
    <w:pPr>
      <w:widowControl/>
      <w:spacing w:before="100" w:beforeAutospacing="1" w:after="100" w:afterAutospacing="1"/>
      <w:jc w:val="center"/>
      <w:textAlignment w:val="center"/>
    </w:pPr>
    <w:rPr>
      <w:b/>
      <w:bCs/>
      <w:kern w:val="0"/>
      <w:sz w:val="24"/>
    </w:rPr>
  </w:style>
  <w:style w:type="paragraph" w:customStyle="1" w:styleId="130">
    <w:name w:val="xl79"/>
    <w:basedOn w:val="1"/>
    <w:qFormat/>
    <w:uiPriority w:val="0"/>
    <w:pPr>
      <w:widowControl/>
      <w:spacing w:before="100" w:beforeAutospacing="1" w:after="100" w:afterAutospacing="1"/>
      <w:jc w:val="center"/>
      <w:textAlignment w:val="center"/>
    </w:pPr>
    <w:rPr>
      <w:b/>
      <w:bCs/>
      <w:kern w:val="0"/>
      <w:sz w:val="24"/>
    </w:rPr>
  </w:style>
  <w:style w:type="paragraph" w:customStyle="1" w:styleId="131">
    <w:name w:val="xl80"/>
    <w:basedOn w:val="1"/>
    <w:qFormat/>
    <w:uiPriority w:val="0"/>
    <w:pPr>
      <w:widowControl/>
      <w:spacing w:before="100" w:beforeAutospacing="1" w:after="100" w:afterAutospacing="1"/>
      <w:jc w:val="center"/>
      <w:textAlignment w:val="center"/>
    </w:pPr>
    <w:rPr>
      <w:b/>
      <w:bCs/>
      <w:kern w:val="0"/>
      <w:sz w:val="24"/>
    </w:rPr>
  </w:style>
  <w:style w:type="paragraph" w:customStyle="1" w:styleId="13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4">
    <w:name w:val="xl8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4">
    <w:name w:val="xl9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xl94"/>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6">
    <w:name w:val="c封面标准名称"/>
    <w:basedOn w:val="1"/>
    <w:qFormat/>
    <w:uiPriority w:val="0"/>
    <w:pPr>
      <w:adjustRightInd w:val="0"/>
      <w:jc w:val="center"/>
    </w:pPr>
    <w:rPr>
      <w:rFonts w:eastAsia="黑体"/>
      <w:kern w:val="0"/>
      <w:sz w:val="52"/>
      <w:szCs w:val="20"/>
    </w:rPr>
  </w:style>
  <w:style w:type="paragraph" w:customStyle="1" w:styleId="147">
    <w:name w:val="样式2"/>
    <w:basedOn w:val="71"/>
    <w:qFormat/>
    <w:uiPriority w:val="0"/>
    <w:pPr>
      <w:numPr>
        <w:numId w:val="0"/>
      </w:numPr>
      <w:spacing w:line="240" w:lineRule="auto"/>
      <w:ind w:left="454"/>
    </w:pPr>
    <w:rPr>
      <w:color w:val="auto"/>
      <w:spacing w:val="0"/>
      <w:szCs w:val="20"/>
    </w:rPr>
  </w:style>
  <w:style w:type="paragraph" w:customStyle="1" w:styleId="148">
    <w:name w:val="列出段落1"/>
    <w:basedOn w:val="1"/>
    <w:qFormat/>
    <w:uiPriority w:val="34"/>
    <w:pPr>
      <w:ind w:firstLine="420" w:firstLineChars="200"/>
    </w:pPr>
    <w:rPr>
      <w:rFonts w:ascii="Calibri" w:hAnsi="Calibri"/>
      <w:szCs w:val="22"/>
    </w:rPr>
  </w:style>
  <w:style w:type="paragraph" w:customStyle="1" w:styleId="149">
    <w:name w:val="图表脚注说明"/>
    <w:basedOn w:val="1"/>
    <w:qFormat/>
    <w:uiPriority w:val="0"/>
    <w:rPr>
      <w:rFonts w:ascii="宋体"/>
      <w:sz w:val="18"/>
      <w:szCs w:val="18"/>
    </w:rPr>
  </w:style>
  <w:style w:type="paragraph" w:customStyle="1" w:styleId="150">
    <w:name w:val="Char11"/>
    <w:basedOn w:val="1"/>
    <w:qFormat/>
    <w:uiPriority w:val="0"/>
    <w:pPr>
      <w:widowControl/>
      <w:spacing w:after="160" w:line="240" w:lineRule="exact"/>
      <w:jc w:val="left"/>
    </w:pPr>
  </w:style>
  <w:style w:type="paragraph" w:customStyle="1" w:styleId="151">
    <w:name w:val="ordinary-output"/>
    <w:basedOn w:val="1"/>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2">
    <w:name w:val="列出段落11"/>
    <w:basedOn w:val="1"/>
    <w:qFormat/>
    <w:uiPriority w:val="34"/>
    <w:pPr>
      <w:ind w:firstLine="420" w:firstLineChars="200"/>
    </w:pPr>
    <w:rPr>
      <w:sz w:val="24"/>
    </w:rPr>
  </w:style>
  <w:style w:type="paragraph" w:customStyle="1" w:styleId="153">
    <w:name w:val="Char1 Char Char Char"/>
    <w:basedOn w:val="1"/>
    <w:qFormat/>
    <w:uiPriority w:val="0"/>
    <w:rPr>
      <w:szCs w:val="20"/>
    </w:rPr>
  </w:style>
  <w:style w:type="paragraph" w:customStyle="1" w:styleId="154">
    <w:name w:val="Char1"/>
    <w:basedOn w:val="1"/>
    <w:qFormat/>
    <w:uiPriority w:val="0"/>
    <w:pPr>
      <w:widowControl/>
      <w:spacing w:after="160" w:line="240" w:lineRule="exact"/>
      <w:jc w:val="left"/>
    </w:pPr>
  </w:style>
  <w:style w:type="paragraph" w:customStyle="1" w:styleId="155">
    <w:name w:val="Decimal Aligned"/>
    <w:basedOn w:val="1"/>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6">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6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8">
    <w:name w:val="xl121"/>
    <w:basedOn w:val="1"/>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0">
    <w:name w:val="xl165"/>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1">
    <w:name w:val="xl120"/>
    <w:basedOn w:val="1"/>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2">
    <w:name w:val="xl106"/>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1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102"/>
    <w:basedOn w:val="1"/>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97"/>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7">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8">
    <w:name w:val="xl73"/>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9">
    <w:name w:val="xl183"/>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0">
    <w:name w:val="xl184"/>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1">
    <w:name w:val="xl122"/>
    <w:basedOn w:val="1"/>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2">
    <w:name w:val="xl75"/>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3">
    <w:name w:val="xl18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4">
    <w:name w:val="xl130"/>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5">
    <w:name w:val="xl71"/>
    <w:basedOn w:val="1"/>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6">
    <w:name w:val="xl1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7">
    <w:name w:val="xl135"/>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9">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2">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xl178"/>
    <w:basedOn w:val="1"/>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4">
    <w:name w:val="xl170"/>
    <w:basedOn w:val="1"/>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7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6">
    <w:name w:val="xl15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7">
    <w:name w:val="xl176"/>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8">
    <w:name w:val="xl16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9">
    <w:name w:val="xl152"/>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90">
    <w:name w:val="xl74"/>
    <w:basedOn w:val="1"/>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1">
    <w:name w:val="xl174"/>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2">
    <w:name w:val="xl15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3">
    <w:name w:val="xl129"/>
    <w:basedOn w:val="1"/>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4">
    <w:name w:val="xl7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5">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7">
    <w:name w:val="xl72"/>
    <w:basedOn w:val="1"/>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8">
    <w:name w:val="xl11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00">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1">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2">
    <w:name w:val="xl103"/>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3">
    <w:name w:val="xl98"/>
    <w:basedOn w:val="1"/>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4">
    <w:name w:val="xl162"/>
    <w:basedOn w:val="1"/>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5">
    <w:name w:val="xl1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6">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7">
    <w:name w:val="xl159"/>
    <w:basedOn w:val="1"/>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8">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9">
    <w:name w:val="xl160"/>
    <w:basedOn w:val="1"/>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0">
    <w:name w:val="xl95"/>
    <w:basedOn w:val="1"/>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1">
    <w:name w:val="xl10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2">
    <w:name w:val="xl157"/>
    <w:basedOn w:val="1"/>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3">
    <w:name w:val="xl118"/>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4">
    <w:name w:val="xl104"/>
    <w:basedOn w:val="1"/>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5">
    <w:name w:val="xl163"/>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6">
    <w:name w:val="xl15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7">
    <w:name w:val="xl99"/>
    <w:basedOn w:val="1"/>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8">
    <w:name w:val="xl140"/>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20">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1">
    <w:name w:val="xl138"/>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2">
    <w:name w:val="xl119"/>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xl105"/>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4">
    <w:name w:val="xl143"/>
    <w:basedOn w:val="1"/>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5">
    <w:name w:val="xl11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7">
    <w:name w:val="xl144"/>
    <w:basedOn w:val="1"/>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8">
    <w:name w:val="xl10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9">
    <w:name w:val="xl141"/>
    <w:basedOn w:val="1"/>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30">
    <w:name w:val="xl96"/>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1">
    <w:name w:val="xl171"/>
    <w:basedOn w:val="1"/>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2">
    <w:name w:val="xl12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3">
    <w:name w:val="xl1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4">
    <w:name w:val="xl179"/>
    <w:basedOn w:val="1"/>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6">
    <w:name w:val="xl126"/>
    <w:basedOn w:val="1"/>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7">
    <w:name w:val="xl127"/>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8">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9">
    <w:name w:val="xl131"/>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0">
    <w:name w:val="xl132"/>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1">
    <w:name w:val="xl177"/>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2">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3">
    <w:name w:val="xl133"/>
    <w:basedOn w:val="1"/>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4">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5">
    <w:name w:val="xl134"/>
    <w:basedOn w:val="1"/>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6">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7">
    <w:name w:val="xl137"/>
    <w:basedOn w:val="1"/>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8">
    <w:name w:val="xl14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9">
    <w:name w:val="xl139"/>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50">
    <w:name w:val="xl142"/>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1">
    <w:name w:val="xl172"/>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2">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3">
    <w:name w:val="xl17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4">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5">
    <w:name w:val="xl161"/>
    <w:basedOn w:val="1"/>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53"/>
    <w:basedOn w:val="1"/>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64"/>
    <w:basedOn w:val="1"/>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8">
    <w:name w:val="xl156"/>
    <w:basedOn w:val="1"/>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9">
    <w:name w:val="xl158"/>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60">
    <w:name w:val="xl166"/>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67"/>
    <w:basedOn w:val="1"/>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2">
    <w:name w:val="xl18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3">
    <w:name w:val="xl180"/>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xl1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5">
    <w:name w:val="Char2"/>
    <w:basedOn w:val="1"/>
    <w:qFormat/>
    <w:uiPriority w:val="0"/>
    <w:pPr>
      <w:widowControl/>
      <w:spacing w:after="160" w:line="240" w:lineRule="exact"/>
      <w:jc w:val="left"/>
    </w:pPr>
  </w:style>
  <w:style w:type="paragraph" w:customStyle="1" w:styleId="266">
    <w:name w:val="正文1"/>
    <w:qFormat/>
    <w:uiPriority w:val="0"/>
    <w:pPr>
      <w:jc w:val="both"/>
    </w:pPr>
    <w:rPr>
      <w:rFonts w:ascii="Calibri" w:hAnsi="Calibri" w:eastAsia="宋体" w:cs="Calibri"/>
      <w:kern w:val="2"/>
      <w:sz w:val="21"/>
      <w:szCs w:val="21"/>
      <w:lang w:val="en-US" w:eastAsia="zh-CN" w:bidi="ar-SA"/>
    </w:rPr>
  </w:style>
  <w:style w:type="paragraph" w:customStyle="1" w:styleId="267">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68">
    <w:name w:val="p0"/>
    <w:basedOn w:val="1"/>
    <w:qFormat/>
    <w:uiPriority w:val="0"/>
    <w:pPr>
      <w:widowControl/>
      <w:jc w:val="left"/>
    </w:pPr>
    <w:rPr>
      <w:kern w:val="0"/>
      <w:szCs w:val="21"/>
    </w:rPr>
  </w:style>
  <w:style w:type="paragraph" w:customStyle="1" w:styleId="269">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70">
    <w:name w:val="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71">
    <w:name w:val="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272">
    <w:name w:val="Char6"/>
    <w:basedOn w:val="1"/>
    <w:qFormat/>
    <w:uiPriority w:val="0"/>
    <w:pPr>
      <w:widowControl/>
      <w:spacing w:after="160" w:line="240" w:lineRule="exact"/>
      <w:jc w:val="left"/>
    </w:pPr>
    <w:rPr>
      <w:rFonts w:ascii="Verdana" w:hAnsi="Verdana"/>
      <w:kern w:val="0"/>
      <w:sz w:val="20"/>
      <w:szCs w:val="20"/>
      <w:lang w:eastAsia="en-US"/>
    </w:rPr>
  </w:style>
  <w:style w:type="character" w:customStyle="1" w:styleId="273">
    <w:name w:val="发布"/>
    <w:qFormat/>
    <w:uiPriority w:val="0"/>
    <w:rPr>
      <w:rFonts w:ascii="黑体" w:eastAsia="黑体"/>
      <w:spacing w:val="22"/>
      <w:w w:val="100"/>
      <w:position w:val="3"/>
      <w:sz w:val="28"/>
    </w:rPr>
  </w:style>
  <w:style w:type="character" w:customStyle="1" w:styleId="274">
    <w:name w:val="个人答复风格"/>
    <w:qFormat/>
    <w:uiPriority w:val="0"/>
    <w:rPr>
      <w:rFonts w:ascii="Arial" w:hAnsi="Arial" w:eastAsia="宋体" w:cs="Arial"/>
      <w:color w:val="auto"/>
      <w:sz w:val="20"/>
    </w:rPr>
  </w:style>
  <w:style w:type="character" w:customStyle="1" w:styleId="275">
    <w:name w:val="段 Char"/>
    <w:link w:val="58"/>
    <w:qFormat/>
    <w:uiPriority w:val="0"/>
    <w:rPr>
      <w:rFonts w:ascii="宋体" w:hAnsi="宋体" w:eastAsia="宋体"/>
      <w:sz w:val="21"/>
      <w:lang w:val="en-US" w:eastAsia="zh-CN" w:bidi="ar-SA"/>
    </w:rPr>
  </w:style>
  <w:style w:type="character" w:customStyle="1" w:styleId="276">
    <w:name w:val="个人撰写风格"/>
    <w:qFormat/>
    <w:uiPriority w:val="0"/>
    <w:rPr>
      <w:rFonts w:ascii="Arial" w:hAnsi="Arial" w:eastAsia="宋体" w:cs="Arial"/>
      <w:color w:val="auto"/>
      <w:sz w:val="20"/>
    </w:rPr>
  </w:style>
  <w:style w:type="character" w:customStyle="1" w:styleId="277">
    <w:name w:val="二级条标题 Char"/>
    <w:link w:val="59"/>
    <w:qFormat/>
    <w:uiPriority w:val="0"/>
    <w:rPr>
      <w:rFonts w:ascii="黑体" w:hAnsi="黑体" w:eastAsia="黑体" w:cs="Times New Roman"/>
      <w:color w:val="000000" w:themeColor="text1"/>
      <w:spacing w:val="-6"/>
      <w:sz w:val="21"/>
      <w:szCs w:val="24"/>
      <w14:textFill>
        <w14:solidFill>
          <w14:schemeClr w14:val="tx1"/>
        </w14:solidFill>
      </w14:textFill>
    </w:rPr>
  </w:style>
  <w:style w:type="character" w:customStyle="1" w:styleId="278">
    <w:name w:val="章标题 Char"/>
    <w:link w:val="61"/>
    <w:qFormat/>
    <w:uiPriority w:val="0"/>
    <w:rPr>
      <w:rFonts w:ascii="黑体" w:hAnsi="Times New Roman" w:eastAsia="黑体" w:cs="Times New Roman"/>
      <w:sz w:val="21"/>
    </w:rPr>
  </w:style>
  <w:style w:type="character" w:customStyle="1" w:styleId="279">
    <w:name w:val="一级条标题 Char"/>
    <w:link w:val="60"/>
    <w:qFormat/>
    <w:uiPriority w:val="0"/>
    <w:rPr>
      <w:rFonts w:ascii="黑体" w:hAnsi="Times New Roman" w:eastAsia="黑体" w:cs="Times New Roman"/>
      <w:color w:val="FF0000"/>
      <w:spacing w:val="-4"/>
      <w:sz w:val="21"/>
      <w:szCs w:val="24"/>
    </w:rPr>
  </w:style>
  <w:style w:type="character" w:customStyle="1" w:styleId="280">
    <w:name w:val="纯文本 Char"/>
    <w:link w:val="25"/>
    <w:qFormat/>
    <w:uiPriority w:val="99"/>
    <w:rPr>
      <w:rFonts w:ascii="宋体" w:hAnsi="Courier New" w:cs="Courier New"/>
      <w:kern w:val="2"/>
      <w:sz w:val="21"/>
      <w:szCs w:val="21"/>
    </w:rPr>
  </w:style>
  <w:style w:type="character" w:customStyle="1" w:styleId="281">
    <w:name w:val="三级条标题 Char"/>
    <w:link w:val="71"/>
    <w:qFormat/>
    <w:uiPriority w:val="0"/>
    <w:rPr>
      <w:rFonts w:ascii="黑体" w:eastAsia="黑体"/>
      <w:color w:val="FF0000"/>
      <w:spacing w:val="-4"/>
      <w:sz w:val="21"/>
      <w:szCs w:val="24"/>
    </w:rPr>
  </w:style>
  <w:style w:type="character" w:customStyle="1" w:styleId="282">
    <w:name w:val="批注框文本 Char"/>
    <w:link w:val="30"/>
    <w:qFormat/>
    <w:uiPriority w:val="0"/>
    <w:rPr>
      <w:kern w:val="2"/>
      <w:sz w:val="18"/>
      <w:szCs w:val="18"/>
    </w:rPr>
  </w:style>
  <w:style w:type="character" w:customStyle="1" w:styleId="283">
    <w:name w:val="正文文本 Char"/>
    <w:link w:val="22"/>
    <w:qFormat/>
    <w:uiPriority w:val="0"/>
    <w:rPr>
      <w:kern w:val="2"/>
      <w:sz w:val="21"/>
      <w:szCs w:val="24"/>
    </w:rPr>
  </w:style>
  <w:style w:type="character" w:customStyle="1" w:styleId="284">
    <w:name w:val="注： Char"/>
    <w:link w:val="91"/>
    <w:qFormat/>
    <w:uiPriority w:val="0"/>
    <w:rPr>
      <w:rFonts w:ascii="宋体"/>
      <w:sz w:val="18"/>
    </w:rPr>
  </w:style>
  <w:style w:type="character" w:customStyle="1" w:styleId="285">
    <w:name w:val="页脚 Char"/>
    <w:link w:val="31"/>
    <w:qFormat/>
    <w:uiPriority w:val="99"/>
    <w:rPr>
      <w:kern w:val="2"/>
      <w:sz w:val="18"/>
      <w:szCs w:val="18"/>
    </w:rPr>
  </w:style>
  <w:style w:type="character" w:customStyle="1" w:styleId="286">
    <w:name w:val="正文文本缩进 Char"/>
    <w:link w:val="23"/>
    <w:qFormat/>
    <w:uiPriority w:val="0"/>
    <w:rPr>
      <w:kern w:val="2"/>
      <w:sz w:val="24"/>
    </w:rPr>
  </w:style>
  <w:style w:type="character" w:customStyle="1" w:styleId="287">
    <w:name w:val="表中文字"/>
    <w:qFormat/>
    <w:uiPriority w:val="0"/>
    <w:rPr>
      <w:rFonts w:ascii="宋体" w:eastAsia="宋体"/>
      <w:sz w:val="18"/>
    </w:rPr>
  </w:style>
  <w:style w:type="character" w:customStyle="1" w:styleId="288">
    <w:name w:val="批注文字 Char"/>
    <w:link w:val="21"/>
    <w:qFormat/>
    <w:uiPriority w:val="0"/>
    <w:rPr>
      <w:kern w:val="2"/>
      <w:sz w:val="21"/>
      <w:szCs w:val="24"/>
    </w:rPr>
  </w:style>
  <w:style w:type="character" w:customStyle="1" w:styleId="289">
    <w:name w:val="批注主题 Char"/>
    <w:link w:val="39"/>
    <w:qFormat/>
    <w:uiPriority w:val="0"/>
    <w:rPr>
      <w:b/>
      <w:bCs/>
      <w:kern w:val="2"/>
      <w:sz w:val="21"/>
      <w:szCs w:val="24"/>
    </w:rPr>
  </w:style>
  <w:style w:type="character" w:customStyle="1" w:styleId="290">
    <w:name w:val="页眉 Char"/>
    <w:link w:val="32"/>
    <w:qFormat/>
    <w:uiPriority w:val="99"/>
    <w:rPr>
      <w:kern w:val="2"/>
      <w:sz w:val="18"/>
      <w:szCs w:val="18"/>
    </w:rPr>
  </w:style>
  <w:style w:type="character" w:customStyle="1" w:styleId="291">
    <w:name w:val="正文文本缩进 2 Char"/>
    <w:link w:val="28"/>
    <w:qFormat/>
    <w:uiPriority w:val="0"/>
    <w:rPr>
      <w:kern w:val="2"/>
      <w:sz w:val="21"/>
      <w:szCs w:val="24"/>
    </w:rPr>
  </w:style>
  <w:style w:type="character" w:customStyle="1" w:styleId="292">
    <w:name w:val="日期 Char"/>
    <w:link w:val="27"/>
    <w:qFormat/>
    <w:uiPriority w:val="99"/>
    <w:rPr>
      <w:kern w:val="2"/>
      <w:sz w:val="24"/>
    </w:rPr>
  </w:style>
  <w:style w:type="character" w:customStyle="1" w:styleId="293">
    <w:name w:val="访问过的超链接1"/>
    <w:qFormat/>
    <w:uiPriority w:val="99"/>
    <w:rPr>
      <w:color w:val="800080"/>
      <w:u w:val="single"/>
    </w:rPr>
  </w:style>
  <w:style w:type="character" w:customStyle="1" w:styleId="294">
    <w:name w:val="段 Char Char Char Char"/>
    <w:qFormat/>
    <w:uiPriority w:val="0"/>
    <w:rPr>
      <w:rFonts w:ascii="宋体"/>
      <w:sz w:val="21"/>
      <w:lang w:val="en-US" w:eastAsia="zh-CN" w:bidi="ar-SA"/>
    </w:rPr>
  </w:style>
  <w:style w:type="character" w:customStyle="1" w:styleId="295">
    <w:name w:val="章标题 Char Char"/>
    <w:qFormat/>
    <w:uiPriority w:val="0"/>
    <w:rPr>
      <w:rFonts w:ascii="黑体" w:eastAsia="黑体"/>
      <w:sz w:val="21"/>
      <w:lang w:val="en-US" w:eastAsia="zh-CN" w:bidi="ar-SA"/>
    </w:rPr>
  </w:style>
  <w:style w:type="character" w:customStyle="1" w:styleId="296">
    <w:name w:val="正文文本缩进 Char1"/>
    <w:qFormat/>
    <w:uiPriority w:val="0"/>
    <w:rPr>
      <w:kern w:val="2"/>
      <w:sz w:val="21"/>
      <w:szCs w:val="24"/>
    </w:rPr>
  </w:style>
  <w:style w:type="character" w:customStyle="1" w:styleId="297">
    <w:name w:val="font21"/>
    <w:qFormat/>
    <w:uiPriority w:val="0"/>
    <w:rPr>
      <w:rFonts w:hint="eastAsia" w:ascii="宋体" w:hAnsi="宋体" w:eastAsia="宋体" w:cs="宋体"/>
      <w:b/>
      <w:color w:val="FF0000"/>
      <w:sz w:val="21"/>
      <w:szCs w:val="21"/>
      <w:u w:val="none"/>
    </w:rPr>
  </w:style>
  <w:style w:type="character" w:customStyle="1" w:styleId="298">
    <w:name w:val="font41"/>
    <w:qFormat/>
    <w:uiPriority w:val="0"/>
    <w:rPr>
      <w:rFonts w:hint="eastAsia" w:ascii="宋体" w:hAnsi="宋体" w:eastAsia="宋体" w:cs="宋体"/>
      <w:b/>
      <w:color w:val="FF0000"/>
      <w:sz w:val="21"/>
      <w:szCs w:val="21"/>
      <w:u w:val="none"/>
    </w:rPr>
  </w:style>
  <w:style w:type="character" w:customStyle="1" w:styleId="299">
    <w:name w:val="font01"/>
    <w:qFormat/>
    <w:uiPriority w:val="0"/>
    <w:rPr>
      <w:rFonts w:hint="eastAsia" w:ascii="宋体" w:hAnsi="宋体" w:eastAsia="宋体"/>
      <w:color w:val="000000"/>
      <w:sz w:val="24"/>
      <w:szCs w:val="24"/>
      <w:u w:val="none"/>
    </w:rPr>
  </w:style>
  <w:style w:type="character" w:customStyle="1" w:styleId="300">
    <w:name w:val="附录标识 Char"/>
    <w:link w:val="65"/>
    <w:qFormat/>
    <w:uiPriority w:val="0"/>
    <w:rPr>
      <w:sz w:val="21"/>
    </w:rPr>
  </w:style>
  <w:style w:type="character" w:customStyle="1" w:styleId="301">
    <w:name w:val="font31"/>
    <w:qFormat/>
    <w:uiPriority w:val="0"/>
    <w:rPr>
      <w:rFonts w:hint="eastAsia" w:ascii="宋体" w:hAnsi="宋体" w:eastAsia="宋体" w:cs="宋体"/>
      <w:color w:val="000000"/>
      <w:sz w:val="22"/>
      <w:szCs w:val="22"/>
      <w:u w:val="none"/>
    </w:rPr>
  </w:style>
  <w:style w:type="paragraph" w:styleId="302">
    <w:name w:val="List Paragraph"/>
    <w:basedOn w:val="1"/>
    <w:qFormat/>
    <w:uiPriority w:val="34"/>
    <w:pPr>
      <w:ind w:firstLine="420" w:firstLineChars="200"/>
    </w:pPr>
  </w:style>
  <w:style w:type="paragraph" w:customStyle="1" w:styleId="303">
    <w:name w:val="Table Paragraph"/>
    <w:basedOn w:val="1"/>
    <w:qFormat/>
    <w:uiPriority w:val="1"/>
    <w:pPr>
      <w:autoSpaceDE w:val="0"/>
      <w:autoSpaceDN w:val="0"/>
      <w:jc w:val="left"/>
    </w:pPr>
    <w:rPr>
      <w:rFonts w:ascii="仿宋" w:hAnsi="仿宋" w:eastAsia="仿宋" w:cs="仿宋"/>
      <w:kern w:val="0"/>
      <w:sz w:val="22"/>
      <w:szCs w:val="22"/>
      <w:lang w:val="zh-CN" w:bidi="zh-CN"/>
    </w:rPr>
  </w:style>
  <w:style w:type="character" w:customStyle="1" w:styleId="304">
    <w:name w:val="fontstyle01"/>
    <w:basedOn w:val="43"/>
    <w:qFormat/>
    <w:uiPriority w:val="0"/>
    <w:rPr>
      <w:rFonts w:hint="eastAsia" w:ascii="宋体" w:hAnsi="宋体" w:eastAsia="宋体"/>
      <w:color w:val="000000"/>
      <w:sz w:val="24"/>
      <w:szCs w:val="24"/>
    </w:rPr>
  </w:style>
  <w:style w:type="character" w:customStyle="1" w:styleId="305">
    <w:name w:val="标题 1 Char"/>
    <w:basedOn w:val="43"/>
    <w:link w:val="3"/>
    <w:qFormat/>
    <w:uiPriority w:val="0"/>
    <w:rPr>
      <w:rFonts w:ascii="Times New Roman" w:hAnsi="Times New Roman" w:eastAsia="宋体" w:cs="Times New Roman"/>
      <w:b/>
      <w:bCs/>
      <w:kern w:val="44"/>
      <w:sz w:val="44"/>
      <w:szCs w:val="44"/>
    </w:rPr>
  </w:style>
  <w:style w:type="character" w:customStyle="1" w:styleId="306">
    <w:name w:val="标题 2 Char"/>
    <w:basedOn w:val="43"/>
    <w:link w:val="4"/>
    <w:qFormat/>
    <w:uiPriority w:val="0"/>
    <w:rPr>
      <w:rFonts w:ascii="Arial" w:hAnsi="Arial" w:eastAsia="黑体" w:cs="Times New Roman"/>
      <w:b/>
      <w:bCs/>
      <w:kern w:val="2"/>
      <w:sz w:val="32"/>
      <w:szCs w:val="32"/>
    </w:rPr>
  </w:style>
  <w:style w:type="character" w:customStyle="1" w:styleId="307">
    <w:name w:val="标题 3 Char"/>
    <w:basedOn w:val="43"/>
    <w:link w:val="5"/>
    <w:qFormat/>
    <w:uiPriority w:val="0"/>
    <w:rPr>
      <w:rFonts w:ascii="Times New Roman" w:hAnsi="Times New Roman" w:eastAsia="宋体" w:cs="Times New Roman"/>
      <w:b/>
      <w:bCs/>
      <w:kern w:val="2"/>
      <w:sz w:val="32"/>
      <w:szCs w:val="32"/>
    </w:rPr>
  </w:style>
  <w:style w:type="character" w:customStyle="1" w:styleId="308">
    <w:name w:val="标题 Char"/>
    <w:link w:val="38"/>
    <w:qFormat/>
    <w:uiPriority w:val="0"/>
    <w:rPr>
      <w:rFonts w:ascii="Arial" w:hAnsi="Arial" w:eastAsia="宋体" w:cs="Arial"/>
      <w:b/>
      <w:bCs/>
      <w:kern w:val="2"/>
      <w:sz w:val="32"/>
      <w:szCs w:val="32"/>
    </w:rPr>
  </w:style>
  <w:style w:type="character" w:customStyle="1" w:styleId="309">
    <w:name w:val="脚注文本 Char"/>
    <w:link w:val="33"/>
    <w:qFormat/>
    <w:uiPriority w:val="0"/>
    <w:rPr>
      <w:rFonts w:ascii="Times New Roman" w:hAnsi="Times New Roman" w:eastAsia="宋体" w:cs="Times New Roman"/>
      <w:kern w:val="2"/>
      <w:sz w:val="18"/>
      <w:szCs w:val="18"/>
    </w:rPr>
  </w:style>
  <w:style w:type="character" w:customStyle="1" w:styleId="310">
    <w:name w:val="未处理的提及"/>
    <w:unhideWhenUsed/>
    <w:qFormat/>
    <w:uiPriority w:val="99"/>
    <w:rPr>
      <w:color w:val="605E5C"/>
      <w:shd w:val="clear" w:color="auto" w:fill="E1DFDD"/>
    </w:rPr>
  </w:style>
  <w:style w:type="character" w:customStyle="1" w:styleId="311">
    <w:name w:val="批注框文本 Char1"/>
    <w:basedOn w:val="43"/>
    <w:semiHidden/>
    <w:qFormat/>
    <w:uiPriority w:val="99"/>
    <w:rPr>
      <w:rFonts w:ascii="Calibri" w:hAnsi="Calibri" w:eastAsia="宋体" w:cs="Times New Roman"/>
      <w:sz w:val="18"/>
      <w:szCs w:val="18"/>
    </w:rPr>
  </w:style>
  <w:style w:type="character" w:customStyle="1" w:styleId="312">
    <w:name w:val="脚注文本 Char1"/>
    <w:basedOn w:val="43"/>
    <w:semiHidden/>
    <w:qFormat/>
    <w:uiPriority w:val="99"/>
    <w:rPr>
      <w:rFonts w:ascii="Calibri" w:hAnsi="Calibri" w:eastAsia="宋体" w:cs="Times New Roman"/>
      <w:sz w:val="18"/>
      <w:szCs w:val="18"/>
    </w:rPr>
  </w:style>
  <w:style w:type="character" w:customStyle="1" w:styleId="313">
    <w:name w:val="标题 Char1"/>
    <w:basedOn w:val="43"/>
    <w:qFormat/>
    <w:uiPriority w:val="10"/>
    <w:rPr>
      <w:rFonts w:eastAsia="宋体" w:asciiTheme="majorHAnsi" w:hAnsiTheme="majorHAnsi" w:cstheme="majorBidi"/>
      <w:b/>
      <w:bCs/>
      <w:sz w:val="32"/>
      <w:szCs w:val="32"/>
    </w:rPr>
  </w:style>
  <w:style w:type="paragraph" w:customStyle="1" w:styleId="314">
    <w:name w:val="默认段落字体 Para Char Char Char Char Char Char Char Char Char Char"/>
    <w:basedOn w:val="1"/>
    <w:qFormat/>
    <w:uiPriority w:val="0"/>
  </w:style>
  <w:style w:type="paragraph" w:customStyle="1" w:styleId="315">
    <w:name w:val="WPSOffice手动目录 1"/>
    <w:qFormat/>
    <w:uiPriority w:val="0"/>
    <w:rPr>
      <w:rFonts w:ascii="Calibri" w:hAnsi="Calibri" w:eastAsia="宋体" w:cs="Times New Roman"/>
      <w:lang w:val="en-US" w:eastAsia="zh-CN" w:bidi="ar-SA"/>
    </w:rPr>
  </w:style>
  <w:style w:type="paragraph" w:customStyle="1" w:styleId="316">
    <w:name w:val="1"/>
    <w:basedOn w:val="1"/>
    <w:next w:val="23"/>
    <w:qFormat/>
    <w:uiPriority w:val="0"/>
    <w:pPr>
      <w:adjustRightInd w:val="0"/>
      <w:spacing w:line="360" w:lineRule="auto"/>
      <w:ind w:firstLine="480" w:firstLineChars="200"/>
      <w:textAlignment w:val="baseline"/>
      <w:outlineLvl w:val="0"/>
    </w:pPr>
    <w:rPr>
      <w:kern w:val="0"/>
      <w:sz w:val="24"/>
      <w:szCs w:val="20"/>
    </w:rPr>
  </w:style>
  <w:style w:type="paragraph" w:customStyle="1" w:styleId="317">
    <w:name w:val="Char Char"/>
    <w:basedOn w:val="1"/>
    <w:qFormat/>
    <w:uiPriority w:val="0"/>
  </w:style>
  <w:style w:type="paragraph" w:customStyle="1" w:styleId="318">
    <w:name w:val="WPSOffice手动目录 2"/>
    <w:qFormat/>
    <w:uiPriority w:val="0"/>
    <w:pPr>
      <w:ind w:left="200" w:leftChars="200"/>
    </w:pPr>
    <w:rPr>
      <w:rFonts w:ascii="Calibri" w:hAnsi="Calibri" w:eastAsia="宋体" w:cs="Times New Roman"/>
      <w:lang w:val="en-US" w:eastAsia="zh-CN" w:bidi="ar-SA"/>
    </w:rPr>
  </w:style>
  <w:style w:type="table" w:customStyle="1" w:styleId="319">
    <w:name w:val="网格型1"/>
    <w:basedOn w:val="41"/>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0">
    <w:name w:val="Placeholder Text"/>
    <w:basedOn w:val="43"/>
    <w:semiHidden/>
    <w:qFormat/>
    <w:uiPriority w:val="99"/>
    <w:rPr>
      <w:color w:val="808080"/>
    </w:rPr>
  </w:style>
  <w:style w:type="table" w:customStyle="1" w:styleId="321">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22">
    <w:name w:val="标题 21"/>
    <w:basedOn w:val="1"/>
    <w:qFormat/>
    <w:uiPriority w:val="1"/>
    <w:pPr>
      <w:autoSpaceDE w:val="0"/>
      <w:autoSpaceDN w:val="0"/>
      <w:ind w:left="216"/>
      <w:jc w:val="left"/>
      <w:outlineLvl w:val="2"/>
    </w:pPr>
    <w:rPr>
      <w:rFonts w:eastAsia="Times New Roman"/>
      <w:kern w:val="0"/>
      <w:sz w:val="28"/>
      <w:szCs w:val="2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4116A8-CC83-45CA-80B4-4896159473C8}">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7</Pages>
  <Words>570</Words>
  <Characters>3250</Characters>
  <Lines>27</Lines>
  <Paragraphs>7</Paragraphs>
  <TotalTime>3</TotalTime>
  <ScaleCrop>false</ScaleCrop>
  <LinksUpToDate>false</LinksUpToDate>
  <CharactersWithSpaces>3813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2022-01-09T10:10:00Z</dcterms:created>
  <dc:creator>标准李瑞山9585</dc:creator>
  <cp:lastModifiedBy>rjt</cp:lastModifiedBy>
  <cp:lastPrinted>2016-10-20T04:13:00Z</cp:lastPrinted>
  <dcterms:modified xsi:type="dcterms:W3CDTF">2023-12-20T06:11:50Z</dcterms:modified>
  <dc:title>标准名称</dc:title>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56ECB1C33EDC4CE0B7A4BBF67D5EAB44_13</vt:lpwstr>
  </property>
</Properties>
</file>