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宋体" w:asciiTheme="majorEastAsia" w:hAnsiTheme="majorEastAsia" w:eastAsiaTheme="majorEastAsia"/>
          <w:b w:val="0"/>
          <w:bCs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 w:val="0"/>
          <w:bCs/>
          <w:sz w:val="32"/>
          <w:szCs w:val="32"/>
        </w:rPr>
        <w:t>附件</w:t>
      </w:r>
      <w:r>
        <w:rPr>
          <w:rFonts w:hint="eastAsia" w:cs="宋体" w:asciiTheme="majorEastAsia" w:hAnsiTheme="majorEastAsia" w:eastAsiaTheme="majorEastAsia"/>
          <w:b w:val="0"/>
          <w:bCs/>
          <w:sz w:val="32"/>
          <w:szCs w:val="32"/>
          <w:lang w:eastAsia="zh-CN"/>
        </w:rPr>
        <w:t>：</w:t>
      </w:r>
    </w:p>
    <w:p>
      <w:pPr>
        <w:widowControl/>
        <w:spacing w:beforeLines="50" w:afterLines="50" w:line="560" w:lineRule="exact"/>
        <w:jc w:val="center"/>
        <w:rPr>
          <w:rFonts w:cs="宋体" w:asciiTheme="majorEastAsia" w:hAnsiTheme="majorEastAsia" w:eastAsiaTheme="majorEastAsia"/>
          <w:b w:val="0"/>
          <w:bCs/>
          <w:sz w:val="30"/>
          <w:szCs w:val="30"/>
        </w:rPr>
      </w:pP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YS/T 1343-2019</w:t>
      </w:r>
      <w:r>
        <w:rPr>
          <w:rFonts w:hint="eastAsia" w:ascii="黑体" w:hAnsi="仿宋_GB2312" w:eastAsia="黑体" w:cs="仿宋_GB2312"/>
          <w:sz w:val="28"/>
          <w:szCs w:val="28"/>
        </w:rPr>
        <w:t>《</w:t>
      </w:r>
      <w:r>
        <w:rPr>
          <w:rFonts w:hint="eastAsia" w:ascii="黑体" w:hAnsi="仿宋_GB2312" w:eastAsia="黑体" w:cs="仿宋_GB2312"/>
          <w:sz w:val="28"/>
          <w:szCs w:val="28"/>
          <w:lang w:eastAsia="zh-CN"/>
        </w:rPr>
        <w:t>锌冶炼用氧化锌富集物</w:t>
      </w:r>
      <w:r>
        <w:rPr>
          <w:rFonts w:hint="eastAsia" w:ascii="黑体" w:hAnsi="仿宋_GB2312" w:eastAsia="黑体" w:cs="仿宋_GB2312"/>
          <w:sz w:val="28"/>
          <w:szCs w:val="28"/>
        </w:rPr>
        <w:t>》</w:t>
      </w:r>
      <w:r>
        <w:rPr>
          <w:rFonts w:hint="eastAsia" w:ascii="黑体" w:hAnsi="仿宋_GB2312" w:eastAsia="黑体" w:cs="仿宋_GB2312"/>
          <w:sz w:val="28"/>
          <w:szCs w:val="28"/>
          <w:lang w:eastAsia="zh-CN"/>
        </w:rPr>
        <w:t>标准实施效果调查表</w:t>
      </w:r>
    </w:p>
    <w:tbl>
      <w:tblPr>
        <w:tblStyle w:val="2"/>
        <w:tblW w:w="97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956"/>
        <w:gridCol w:w="1582"/>
        <w:gridCol w:w="2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单位名称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（盖章）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负责人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单位类别 </w:t>
            </w:r>
          </w:p>
        </w:tc>
        <w:tc>
          <w:tcPr>
            <w:tcW w:w="843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 ）生产厂家             （  ）使用单位       </w:t>
            </w:r>
            <w:r>
              <w:rPr>
                <w:rFonts w:hint="eastAsia" w:ascii="宋体" w:hAnsi="宋体"/>
                <w:bCs/>
                <w:szCs w:val="21"/>
              </w:rPr>
              <w:t>（请在相应的栏内打钩）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单位地址</w:t>
            </w:r>
          </w:p>
        </w:tc>
        <w:tc>
          <w:tcPr>
            <w:tcW w:w="39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联系人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邮编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E-mail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9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bookmarkStart w:id="0" w:name="RANGE!A1:I190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调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tblHeader/>
          <w:jc w:val="center"/>
        </w:trPr>
        <w:tc>
          <w:tcPr>
            <w:tcW w:w="97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一、企业简介及标准的使用情况。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tblHeader/>
          <w:jc w:val="center"/>
        </w:trPr>
        <w:tc>
          <w:tcPr>
            <w:tcW w:w="9700" w:type="dxa"/>
            <w:gridSpan w:val="4"/>
            <w:noWrap w:val="0"/>
            <w:vAlign w:val="top"/>
          </w:tcPr>
          <w:p>
            <w:pPr>
              <w:spacing w:line="288" w:lineRule="auto"/>
              <w:ind w:firstLine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</w:rPr>
              <w:t>标准的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适用范围是否满足现有的原料及生产工艺？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tblHeader/>
          <w:jc w:val="center"/>
        </w:trPr>
        <w:tc>
          <w:tcPr>
            <w:tcW w:w="9700" w:type="dxa"/>
            <w:gridSpan w:val="4"/>
            <w:noWrap w:val="0"/>
            <w:vAlign w:val="top"/>
          </w:tcPr>
          <w:p>
            <w:pPr>
              <w:spacing w:line="288" w:lineRule="auto"/>
              <w:ind w:firstLine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sz w:val="24"/>
                <w:szCs w:val="24"/>
                <w:lang w:eastAsia="zh-CN"/>
              </w:rPr>
              <w:t>标准的技术指标及检测方法是否与技术发展和市场需求等相一致？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tblHeader/>
          <w:jc w:val="center"/>
        </w:trPr>
        <w:tc>
          <w:tcPr>
            <w:tcW w:w="97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四、标准是否与其他相关标准配套，是否与法律法规、部门规章及国家产业政策相协调？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tblHeader/>
          <w:jc w:val="center"/>
        </w:trPr>
        <w:tc>
          <w:tcPr>
            <w:tcW w:w="97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五、列举标准实施后为企业带来的社会效益、经济效益和生态效益。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tblHeader/>
          <w:jc w:val="center"/>
        </w:trPr>
        <w:tc>
          <w:tcPr>
            <w:tcW w:w="97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六、标准是否需要修订？如需修订，请提出修订的条款及修订理由。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WFjMjJlZWIzYzBmOGUzYjU3MmRhYTY0OGQ4YzMifQ=="/>
  </w:docVars>
  <w:rsids>
    <w:rsidRoot w:val="00000000"/>
    <w:rsid w:val="4A4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2023-12-22T09:13:06Z</dcterms:created>
  <dc:creator>think</dc:creator>
  <cp:lastModifiedBy>林若虚</cp:lastModifiedBy>
  <dcterms:modified xsi:type="dcterms:W3CDTF">2023-12-22T09:13:42Z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20045DABFFE74998806A1BF05BB7DFC4_12</vt:lpwstr>
  </property>
</Properties>
</file>