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</w:tabs>
        <w:spacing w:before="156" w:beforeLines="50" w:after="156" w:afterLines="50" w:line="36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0" w:name="_Hlk60146189"/>
      <w:r>
        <w:rPr>
          <w:rFonts w:ascii="Times New Roman" w:hAnsi="Times New Roman" w:eastAsia="黑体" w:cs="Times New Roman"/>
          <w:sz w:val="28"/>
          <w:szCs w:val="28"/>
        </w:rPr>
        <w:t>标准</w:t>
      </w:r>
      <w:r>
        <w:rPr>
          <w:rFonts w:hint="eastAsia" w:ascii="Times New Roman" w:hAnsi="Times New Roman" w:eastAsia="黑体" w:cs="Times New Roman"/>
          <w:sz w:val="28"/>
          <w:szCs w:val="28"/>
        </w:rPr>
        <w:t>征求意见稿意见处理汇总表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color w:val="000000"/>
          <w:szCs w:val="21"/>
        </w:rPr>
      </w:pPr>
      <w:r>
        <w:rPr>
          <w:rFonts w:ascii="Times New Roman" w:hAnsi="Times New Roman" w:eastAsia="宋体" w:cs="Times New Roman"/>
          <w:szCs w:val="21"/>
        </w:rPr>
        <w:t>标准名称：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 xml:space="preserve">碳酸银 </w:t>
      </w:r>
      <w:r>
        <w:rPr>
          <w:rFonts w:ascii="Times New Roman" w:hAnsi="Times New Roman" w:eastAsia="宋体" w:cs="Times New Roman"/>
          <w:bCs/>
          <w:color w:val="000000"/>
          <w:szCs w:val="21"/>
        </w:rPr>
        <w:t xml:space="preserve">                  </w:t>
      </w:r>
      <w:r>
        <w:rPr>
          <w:rFonts w:hint="eastAsia" w:ascii="宋体" w:hAnsi="宋体" w:eastAsia="宋体" w:cs="Times New Roman"/>
          <w:szCs w:val="21"/>
        </w:rPr>
        <w:t xml:space="preserve">承办人:路远         </w:t>
      </w:r>
      <w:r>
        <w:rPr>
          <w:rFonts w:ascii="宋体" w:hAnsi="宋体" w:eastAsia="宋体" w:cs="Times New Roman"/>
          <w:szCs w:val="21"/>
        </w:rPr>
        <w:t xml:space="preserve">         </w:t>
      </w:r>
      <w:r>
        <w:rPr>
          <w:rFonts w:hint="eastAsia" w:ascii="宋体" w:hAnsi="宋体" w:eastAsia="宋体" w:cs="Times New Roman"/>
          <w:szCs w:val="21"/>
        </w:rPr>
        <w:t xml:space="preserve">共02页 第 </w:t>
      </w:r>
      <w:r>
        <w:rPr>
          <w:rFonts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</w:rPr>
        <w:t>1页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 xml:space="preserve">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标准项目</w:t>
      </w:r>
      <w:r>
        <w:rPr>
          <w:rFonts w:ascii="宋体" w:hAnsi="宋体" w:eastAsia="宋体" w:cs="Times New Roman"/>
          <w:szCs w:val="21"/>
        </w:rPr>
        <w:t>负责起草单位</w:t>
      </w:r>
      <w:r>
        <w:rPr>
          <w:rFonts w:hint="eastAsia" w:ascii="宋体" w:hAnsi="宋体" w:eastAsia="宋体" w:cs="Times New Roman"/>
          <w:szCs w:val="21"/>
        </w:rPr>
        <w:t xml:space="preserve">:桐柏泓鑫新材料有限公司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电话:0377-68161282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2023年11月13日填写</w:t>
      </w:r>
    </w:p>
    <w:bookmarkEnd w:id="0"/>
    <w:tbl>
      <w:tblPr>
        <w:tblStyle w:val="6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2693"/>
        <w:gridCol w:w="2393"/>
        <w:gridCol w:w="874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标准章条编号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意见内容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提出单位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处理意见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表1中外观质量应放在第一项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南京化学试剂股份有限公司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按照化学成分、溶解试验、外观质量三大部分依次展开，顺序不用更换。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6.1.1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碳酸银含量测定方法中建议加少量水润湿后加酸，不用加热。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江西铜业股份有限公司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6.1.1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碳酸银的质量分数用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ω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宋体"/>
                <w:szCs w:val="21"/>
              </w:rPr>
              <w:t>Ag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CO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)</w:t>
            </w:r>
            <w:r>
              <w:rPr>
                <w:rFonts w:hint="eastAsia" w:ascii="宋体" w:hAnsi="宋体" w:eastAsia="宋体" w:cs="宋体"/>
                <w:szCs w:val="21"/>
              </w:rPr>
              <w:t>计，</w:t>
            </w:r>
            <w:r>
              <w:rPr>
                <w:rFonts w:hint="eastAsia" w:ascii="宋体" w:hAnsi="宋体" w:eastAsia="宋体" w:cs="宋体"/>
              </w:rPr>
              <w:t>以“%”表示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”修改为:“</w:t>
            </w:r>
            <w:r>
              <w:rPr>
                <w:rFonts w:hint="eastAsia" w:ascii="宋体" w:hAnsi="宋体" w:eastAsia="宋体" w:cs="宋体"/>
              </w:rPr>
              <w:t>碳酸银的质量分数以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ω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宋体"/>
                <w:szCs w:val="21"/>
              </w:rPr>
              <w:t>Ag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CO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hd w:val="clear" w:color="auto" w:fill="FFFFFF"/>
              </w:rPr>
              <w:t>)表示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白银有色集团股份有限公司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6.1.2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可以直接参照Y</w:t>
            </w:r>
            <w:r>
              <w:rPr>
                <w:rFonts w:ascii="Times New Roman" w:hAnsi="Times New Roman" w:eastAsia="宋体" w:cs="Times New Roman"/>
                <w:szCs w:val="21"/>
              </w:rPr>
              <w:t>S/T958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，不需要附录A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株洲冶炼集团股份有限公司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6.1.2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铁、铜、铅、铋含量的检验参照YS/T 958规定的方法进行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铁、铜、铅、铋含量的检验按照YS/T 958规定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的方法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>进行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金川集团股份有限公司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称取0.5g样品，精确到0.0001 g，加50mL水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称取0.5g样品，精确到0.0001 g，置于100</w:t>
            </w:r>
            <w:r>
              <w:rPr>
                <w:rFonts w:ascii="宋体" w:hAnsi="宋体" w:eastAsia="宋体" w:cs="宋体"/>
              </w:rPr>
              <w:t>mL</w:t>
            </w:r>
            <w:r>
              <w:rPr>
                <w:rFonts w:hint="eastAsia" w:ascii="宋体" w:hAnsi="宋体" w:eastAsia="宋体" w:cs="宋体"/>
              </w:rPr>
              <w:t>烧杯中，加50mL水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国标（北京）检验认证有限公司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试样置于烧杯中加酸溶解后再加水稀释，直接加水试样会粘在烧杯表面，导致溶解不完全。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在水浴（90℃）上加热 15min，冷却过滤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在水浴（90℃）上加热 15min，冷却至室温后过滤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北矿检测技术股份有限公司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取10mL，加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入</w:t>
            </w:r>
            <w:r>
              <w:rPr>
                <w:rFonts w:hint="eastAsia" w:ascii="宋体" w:hAnsi="宋体" w:eastAsia="宋体" w:cs="宋体"/>
              </w:rPr>
              <w:t>1mL（5%）盐酸溶液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取10mL滤液，加入1mL浓度为5%的盐酸溶液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钢研纳克检测技术股份有限公司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5%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即表示浓度为5%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入</w:t>
            </w:r>
            <w:r>
              <w:rPr>
                <w:rFonts w:hint="eastAsia" w:ascii="宋体" w:hAnsi="宋体" w:eastAsia="宋体" w:cs="宋体"/>
              </w:rPr>
              <w:t xml:space="preserve">1mL（100g/L）氯化钠溶液、1 mL 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0.001 mol/L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靛蓝二磺酸钠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加入1mL浓度为100g/L的氯化钠溶液、1 mL 浓度为0.001 mol/L的靛蓝二磺酸钠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东营方圆铜业有限公司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100g/L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即表示浓度为100g/L，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0.001 mol/L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即表示浓度为0.001mol/L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在摇动下于10s-15s内加10mL硫酸（分析纯）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在摇动下于10s-15s内加入10mL硫酸（分析纯）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深圳市中金岭南有色金属股份有限公司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</w:rPr>
              <w:t>取含NO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</w:rPr>
              <w:t>01 mg的硝酸盐标准溶液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  <w:szCs w:val="21"/>
              </w:rPr>
              <w:t>取含NO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</w:rPr>
              <w:t>01 mg的硝酸银标准溶液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”；“</w:t>
            </w:r>
            <w:r>
              <w:rPr>
                <w:rFonts w:hint="eastAsia" w:ascii="宋体" w:hAnsi="宋体" w:eastAsia="宋体" w:cs="宋体"/>
                <w:szCs w:val="21"/>
              </w:rPr>
              <w:t>取含NO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</w:rPr>
              <w:t>05 mg的硝酸盐标准溶液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  <w:szCs w:val="21"/>
              </w:rPr>
              <w:t>取含NO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</w:rPr>
              <w:t>015mg的硝酸银标准溶液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szCs w:val="21"/>
              </w:rPr>
              <w:instrText xml:space="preserve">HYPERLINK "http://www.cnmc.com.cn/cnmc/index.html" \t "_blank"</w:instrTex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separate"/>
            </w:r>
          </w:p>
          <w:p>
            <w:pPr>
              <w:spacing w:line="27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中国有色矿业集团有限公司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硝酸盐标准溶液是由硝酸钾或硝酸钠配制而成，不是硝酸银。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用4号已恒重砂芯漏斗过滤（保留滤液）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用4号已恒重砂芯漏斗过滤，保留滤液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”；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河南豫光金铅集团有限责任公司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</w:rPr>
              <w:t>结果按式（2）计算硝酸不溶物的含量ω</w:t>
            </w:r>
            <w:r>
              <w:rPr>
                <w:rFonts w:hint="eastAsia" w:ascii="宋体" w:hAnsi="宋体" w:eastAsia="宋体" w:cs="宋体"/>
                <w:vertAlign w:val="subscript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</w:t>
            </w:r>
            <w:r>
              <w:rPr>
                <w:rFonts w:hint="eastAsia" w:ascii="宋体" w:hAnsi="宋体" w:eastAsia="宋体" w:cs="宋体"/>
              </w:rPr>
              <w:t>按式（2）计算硝酸不溶物的含量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河南金利金铅集团有限公司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硝酸不溶物中应注明保留滤液，用于盐酸不沉淀物的检测。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广西南方有色金属集团有限责任公司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</w:rPr>
              <w:t>定量慢速滤纸</w:t>
            </w:r>
            <w:r>
              <w:rPr>
                <w:rFonts w:hint="eastAsia" w:ascii="宋体" w:hAnsi="宋体" w:eastAsia="宋体" w:cs="宋体"/>
              </w:rPr>
              <w:t>过滤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”改为：“用</w:t>
            </w:r>
            <w:r>
              <w:rPr>
                <w:rFonts w:hint="eastAsia" w:ascii="宋体" w:hAnsi="宋体" w:eastAsia="宋体" w:cs="宋体"/>
                <w:szCs w:val="21"/>
              </w:rPr>
              <w:t>定量慢速滤纸</w:t>
            </w:r>
            <w:r>
              <w:rPr>
                <w:rFonts w:hint="eastAsia" w:ascii="宋体" w:hAnsi="宋体" w:eastAsia="宋体" w:cs="宋体"/>
              </w:rPr>
              <w:t>过滤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大冶有色金属集团控股有限公司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盐酸不沉淀物和硝酸不溶物项目中标点符号与字体应该一致。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山东恒邦冶炼股份有限公司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项目与项目之间不需要留空白行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葫芦岛锌业股份有限公司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6.2.3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公式3中不需要用中括号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武汉伊莱瑞尔高新技术有限公司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7.4.2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溶解试验包括澄清度，结果的判定与7.4.1重复。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桐柏俊祥福贸易有限公司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7.3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标题字体更改为黑体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湖北思美特新材料科技有限公司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采纳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西安凯立新材料股份有限公司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天津市金铂兰精细化工有限公司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江苏欣诺科催化剂股份有限公司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广州精卓化工有限公司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江苏聚有银新材料有限公司</w:t>
            </w:r>
          </w:p>
        </w:tc>
        <w:tc>
          <w:tcPr>
            <w:tcW w:w="87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西北大学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湖南国银新材料有限公司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回函同意，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无意见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西陇科学股份有限公司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szCs w:val="24"/>
        </w:rPr>
        <w:t>说明</w:t>
      </w:r>
      <w:r>
        <w:rPr>
          <w:rFonts w:ascii="Times New Roman" w:hAnsi="Times New Roman" w:eastAsia="宋体" w:cs="Times New Roman"/>
          <w:color w:val="000000"/>
          <w:szCs w:val="24"/>
        </w:rPr>
        <w:t>（1）发送《征求意见稿》的单位数：</w:t>
      </w: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28 </w:t>
      </w:r>
      <w:r>
        <w:rPr>
          <w:rFonts w:ascii="Times New Roman" w:hAnsi="Times New Roman" w:eastAsia="宋体" w:cs="Times New Roman"/>
          <w:color w:val="000000"/>
          <w:szCs w:val="24"/>
        </w:rPr>
        <w:t>；</w:t>
      </w:r>
    </w:p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    （2）收到《征求意见稿》后，回函的单位数：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28</w:t>
      </w:r>
    </w:p>
    <w:p>
      <w:pPr>
        <w:ind w:firstLine="435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（3）收到《征求意见稿》后，回函并有建议或意见的单位数：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20</w:t>
      </w:r>
      <w:r>
        <w:rPr>
          <w:rFonts w:ascii="Times New Roman" w:hAnsi="Times New Roman" w:eastAsia="宋体" w:cs="Times New Roman"/>
          <w:color w:val="000000"/>
          <w:szCs w:val="24"/>
        </w:rPr>
        <w:t>；</w:t>
      </w:r>
    </w:p>
    <w:p>
      <w:pPr>
        <w:ind w:firstLine="420"/>
      </w:pPr>
      <w:r>
        <w:rPr>
          <w:rFonts w:ascii="Times New Roman" w:hAnsi="Times New Roman" w:eastAsia="宋体" w:cs="Times New Roman"/>
          <w:color w:val="000000"/>
          <w:szCs w:val="24"/>
        </w:rPr>
        <w:t>（4）没有回函的单位数：</w:t>
      </w: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 0 </w:t>
      </w:r>
      <w:r>
        <w:rPr>
          <w:rFonts w:ascii="Times New Roman" w:hAnsi="Times New Roman" w:eastAsia="宋体" w:cs="Times New Roman"/>
          <w:color w:val="000000"/>
          <w:szCs w:val="24"/>
        </w:rPr>
        <w:t>。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YmIyYTM3M2EzMTkwOTQwNmE5MGNkNTc4MGJkMGEifQ=="/>
  </w:docVars>
  <w:rsids>
    <w:rsidRoot w:val="009C135B"/>
    <w:rsid w:val="00021EF3"/>
    <w:rsid w:val="001A09E7"/>
    <w:rsid w:val="0054209D"/>
    <w:rsid w:val="005C0F2E"/>
    <w:rsid w:val="0063788F"/>
    <w:rsid w:val="008B3506"/>
    <w:rsid w:val="009C135B"/>
    <w:rsid w:val="00B41B79"/>
    <w:rsid w:val="00BC1D54"/>
    <w:rsid w:val="00D56E38"/>
    <w:rsid w:val="00D75ACB"/>
    <w:rsid w:val="00D75CC0"/>
    <w:rsid w:val="00D95C5C"/>
    <w:rsid w:val="00E11D15"/>
    <w:rsid w:val="00F47D4D"/>
    <w:rsid w:val="00FF0614"/>
    <w:rsid w:val="01617264"/>
    <w:rsid w:val="03866792"/>
    <w:rsid w:val="0BC96481"/>
    <w:rsid w:val="0D845018"/>
    <w:rsid w:val="193938E2"/>
    <w:rsid w:val="1A902E96"/>
    <w:rsid w:val="247753E3"/>
    <w:rsid w:val="26AF1811"/>
    <w:rsid w:val="2AD676F9"/>
    <w:rsid w:val="349F0137"/>
    <w:rsid w:val="3813031B"/>
    <w:rsid w:val="3A57203B"/>
    <w:rsid w:val="41D86844"/>
    <w:rsid w:val="47F07236"/>
    <w:rsid w:val="583E093F"/>
    <w:rsid w:val="5D671D50"/>
    <w:rsid w:val="5EFF628F"/>
    <w:rsid w:val="5FAF169B"/>
    <w:rsid w:val="633D1914"/>
    <w:rsid w:val="668229F1"/>
    <w:rsid w:val="68D77848"/>
    <w:rsid w:val="6DD8026E"/>
    <w:rsid w:val="76B06A71"/>
    <w:rsid w:val="7E7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2 字符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1451</Words>
  <Characters>1763</Characters>
  <Lines>13</Lines>
  <Paragraphs>3</Paragraphs>
  <TotalTime>7</TotalTime>
  <ScaleCrop>false</ScaleCrop>
  <LinksUpToDate>false</LinksUpToDate>
  <CharactersWithSpaces>1831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2023-12-14T18:43:00Z</dcterms:created>
  <dc:creator>Jasmine</dc:creator>
  <cp:lastModifiedBy>Jasmine</cp:lastModifiedBy>
  <dcterms:modified xsi:type="dcterms:W3CDTF">2023-12-15T04:41:01Z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2AE7845FED1E462299CCB72CDAC56D68</vt:lpwstr>
  </property>
</Properties>
</file>