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</w:tabs>
        <w:spacing w:before="156" w:beforeLines="50" w:after="156" w:afterLines="50" w:line="360" w:lineRule="auto"/>
        <w:jc w:val="center"/>
        <w:rPr>
          <w:rFonts w:ascii="Times New Roman" w:hAnsi="Times New Roman" w:eastAsia="黑体" w:cs="Times New Roman"/>
          <w:sz w:val="28"/>
          <w:szCs w:val="28"/>
        </w:rPr>
      </w:pPr>
      <w:bookmarkStart w:id="0" w:name="_Hlk60146189"/>
      <w:r>
        <w:rPr>
          <w:rFonts w:ascii="Times New Roman" w:hAnsi="Times New Roman" w:eastAsia="黑体" w:cs="Times New Roman"/>
          <w:sz w:val="28"/>
          <w:szCs w:val="28"/>
        </w:rPr>
        <w:t>标准</w:t>
      </w:r>
      <w:r>
        <w:rPr>
          <w:rFonts w:hint="eastAsia" w:ascii="Times New Roman" w:hAnsi="Times New Roman" w:eastAsia="黑体" w:cs="Times New Roman"/>
          <w:sz w:val="28"/>
          <w:szCs w:val="28"/>
        </w:rPr>
        <w:t>征求意见稿意见处理汇总表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Cs/>
          <w:color w:val="000000"/>
          <w:szCs w:val="21"/>
        </w:rPr>
      </w:pPr>
      <w:r>
        <w:rPr>
          <w:rFonts w:ascii="Times New Roman" w:hAnsi="Times New Roman" w:eastAsia="宋体" w:cs="Times New Roman"/>
          <w:szCs w:val="21"/>
        </w:rPr>
        <w:t>标准名称：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 xml:space="preserve">碳酸银 </w:t>
      </w:r>
      <w:r>
        <w:rPr>
          <w:rFonts w:ascii="Times New Roman" w:hAnsi="Times New Roman" w:eastAsia="宋体" w:cs="Times New Roman"/>
          <w:bCs/>
          <w:color w:val="000000"/>
          <w:szCs w:val="21"/>
        </w:rPr>
        <w:t xml:space="preserve">                  </w:t>
      </w:r>
      <w:r>
        <w:rPr>
          <w:rFonts w:hint="eastAsia" w:ascii="宋体" w:hAnsi="宋体" w:eastAsia="宋体" w:cs="Times New Roman"/>
          <w:szCs w:val="21"/>
        </w:rPr>
        <w:t xml:space="preserve">承办人:路远         </w:t>
      </w:r>
      <w:r>
        <w:rPr>
          <w:rFonts w:ascii="宋体" w:hAnsi="宋体" w:eastAsia="宋体" w:cs="Times New Roman"/>
          <w:szCs w:val="21"/>
        </w:rPr>
        <w:t xml:space="preserve">         </w:t>
      </w:r>
      <w:r>
        <w:rPr>
          <w:rFonts w:hint="eastAsia" w:ascii="宋体" w:hAnsi="宋体" w:eastAsia="宋体" w:cs="Times New Roman"/>
          <w:szCs w:val="21"/>
        </w:rPr>
        <w:t xml:space="preserve">共02页 第 </w:t>
      </w:r>
      <w:r>
        <w:rPr>
          <w:rFonts w:ascii="宋体" w:hAnsi="宋体" w:eastAsia="宋体" w:cs="Times New Roman"/>
          <w:szCs w:val="21"/>
        </w:rPr>
        <w:t>0</w:t>
      </w:r>
      <w:r>
        <w:rPr>
          <w:rFonts w:hint="eastAsia" w:ascii="宋体" w:hAnsi="宋体" w:eastAsia="宋体" w:cs="Times New Roman"/>
          <w:szCs w:val="21"/>
        </w:rPr>
        <w:t>1页</w:t>
      </w:r>
      <w:r>
        <w:rPr>
          <w:rFonts w:hint="eastAsia" w:ascii="Times New Roman" w:hAnsi="Times New Roman" w:eastAsia="宋体" w:cs="Times New Roman"/>
          <w:bCs/>
          <w:color w:val="000000"/>
          <w:szCs w:val="21"/>
        </w:rPr>
        <w:t xml:space="preserve"> 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标准项目</w:t>
      </w:r>
      <w:r>
        <w:rPr>
          <w:rFonts w:ascii="宋体" w:hAnsi="宋体" w:eastAsia="宋体" w:cs="Times New Roman"/>
          <w:szCs w:val="21"/>
        </w:rPr>
        <w:t>负责起草单位</w:t>
      </w:r>
      <w:r>
        <w:rPr>
          <w:rFonts w:hint="eastAsia" w:ascii="宋体" w:hAnsi="宋体" w:eastAsia="宋体" w:cs="Times New Roman"/>
          <w:szCs w:val="21"/>
        </w:rPr>
        <w:t xml:space="preserve">:桐柏泓鑫新材料有限公司 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电话:0377-68161282</w:t>
      </w:r>
      <w:r>
        <w:rPr>
          <w:rFonts w:ascii="宋体" w:hAnsi="宋体" w:eastAsia="宋体" w:cs="Times New Roman"/>
          <w:szCs w:val="21"/>
        </w:rPr>
        <w:t xml:space="preserve">  </w:t>
      </w:r>
      <w:r>
        <w:rPr>
          <w:rFonts w:hint="eastAsia" w:ascii="宋体" w:hAnsi="宋体" w:eastAsia="宋体" w:cs="Times New Roman"/>
          <w:szCs w:val="21"/>
        </w:rPr>
        <w:t>2023年11月13日填写</w:t>
      </w:r>
    </w:p>
    <w:bookmarkEnd w:id="0"/>
    <w:tbl>
      <w:tblPr>
        <w:tblStyle w:val="6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93"/>
        <w:gridCol w:w="2693"/>
        <w:gridCol w:w="2393"/>
        <w:gridCol w:w="874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标准章条编号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意见内容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提出单位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处理意见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表1中外观质量应放在第一项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南京化学试剂股份有限公司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未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采纳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按照化学成分、溶解试验、外观质量三大部分依次展开，顺序不用更换。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6.1.1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碳酸银含量测定方法中建议加少量水润湿后加酸，不用加热。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江西铜业股份有限公司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采纳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6.1.1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</w:rPr>
              <w:t>碳酸银的质量分数用</w:t>
            </w:r>
            <w:r>
              <w:rPr>
                <w:rFonts w:hint="eastAsia" w:ascii="宋体" w:hAnsi="宋体" w:eastAsia="宋体" w:cs="宋体"/>
                <w:shd w:val="clear" w:color="auto" w:fill="FFFFFF"/>
              </w:rPr>
              <w:t>ω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(</w:t>
            </w:r>
            <w:r>
              <w:rPr>
                <w:rFonts w:hint="eastAsia" w:ascii="宋体" w:hAnsi="宋体" w:eastAsia="宋体" w:cs="宋体"/>
                <w:szCs w:val="21"/>
              </w:rPr>
              <w:t>Ag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CO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shd w:val="clear" w:color="auto" w:fill="FFFFFF"/>
              </w:rPr>
              <w:t>)</w:t>
            </w:r>
            <w:r>
              <w:rPr>
                <w:rFonts w:hint="eastAsia" w:ascii="宋体" w:hAnsi="宋体" w:eastAsia="宋体" w:cs="宋体"/>
                <w:szCs w:val="21"/>
              </w:rPr>
              <w:t>计，</w:t>
            </w:r>
            <w:r>
              <w:rPr>
                <w:rFonts w:hint="eastAsia" w:ascii="宋体" w:hAnsi="宋体" w:eastAsia="宋体" w:cs="宋体"/>
              </w:rPr>
              <w:t>以“%”表示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”修改为:“</w:t>
            </w:r>
            <w:r>
              <w:rPr>
                <w:rFonts w:hint="eastAsia" w:ascii="宋体" w:hAnsi="宋体" w:eastAsia="宋体" w:cs="宋体"/>
              </w:rPr>
              <w:t>碳酸银的质量分数以</w:t>
            </w:r>
            <w:r>
              <w:rPr>
                <w:rFonts w:hint="eastAsia" w:ascii="宋体" w:hAnsi="宋体" w:eastAsia="宋体" w:cs="宋体"/>
                <w:shd w:val="clear" w:color="auto" w:fill="FFFFFF"/>
              </w:rPr>
              <w:t>ω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(</w:t>
            </w:r>
            <w:r>
              <w:rPr>
                <w:rFonts w:hint="eastAsia" w:ascii="宋体" w:hAnsi="宋体" w:eastAsia="宋体" w:cs="宋体"/>
                <w:szCs w:val="21"/>
              </w:rPr>
              <w:t>Ag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CO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shd w:val="clear" w:color="auto" w:fill="FFFFFF"/>
              </w:rPr>
              <w:t>)表示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白银有色集团股份有限公司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采纳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6.1.2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可以直接参照Y</w:t>
            </w:r>
            <w:r>
              <w:rPr>
                <w:rFonts w:ascii="Times New Roman" w:hAnsi="Times New Roman" w:eastAsia="宋体" w:cs="Times New Roman"/>
                <w:szCs w:val="21"/>
              </w:rPr>
              <w:t>S/T958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，不需要附录A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株洲冶炼集团股份有限公司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采纳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6.1.2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</w:rPr>
              <w:t>铁、铜、铅、铋含量的检验参照YS/T 958规定的方法进行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”改为：“</w:t>
            </w:r>
            <w:r>
              <w:rPr>
                <w:rFonts w:hint="eastAsia" w:ascii="宋体" w:hAnsi="宋体" w:eastAsia="宋体" w:cs="宋体"/>
              </w:rPr>
              <w:t>铁、铜、铅、铋含量的检验按照YS/T 958规定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的方法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</w:rPr>
              <w:t>进行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金川集团股份有限公司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采纳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6.2.1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</w:rPr>
              <w:t>称取0.5g样品，精确到0.0001 g，加50mL水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”改为：“</w:t>
            </w:r>
            <w:r>
              <w:rPr>
                <w:rFonts w:hint="eastAsia" w:ascii="宋体" w:hAnsi="宋体" w:eastAsia="宋体" w:cs="宋体"/>
              </w:rPr>
              <w:t>称取0.5g样品，精确到0.0001 g，置于100</w:t>
            </w:r>
            <w:r>
              <w:rPr>
                <w:rFonts w:ascii="宋体" w:hAnsi="宋体" w:eastAsia="宋体" w:cs="宋体"/>
              </w:rPr>
              <w:t>mL</w:t>
            </w:r>
            <w:r>
              <w:rPr>
                <w:rFonts w:hint="eastAsia" w:ascii="宋体" w:hAnsi="宋体" w:eastAsia="宋体" w:cs="宋体"/>
              </w:rPr>
              <w:t>烧杯中，加50mL水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国标（北京）检验认证有限公司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部分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采纳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试样置于烧杯中加酸溶解后再加水稀释，直接加水试样会粘在烧杯表面，导致溶解不完全。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6.2.1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</w:rPr>
              <w:t>在水浴（90℃）上加热 15min，冷却过滤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”改为：“</w:t>
            </w:r>
            <w:r>
              <w:rPr>
                <w:rFonts w:hint="eastAsia" w:ascii="宋体" w:hAnsi="宋体" w:eastAsia="宋体" w:cs="宋体"/>
              </w:rPr>
              <w:t>在水浴（90℃）上加热 15min，冷却至室温后过滤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北矿检测技术股份有限公司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采纳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6.2.1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</w:rPr>
              <w:t>取10mL，加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入</w:t>
            </w:r>
            <w:r>
              <w:rPr>
                <w:rFonts w:hint="eastAsia" w:ascii="宋体" w:hAnsi="宋体" w:eastAsia="宋体" w:cs="宋体"/>
              </w:rPr>
              <w:t>1mL（5%）盐酸溶液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”改为：“</w:t>
            </w:r>
            <w:r>
              <w:rPr>
                <w:rFonts w:hint="eastAsia" w:ascii="宋体" w:hAnsi="宋体" w:eastAsia="宋体" w:cs="宋体"/>
              </w:rPr>
              <w:t>取10mL滤液，加入1mL浓度为5%的盐酸溶液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钢研纳克检测技术股份有限公司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部分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采纳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5%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即表示浓度为5%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6.2.1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</w:rPr>
              <w:t>加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入</w:t>
            </w:r>
            <w:r>
              <w:rPr>
                <w:rFonts w:hint="eastAsia" w:ascii="宋体" w:hAnsi="宋体" w:eastAsia="宋体" w:cs="宋体"/>
              </w:rPr>
              <w:t xml:space="preserve">1mL（100g/L）氯化钠溶液、1 mL </w:t>
            </w:r>
            <w:r>
              <w:rPr>
                <w:rFonts w:hint="eastAsia" w:ascii="宋体" w:hAnsi="宋体" w:eastAsia="宋体" w:cs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</w:rPr>
              <w:t>0.001 mol/L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</w:rPr>
              <w:t>靛蓝二磺酸钠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”改为：“</w:t>
            </w:r>
            <w:r>
              <w:rPr>
                <w:rFonts w:hint="eastAsia" w:ascii="宋体" w:hAnsi="宋体" w:eastAsia="宋体" w:cs="宋体"/>
              </w:rPr>
              <w:t>加入1mL浓度为100g/L的氯化钠溶液、1 mL 浓度为0.001 mol/L的靛蓝二磺酸钠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东营方圆铜业有限公司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未采纳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100g/L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即表示浓度为100g/L，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</w:rPr>
              <w:t>0.001 mol/L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即表示浓度为0.001mol/L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 xml:space="preserve">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9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6.2.1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</w:rPr>
              <w:t>在摇动下于10s-15s内加10mL硫酸（分析纯）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”改为：“</w:t>
            </w:r>
            <w:r>
              <w:rPr>
                <w:rFonts w:hint="eastAsia" w:ascii="宋体" w:hAnsi="宋体" w:eastAsia="宋体" w:cs="宋体"/>
              </w:rPr>
              <w:t>在摇动下于10s-15s内加入10mL硫酸（分析纯）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深圳市中金岭南有色金属股份有限公司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采纳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11</w:t>
            </w:r>
          </w:p>
        </w:tc>
        <w:tc>
          <w:tcPr>
            <w:tcW w:w="9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6.2.1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  <w:szCs w:val="21"/>
              </w:rPr>
              <w:t>取含NO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-</w:t>
            </w:r>
            <w:r>
              <w:rPr>
                <w:rFonts w:hint="eastAsia" w:ascii="宋体" w:hAnsi="宋体" w:eastAsia="宋体" w:cs="宋体"/>
                <w:szCs w:val="21"/>
              </w:rPr>
              <w:t>0.</w:t>
            </w:r>
            <w:r>
              <w:rPr>
                <w:rFonts w:hint="eastAsia" w:ascii="宋体" w:hAnsi="宋体" w:eastAsia="宋体" w:cs="宋体"/>
              </w:rPr>
              <w:t>01 mg的硝酸盐标准溶液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”改为：“</w:t>
            </w:r>
            <w:r>
              <w:rPr>
                <w:rFonts w:hint="eastAsia" w:ascii="宋体" w:hAnsi="宋体" w:eastAsia="宋体" w:cs="宋体"/>
                <w:szCs w:val="21"/>
              </w:rPr>
              <w:t>取含NO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-</w:t>
            </w:r>
            <w:r>
              <w:rPr>
                <w:rFonts w:hint="eastAsia" w:ascii="宋体" w:hAnsi="宋体" w:eastAsia="宋体" w:cs="宋体"/>
                <w:szCs w:val="21"/>
              </w:rPr>
              <w:t>0.</w:t>
            </w:r>
            <w:r>
              <w:rPr>
                <w:rFonts w:hint="eastAsia" w:ascii="宋体" w:hAnsi="宋体" w:eastAsia="宋体" w:cs="宋体"/>
              </w:rPr>
              <w:t>01 mg的硝酸银标准溶液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”；“</w:t>
            </w:r>
            <w:r>
              <w:rPr>
                <w:rFonts w:hint="eastAsia" w:ascii="宋体" w:hAnsi="宋体" w:eastAsia="宋体" w:cs="宋体"/>
                <w:szCs w:val="21"/>
              </w:rPr>
              <w:t>取含NO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-</w:t>
            </w:r>
            <w:r>
              <w:rPr>
                <w:rFonts w:hint="eastAsia" w:ascii="宋体" w:hAnsi="宋体" w:eastAsia="宋体" w:cs="宋体"/>
                <w:szCs w:val="21"/>
              </w:rPr>
              <w:t>0.</w:t>
            </w:r>
            <w:r>
              <w:rPr>
                <w:rFonts w:hint="eastAsia" w:ascii="宋体" w:hAnsi="宋体" w:eastAsia="宋体" w:cs="宋体"/>
              </w:rPr>
              <w:t>05 mg的硝酸盐标准溶液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”改为：“</w:t>
            </w:r>
            <w:r>
              <w:rPr>
                <w:rFonts w:hint="eastAsia" w:ascii="宋体" w:hAnsi="宋体" w:eastAsia="宋体" w:cs="宋体"/>
                <w:szCs w:val="21"/>
              </w:rPr>
              <w:t>取含NO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-</w:t>
            </w:r>
            <w:r>
              <w:rPr>
                <w:rFonts w:hint="eastAsia" w:ascii="宋体" w:hAnsi="宋体" w:eastAsia="宋体" w:cs="宋体"/>
                <w:szCs w:val="21"/>
              </w:rPr>
              <w:t>0.</w:t>
            </w:r>
            <w:r>
              <w:rPr>
                <w:rFonts w:hint="eastAsia" w:ascii="宋体" w:hAnsi="宋体" w:eastAsia="宋体" w:cs="宋体"/>
              </w:rPr>
              <w:t>015mg的硝酸银标准溶液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fldChar w:fldCharType="begin"/>
            </w:r>
            <w:r>
              <w:rPr>
                <w:rFonts w:ascii="Times New Roman" w:hAnsi="Times New Roman" w:eastAsia="宋体" w:cs="Times New Roman"/>
                <w:szCs w:val="21"/>
              </w:rPr>
              <w:instrText xml:space="preserve">HYPERLINK "http://www.cnmc.com.cn/cnmc/index.html" \t "_blank"</w:instrText>
            </w:r>
            <w:r>
              <w:rPr>
                <w:rFonts w:ascii="Times New Roman" w:hAnsi="Times New Roman" w:eastAsia="宋体" w:cs="Times New Roman"/>
                <w:szCs w:val="21"/>
              </w:rPr>
              <w:fldChar w:fldCharType="separate"/>
            </w:r>
          </w:p>
          <w:p>
            <w:pPr>
              <w:spacing w:line="27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中国有色矿业集团有限公司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fldChar w:fldCharType="end"/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未采纳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硝酸盐标准溶液是由硝酸钾或硝酸钠配制而成，不是硝酸银。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6.2.2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</w:rPr>
              <w:t>用4号已恒重砂芯漏斗过滤（保留滤液）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”改为：“</w:t>
            </w:r>
            <w:r>
              <w:rPr>
                <w:rFonts w:hint="eastAsia" w:ascii="宋体" w:hAnsi="宋体" w:eastAsia="宋体" w:cs="宋体"/>
              </w:rPr>
              <w:t>用4号已恒重砂芯漏斗过滤，保留滤液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”；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河南豫光金铅集团有限责任公司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采纳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13</w:t>
            </w:r>
          </w:p>
        </w:tc>
        <w:tc>
          <w:tcPr>
            <w:tcW w:w="9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6.2.2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</w:rPr>
              <w:t>结果按式（2）计算硝酸不溶物的含量ω</w:t>
            </w:r>
            <w:r>
              <w:rPr>
                <w:rFonts w:hint="eastAsia" w:ascii="宋体" w:hAnsi="宋体" w:eastAsia="宋体" w:cs="宋体"/>
                <w:vertAlign w:val="subscript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”改为：“</w:t>
            </w:r>
            <w:r>
              <w:rPr>
                <w:rFonts w:hint="eastAsia" w:ascii="宋体" w:hAnsi="宋体" w:eastAsia="宋体" w:cs="宋体"/>
              </w:rPr>
              <w:t>按式（2）计算硝酸不溶物的含量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河南金利金铅集团有限公司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采纳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14</w:t>
            </w:r>
          </w:p>
        </w:tc>
        <w:tc>
          <w:tcPr>
            <w:tcW w:w="9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6.2.2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硝酸不溶物中应注明保留滤液，用于盐酸不沉淀物的检测。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广西南方有色金属集团有限责任公司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采纳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9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6.2.3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  <w:szCs w:val="21"/>
              </w:rPr>
              <w:t>定量慢速滤纸</w:t>
            </w:r>
            <w:r>
              <w:rPr>
                <w:rFonts w:hint="eastAsia" w:ascii="宋体" w:hAnsi="宋体" w:eastAsia="宋体" w:cs="宋体"/>
              </w:rPr>
              <w:t>过滤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”改为：“用</w:t>
            </w:r>
            <w:r>
              <w:rPr>
                <w:rFonts w:hint="eastAsia" w:ascii="宋体" w:hAnsi="宋体" w:eastAsia="宋体" w:cs="宋体"/>
                <w:szCs w:val="21"/>
              </w:rPr>
              <w:t>定量慢速滤纸</w:t>
            </w:r>
            <w:r>
              <w:rPr>
                <w:rFonts w:hint="eastAsia" w:ascii="宋体" w:hAnsi="宋体" w:eastAsia="宋体" w:cs="宋体"/>
              </w:rPr>
              <w:t>过滤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大冶有色金属集团控股有限公司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采纳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9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6.2.3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盐酸不沉淀物和硝酸不溶物项目中标点符号与字体应该一致。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山东恒邦冶炼股份有限公司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采纳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99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8.2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项目与项目之间不需要留空白行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葫芦岛锌业股份有限公司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采纳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6.2.3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公式3中不需要用中括号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武汉伊莱瑞尔高新技术有限公司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采纳</w:t>
            </w:r>
          </w:p>
        </w:tc>
        <w:tc>
          <w:tcPr>
            <w:tcW w:w="1790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7.4.2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溶解试验包括澄清度，结果的判定与7.4.1重复。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桐柏俊祥福贸易有限公司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采纳</w:t>
            </w:r>
          </w:p>
        </w:tc>
        <w:tc>
          <w:tcPr>
            <w:tcW w:w="1790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7.3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标题字体更改为黑体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湖北思美特新材料科技有限公司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采纳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回函同意，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无意见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西安凯立新材料股份有限公司</w:t>
            </w:r>
          </w:p>
        </w:tc>
        <w:tc>
          <w:tcPr>
            <w:tcW w:w="874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回函同意，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无意见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天津市金铂兰精细化工有限公司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回函同意，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无意见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江苏欣诺科催化剂股份有限公司</w:t>
            </w:r>
          </w:p>
        </w:tc>
        <w:tc>
          <w:tcPr>
            <w:tcW w:w="874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回函同意，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无意见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广州精卓化工有限公司</w:t>
            </w:r>
          </w:p>
        </w:tc>
        <w:tc>
          <w:tcPr>
            <w:tcW w:w="874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25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回函同意，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无意见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江苏聚有银新材料有限公司</w:t>
            </w:r>
          </w:p>
        </w:tc>
        <w:tc>
          <w:tcPr>
            <w:tcW w:w="874" w:type="dxa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回函同意，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无意见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西北大学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回函同意，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无意见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湖南国银新材料有限公司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回函同意，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无意见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西陇科学股份有限公司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szCs w:val="24"/>
        </w:rPr>
        <w:t>说明</w:t>
      </w:r>
      <w:r>
        <w:rPr>
          <w:rFonts w:ascii="Times New Roman" w:hAnsi="Times New Roman" w:eastAsia="宋体" w:cs="Times New Roman"/>
          <w:color w:val="000000"/>
          <w:szCs w:val="24"/>
        </w:rPr>
        <w:t>（1）发送《征求意见稿》的单位数：</w:t>
      </w:r>
      <w:r>
        <w:rPr>
          <w:rFonts w:hint="eastAsia" w:ascii="Times New Roman" w:hAnsi="Times New Roman" w:eastAsia="宋体" w:cs="Times New Roman"/>
          <w:color w:val="000000"/>
          <w:szCs w:val="24"/>
        </w:rPr>
        <w:t xml:space="preserve">28 </w:t>
      </w:r>
      <w:r>
        <w:rPr>
          <w:rFonts w:ascii="Times New Roman" w:hAnsi="Times New Roman" w:eastAsia="宋体" w:cs="Times New Roman"/>
          <w:color w:val="000000"/>
          <w:szCs w:val="24"/>
        </w:rPr>
        <w:t>；</w:t>
      </w:r>
    </w:p>
    <w:p>
      <w:pPr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 xml:space="preserve">    （2）收到《征求意见稿》后，回函的单位数：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28</w:t>
      </w:r>
    </w:p>
    <w:p>
      <w:pPr>
        <w:ind w:firstLine="435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t>（3）收到《征求意见稿》后，回函并有建议或意见的单位数：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20</w:t>
      </w:r>
      <w:r>
        <w:rPr>
          <w:rFonts w:ascii="Times New Roman" w:hAnsi="Times New Roman" w:eastAsia="宋体" w:cs="Times New Roman"/>
          <w:color w:val="000000"/>
          <w:szCs w:val="24"/>
        </w:rPr>
        <w:t>；</w:t>
      </w:r>
    </w:p>
    <w:p>
      <w:pPr>
        <w:ind w:firstLine="420"/>
      </w:pPr>
      <w:r>
        <w:rPr>
          <w:rFonts w:ascii="Times New Roman" w:hAnsi="Times New Roman" w:eastAsia="宋体" w:cs="Times New Roman"/>
          <w:color w:val="000000"/>
          <w:szCs w:val="24"/>
        </w:rPr>
        <w:t>（4）没有回函的单位数：</w:t>
      </w:r>
      <w:r>
        <w:rPr>
          <w:rFonts w:hint="eastAsia" w:ascii="Times New Roman" w:hAnsi="Times New Roman" w:eastAsia="宋体" w:cs="Times New Roman"/>
          <w:color w:val="000000"/>
          <w:szCs w:val="24"/>
        </w:rPr>
        <w:t xml:space="preserve"> 0 </w:t>
      </w:r>
      <w:r>
        <w:rPr>
          <w:rFonts w:ascii="Times New Roman" w:hAnsi="Times New Roman" w:eastAsia="宋体" w:cs="Times New Roman"/>
          <w:color w:val="000000"/>
          <w:szCs w:val="24"/>
        </w:rPr>
        <w:t>。</w:t>
      </w:r>
    </w:p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4YmIyYTM3M2EzMTkwOTQwNmE5MGNkNTc4MGJkMGEifQ=="/>
  </w:docVars>
  <w:rsids>
    <w:rsidRoot w:val="009C135B"/>
    <w:rsid w:val="00021EF3"/>
    <w:rsid w:val="001A09E7"/>
    <w:rsid w:val="0054209D"/>
    <w:rsid w:val="005C0F2E"/>
    <w:rsid w:val="0063788F"/>
    <w:rsid w:val="008B3506"/>
    <w:rsid w:val="009C135B"/>
    <w:rsid w:val="00B41B79"/>
    <w:rsid w:val="00BC1D54"/>
    <w:rsid w:val="00D56E38"/>
    <w:rsid w:val="00D75ACB"/>
    <w:rsid w:val="00D75CC0"/>
    <w:rsid w:val="00D95C5C"/>
    <w:rsid w:val="00E11D15"/>
    <w:rsid w:val="00F47D4D"/>
    <w:rsid w:val="00FF0614"/>
    <w:rsid w:val="01617264"/>
    <w:rsid w:val="03866792"/>
    <w:rsid w:val="0BC96481"/>
    <w:rsid w:val="0D845018"/>
    <w:rsid w:val="193938E2"/>
    <w:rsid w:val="1A902E96"/>
    <w:rsid w:val="247753E3"/>
    <w:rsid w:val="26AF1811"/>
    <w:rsid w:val="2AD676F9"/>
    <w:rsid w:val="349F0137"/>
    <w:rsid w:val="3813031B"/>
    <w:rsid w:val="3A57203B"/>
    <w:rsid w:val="41D86844"/>
    <w:rsid w:val="47F07236"/>
    <w:rsid w:val="583E093F"/>
    <w:rsid w:val="5D671D50"/>
    <w:rsid w:val="5EFF628F"/>
    <w:rsid w:val="5FAF169B"/>
    <w:rsid w:val="633D1914"/>
    <w:rsid w:val="668229F1"/>
    <w:rsid w:val="68D77848"/>
    <w:rsid w:val="6DD8026E"/>
    <w:rsid w:val="76B06A71"/>
    <w:rsid w:val="7E75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标题 2 字符"/>
    <w:basedOn w:val="7"/>
    <w:link w:val="2"/>
    <w:uiPriority w:val="9"/>
    <w:rPr>
      <w:rFonts w:ascii="宋体" w:hAnsi="宋体" w:eastAsia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1451</Words>
  <Characters>1763</Characters>
  <Lines>13</Lines>
  <Paragraphs>3</Paragraphs>
  <TotalTime>7</TotalTime>
  <ScaleCrop>false</ScaleCrop>
  <LinksUpToDate>false</LinksUpToDate>
  <CharactersWithSpaces>1831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2023-12-14T18:43:00Z</dcterms:created>
  <dc:creator>Jasmine</dc:creator>
  <cp:lastModifiedBy>Jasmine</cp:lastModifiedBy>
  <dcterms:modified xsi:type="dcterms:W3CDTF">2023-12-15T04:41:01Z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2AE7845FED1E462299CCB72CDAC56D68</vt:lpwstr>
  </property>
</Properties>
</file>