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rPr>
          <w:rFonts w:ascii="Times New Roman" w:hAnsi="Times New Roman"/>
        </w:rPr>
      </w:pPr>
      <w:bookmarkStart w:id="0" w:name="BookMark2"/>
      <w:bookmarkStart w:id="3" w:name="_GoBack"/>
      <w:bookmarkEnd w:id="3"/>
      <w:r>
        <w:rPr>
          <w:rFonts w:ascii="Times New Roman" w:hAnsi="Times New Roman"/>
          <w:color w:val="000000"/>
        </w:rPr>
        <w:pict>
          <v:shape id="fmFrame1" o:spid="_x0000_s1031" o:spt="202" type="#_x0000_t202" style="height:43.75pt;width:134.4pt;" stroked="f" coordsize="21600,21600" o:gfxdata="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sRcunUAAAABAEAAA8AAAAAAAAAAQAgAAAAIgAAAGRycy9kb3ducmV2LnhtbFBL&#10;AQIUABQAAAAIAIdO4kApc8JJ+gEAAAoEAAAOAAAAAAAAAAEAIAAAACMBAABkcnMvZTJvRG9jLnht&#10;bFBLBQYAAAAABgAGAFkBAACPBQAAAAA=&#10;">
            <v:path/>
            <v:fill focussize="0,0"/>
            <v:stroke on="f" joinstyle="miter"/>
            <v:imagedata o:title=""/>
            <o:lock v:ext="edit"/>
            <v:textbox inset="0mm,0mm,0mm,0mm">
              <w:txbxContent>
                <w:p>
                  <w:pPr>
                    <w:pStyle w:val="29"/>
                    <w:rPr>
                      <w:rFonts w:hint="eastAsia" w:ascii="宋体" w:hAnsi="宋体" w:eastAsia="宋体" w:cs="宋体"/>
                      <w:lang w:val="en-US" w:eastAsia="zh-CN"/>
                    </w:rPr>
                  </w:pPr>
                  <w:r>
                    <w:rPr>
                      <w:rFonts w:hint="eastAsia" w:ascii="宋体" w:hAnsi="宋体" w:eastAsia="宋体" w:cs="宋体"/>
                      <w:lang w:val="en-US" w:eastAsia="zh-CN"/>
                    </w:rPr>
                    <w:t>附件1</w:t>
                  </w:r>
                </w:p>
                <w:p>
                  <w:pPr>
                    <w:pStyle w:val="29"/>
                    <w:rPr>
                      <w:rFonts w:ascii="黑体" w:hAnsi="黑体"/>
                    </w:rPr>
                  </w:pPr>
                  <w:r>
                    <w:rPr>
                      <w:rFonts w:hint="eastAsia" w:ascii="黑体" w:hAnsi="黑体"/>
                    </w:rPr>
                    <w:t>ICS 77.120</w:t>
                  </w:r>
                </w:p>
                <w:p>
                  <w:pPr>
                    <w:pStyle w:val="22"/>
                    <w:adjustRightInd/>
                    <w:rPr>
                      <w:rFonts w:ascii="黑体" w:hAnsi="黑体" w:eastAsia="黑体" w:cs="Times New Roman"/>
                      <w:sz w:val="21"/>
                      <w:szCs w:val="21"/>
                    </w:rPr>
                  </w:pPr>
                  <w:r>
                    <w:rPr>
                      <w:rFonts w:hint="eastAsia" w:ascii="黑体" w:hAnsi="黑体" w:cs="Times New Roman"/>
                      <w:sz w:val="21"/>
                      <w:szCs w:val="21"/>
                    </w:rPr>
                    <w:t>CCS H30/34</w:t>
                  </w:r>
                </w:p>
              </w:txbxContent>
            </v:textbox>
            <w10:wrap type="none"/>
            <w10:anchorlock/>
          </v:shape>
        </w:pict>
      </w:r>
    </w:p>
    <w:p>
      <w:pPr>
        <w:spacing w:line="280" w:lineRule="exact"/>
        <w:rPr>
          <w:rFonts w:ascii="Times New Roman" w:hAnsi="Times New Roman"/>
        </w:rPr>
      </w:pPr>
    </w:p>
    <w:p>
      <w:pPr>
        <w:pStyle w:val="23"/>
        <w:spacing w:before="0" w:afterLines="50" w:line="360" w:lineRule="auto"/>
        <w:ind w:left="-239" w:leftChars="-114"/>
        <w:rPr>
          <w:spacing w:val="78"/>
          <w:w w:val="149"/>
          <w:sz w:val="44"/>
        </w:rPr>
      </w:pPr>
    </w:p>
    <w:p>
      <w:pPr>
        <w:pStyle w:val="23"/>
        <w:spacing w:before="0" w:afterLines="50" w:line="360" w:lineRule="auto"/>
        <w:ind w:left="-239" w:leftChars="-114"/>
        <w:rPr>
          <w:spacing w:val="78"/>
          <w:w w:val="149"/>
          <w:sz w:val="44"/>
        </w:rPr>
      </w:pPr>
      <w:r>
        <w:rPr>
          <w:b w:val="0"/>
          <w:bCs/>
          <w:spacing w:val="78"/>
          <w:w w:val="149"/>
          <w:sz w:val="72"/>
          <w:szCs w:val="72"/>
        </w:rPr>
        <w:t>团  体  标  准</w:t>
      </w:r>
    </w:p>
    <w:p>
      <w:pPr>
        <w:rPr>
          <w:rFonts w:ascii="Times New Roman" w:hAnsi="Times New Roman"/>
          <w:lang w:val="fr-FR"/>
        </w:rPr>
      </w:pPr>
      <w:r>
        <w:rPr>
          <w:rFonts w:ascii="Times New Roman" w:hAnsi="Times New Roman"/>
          <w:sz w:val="20"/>
        </w:rPr>
        <w:pict>
          <v:line id="Line 15" o:spid="_x0000_s1026" o:spt="20" style="position:absolute;left:0pt;margin-left:-4.75pt;margin-top:6.35pt;height:0pt;width:468pt;z-index:251662336;mso-width-relative:page;mso-height-relative:page;" coordsize="21600,21600" o:gfxdata="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tbBC/VAAAACAEAAA8AAAAAAAAAAQAgAAAAIgAAAGRy&#10;cy9kb3ducmV2LnhtbFBLAQIUABQAAAAIAIdO4kBLbQ1SzwEAAK4DAAAOAAAAAAAAAAEAIAAAACQB&#10;AABkcnMvZTJvRG9jLnhtbFBLBQYAAAAABgAGAFkBAABlBQAAAAA=&#10;">
            <v:path arrowok="t"/>
            <v:fill focussize="0,0"/>
            <v:stroke/>
            <v:imagedata o:title=""/>
            <o:lock v:ext="edit"/>
          </v:line>
        </w:pict>
      </w:r>
    </w:p>
    <w:p>
      <w:pPr>
        <w:pStyle w:val="25"/>
        <w:spacing w:after="120" w:line="360" w:lineRule="auto"/>
        <w:ind w:firstLine="0" w:firstLineChars="0"/>
        <w:rPr>
          <w:rFonts w:ascii="Times New Roman" w:hAnsi="Times New Roman" w:cs="Times New Roman"/>
          <w:lang w:val="fr-FR"/>
        </w:rPr>
      </w:pPr>
    </w:p>
    <w:p>
      <w:pPr>
        <w:pStyle w:val="25"/>
        <w:spacing w:after="120" w:line="360" w:lineRule="auto"/>
        <w:ind w:firstLine="0" w:firstLineChars="0"/>
        <w:rPr>
          <w:rFonts w:ascii="Times New Roman" w:hAnsi="Times New Roman" w:cs="Times New Roman"/>
          <w:lang w:val="fr-FR"/>
        </w:rPr>
      </w:pPr>
    </w:p>
    <w:p>
      <w:pPr>
        <w:pStyle w:val="25"/>
        <w:spacing w:after="120" w:line="360" w:lineRule="auto"/>
        <w:ind w:firstLine="0" w:firstLineChars="0"/>
        <w:rPr>
          <w:rFonts w:ascii="Times New Roman" w:hAnsi="Times New Roman" w:cs="Times New Roman"/>
          <w:lang w:val="fr-FR"/>
        </w:rPr>
      </w:pPr>
    </w:p>
    <w:p>
      <w:pPr>
        <w:rPr>
          <w:rFonts w:ascii="Times New Roman" w:hAnsi="Times New Roman"/>
          <w:lang w:val="fr-FR"/>
        </w:rPr>
      </w:pPr>
      <w:r>
        <w:rPr>
          <w:rFonts w:ascii="Times New Roman" w:hAnsi="Times New Roman"/>
          <w:sz w:val="28"/>
          <w:szCs w:val="20"/>
        </w:rPr>
        <w:pict>
          <v:shape id="fmFrame3" o:spid="_x0000_s1030" o:spt="202" type="#_x0000_t202" style="position:absolute;left:0pt;margin-left:-6.9pt;margin-top:127.9pt;height:23.1pt;width:471.25pt;mso-position-horizontal-relative:margin;mso-position-vertical-relative:margin;z-index:251663360;mso-width-relative:page;mso-height-relative:page;" filled="f" stroked="f" coordsize="21600,21600" o:gfxdata="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E5FF2wAAAAsBAAAPAAAAAAAAAAEAIAAAACIAAABk&#10;cnMvZG93bnJldi54bWxQSwECFAAUAAAACACHTuJAVMecUQMCAAAQBAAADgAAAAAAAAABACAAAAAq&#10;AQAAZHJzL2Uyb0RvYy54bWxQSwUGAAAAAAYABgBZAQAAnwUAAAAA&#10;">
            <v:path/>
            <v:fill on="f" focussize="0,0"/>
            <v:stroke on="f" joinstyle="miter"/>
            <v:imagedata o:title=""/>
            <o:lock v:ext="edit"/>
            <v:textbox inset="0mm,0mm,0mm,0mm">
              <w:txbxContent>
                <w:p>
                  <w:pPr>
                    <w:pStyle w:val="27"/>
                    <w:wordWrap w:val="0"/>
                    <w:spacing w:before="0"/>
                    <w:rPr>
                      <w:rFonts w:hint="eastAsia" w:ascii="黑体" w:hAnsi="黑体" w:eastAsia="黑体" w:cs="黑体"/>
                    </w:rPr>
                  </w:pPr>
                  <w:r>
                    <w:rPr>
                      <w:rFonts w:hint="eastAsia" w:ascii="黑体" w:hAnsi="黑体" w:eastAsia="黑体" w:cs="黑体"/>
                    </w:rPr>
                    <w:t>T/CNIA XXXX—20XX</w:t>
                  </w:r>
                </w:p>
              </w:txbxContent>
            </v:textbox>
            <w10:anchorlock/>
          </v:shape>
        </w:pict>
      </w:r>
    </w:p>
    <w:p>
      <w:pPr>
        <w:pStyle w:val="24"/>
        <w:spacing w:line="360" w:lineRule="auto"/>
        <w:ind w:right="512"/>
        <w:jc w:val="center"/>
        <w:rPr>
          <w:rFonts w:eastAsia="宋体"/>
          <w:lang w:val="fr-FR"/>
        </w:rPr>
      </w:pPr>
    </w:p>
    <w:p>
      <w:pPr>
        <w:pStyle w:val="24"/>
        <w:spacing w:line="360" w:lineRule="auto"/>
        <w:ind w:right="512"/>
        <w:jc w:val="both"/>
        <w:rPr>
          <w:rFonts w:eastAsia="宋体"/>
          <w:lang w:val="fr-FR"/>
        </w:rPr>
      </w:pPr>
    </w:p>
    <w:p>
      <w:pPr>
        <w:pStyle w:val="24"/>
        <w:tabs>
          <w:tab w:val="left" w:pos="7499"/>
        </w:tabs>
        <w:spacing w:line="360" w:lineRule="auto"/>
        <w:ind w:right="512"/>
        <w:jc w:val="both"/>
        <w:rPr>
          <w:rFonts w:eastAsia="宋体"/>
          <w:lang w:val="fr-FR"/>
        </w:rPr>
      </w:pPr>
      <w:r>
        <w:rPr>
          <w:rFonts w:eastAsia="宋体"/>
          <w:lang w:val="fr-FR"/>
        </w:rPr>
        <w:tab/>
      </w:r>
    </w:p>
    <w:p>
      <w:pPr>
        <w:pStyle w:val="24"/>
        <w:spacing w:line="600" w:lineRule="exact"/>
        <w:ind w:right="0"/>
        <w:jc w:val="center"/>
        <w:rPr>
          <w:spacing w:val="-2"/>
          <w:sz w:val="48"/>
          <w:szCs w:val="48"/>
        </w:rPr>
      </w:pPr>
      <w:bookmarkStart w:id="1" w:name="_Hlk120711420"/>
      <w:r>
        <w:rPr>
          <w:rFonts w:hint="eastAsia"/>
          <w:spacing w:val="-2"/>
          <w:sz w:val="52"/>
          <w:szCs w:val="52"/>
        </w:rPr>
        <w:t>铜火法冶炼用石英熔剂</w:t>
      </w:r>
    </w:p>
    <w:bookmarkEnd w:id="1"/>
    <w:p>
      <w:pPr>
        <w:pStyle w:val="25"/>
        <w:spacing w:after="120" w:line="360" w:lineRule="auto"/>
        <w:ind w:firstLine="0" w:firstLineChars="0"/>
        <w:jc w:val="center"/>
        <w:rPr>
          <w:rFonts w:hint="eastAsia" w:ascii="黑体" w:hAnsi="黑体" w:eastAsia="黑体" w:cs="黑体"/>
          <w:spacing w:val="20"/>
          <w:sz w:val="28"/>
          <w:szCs w:val="28"/>
          <w:lang w:val="fr-FR"/>
        </w:rPr>
      </w:pPr>
      <w:r>
        <w:rPr>
          <w:rFonts w:hint="eastAsia" w:ascii="黑体" w:hAnsi="黑体" w:eastAsia="黑体" w:cs="黑体"/>
          <w:spacing w:val="20"/>
          <w:sz w:val="28"/>
          <w:szCs w:val="28"/>
          <w:lang w:val="fr-FR"/>
        </w:rPr>
        <w:t>Quartz flux for copper pyrometallurgy</w:t>
      </w:r>
    </w:p>
    <w:p>
      <w:pPr>
        <w:pStyle w:val="25"/>
        <w:spacing w:after="120" w:line="360" w:lineRule="auto"/>
        <w:ind w:firstLine="0" w:firstLineChars="0"/>
        <w:jc w:val="center"/>
        <w:rPr>
          <w:rFonts w:ascii="Times New Roman" w:hAnsi="Times New Roman" w:cs="Times New Roman"/>
          <w:lang w:val="fr-FR"/>
        </w:rPr>
      </w:pPr>
      <w:r>
        <w:rPr>
          <w:rFonts w:ascii="Times New Roman" w:hAnsi="Times New Roman" w:cs="Times New Roman"/>
          <w:lang w:val="fr-FR"/>
        </w:rPr>
        <w:t>（</w:t>
      </w:r>
      <w:r>
        <w:rPr>
          <w:rFonts w:hint="eastAsia" w:ascii="Times New Roman" w:hAnsi="Times New Roman" w:cs="Times New Roman"/>
          <w:lang w:val="fr-FR"/>
        </w:rPr>
        <w:t>草案稿</w:t>
      </w:r>
      <w:r>
        <w:rPr>
          <w:rFonts w:ascii="Times New Roman" w:hAnsi="Times New Roman" w:cs="Times New Roman"/>
          <w:lang w:val="fr-FR"/>
        </w:rPr>
        <w:t>）</w:t>
      </w:r>
    </w:p>
    <w:p>
      <w:pPr>
        <w:pStyle w:val="25"/>
        <w:spacing w:after="120" w:line="360" w:lineRule="auto"/>
        <w:ind w:firstLine="0" w:firstLineChars="0"/>
        <w:rPr>
          <w:rFonts w:ascii="Times New Roman" w:hAnsi="Times New Roman" w:cs="Times New Roman"/>
          <w:lang w:val="fr-FR"/>
        </w:rPr>
      </w:pPr>
    </w:p>
    <w:p>
      <w:pPr>
        <w:pStyle w:val="25"/>
        <w:spacing w:after="120" w:line="360" w:lineRule="auto"/>
        <w:ind w:firstLine="0" w:firstLineChars="0"/>
        <w:rPr>
          <w:rFonts w:ascii="Times New Roman" w:hAnsi="Times New Roman" w:cs="Times New Roman"/>
          <w:lang w:val="fr-FR"/>
        </w:rPr>
      </w:pPr>
    </w:p>
    <w:p>
      <w:pPr>
        <w:pStyle w:val="25"/>
        <w:spacing w:after="120" w:line="360" w:lineRule="auto"/>
        <w:ind w:firstLine="0" w:firstLineChars="0"/>
        <w:rPr>
          <w:rFonts w:ascii="Times New Roman" w:hAnsi="Times New Roman" w:cs="Times New Roman"/>
          <w:lang w:val="fr-FR"/>
        </w:rPr>
      </w:pPr>
    </w:p>
    <w:p>
      <w:pPr>
        <w:pStyle w:val="25"/>
        <w:spacing w:after="120" w:line="360" w:lineRule="auto"/>
        <w:ind w:firstLine="0" w:firstLineChars="0"/>
        <w:rPr>
          <w:rFonts w:ascii="Times New Roman" w:hAnsi="Times New Roman" w:cs="Times New Roman"/>
          <w:lang w:val="fr-FR"/>
        </w:rPr>
      </w:pPr>
    </w:p>
    <w:p>
      <w:pPr>
        <w:pStyle w:val="25"/>
        <w:spacing w:after="120" w:line="360" w:lineRule="auto"/>
        <w:ind w:firstLine="0" w:firstLineChars="0"/>
        <w:rPr>
          <w:rFonts w:ascii="Times New Roman" w:hAnsi="Times New Roman" w:cs="Times New Roman"/>
          <w:lang w:val="fr-FR"/>
        </w:rPr>
      </w:pPr>
    </w:p>
    <w:p>
      <w:pPr>
        <w:pStyle w:val="25"/>
        <w:spacing w:after="120" w:line="360" w:lineRule="auto"/>
        <w:ind w:firstLine="0" w:firstLineChars="0"/>
        <w:rPr>
          <w:rFonts w:ascii="Times New Roman" w:hAnsi="Times New Roman" w:cs="Times New Roman"/>
          <w:lang w:val="fr-FR"/>
        </w:rPr>
      </w:pPr>
    </w:p>
    <w:p>
      <w:pPr>
        <w:pStyle w:val="25"/>
        <w:spacing w:after="120" w:line="360" w:lineRule="auto"/>
        <w:rPr>
          <w:rFonts w:ascii="Times New Roman" w:hAnsi="Times New Roman" w:cs="Times New Roman"/>
          <w:lang w:val="fr-FR"/>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pict>
          <v:shape id="Text Box 27" o:spid="_x0000_s1029" o:spt="202" type="#_x0000_t202" style="position:absolute;left:0pt;margin-left:354.6pt;margin-top:47.8pt;height:31.2pt;width:57.75pt;z-index:251664384;mso-width-relative:page;mso-height-relative:page;" stroked="t" coordsize="21600,21600" o:gfxdata="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nzV9gAAAAKAQAADwAAAAAAAAABACAAAAAi&#10;AAAAZHJzL2Rvd25yZXYueG1sUEsBAhQAFAAAAAgAh07iQLS0gd5DAgAAtQQAAA4AAAAAAAAAAQAg&#10;AAAAJwEAAGRycy9lMm9Eb2MueG1sUEsFBgAAAAAGAAYAWQEAANwFAAAAAA==&#10;">
            <v:path/>
            <v:fill focussize="0,0"/>
            <v:stroke weight="0pt" color="#FFFFFF" dashstyle="1 1" endcap="round"/>
            <v:imagedata o:title=""/>
            <o:lock v:ext="edit"/>
            <v:textbox>
              <w:txbxContent>
                <w:p>
                  <w:pPr>
                    <w:rPr>
                      <w:rFonts w:ascii="黑体" w:eastAsia="黑体"/>
                      <w:sz w:val="28"/>
                    </w:rPr>
                  </w:pPr>
                  <w:r>
                    <w:rPr>
                      <w:rFonts w:hint="eastAsia" w:ascii="黑体" w:eastAsia="黑体"/>
                      <w:sz w:val="28"/>
                    </w:rPr>
                    <w:t>发 布</w:t>
                  </w:r>
                </w:p>
              </w:txbxContent>
            </v:textbox>
          </v:shape>
        </w:pict>
      </w:r>
      <w:r>
        <w:rPr>
          <w:rFonts w:hint="default" w:ascii="Times New Roman" w:hAnsi="Times New Roman" w:eastAsia="黑体" w:cs="Times New Roman"/>
          <w:sz w:val="28"/>
          <w:szCs w:val="28"/>
        </w:rPr>
        <w:pict>
          <v:shape id="_x0000_s1028" o:spid="_x0000_s1028" o:spt="202" type="#_x0000_t202" style="position:absolute;left:0pt;margin-left:52.7pt;margin-top:654.8pt;height:61.9pt;width:267.25pt;mso-position-horizontal-relative:margin;mso-position-vertical-relative:margin;z-index:251665408;mso-width-relative:page;mso-height-relative:page;" stroked="f" coordsize="21600,21600" o:gfxdata="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MemWo2wAAAA0BAAAPAAAAAAAAAAEAIAAAACIAAABkcnMvZG93bnJldi54bWxQSwECFAAU&#10;AAAACACHTuJAZT0iYCcCAAA8BAAADgAAAAAAAAABACAAAAAqAQAAZHJzL2Uyb0RvYy54bWxQSwUG&#10;AAAAAAYABgBZAQAAwwUAAAAA&#10;">
            <v:path/>
            <v:fill focussize="0,0"/>
            <v:stroke on="f" joinstyle="miter"/>
            <v:imagedata o:title=""/>
            <o:lock v:ext="edit"/>
            <v:textbox inset="0mm,0mm,0mm,0mm">
              <w:txbxContent>
                <w:p>
                  <w:pPr>
                    <w:pStyle w:val="30"/>
                    <w:jc w:val="distribute"/>
                    <w:rPr>
                      <w:rFonts w:ascii="黑体" w:eastAsia="黑体"/>
                      <w:b w:val="0"/>
                      <w:bCs/>
                      <w:szCs w:val="28"/>
                    </w:rPr>
                  </w:pPr>
                  <w:r>
                    <w:rPr>
                      <w:rFonts w:hint="eastAsia" w:ascii="黑体" w:eastAsia="黑体"/>
                      <w:b w:val="0"/>
                      <w:bCs/>
                      <w:szCs w:val="28"/>
                    </w:rPr>
                    <w:t>中国有色金属工业协会</w:t>
                  </w:r>
                </w:p>
                <w:p>
                  <w:pPr>
                    <w:pStyle w:val="26"/>
                    <w:tabs>
                      <w:tab w:val="center" w:pos="4201"/>
                      <w:tab w:val="right" w:leader="dot" w:pos="9298"/>
                    </w:tabs>
                    <w:ind w:firstLine="0" w:firstLineChars="0"/>
                    <w:jc w:val="distribute"/>
                    <w:rPr>
                      <w:sz w:val="36"/>
                      <w:szCs w:val="36"/>
                    </w:rPr>
                  </w:pPr>
                  <w:r>
                    <w:rPr>
                      <w:rFonts w:hint="eastAsia" w:ascii="黑体" w:eastAsia="黑体"/>
                      <w:bCs/>
                      <w:spacing w:val="20"/>
                      <w:w w:val="135"/>
                      <w:sz w:val="36"/>
                      <w:szCs w:val="36"/>
                    </w:rPr>
                    <w:t>中国有色金属学会</w:t>
                  </w:r>
                </w:p>
                <w:p>
                  <w:pPr>
                    <w:jc w:val="center"/>
                    <w:rPr>
                      <w:sz w:val="28"/>
                      <w:szCs w:val="28"/>
                    </w:rPr>
                  </w:pPr>
                </w:p>
              </w:txbxContent>
            </v:textbox>
            <w10:anchorlock/>
          </v:shape>
        </w:pict>
      </w:r>
      <w:r>
        <w:rPr>
          <w:rFonts w:hint="default" w:ascii="Times New Roman" w:hAnsi="Times New Roman" w:eastAsia="黑体" w:cs="Times New Roman"/>
          <w:sz w:val="28"/>
          <w:szCs w:val="28"/>
        </w:rPr>
        <w:pict>
          <v:line id="Line 19" o:spid="_x0000_s1027" o:spt="20" style="position:absolute;left:0pt;margin-left:-7.5pt;margin-top:23.6pt;height:0pt;width:472.5pt;z-index:251666432;mso-width-relative:page;mso-height-relative:page;" coordsize="21600,21600" o:gfxdata="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TzbVdgAAAAJAQAADwAAAAAAAAABACAAAAAiAAAA&#10;ZHJzL2Rvd25yZXYueG1sUEsBAhQAFAAAAAgAh07iQC8aPxbOAQAArwMAAA4AAAAAAAAAAQAgAAAA&#10;JwEAAGRycy9lMm9Eb2MueG1sUEsFBgAAAAAGAAYAWQEAAGcFAAAAAA==&#10;">
            <v:path arrowok="t"/>
            <v:fill focussize="0,0"/>
            <v:stroke weight="1pt"/>
            <v:imagedata o:title=""/>
            <o:lock v:ext="edit"/>
          </v:line>
        </w:pict>
      </w:r>
      <w:r>
        <w:rPr>
          <w:rFonts w:hint="default" w:ascii="Times New Roman" w:hAnsi="Times New Roman" w:eastAsia="黑体" w:cs="Times New Roman"/>
          <w:sz w:val="28"/>
          <w:szCs w:val="28"/>
          <w:lang w:val="fr-FR"/>
        </w:rPr>
        <w:t xml:space="preserve">20XX-XX-XX </w:t>
      </w:r>
      <w:r>
        <w:rPr>
          <w:rFonts w:hint="default" w:ascii="Times New Roman" w:hAnsi="Times New Roman" w:eastAsia="黑体" w:cs="Times New Roman"/>
          <w:sz w:val="28"/>
          <w:szCs w:val="28"/>
        </w:rPr>
        <w:t>发布</w:t>
      </w:r>
      <w:r>
        <w:rPr>
          <w:rFonts w:hint="default" w:ascii="Times New Roman" w:hAnsi="Times New Roman" w:eastAsia="黑体" w:cs="Times New Roman"/>
          <w:sz w:val="28"/>
          <w:szCs w:val="28"/>
          <w:lang w:val="fr-FR"/>
        </w:rPr>
        <w:t xml:space="preserve">      </w:t>
      </w:r>
      <w:r>
        <w:rPr>
          <w:rFonts w:hint="eastAsia"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val="fr-FR"/>
        </w:rPr>
        <w:t xml:space="preserve"> 20XX-XX-XX</w:t>
      </w:r>
      <w:r>
        <w:rPr>
          <w:rFonts w:hint="default" w:ascii="Times New Roman" w:hAnsi="Times New Roman" w:eastAsia="黑体" w:cs="Times New Roman"/>
          <w:sz w:val="28"/>
          <w:szCs w:val="28"/>
        </w:rPr>
        <w:t>实施</w:t>
      </w:r>
    </w:p>
    <w:bookmarkEnd w:id="0"/>
    <w:p>
      <w:pPr>
        <w:pStyle w:val="2"/>
        <w:jc w:val="center"/>
        <w:rPr>
          <w:rFonts w:hint="eastAsia"/>
        </w:rPr>
        <w:sectPr>
          <w:footerReference r:id="rId5" w:type="default"/>
          <w:pgSz w:w="11906" w:h="16838"/>
          <w:pgMar w:top="1928" w:right="1134" w:bottom="1134" w:left="1134" w:header="1418" w:footer="1134" w:gutter="284"/>
          <w:pgNumType w:fmt="upperRoman"/>
          <w:cols w:space="425" w:num="1"/>
          <w:formProt w:val="0"/>
          <w:titlePg/>
          <w:docGrid w:linePitch="312" w:charSpace="0"/>
        </w:sectPr>
      </w:pPr>
    </w:p>
    <w:p>
      <w:pPr>
        <w:pStyle w:val="2"/>
        <w:jc w:val="center"/>
      </w:pPr>
      <w:r>
        <w:rPr>
          <w:rFonts w:hint="eastAsia"/>
        </w:rPr>
        <w:t>前言</w:t>
      </w:r>
    </w:p>
    <w:p>
      <w:pPr>
        <w:spacing w:line="360" w:lineRule="exact"/>
        <w:ind w:firstLine="420" w:firstLineChars="200"/>
        <w:rPr>
          <w:rFonts w:ascii="宋体" w:hAnsi="宋体"/>
          <w:kern w:val="0"/>
        </w:rPr>
      </w:pPr>
      <w:r>
        <w:rPr>
          <w:rFonts w:hint="eastAsia" w:ascii="宋体" w:hAnsi="宋体"/>
          <w:kern w:val="0"/>
        </w:rPr>
        <w:t>本文件按照</w:t>
      </w:r>
      <w:r>
        <w:rPr>
          <w:rFonts w:ascii="宋体" w:hAnsi="宋体"/>
          <w:kern w:val="0"/>
        </w:rPr>
        <w:t>GB/T 1.1-2020</w:t>
      </w:r>
      <w:r>
        <w:rPr>
          <w:rFonts w:hint="eastAsia" w:ascii="宋体" w:hAnsi="宋体"/>
          <w:kern w:val="0"/>
        </w:rPr>
        <w:t>《标准化工作导则第</w:t>
      </w:r>
      <w:r>
        <w:rPr>
          <w:rFonts w:ascii="宋体" w:hAnsi="宋体"/>
          <w:kern w:val="0"/>
        </w:rPr>
        <w:t>1</w:t>
      </w:r>
      <w:r>
        <w:rPr>
          <w:rFonts w:hint="eastAsia" w:ascii="宋体" w:hAnsi="宋体"/>
          <w:kern w:val="0"/>
        </w:rPr>
        <w:t>部分：标准化文件的结构和起草规定》给出的规则起草。</w:t>
      </w:r>
    </w:p>
    <w:p>
      <w:pPr>
        <w:spacing w:line="360" w:lineRule="exact"/>
        <w:ind w:firstLine="420" w:firstLineChars="200"/>
        <w:rPr>
          <w:rFonts w:ascii="宋体" w:hAnsi="宋体"/>
          <w:kern w:val="0"/>
        </w:rPr>
      </w:pPr>
      <w:r>
        <w:rPr>
          <w:rFonts w:hint="eastAsia" w:ascii="宋体" w:hAnsi="宋体"/>
          <w:kern w:val="0"/>
        </w:rPr>
        <w:t>本文件由全国有色金属标准化技术委员会（</w:t>
      </w:r>
      <w:r>
        <w:rPr>
          <w:rFonts w:ascii="宋体" w:hAnsi="宋体"/>
          <w:kern w:val="0"/>
        </w:rPr>
        <w:t>SAC/TC 243</w:t>
      </w:r>
      <w:r>
        <w:rPr>
          <w:rFonts w:hint="eastAsia" w:ascii="宋体" w:hAnsi="宋体"/>
          <w:kern w:val="0"/>
        </w:rPr>
        <w:t>）提出并归口。</w:t>
      </w:r>
    </w:p>
    <w:p>
      <w:pPr>
        <w:spacing w:line="360" w:lineRule="exact"/>
        <w:ind w:firstLine="420" w:firstLineChars="200"/>
        <w:rPr>
          <w:rFonts w:hint="eastAsia" w:ascii="宋体" w:hAnsi="宋体" w:eastAsia="宋体"/>
          <w:kern w:val="0"/>
          <w:lang w:eastAsia="zh-CN"/>
        </w:rPr>
      </w:pPr>
      <w:r>
        <w:rPr>
          <w:rFonts w:hint="eastAsia" w:ascii="宋体" w:hAnsi="宋体"/>
          <w:kern w:val="0"/>
        </w:rPr>
        <w:t>本文件起草单位：江西铜业股份有限公司、铜陵有色金属集团控股有限公司、大冶有色金属集团有限公司、云南铜业股份有限公司、紫金矿业集团股份有限公司、山东恒邦冶炼股份有限公司</w:t>
      </w:r>
      <w:r>
        <w:rPr>
          <w:rFonts w:hint="eastAsia" w:ascii="宋体" w:hAnsi="宋体"/>
          <w:kern w:val="0"/>
          <w:lang w:eastAsia="zh-CN"/>
        </w:rPr>
        <w:t>。</w:t>
      </w:r>
    </w:p>
    <w:p>
      <w:pPr>
        <w:spacing w:line="360" w:lineRule="exact"/>
        <w:ind w:firstLine="420" w:firstLineChars="200"/>
        <w:rPr>
          <w:rFonts w:ascii="宋体" w:hAnsi="宋体"/>
          <w:kern w:val="0"/>
        </w:rPr>
      </w:pPr>
      <w:r>
        <w:rPr>
          <w:rFonts w:ascii="宋体" w:hAnsi="宋体"/>
          <w:kern w:val="0"/>
        </w:rPr>
        <w:t>本</w:t>
      </w:r>
      <w:r>
        <w:rPr>
          <w:rFonts w:hint="eastAsia" w:ascii="宋体" w:hAnsi="宋体"/>
          <w:kern w:val="0"/>
        </w:rPr>
        <w:t>文件</w:t>
      </w:r>
      <w:r>
        <w:rPr>
          <w:rFonts w:ascii="宋体" w:hAnsi="宋体"/>
          <w:kern w:val="0"/>
        </w:rPr>
        <w:t>主要起草人： XXX、XXX、XXX。</w:t>
      </w: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2"/>
        <w:spacing w:line="240" w:lineRule="auto"/>
        <w:jc w:val="center"/>
        <w:rPr>
          <w:rFonts w:hint="eastAsia" w:ascii="黑体" w:hAnsi="黑体" w:eastAsia="黑体" w:cs="黑体"/>
          <w:b w:val="0"/>
          <w:bCs w:val="0"/>
        </w:rPr>
        <w:sectPr>
          <w:footerReference r:id="rId7" w:type="first"/>
          <w:footerReference r:id="rId6" w:type="default"/>
          <w:pgSz w:w="11906" w:h="16838"/>
          <w:pgMar w:top="1928" w:right="1134" w:bottom="1134" w:left="1134" w:header="1418" w:footer="1134" w:gutter="284"/>
          <w:pgNumType w:fmt="upperRoman" w:start="1"/>
          <w:cols w:space="425" w:num="1"/>
          <w:formProt w:val="0"/>
          <w:titlePg/>
          <w:docGrid w:linePitch="312" w:charSpace="0"/>
        </w:sectPr>
      </w:pPr>
    </w:p>
    <w:p>
      <w:pPr>
        <w:pStyle w:val="2"/>
        <w:spacing w:line="240" w:lineRule="auto"/>
        <w:jc w:val="center"/>
        <w:rPr>
          <w:rFonts w:ascii="黑体" w:hAnsi="黑体" w:eastAsia="黑体" w:cs="黑体"/>
          <w:b w:val="0"/>
          <w:bCs w:val="0"/>
        </w:rPr>
      </w:pPr>
      <w:r>
        <w:rPr>
          <w:rFonts w:hint="eastAsia" w:ascii="黑体" w:hAnsi="黑体" w:eastAsia="黑体" w:cs="黑体"/>
          <w:b w:val="0"/>
          <w:bCs w:val="0"/>
        </w:rPr>
        <w:t>铜火法冶炼用石英熔剂</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1范围</w:t>
      </w:r>
    </w:p>
    <w:p>
      <w:pPr>
        <w:autoSpaceDE w:val="0"/>
        <w:autoSpaceDN w:val="0"/>
        <w:ind w:firstLine="420" w:firstLineChars="200"/>
        <w:jc w:val="left"/>
        <w:rPr>
          <w:rFonts w:ascii="宋体" w:hAnsi="宋体" w:cs="黑体"/>
        </w:rPr>
      </w:pPr>
      <w:r>
        <w:rPr>
          <w:rFonts w:hint="eastAsia" w:ascii="宋体" w:hAnsi="宋体" w:cs="黑体"/>
        </w:rPr>
        <w:t>本文件规定了火法炼铜造渣熔剂石英砂及石英石的要求、检验方法、检验规则、标识、运输和贮存要求等。本文件适用于闪速炉、PS转炉、侧吹炉、倾动炉、固定式阳极炉等铜火法熔炼及精炼炉造渣剂石英砂及石英石的选用。</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2　规范性引用文件</w:t>
      </w:r>
    </w:p>
    <w:p>
      <w:pPr>
        <w:autoSpaceDE w:val="0"/>
        <w:autoSpaceDN w:val="0"/>
        <w:ind w:firstLine="420" w:firstLineChars="200"/>
        <w:jc w:val="left"/>
        <w:rPr>
          <w:rFonts w:ascii="宋体" w:hAnsi="宋体" w:cs="黑体"/>
        </w:rPr>
      </w:pPr>
      <w:r>
        <w:rPr>
          <w:rFonts w:hint="eastAsia" w:ascii="宋体" w:hAnsi="宋体" w:cs="黑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ind w:firstLine="420" w:firstLineChars="200"/>
        <w:jc w:val="left"/>
        <w:rPr>
          <w:rFonts w:hint="eastAsia" w:ascii="宋体" w:hAnsi="宋体" w:cs="黑体"/>
        </w:rPr>
      </w:pPr>
      <w:r>
        <w:rPr>
          <w:rFonts w:hint="eastAsia" w:ascii="宋体" w:hAnsi="宋体" w:cs="黑体"/>
        </w:rPr>
        <w:t>GB/T 14263 散装浮选铜精矿取样、制样方法</w:t>
      </w:r>
    </w:p>
    <w:p>
      <w:pPr>
        <w:autoSpaceDE w:val="0"/>
        <w:autoSpaceDN w:val="0"/>
        <w:ind w:firstLine="420" w:firstLineChars="200"/>
        <w:jc w:val="left"/>
        <w:rPr>
          <w:rFonts w:hint="eastAsia" w:ascii="宋体" w:hAnsi="宋体" w:cs="黑体"/>
        </w:rPr>
      </w:pPr>
      <w:r>
        <w:rPr>
          <w:rFonts w:hint="eastAsia" w:ascii="宋体" w:hAnsi="宋体" w:cs="黑体"/>
        </w:rPr>
        <w:t xml:space="preserve">GB/T 3884 </w:t>
      </w:r>
      <w:r>
        <w:rPr>
          <w:rFonts w:hint="eastAsia" w:ascii="宋体" w:hAnsi="宋体" w:cs="黑体"/>
          <w:lang w:eastAsia="zh-CN"/>
        </w:rPr>
        <w:t>（</w:t>
      </w:r>
      <w:r>
        <w:rPr>
          <w:rFonts w:hint="eastAsia" w:ascii="宋体" w:hAnsi="宋体" w:cs="黑体"/>
          <w:lang w:val="en-US" w:eastAsia="zh-CN"/>
        </w:rPr>
        <w:t>所有部分</w:t>
      </w:r>
      <w:r>
        <w:rPr>
          <w:rFonts w:hint="eastAsia" w:ascii="宋体" w:hAnsi="宋体" w:cs="黑体"/>
          <w:lang w:eastAsia="zh-CN"/>
        </w:rPr>
        <w:t>）</w:t>
      </w:r>
      <w:r>
        <w:rPr>
          <w:rFonts w:hint="eastAsia" w:ascii="宋体" w:hAnsi="宋体" w:cs="黑体"/>
        </w:rPr>
        <w:t>铜精矿化学分析方法　</w:t>
      </w:r>
    </w:p>
    <w:p>
      <w:pPr>
        <w:autoSpaceDE w:val="0"/>
        <w:autoSpaceDN w:val="0"/>
        <w:ind w:firstLine="420" w:firstLineChars="200"/>
        <w:jc w:val="left"/>
        <w:rPr>
          <w:rFonts w:ascii="宋体" w:hAnsi="宋体" w:cs="黑体"/>
        </w:rPr>
      </w:pPr>
      <w:r>
        <w:rPr>
          <w:rFonts w:hint="eastAsia" w:ascii="宋体" w:hAnsi="宋体" w:cs="黑体"/>
        </w:rPr>
        <w:t xml:space="preserve">GB/T 8170 数值修约规则与极限数值的表示和判定  </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3  术语与定义</w:t>
      </w:r>
    </w:p>
    <w:p>
      <w:pPr>
        <w:pStyle w:val="24"/>
        <w:spacing w:line="360" w:lineRule="auto"/>
        <w:ind w:right="0" w:firstLine="420" w:firstLineChars="200"/>
        <w:jc w:val="left"/>
        <w:rPr>
          <w:rFonts w:ascii="宋体" w:hAnsi="宋体" w:eastAsia="宋体"/>
          <w:spacing w:val="0"/>
          <w:kern w:val="2"/>
          <w:sz w:val="21"/>
          <w:szCs w:val="21"/>
        </w:rPr>
      </w:pPr>
      <w:r>
        <w:rPr>
          <w:rFonts w:hint="eastAsia" w:ascii="宋体" w:hAnsi="宋体" w:eastAsia="宋体"/>
          <w:spacing w:val="0"/>
          <w:kern w:val="2"/>
          <w:sz w:val="21"/>
          <w:szCs w:val="21"/>
        </w:rPr>
        <w:t>下列术语和定义适用于本文件</w:t>
      </w:r>
    </w:p>
    <w:p>
      <w:pPr>
        <w:pStyle w:val="3"/>
        <w:spacing w:line="240" w:lineRule="auto"/>
        <w:rPr>
          <w:rFonts w:hint="eastAsia" w:ascii="黑体" w:hAnsi="黑体" w:cs="黑体"/>
          <w:b w:val="0"/>
          <w:bCs w:val="0"/>
          <w:sz w:val="21"/>
          <w:szCs w:val="21"/>
        </w:rPr>
      </w:pPr>
      <w:r>
        <w:rPr>
          <w:rFonts w:hint="eastAsia" w:ascii="黑体" w:hAnsi="黑体" w:cs="黑体"/>
          <w:b w:val="0"/>
          <w:bCs w:val="0"/>
          <w:sz w:val="21"/>
          <w:szCs w:val="21"/>
        </w:rPr>
        <w:t xml:space="preserve">3.1 </w:t>
      </w:r>
    </w:p>
    <w:p>
      <w:pPr>
        <w:pStyle w:val="3"/>
        <w:spacing w:line="240" w:lineRule="auto"/>
        <w:ind w:firstLine="420" w:firstLineChars="200"/>
        <w:rPr>
          <w:rFonts w:ascii="黑体" w:hAnsi="黑体" w:cs="黑体"/>
          <w:b w:val="0"/>
          <w:bCs w:val="0"/>
          <w:sz w:val="21"/>
          <w:szCs w:val="21"/>
        </w:rPr>
      </w:pPr>
      <w:r>
        <w:rPr>
          <w:rFonts w:hint="eastAsia" w:ascii="黑体" w:hAnsi="黑体" w:cs="黑体"/>
          <w:b w:val="0"/>
          <w:bCs w:val="0"/>
          <w:sz w:val="21"/>
          <w:szCs w:val="21"/>
        </w:rPr>
        <w:t>铜火法冶炼用石英熔剂Quartz flux for copper pyrometallurgy</w:t>
      </w:r>
    </w:p>
    <w:p>
      <w:pPr>
        <w:autoSpaceDE w:val="0"/>
        <w:autoSpaceDN w:val="0"/>
        <w:ind w:firstLine="420" w:firstLineChars="200"/>
        <w:jc w:val="left"/>
        <w:rPr>
          <w:rFonts w:ascii="宋体" w:hAnsi="宋体" w:cs="黑体"/>
        </w:rPr>
      </w:pPr>
      <w:r>
        <w:rPr>
          <w:rFonts w:hint="eastAsia" w:ascii="宋体" w:hAnsi="宋体" w:cs="黑体"/>
        </w:rPr>
        <w:t>铜火法冶炼用石英熔剂是指在铜金属火法冶炼过程中，采用FeO-SiO</w:t>
      </w:r>
      <w:r>
        <w:rPr>
          <w:rFonts w:hint="eastAsia" w:ascii="宋体" w:hAnsi="宋体" w:cs="黑体"/>
          <w:vertAlign w:val="subscript"/>
        </w:rPr>
        <w:t>2</w:t>
      </w:r>
      <w:r>
        <w:rPr>
          <w:rFonts w:hint="eastAsia" w:ascii="宋体" w:hAnsi="宋体" w:cs="黑体"/>
        </w:rPr>
        <w:t>系渣进行造渣除杂方式所选用的石英熔剂，按熔剂物理尺寸分为石英石、石英砂。</w:t>
      </w:r>
    </w:p>
    <w:p>
      <w:pPr>
        <w:spacing w:line="240" w:lineRule="auto"/>
        <w:rPr>
          <w:rFonts w:ascii="宋体" w:hAnsi="宋体" w:cs="宋体"/>
          <w:kern w:val="0"/>
        </w:rPr>
      </w:pPr>
    </w:p>
    <w:p>
      <w:pPr>
        <w:spacing w:line="240" w:lineRule="auto"/>
        <w:rPr>
          <w:rFonts w:ascii="黑体" w:hAnsi="黑体" w:eastAsia="黑体" w:cs="黑体"/>
          <w:kern w:val="0"/>
        </w:rPr>
      </w:pPr>
      <w:r>
        <w:rPr>
          <w:rFonts w:hint="eastAsia" w:ascii="黑体" w:hAnsi="黑体" w:eastAsia="黑体" w:cs="黑体"/>
          <w:kern w:val="0"/>
        </w:rPr>
        <w:t>4  产品分类</w:t>
      </w:r>
    </w:p>
    <w:p>
      <w:pPr>
        <w:spacing w:line="240" w:lineRule="auto"/>
        <w:rPr>
          <w:rFonts w:ascii="宋体" w:hAnsi="宋体" w:cs="宋体"/>
          <w:kern w:val="0"/>
        </w:rPr>
      </w:pPr>
    </w:p>
    <w:p>
      <w:pPr>
        <w:spacing w:line="240" w:lineRule="auto"/>
        <w:rPr>
          <w:rFonts w:ascii="宋体" w:hAnsi="宋体" w:cs="宋体"/>
          <w:kern w:val="0"/>
        </w:rPr>
      </w:pPr>
      <w:r>
        <w:rPr>
          <w:rFonts w:hint="eastAsia" w:ascii="宋体" w:hAnsi="宋体" w:cs="宋体"/>
          <w:kern w:val="0"/>
        </w:rPr>
        <w:t xml:space="preserve">   石英熔剂产品分类按SiO</w:t>
      </w:r>
      <w:r>
        <w:rPr>
          <w:rFonts w:hint="eastAsia" w:ascii="宋体" w:hAnsi="宋体" w:cs="宋体"/>
          <w:kern w:val="0"/>
          <w:vertAlign w:val="subscript"/>
        </w:rPr>
        <w:t>2</w:t>
      </w:r>
      <w:r>
        <w:rPr>
          <w:rFonts w:hint="eastAsia" w:ascii="宋体" w:hAnsi="宋体" w:cs="宋体"/>
          <w:kern w:val="0"/>
        </w:rPr>
        <w:t>含量可分为一级品、二级品、三级品。</w:t>
      </w:r>
    </w:p>
    <w:p>
      <w:pPr>
        <w:pStyle w:val="3"/>
        <w:spacing w:line="240" w:lineRule="auto"/>
        <w:rPr>
          <w:rFonts w:ascii="黑体" w:hAnsi="黑体" w:cs="黑体"/>
          <w:b w:val="0"/>
          <w:bCs w:val="0"/>
          <w:sz w:val="21"/>
          <w:szCs w:val="21"/>
        </w:rPr>
      </w:pPr>
      <w:r>
        <w:rPr>
          <w:rFonts w:hint="eastAsia" w:ascii="黑体" w:hAnsi="黑体" w:eastAsia="黑体" w:cs="黑体"/>
          <w:b w:val="0"/>
          <w:bCs w:val="0"/>
          <w:kern w:val="0"/>
          <w:sz w:val="21"/>
          <w:szCs w:val="21"/>
          <w:lang w:val="en-US" w:eastAsia="zh-CN" w:bidi="ar-SA"/>
        </w:rPr>
        <w:t xml:space="preserve">5  </w:t>
      </w:r>
      <w:r>
        <w:rPr>
          <w:rFonts w:hint="eastAsia" w:ascii="黑体" w:hAnsi="黑体" w:cs="黑体"/>
          <w:b w:val="0"/>
          <w:bCs w:val="0"/>
          <w:sz w:val="21"/>
          <w:szCs w:val="21"/>
        </w:rPr>
        <w:t>技术要求</w:t>
      </w:r>
    </w:p>
    <w:p>
      <w:pPr>
        <w:autoSpaceDE w:val="0"/>
        <w:autoSpaceDN w:val="0"/>
        <w:spacing w:line="360" w:lineRule="auto"/>
        <w:jc w:val="left"/>
        <w:rPr>
          <w:rFonts w:ascii="Times New Roman" w:hAnsi="Times New Roman" w:eastAsia="黑体"/>
          <w:kern w:val="0"/>
        </w:rPr>
      </w:pPr>
      <w:r>
        <w:rPr>
          <w:rFonts w:hint="eastAsia" w:ascii="黑体" w:hAnsi="黑体" w:eastAsia="黑体" w:cs="黑体"/>
          <w:kern w:val="0"/>
        </w:rPr>
        <w:t>5.1</w:t>
      </w:r>
      <w:r>
        <w:rPr>
          <w:rFonts w:hint="eastAsia" w:ascii="Times New Roman" w:hAnsi="Times New Roman" w:eastAsia="黑体"/>
          <w:kern w:val="0"/>
        </w:rPr>
        <w:t xml:space="preserve"> 化学成分</w:t>
      </w:r>
    </w:p>
    <w:p>
      <w:pPr>
        <w:autoSpaceDE w:val="0"/>
        <w:autoSpaceDN w:val="0"/>
        <w:ind w:firstLine="420" w:firstLineChars="200"/>
        <w:jc w:val="left"/>
        <w:rPr>
          <w:rFonts w:ascii="宋体" w:hAnsi="宋体" w:cs="黑体"/>
        </w:rPr>
      </w:pPr>
      <w:r>
        <w:rPr>
          <w:rFonts w:hint="eastAsia" w:ascii="宋体" w:hAnsi="宋体" w:cs="黑体"/>
        </w:rPr>
        <w:t>石英砂及石英石熔剂的成分应符合表1的规定；</w:t>
      </w:r>
    </w:p>
    <w:p>
      <w:pPr>
        <w:spacing w:line="240" w:lineRule="auto"/>
        <w:ind w:right="315"/>
        <w:jc w:val="center"/>
        <w:rPr>
          <w:rFonts w:hint="eastAsia" w:ascii="黑体" w:hAnsi="黑体" w:eastAsia="黑体" w:cs="黑体"/>
          <w:b w:val="0"/>
          <w:bCs/>
          <w:sz w:val="21"/>
          <w:szCs w:val="21"/>
        </w:rPr>
      </w:pPr>
      <w:r>
        <w:rPr>
          <w:rFonts w:hint="eastAsia" w:ascii="黑体" w:hAnsi="黑体" w:eastAsia="黑体" w:cs="黑体"/>
          <w:b w:val="0"/>
          <w:bCs/>
          <w:sz w:val="21"/>
          <w:szCs w:val="21"/>
        </w:rPr>
        <w:t>表1  石英砂及石英石熔剂的化学成分</w:t>
      </w:r>
    </w:p>
    <w:tbl>
      <w:tblPr>
        <w:tblStyle w:val="10"/>
        <w:tblpPr w:leftFromText="180" w:rightFromText="180" w:vertAnchor="text" w:horzAnchor="page" w:tblpXSpec="center" w:tblpY="19"/>
        <w:tblOverlap w:val="never"/>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840"/>
        <w:gridCol w:w="1043"/>
        <w:gridCol w:w="1043"/>
        <w:gridCol w:w="1043"/>
        <w:gridCol w:w="1043"/>
        <w:gridCol w:w="1043"/>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2450" w:type="dxa"/>
            <w:gridSpan w:val="2"/>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元素</w:t>
            </w:r>
          </w:p>
        </w:tc>
        <w:tc>
          <w:tcPr>
            <w:tcW w:w="1043"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SiO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w:t>
            </w:r>
          </w:p>
        </w:tc>
        <w:tc>
          <w:tcPr>
            <w:tcW w:w="1043"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As（%）</w:t>
            </w:r>
          </w:p>
        </w:tc>
        <w:tc>
          <w:tcPr>
            <w:tcW w:w="1043"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Fe（%）</w:t>
            </w:r>
          </w:p>
        </w:tc>
        <w:tc>
          <w:tcPr>
            <w:tcW w:w="1043"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F（%）</w:t>
            </w:r>
          </w:p>
        </w:tc>
        <w:tc>
          <w:tcPr>
            <w:tcW w:w="1043"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Cl（%）</w:t>
            </w:r>
          </w:p>
        </w:tc>
        <w:tc>
          <w:tcPr>
            <w:tcW w:w="1441"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Al</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10" w:type="dxa"/>
            <w:vMerge w:val="restart"/>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石英砂含量</w:t>
            </w:r>
          </w:p>
        </w:tc>
        <w:tc>
          <w:tcPr>
            <w:tcW w:w="840"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一级品</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93</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0.1</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3.0</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0.1</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≤0.1</w:t>
            </w:r>
          </w:p>
        </w:tc>
        <w:tc>
          <w:tcPr>
            <w:tcW w:w="1441"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10" w:type="dxa"/>
            <w:vMerge w:val="continue"/>
            <w:shd w:val="clear" w:color="auto" w:fill="auto"/>
            <w:noWrap/>
            <w:vAlign w:val="center"/>
          </w:tcPr>
          <w:p>
            <w:pPr>
              <w:spacing w:line="240" w:lineRule="auto"/>
              <w:jc w:val="center"/>
              <w:rPr>
                <w:rFonts w:hint="eastAsia" w:ascii="宋体" w:hAnsi="宋体" w:eastAsia="宋体" w:cs="宋体"/>
                <w:kern w:val="0"/>
                <w:sz w:val="18"/>
                <w:szCs w:val="18"/>
              </w:rPr>
            </w:pPr>
          </w:p>
        </w:tc>
        <w:tc>
          <w:tcPr>
            <w:tcW w:w="840"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二级品</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≥85</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0.1</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3.0</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0.1</w:t>
            </w:r>
          </w:p>
        </w:tc>
        <w:tc>
          <w:tcPr>
            <w:tcW w:w="1043" w:type="dxa"/>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≤0.1</w:t>
            </w:r>
          </w:p>
        </w:tc>
        <w:tc>
          <w:tcPr>
            <w:tcW w:w="1441" w:type="dxa"/>
            <w:shd w:val="clear" w:color="auto" w:fill="auto"/>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10" w:type="dxa"/>
            <w:vMerge w:val="continue"/>
            <w:noWrap/>
            <w:vAlign w:val="center"/>
          </w:tcPr>
          <w:p>
            <w:pPr>
              <w:spacing w:line="240" w:lineRule="auto"/>
              <w:jc w:val="center"/>
              <w:rPr>
                <w:rFonts w:hint="eastAsia" w:ascii="宋体" w:hAnsi="宋体" w:eastAsia="宋体" w:cs="宋体"/>
                <w:kern w:val="0"/>
                <w:sz w:val="18"/>
                <w:szCs w:val="18"/>
              </w:rPr>
            </w:pPr>
          </w:p>
        </w:tc>
        <w:tc>
          <w:tcPr>
            <w:tcW w:w="840"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三级品</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≥82</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c>
          <w:tcPr>
            <w:tcW w:w="1441"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10" w:type="dxa"/>
            <w:vMerge w:val="restart"/>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石英石含量</w:t>
            </w:r>
          </w:p>
        </w:tc>
        <w:tc>
          <w:tcPr>
            <w:tcW w:w="840"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一级品</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≥92</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≤0.03</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441"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10" w:type="dxa"/>
            <w:vMerge w:val="continue"/>
            <w:noWrap/>
            <w:vAlign w:val="center"/>
          </w:tcPr>
          <w:p>
            <w:pPr>
              <w:spacing w:line="240" w:lineRule="auto"/>
              <w:jc w:val="center"/>
              <w:rPr>
                <w:rFonts w:hint="eastAsia" w:ascii="宋体" w:hAnsi="宋体" w:eastAsia="宋体" w:cs="宋体"/>
                <w:kern w:val="0"/>
                <w:sz w:val="18"/>
                <w:szCs w:val="18"/>
              </w:rPr>
            </w:pPr>
          </w:p>
        </w:tc>
        <w:tc>
          <w:tcPr>
            <w:tcW w:w="840"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二级品</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≤0.03</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441"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10" w:type="dxa"/>
            <w:vMerge w:val="continue"/>
            <w:noWrap/>
            <w:vAlign w:val="center"/>
          </w:tcPr>
          <w:p>
            <w:pPr>
              <w:spacing w:line="240" w:lineRule="auto"/>
              <w:jc w:val="center"/>
              <w:rPr>
                <w:rFonts w:hint="eastAsia" w:ascii="宋体" w:hAnsi="宋体" w:eastAsia="宋体" w:cs="宋体"/>
                <w:kern w:val="0"/>
                <w:sz w:val="18"/>
                <w:szCs w:val="18"/>
              </w:rPr>
            </w:pPr>
          </w:p>
        </w:tc>
        <w:tc>
          <w:tcPr>
            <w:tcW w:w="840"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三级品</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≥87</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≤0.03</w:t>
            </w:r>
          </w:p>
        </w:tc>
        <w:tc>
          <w:tcPr>
            <w:tcW w:w="1043"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441" w:type="dxa"/>
            <w:noWrap/>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bl>
    <w:p>
      <w:pPr>
        <w:autoSpaceDE w:val="0"/>
        <w:autoSpaceDN w:val="0"/>
        <w:rPr>
          <w:rFonts w:ascii="宋体" w:hAnsi="宋体" w:cs="黑体"/>
        </w:rPr>
      </w:pPr>
    </w:p>
    <w:p>
      <w:pPr>
        <w:autoSpaceDE w:val="0"/>
        <w:autoSpaceDN w:val="0"/>
        <w:rPr>
          <w:rFonts w:ascii="宋体" w:hAnsi="宋体" w:cs="黑体"/>
        </w:rPr>
      </w:pPr>
      <w:r>
        <w:rPr>
          <w:rFonts w:hint="eastAsia" w:ascii="宋体" w:hAnsi="宋体" w:cs="黑体"/>
        </w:rPr>
        <w:t>石英砂及石英熔剂的水分应符合表2的规定；</w:t>
      </w:r>
    </w:p>
    <w:p>
      <w:pPr>
        <w:spacing w:line="240" w:lineRule="auto"/>
        <w:ind w:right="315"/>
        <w:jc w:val="center"/>
        <w:rPr>
          <w:rFonts w:hint="eastAsia" w:ascii="黑体" w:hAnsi="黑体" w:eastAsia="黑体" w:cs="黑体"/>
          <w:b w:val="0"/>
          <w:bCs/>
          <w:sz w:val="21"/>
          <w:szCs w:val="21"/>
        </w:rPr>
      </w:pPr>
      <w:r>
        <w:rPr>
          <w:rFonts w:hint="eastAsia" w:ascii="黑体" w:hAnsi="黑体" w:eastAsia="黑体" w:cs="黑体"/>
          <w:b w:val="0"/>
          <w:bCs/>
          <w:sz w:val="21"/>
          <w:szCs w:val="21"/>
        </w:rPr>
        <w:t>表2  石英砂及石英石熔剂的水分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332"/>
        <w:gridCol w:w="1332"/>
        <w:gridCol w:w="1332"/>
        <w:gridCol w:w="1332"/>
        <w:gridCol w:w="133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8" w:type="dxa"/>
            <w:vAlign w:val="center"/>
          </w:tcPr>
          <w:p>
            <w:pPr>
              <w:autoSpaceDE w:val="0"/>
              <w:autoSpaceDN w:val="0"/>
              <w:jc w:val="left"/>
              <w:rPr>
                <w:rFonts w:ascii="宋体" w:hAnsi="宋体" w:cs="黑体"/>
                <w:sz w:val="18"/>
                <w:szCs w:val="18"/>
              </w:rPr>
            </w:pPr>
          </w:p>
        </w:tc>
        <w:tc>
          <w:tcPr>
            <w:tcW w:w="3996" w:type="dxa"/>
            <w:gridSpan w:val="3"/>
            <w:vAlign w:val="center"/>
          </w:tcPr>
          <w:p>
            <w:pPr>
              <w:autoSpaceDE w:val="0"/>
              <w:autoSpaceDN w:val="0"/>
              <w:jc w:val="center"/>
              <w:rPr>
                <w:rFonts w:ascii="宋体" w:hAnsi="宋体" w:cs="黑体"/>
                <w:sz w:val="18"/>
                <w:szCs w:val="18"/>
              </w:rPr>
            </w:pPr>
            <w:r>
              <w:rPr>
                <w:rFonts w:hint="eastAsia" w:ascii="宋体" w:hAnsi="宋体" w:cs="黑体"/>
                <w:sz w:val="18"/>
                <w:szCs w:val="18"/>
              </w:rPr>
              <w:t>石英砂</w:t>
            </w:r>
          </w:p>
        </w:tc>
        <w:tc>
          <w:tcPr>
            <w:tcW w:w="4084" w:type="dxa"/>
            <w:gridSpan w:val="3"/>
            <w:vAlign w:val="center"/>
          </w:tcPr>
          <w:p>
            <w:pPr>
              <w:autoSpaceDE w:val="0"/>
              <w:autoSpaceDN w:val="0"/>
              <w:jc w:val="center"/>
              <w:rPr>
                <w:rFonts w:ascii="宋体" w:hAnsi="宋体" w:cs="黑体"/>
                <w:sz w:val="18"/>
                <w:szCs w:val="18"/>
              </w:rPr>
            </w:pPr>
            <w:r>
              <w:rPr>
                <w:rFonts w:hint="eastAsia" w:ascii="宋体" w:hAnsi="宋体" w:cs="黑体"/>
                <w:sz w:val="18"/>
                <w:szCs w:val="18"/>
              </w:rPr>
              <w:t>石英石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autoSpaceDE w:val="0"/>
              <w:autoSpaceDN w:val="0"/>
              <w:jc w:val="center"/>
              <w:rPr>
                <w:rFonts w:ascii="宋体" w:hAnsi="宋体" w:cs="黑体"/>
                <w:sz w:val="18"/>
                <w:szCs w:val="18"/>
              </w:rPr>
            </w:pPr>
            <w:r>
              <w:rPr>
                <w:rFonts w:hint="eastAsia" w:ascii="宋体" w:hAnsi="宋体" w:cs="黑体"/>
                <w:sz w:val="18"/>
                <w:szCs w:val="18"/>
              </w:rPr>
              <w:t>品级</w:t>
            </w:r>
          </w:p>
        </w:tc>
        <w:tc>
          <w:tcPr>
            <w:tcW w:w="1332" w:type="dxa"/>
            <w:vAlign w:val="center"/>
          </w:tcPr>
          <w:p>
            <w:pPr>
              <w:autoSpaceDE w:val="0"/>
              <w:autoSpaceDN w:val="0"/>
              <w:jc w:val="center"/>
              <w:rPr>
                <w:rFonts w:ascii="宋体" w:hAnsi="宋体" w:cs="黑体"/>
                <w:sz w:val="18"/>
                <w:szCs w:val="18"/>
              </w:rPr>
            </w:pPr>
            <w:r>
              <w:rPr>
                <w:rFonts w:hint="eastAsia" w:ascii="宋体" w:hAnsi="宋体" w:cs="黑体"/>
                <w:sz w:val="18"/>
                <w:szCs w:val="18"/>
              </w:rPr>
              <w:t>一级</w:t>
            </w:r>
          </w:p>
        </w:tc>
        <w:tc>
          <w:tcPr>
            <w:tcW w:w="1332" w:type="dxa"/>
            <w:vAlign w:val="center"/>
          </w:tcPr>
          <w:p>
            <w:pPr>
              <w:autoSpaceDE w:val="0"/>
              <w:autoSpaceDN w:val="0"/>
              <w:jc w:val="center"/>
              <w:rPr>
                <w:rFonts w:ascii="宋体" w:hAnsi="宋体" w:cs="黑体"/>
                <w:sz w:val="18"/>
                <w:szCs w:val="18"/>
              </w:rPr>
            </w:pPr>
            <w:r>
              <w:rPr>
                <w:rFonts w:hint="eastAsia" w:ascii="宋体" w:hAnsi="宋体" w:cs="黑体"/>
                <w:sz w:val="18"/>
                <w:szCs w:val="18"/>
              </w:rPr>
              <w:t>二级</w:t>
            </w:r>
          </w:p>
        </w:tc>
        <w:tc>
          <w:tcPr>
            <w:tcW w:w="1332" w:type="dxa"/>
            <w:vAlign w:val="center"/>
          </w:tcPr>
          <w:p>
            <w:pPr>
              <w:autoSpaceDE w:val="0"/>
              <w:autoSpaceDN w:val="0"/>
              <w:jc w:val="center"/>
              <w:rPr>
                <w:rFonts w:ascii="宋体" w:hAnsi="宋体" w:cs="黑体"/>
                <w:sz w:val="18"/>
                <w:szCs w:val="18"/>
              </w:rPr>
            </w:pPr>
            <w:r>
              <w:rPr>
                <w:rFonts w:hint="eastAsia" w:ascii="宋体" w:hAnsi="宋体" w:cs="黑体"/>
                <w:sz w:val="18"/>
                <w:szCs w:val="18"/>
              </w:rPr>
              <w:t>三级</w:t>
            </w:r>
          </w:p>
        </w:tc>
        <w:tc>
          <w:tcPr>
            <w:tcW w:w="1332" w:type="dxa"/>
            <w:vAlign w:val="center"/>
          </w:tcPr>
          <w:p>
            <w:pPr>
              <w:autoSpaceDE w:val="0"/>
              <w:autoSpaceDN w:val="0"/>
              <w:jc w:val="center"/>
              <w:rPr>
                <w:rFonts w:ascii="宋体" w:hAnsi="宋体" w:cs="黑体"/>
                <w:sz w:val="18"/>
                <w:szCs w:val="18"/>
              </w:rPr>
            </w:pPr>
            <w:r>
              <w:rPr>
                <w:rFonts w:hint="eastAsia" w:ascii="宋体" w:hAnsi="宋体" w:cs="黑体"/>
                <w:sz w:val="18"/>
                <w:szCs w:val="18"/>
              </w:rPr>
              <w:t>一级</w:t>
            </w:r>
          </w:p>
        </w:tc>
        <w:tc>
          <w:tcPr>
            <w:tcW w:w="1332" w:type="dxa"/>
            <w:vAlign w:val="center"/>
          </w:tcPr>
          <w:p>
            <w:pPr>
              <w:autoSpaceDE w:val="0"/>
              <w:autoSpaceDN w:val="0"/>
              <w:jc w:val="center"/>
              <w:rPr>
                <w:rFonts w:ascii="宋体" w:hAnsi="宋体" w:cs="黑体"/>
                <w:sz w:val="18"/>
                <w:szCs w:val="18"/>
              </w:rPr>
            </w:pPr>
            <w:r>
              <w:rPr>
                <w:rFonts w:hint="eastAsia" w:ascii="宋体" w:hAnsi="宋体" w:cs="黑体"/>
                <w:sz w:val="18"/>
                <w:szCs w:val="18"/>
              </w:rPr>
              <w:t>二级</w:t>
            </w:r>
          </w:p>
        </w:tc>
        <w:tc>
          <w:tcPr>
            <w:tcW w:w="1420" w:type="dxa"/>
            <w:vAlign w:val="center"/>
          </w:tcPr>
          <w:p>
            <w:pPr>
              <w:autoSpaceDE w:val="0"/>
              <w:autoSpaceDN w:val="0"/>
              <w:jc w:val="center"/>
              <w:rPr>
                <w:rFonts w:ascii="宋体" w:hAnsi="宋体" w:cs="黑体"/>
                <w:sz w:val="18"/>
                <w:szCs w:val="18"/>
              </w:rPr>
            </w:pPr>
            <w:r>
              <w:rPr>
                <w:rFonts w:hint="eastAsia" w:ascii="宋体" w:hAnsi="宋体" w:cs="黑体"/>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autoSpaceDE w:val="0"/>
              <w:autoSpaceDN w:val="0"/>
              <w:jc w:val="center"/>
              <w:rPr>
                <w:rFonts w:ascii="宋体" w:hAnsi="宋体" w:cs="黑体"/>
                <w:sz w:val="18"/>
                <w:szCs w:val="18"/>
              </w:rPr>
            </w:pPr>
            <w:r>
              <w:rPr>
                <w:rFonts w:hint="eastAsia" w:ascii="宋体" w:hAnsi="宋体" w:cs="黑体"/>
                <w:sz w:val="18"/>
                <w:szCs w:val="18"/>
              </w:rPr>
              <w:t>水份</w:t>
            </w:r>
          </w:p>
        </w:tc>
        <w:tc>
          <w:tcPr>
            <w:tcW w:w="3996" w:type="dxa"/>
            <w:gridSpan w:val="3"/>
            <w:vAlign w:val="center"/>
          </w:tcPr>
          <w:p>
            <w:pPr>
              <w:autoSpaceDE w:val="0"/>
              <w:autoSpaceDN w:val="0"/>
              <w:jc w:val="center"/>
              <w:rPr>
                <w:rFonts w:ascii="宋体" w:hAnsi="宋体" w:cs="黑体"/>
                <w:sz w:val="18"/>
                <w:szCs w:val="18"/>
              </w:rPr>
            </w:pPr>
            <w:r>
              <w:rPr>
                <w:rFonts w:hint="eastAsia" w:ascii="宋体" w:hAnsi="宋体" w:cs="黑体"/>
                <w:sz w:val="18"/>
                <w:szCs w:val="18"/>
              </w:rPr>
              <w:t>＜8%</w:t>
            </w:r>
          </w:p>
        </w:tc>
        <w:tc>
          <w:tcPr>
            <w:tcW w:w="4084" w:type="dxa"/>
            <w:gridSpan w:val="3"/>
            <w:vAlign w:val="center"/>
          </w:tcPr>
          <w:p>
            <w:pPr>
              <w:autoSpaceDE w:val="0"/>
              <w:autoSpaceDN w:val="0"/>
              <w:jc w:val="center"/>
              <w:rPr>
                <w:rFonts w:ascii="宋体" w:hAnsi="宋体" w:cs="黑体"/>
                <w:sz w:val="18"/>
                <w:szCs w:val="18"/>
              </w:rPr>
            </w:pPr>
            <w:r>
              <w:rPr>
                <w:rFonts w:hint="eastAsia" w:ascii="宋体" w:hAnsi="宋体" w:cs="黑体"/>
                <w:sz w:val="18"/>
                <w:szCs w:val="18"/>
              </w:rPr>
              <w:t>≤3%</w:t>
            </w:r>
          </w:p>
        </w:tc>
      </w:tr>
    </w:tbl>
    <w:p>
      <w:pPr>
        <w:autoSpaceDE w:val="0"/>
        <w:autoSpaceDN w:val="0"/>
        <w:spacing w:line="360" w:lineRule="auto"/>
        <w:jc w:val="left"/>
        <w:rPr>
          <w:rFonts w:ascii="Times New Roman" w:hAnsi="Times New Roman" w:eastAsia="黑体"/>
          <w:kern w:val="0"/>
        </w:rPr>
      </w:pPr>
      <w:r>
        <w:rPr>
          <w:rFonts w:hint="eastAsia" w:ascii="黑体" w:hAnsi="黑体" w:eastAsia="黑体" w:cs="黑体"/>
          <w:kern w:val="0"/>
        </w:rPr>
        <w:t xml:space="preserve">5.2 </w:t>
      </w:r>
      <w:r>
        <w:rPr>
          <w:rFonts w:hint="eastAsia" w:ascii="Times New Roman" w:hAnsi="Times New Roman" w:eastAsia="黑体"/>
          <w:kern w:val="0"/>
        </w:rPr>
        <w:t>物理性能</w:t>
      </w:r>
    </w:p>
    <w:p>
      <w:pPr>
        <w:autoSpaceDE w:val="0"/>
        <w:autoSpaceDN w:val="0"/>
        <w:ind w:firstLine="420" w:firstLineChars="200"/>
        <w:jc w:val="left"/>
        <w:rPr>
          <w:rFonts w:ascii="宋体" w:hAnsi="宋体" w:cs="黑体"/>
        </w:rPr>
      </w:pPr>
      <w:r>
        <w:rPr>
          <w:rFonts w:hint="eastAsia" w:ascii="宋体" w:hAnsi="宋体" w:cs="黑体"/>
        </w:rPr>
        <w:t>石英砂：0.106mm≤粒度≤1.18mm，0.106mm～0.85mm 占比80%以上；</w:t>
      </w:r>
    </w:p>
    <w:p>
      <w:pPr>
        <w:autoSpaceDE w:val="0"/>
        <w:autoSpaceDN w:val="0"/>
        <w:ind w:firstLine="420" w:firstLineChars="200"/>
        <w:jc w:val="left"/>
        <w:rPr>
          <w:rFonts w:ascii="宋体" w:hAnsi="宋体" w:cs="黑体"/>
        </w:rPr>
      </w:pPr>
      <w:r>
        <w:rPr>
          <w:rFonts w:hint="eastAsia" w:ascii="宋体" w:hAnsi="宋体" w:cs="黑体"/>
        </w:rPr>
        <w:t>石英石：粒度在3mm≤粒度≤28mm，4mm＜粒度＜25mm占比85%以上。</w:t>
      </w:r>
    </w:p>
    <w:p>
      <w:pPr>
        <w:autoSpaceDE w:val="0"/>
        <w:autoSpaceDN w:val="0"/>
        <w:spacing w:line="360" w:lineRule="auto"/>
        <w:jc w:val="left"/>
        <w:rPr>
          <w:rFonts w:ascii="Times New Roman" w:hAnsi="Times New Roman" w:eastAsia="黑体"/>
          <w:kern w:val="0"/>
        </w:rPr>
      </w:pPr>
      <w:r>
        <w:rPr>
          <w:rFonts w:hint="eastAsia" w:ascii="黑体" w:hAnsi="黑体" w:eastAsia="黑体" w:cs="黑体"/>
          <w:kern w:val="0"/>
        </w:rPr>
        <w:t xml:space="preserve">5.3 </w:t>
      </w:r>
      <w:r>
        <w:rPr>
          <w:rFonts w:hint="eastAsia" w:ascii="Times New Roman" w:hAnsi="Times New Roman" w:eastAsia="黑体"/>
          <w:kern w:val="0"/>
        </w:rPr>
        <w:t>外观质量</w:t>
      </w:r>
    </w:p>
    <w:p>
      <w:pPr>
        <w:autoSpaceDE w:val="0"/>
        <w:autoSpaceDN w:val="0"/>
        <w:ind w:firstLine="420" w:firstLineChars="200"/>
        <w:jc w:val="left"/>
        <w:rPr>
          <w:rFonts w:ascii="宋体" w:hAnsi="宋体" w:cs="黑体"/>
        </w:rPr>
      </w:pPr>
      <w:r>
        <w:rPr>
          <w:rFonts w:hint="eastAsia" w:ascii="宋体" w:hAnsi="宋体" w:cs="黑体"/>
        </w:rPr>
        <w:t>不夹带泥土等杂物，同批石英石及石英砂应品质均匀、颜色一致，无掺杂、积水、结块分层。</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6  试验方法</w:t>
      </w:r>
    </w:p>
    <w:p>
      <w:pPr>
        <w:autoSpaceDE w:val="0"/>
        <w:autoSpaceDN w:val="0"/>
        <w:jc w:val="left"/>
        <w:rPr>
          <w:rFonts w:ascii="宋体" w:hAnsi="宋体" w:cs="黑体"/>
        </w:rPr>
      </w:pPr>
      <w:r>
        <w:rPr>
          <w:rFonts w:hint="eastAsia" w:ascii="黑体" w:hAnsi="黑体" w:eastAsia="黑体" w:cs="黑体"/>
          <w:kern w:val="0"/>
        </w:rPr>
        <w:t>6.1</w:t>
      </w:r>
      <w:r>
        <w:rPr>
          <w:rFonts w:hint="eastAsia" w:ascii="宋体" w:hAnsi="宋体" w:cs="黑体"/>
        </w:rPr>
        <w:t xml:space="preserve"> 外观质量采用目视法检测。</w:t>
      </w:r>
    </w:p>
    <w:p>
      <w:pPr>
        <w:autoSpaceDE w:val="0"/>
        <w:autoSpaceDN w:val="0"/>
        <w:jc w:val="left"/>
        <w:rPr>
          <w:rFonts w:ascii="宋体" w:hAnsi="宋体" w:cs="黑体"/>
        </w:rPr>
      </w:pPr>
      <w:r>
        <w:rPr>
          <w:rFonts w:hint="eastAsia" w:ascii="黑体" w:hAnsi="黑体" w:eastAsia="黑体" w:cs="黑体"/>
          <w:kern w:val="0"/>
        </w:rPr>
        <w:t xml:space="preserve">6.2 </w:t>
      </w:r>
      <w:r>
        <w:rPr>
          <w:rFonts w:hint="eastAsia" w:ascii="宋体" w:hAnsi="宋体" w:cs="黑体"/>
        </w:rPr>
        <w:t>石英砂及石英石</w:t>
      </w:r>
      <w:r>
        <w:rPr>
          <w:rFonts w:hint="eastAsia" w:ascii="宋体" w:hAnsi="宋体" w:cs="黑体"/>
          <w:lang w:val="en-US" w:eastAsia="zh-CN"/>
        </w:rPr>
        <w:t>化学成分</w:t>
      </w:r>
      <w:r>
        <w:rPr>
          <w:rFonts w:hint="eastAsia" w:ascii="宋体" w:hAnsi="宋体" w:cs="黑体"/>
        </w:rPr>
        <w:t>参照GB/T 3884</w:t>
      </w:r>
      <w:r>
        <w:rPr>
          <w:rFonts w:hint="eastAsia" w:ascii="宋体" w:hAnsi="宋体" w:cs="黑体"/>
          <w:lang w:eastAsia="zh-CN"/>
        </w:rPr>
        <w:t>（</w:t>
      </w:r>
      <w:r>
        <w:rPr>
          <w:rFonts w:hint="eastAsia" w:ascii="宋体" w:hAnsi="宋体" w:cs="黑体"/>
          <w:lang w:val="en-US" w:eastAsia="zh-CN"/>
        </w:rPr>
        <w:t>所有</w:t>
      </w:r>
      <w:r>
        <w:rPr>
          <w:rFonts w:hint="eastAsia" w:ascii="宋体" w:hAnsi="宋体" w:cs="黑体"/>
          <w:lang w:eastAsia="zh-CN"/>
        </w:rPr>
        <w:t>）</w:t>
      </w:r>
      <w:r>
        <w:rPr>
          <w:rFonts w:hint="eastAsia" w:ascii="宋体" w:hAnsi="宋体" w:cs="黑体"/>
        </w:rPr>
        <w:t xml:space="preserve"> 铜精矿化学分析方法的规定进行。</w:t>
      </w:r>
    </w:p>
    <w:p>
      <w:pPr>
        <w:autoSpaceDE w:val="0"/>
        <w:autoSpaceDN w:val="0"/>
        <w:jc w:val="left"/>
        <w:rPr>
          <w:rFonts w:hint="default" w:ascii="宋体" w:hAnsi="宋体" w:eastAsia="宋体" w:cs="黑体"/>
          <w:lang w:val="en-US" w:eastAsia="zh-CN"/>
        </w:rPr>
      </w:pPr>
      <w:r>
        <w:rPr>
          <w:rFonts w:hint="eastAsia" w:ascii="黑体" w:hAnsi="黑体" w:eastAsia="黑体" w:cs="黑体"/>
          <w:kern w:val="0"/>
        </w:rPr>
        <w:t>6.3</w:t>
      </w:r>
      <w:r>
        <w:rPr>
          <w:rFonts w:hint="eastAsia" w:ascii="宋体" w:hAnsi="宋体" w:cs="黑体"/>
        </w:rPr>
        <w:t xml:space="preserve"> 粒度检验</w:t>
      </w:r>
      <w:r>
        <w:rPr>
          <w:rFonts w:hint="eastAsia" w:ascii="宋体" w:hAnsi="宋体" w:cs="黑体"/>
          <w:lang w:val="en-US" w:eastAsia="zh-CN"/>
        </w:rPr>
        <w:t>按照如下要求进行：</w:t>
      </w:r>
    </w:p>
    <w:p>
      <w:pPr>
        <w:autoSpaceDE w:val="0"/>
        <w:autoSpaceDN w:val="0"/>
        <w:jc w:val="left"/>
        <w:rPr>
          <w:rFonts w:ascii="宋体" w:hAnsi="宋体" w:cs="黑体"/>
        </w:rPr>
      </w:pPr>
      <w:r>
        <w:rPr>
          <w:rFonts w:hint="eastAsia" w:ascii="黑体" w:hAnsi="黑体" w:eastAsia="黑体" w:cs="黑体"/>
          <w:kern w:val="0"/>
        </w:rPr>
        <w:t xml:space="preserve">6.3.1 </w:t>
      </w:r>
      <w:r>
        <w:rPr>
          <w:rFonts w:hint="eastAsia" w:ascii="宋体" w:hAnsi="宋体" w:cs="黑体"/>
        </w:rPr>
        <w:t>石英砂粒度检验：样品充分混匀后，称取若干（比如250g），用20目（孔径为0.85mm）套筛进行筛分，称取筛上重量，重量占比小于等于20%（50g）；再称取相同份量（250g），用140目（孔径为0.106mm）套筛进行筛分，无筛下物。</w:t>
      </w:r>
    </w:p>
    <w:p>
      <w:pPr>
        <w:autoSpaceDE w:val="0"/>
        <w:autoSpaceDN w:val="0"/>
        <w:jc w:val="left"/>
        <w:rPr>
          <w:rFonts w:hint="eastAsia" w:ascii="宋体" w:hAnsi="宋体" w:cs="黑体"/>
        </w:rPr>
      </w:pPr>
      <w:r>
        <w:rPr>
          <w:rFonts w:hint="eastAsia" w:ascii="黑体" w:hAnsi="黑体" w:eastAsia="黑体" w:cs="黑体"/>
          <w:kern w:val="0"/>
        </w:rPr>
        <w:t xml:space="preserve">6.3.2 </w:t>
      </w:r>
      <w:r>
        <w:rPr>
          <w:rFonts w:hint="eastAsia" w:ascii="宋体" w:hAnsi="宋体" w:cs="黑体"/>
        </w:rPr>
        <w:t>石英石粒度检验：石英石样品充分混匀后，称取若干（比如3000g）石英石，用1目（孔径为25mm）和5目（孔径为4mm）套筛进行筛分，称取4mm～25mm之间的石英石重量，重量占比≥85%（2550g）。</w:t>
      </w:r>
    </w:p>
    <w:p>
      <w:pPr>
        <w:autoSpaceDE w:val="0"/>
        <w:autoSpaceDN w:val="0"/>
        <w:jc w:val="left"/>
        <w:rPr>
          <w:rFonts w:ascii="宋体" w:hAnsi="宋体" w:cs="黑体"/>
        </w:rPr>
      </w:pPr>
      <w:r>
        <w:rPr>
          <w:rFonts w:hint="eastAsia" w:ascii="黑体" w:hAnsi="黑体" w:eastAsia="黑体" w:cs="黑体"/>
          <w:kern w:val="0"/>
        </w:rPr>
        <w:t xml:space="preserve">6.4 </w:t>
      </w:r>
      <w:r>
        <w:rPr>
          <w:rFonts w:hint="eastAsia" w:ascii="宋体" w:hAnsi="宋体" w:cs="黑体"/>
        </w:rPr>
        <w:t>水分检验：</w:t>
      </w:r>
      <w:r>
        <w:rPr>
          <w:rFonts w:hint="eastAsia" w:ascii="宋体" w:hAnsi="宋体" w:cs="宋体"/>
          <w:szCs w:val="20"/>
        </w:rPr>
        <w:t>水分逐批进行检验，可采用快速水分测定仪检测石英砂水分。</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7  检验规则</w:t>
      </w:r>
    </w:p>
    <w:p>
      <w:pPr>
        <w:autoSpaceDE w:val="0"/>
        <w:autoSpaceDN w:val="0"/>
        <w:spacing w:line="360" w:lineRule="auto"/>
        <w:jc w:val="left"/>
        <w:outlineLvl w:val="0"/>
        <w:rPr>
          <w:rFonts w:eastAsia="黑体"/>
          <w:kern w:val="0"/>
        </w:rPr>
      </w:pPr>
      <w:r>
        <w:rPr>
          <w:rFonts w:hint="eastAsia" w:ascii="黑体" w:hAnsi="黑体" w:eastAsia="黑体" w:cs="黑体"/>
          <w:kern w:val="0"/>
        </w:rPr>
        <w:t xml:space="preserve">7.1 </w:t>
      </w:r>
      <w:r>
        <w:rPr>
          <w:rFonts w:hint="eastAsia" w:eastAsia="黑体"/>
          <w:kern w:val="0"/>
        </w:rPr>
        <w:t xml:space="preserve"> 检查和验收</w:t>
      </w:r>
    </w:p>
    <w:p>
      <w:pPr>
        <w:autoSpaceDE w:val="0"/>
        <w:autoSpaceDN w:val="0"/>
        <w:jc w:val="left"/>
        <w:rPr>
          <w:rFonts w:ascii="宋体" w:hAnsi="宋体" w:cs="黑体"/>
        </w:rPr>
      </w:pPr>
      <w:r>
        <w:rPr>
          <w:rFonts w:hint="eastAsia" w:ascii="黑体" w:hAnsi="黑体" w:eastAsia="黑体" w:cs="黑体"/>
          <w:kern w:val="0"/>
        </w:rPr>
        <w:t xml:space="preserve">7.1.1 </w:t>
      </w:r>
      <w:r>
        <w:rPr>
          <w:rFonts w:hint="eastAsia" w:ascii="宋体" w:hAnsi="宋体" w:cs="黑体"/>
        </w:rPr>
        <w:t xml:space="preserve"> 产品应由供方技术监督部门进行检验，保证产品质量符合本标准或合同（或订货单）的规定，并填写质量证明书。</w:t>
      </w:r>
    </w:p>
    <w:p>
      <w:pPr>
        <w:autoSpaceDE w:val="0"/>
        <w:autoSpaceDN w:val="0"/>
        <w:jc w:val="left"/>
        <w:rPr>
          <w:rFonts w:ascii="宋体" w:hAnsi="宋体" w:cs="黑体"/>
        </w:rPr>
      </w:pPr>
      <w:r>
        <w:rPr>
          <w:rFonts w:hint="eastAsia" w:ascii="黑体" w:hAnsi="黑体" w:eastAsia="黑体" w:cs="黑体"/>
          <w:kern w:val="0"/>
        </w:rPr>
        <w:t xml:space="preserve">7.1.2 </w:t>
      </w:r>
      <w:r>
        <w:rPr>
          <w:rFonts w:hint="eastAsia" w:ascii="宋体" w:hAnsi="宋体" w:cs="黑体"/>
        </w:rPr>
        <w:t xml:space="preserve"> 需方可对收到的产品进行质量检验，当供需双方对检验结果有争议时，由供需双方协商解决。如需仲裁，仲裁取样在需方由供需双方共同进行。</w:t>
      </w:r>
    </w:p>
    <w:p>
      <w:pPr>
        <w:autoSpaceDE w:val="0"/>
        <w:autoSpaceDN w:val="0"/>
        <w:spacing w:line="360" w:lineRule="auto"/>
        <w:jc w:val="left"/>
        <w:outlineLvl w:val="0"/>
        <w:rPr>
          <w:rFonts w:eastAsia="黑体"/>
          <w:kern w:val="0"/>
        </w:rPr>
      </w:pPr>
      <w:r>
        <w:rPr>
          <w:rFonts w:hint="eastAsia" w:eastAsia="黑体"/>
          <w:kern w:val="0"/>
        </w:rPr>
        <w:t>7</w:t>
      </w:r>
      <w:r>
        <w:rPr>
          <w:rFonts w:eastAsia="黑体"/>
          <w:kern w:val="0"/>
        </w:rPr>
        <w:t>.2 组批</w:t>
      </w:r>
    </w:p>
    <w:p>
      <w:pPr>
        <w:autoSpaceDE w:val="0"/>
        <w:autoSpaceDN w:val="0"/>
        <w:spacing w:line="360" w:lineRule="auto"/>
        <w:ind w:firstLine="420" w:firstLineChars="200"/>
        <w:jc w:val="left"/>
        <w:rPr>
          <w:kern w:val="0"/>
        </w:rPr>
      </w:pPr>
      <w:r>
        <w:rPr>
          <w:rFonts w:hint="eastAsia" w:hAnsi="宋体"/>
          <w:kern w:val="0"/>
        </w:rPr>
        <w:t>石英砂或石英石</w:t>
      </w:r>
      <w:r>
        <w:rPr>
          <w:rFonts w:hAnsi="宋体"/>
          <w:kern w:val="0"/>
        </w:rPr>
        <w:t>应成批提交验收，每批由同一牌号的产品组成，批量由供需双方协商确定。</w:t>
      </w:r>
    </w:p>
    <w:p>
      <w:pPr>
        <w:autoSpaceDE w:val="0"/>
        <w:autoSpaceDN w:val="0"/>
        <w:spacing w:line="360" w:lineRule="auto"/>
        <w:jc w:val="left"/>
        <w:outlineLvl w:val="0"/>
        <w:rPr>
          <w:rFonts w:eastAsia="黑体"/>
          <w:kern w:val="0"/>
        </w:rPr>
      </w:pPr>
      <w:r>
        <w:rPr>
          <w:rFonts w:hint="eastAsia" w:eastAsia="黑体"/>
          <w:kern w:val="0"/>
        </w:rPr>
        <w:t>7</w:t>
      </w:r>
      <w:r>
        <w:rPr>
          <w:rFonts w:eastAsia="黑体"/>
          <w:kern w:val="0"/>
        </w:rPr>
        <w:t>.3 检测项目</w:t>
      </w:r>
    </w:p>
    <w:p>
      <w:pPr>
        <w:autoSpaceDE w:val="0"/>
        <w:autoSpaceDN w:val="0"/>
        <w:jc w:val="left"/>
        <w:rPr>
          <w:color w:val="FF0000"/>
          <w:kern w:val="0"/>
        </w:rPr>
      </w:pPr>
      <w:r>
        <w:rPr>
          <w:rFonts w:hAnsi="宋体"/>
          <w:kern w:val="0"/>
        </w:rPr>
        <w:t xml:space="preserve">    </w:t>
      </w:r>
      <w:r>
        <w:rPr>
          <w:rFonts w:hint="eastAsia" w:hAnsi="宋体"/>
          <w:kern w:val="0"/>
        </w:rPr>
        <w:t>每批石英砂或石英石应进行</w:t>
      </w:r>
      <w:r>
        <w:rPr>
          <w:rFonts w:hAnsi="宋体"/>
          <w:color w:val="000000"/>
          <w:kern w:val="0"/>
        </w:rPr>
        <w:t>化学成分</w:t>
      </w:r>
      <w:r>
        <w:rPr>
          <w:rFonts w:hint="eastAsia" w:hAnsi="宋体"/>
          <w:color w:val="000000"/>
          <w:kern w:val="0"/>
        </w:rPr>
        <w:t>、物理性能</w:t>
      </w:r>
      <w:r>
        <w:rPr>
          <w:rFonts w:hint="eastAsia" w:hAnsi="宋体"/>
          <w:kern w:val="0"/>
        </w:rPr>
        <w:t>和</w:t>
      </w:r>
      <w:r>
        <w:rPr>
          <w:rFonts w:hAnsi="宋体"/>
          <w:kern w:val="0"/>
        </w:rPr>
        <w:t>外观质量的检验</w:t>
      </w:r>
      <w:r>
        <w:rPr>
          <w:rFonts w:hint="eastAsia" w:hAnsi="宋体"/>
          <w:kern w:val="0"/>
        </w:rPr>
        <w:t>。</w:t>
      </w:r>
      <w:r>
        <w:rPr>
          <w:rFonts w:hAnsi="宋体"/>
          <w:kern w:val="0"/>
        </w:rPr>
        <w:t>需方有</w:t>
      </w:r>
      <w:r>
        <w:rPr>
          <w:rFonts w:hint="eastAsia" w:hAnsi="宋体"/>
          <w:kern w:val="0"/>
        </w:rPr>
        <w:t>特殊</w:t>
      </w:r>
      <w:r>
        <w:rPr>
          <w:rFonts w:hAnsi="宋体"/>
          <w:kern w:val="0"/>
        </w:rPr>
        <w:t>要求时，可</w:t>
      </w:r>
      <w:r>
        <w:rPr>
          <w:rFonts w:hint="eastAsia" w:hAnsi="宋体"/>
          <w:kern w:val="0"/>
        </w:rPr>
        <w:t>由</w:t>
      </w:r>
      <w:r>
        <w:rPr>
          <w:rFonts w:hAnsi="宋体"/>
          <w:kern w:val="0"/>
        </w:rPr>
        <w:t>供需</w:t>
      </w:r>
      <w:r>
        <w:rPr>
          <w:rFonts w:hAnsi="宋体"/>
          <w:szCs w:val="18"/>
        </w:rPr>
        <w:t>双方商定</w:t>
      </w:r>
      <w:r>
        <w:rPr>
          <w:rFonts w:hint="eastAsia" w:hAnsi="宋体"/>
          <w:szCs w:val="18"/>
        </w:rPr>
        <w:t>。</w:t>
      </w:r>
    </w:p>
    <w:p>
      <w:pPr>
        <w:autoSpaceDE w:val="0"/>
        <w:autoSpaceDN w:val="0"/>
        <w:spacing w:beforeLines="50" w:line="360" w:lineRule="auto"/>
        <w:jc w:val="left"/>
        <w:outlineLvl w:val="0"/>
        <w:rPr>
          <w:rFonts w:eastAsia="黑体"/>
          <w:kern w:val="0"/>
        </w:rPr>
      </w:pPr>
      <w:r>
        <w:rPr>
          <w:rFonts w:hint="eastAsia" w:eastAsia="黑体"/>
          <w:kern w:val="0"/>
        </w:rPr>
        <w:t>7.4  取样和制样</w:t>
      </w:r>
    </w:p>
    <w:p>
      <w:pPr>
        <w:autoSpaceDE w:val="0"/>
        <w:autoSpaceDN w:val="0"/>
        <w:jc w:val="left"/>
        <w:rPr>
          <w:rFonts w:hint="eastAsia" w:ascii="宋体" w:hAnsi="宋体" w:cs="黑体"/>
        </w:rPr>
      </w:pPr>
      <w:r>
        <w:rPr>
          <w:rFonts w:hint="eastAsia" w:ascii="黑体" w:hAnsi="黑体" w:eastAsia="黑体" w:cs="黑体"/>
          <w:kern w:val="0"/>
        </w:rPr>
        <w:t xml:space="preserve">7.4.1 </w:t>
      </w:r>
      <w:r>
        <w:rPr>
          <w:rFonts w:hint="eastAsia" w:ascii="宋体" w:hAnsi="宋体" w:cs="黑体"/>
        </w:rPr>
        <w:t>石英砂、石英石取样方法按GB/T 14263的规定进行。</w:t>
      </w:r>
    </w:p>
    <w:p>
      <w:pPr>
        <w:autoSpaceDE w:val="0"/>
        <w:autoSpaceDN w:val="0"/>
        <w:jc w:val="left"/>
        <w:rPr>
          <w:rFonts w:hint="eastAsia" w:ascii="宋体" w:hAnsi="宋体" w:cs="黑体"/>
        </w:rPr>
      </w:pPr>
      <w:r>
        <w:rPr>
          <w:rFonts w:hint="eastAsia" w:ascii="黑体" w:hAnsi="黑体" w:eastAsia="黑体" w:cs="黑体"/>
          <w:kern w:val="0"/>
        </w:rPr>
        <w:t xml:space="preserve">7.4.2 </w:t>
      </w:r>
      <w:r>
        <w:rPr>
          <w:rFonts w:hint="eastAsia" w:ascii="宋体" w:hAnsi="宋体" w:cs="黑体"/>
        </w:rPr>
        <w:t>样品的制备按GB/T 14263的规定进行。</w:t>
      </w:r>
    </w:p>
    <w:p>
      <w:pPr>
        <w:autoSpaceDE w:val="0"/>
        <w:autoSpaceDN w:val="0"/>
        <w:jc w:val="left"/>
        <w:rPr>
          <w:rFonts w:ascii="宋体" w:hAnsi="宋体" w:cs="黑体"/>
        </w:rPr>
      </w:pPr>
      <w:r>
        <w:rPr>
          <w:rFonts w:hint="eastAsia" w:ascii="黑体" w:hAnsi="黑体" w:eastAsia="黑体" w:cs="黑体"/>
          <w:kern w:val="0"/>
        </w:rPr>
        <w:t>7.4.3</w:t>
      </w:r>
      <w:r>
        <w:rPr>
          <w:rFonts w:hint="eastAsia" w:ascii="宋体" w:hAnsi="宋体" w:cs="黑体"/>
        </w:rPr>
        <w:t xml:space="preserve"> 将所制样品分成三份：一份为验收分析试样，一份交供方，一份仲裁样。仲裁样由需方保存，其中仲裁样保存30天。供方如对验收分析结果有异议，应在仲裁样保存期内提出。</w:t>
      </w:r>
    </w:p>
    <w:p>
      <w:pPr>
        <w:autoSpaceDE w:val="0"/>
        <w:autoSpaceDN w:val="0"/>
        <w:spacing w:beforeLines="50" w:line="360" w:lineRule="auto"/>
        <w:jc w:val="left"/>
        <w:outlineLvl w:val="0"/>
        <w:rPr>
          <w:rFonts w:eastAsia="黑体"/>
          <w:kern w:val="0"/>
        </w:rPr>
      </w:pPr>
      <w:r>
        <w:rPr>
          <w:rFonts w:hint="eastAsia" w:eastAsia="黑体"/>
          <w:kern w:val="0"/>
        </w:rPr>
        <w:t xml:space="preserve">7.5 检验结果判定 </w:t>
      </w:r>
    </w:p>
    <w:p>
      <w:pPr>
        <w:autoSpaceDE w:val="0"/>
        <w:autoSpaceDN w:val="0"/>
        <w:jc w:val="left"/>
        <w:rPr>
          <w:kern w:val="0"/>
        </w:rPr>
      </w:pPr>
      <w:r>
        <w:rPr>
          <w:rFonts w:hint="eastAsia" w:ascii="黑体" w:hAnsi="黑体" w:eastAsia="黑体" w:cs="黑体"/>
          <w:kern w:val="0"/>
        </w:rPr>
        <w:t>7.5.1</w:t>
      </w:r>
      <w:r>
        <w:rPr>
          <w:rFonts w:hint="eastAsia" w:ascii="宋体" w:hAnsi="宋体" w:cs="黑体"/>
        </w:rPr>
        <w:t xml:space="preserve"> 检验结果的数值</w:t>
      </w:r>
      <w:r>
        <w:rPr>
          <w:rFonts w:hAnsi="宋体"/>
          <w:kern w:val="0"/>
        </w:rPr>
        <w:t>按</w:t>
      </w:r>
      <w:r>
        <w:rPr>
          <w:kern w:val="0"/>
        </w:rPr>
        <w:t>GB/T 8170</w:t>
      </w:r>
      <w:r>
        <w:rPr>
          <w:rFonts w:hAnsi="宋体"/>
          <w:kern w:val="0"/>
        </w:rPr>
        <w:t>的规定进行</w:t>
      </w:r>
      <w:r>
        <w:rPr>
          <w:rFonts w:hint="eastAsia" w:hAnsi="宋体"/>
          <w:kern w:val="0"/>
        </w:rPr>
        <w:t>修约，并采用修约值比较法判定</w:t>
      </w:r>
      <w:r>
        <w:rPr>
          <w:rFonts w:hAnsi="宋体"/>
          <w:kern w:val="0"/>
        </w:rPr>
        <w:t>。</w:t>
      </w:r>
    </w:p>
    <w:p>
      <w:pPr>
        <w:autoSpaceDE w:val="0"/>
        <w:autoSpaceDN w:val="0"/>
        <w:jc w:val="left"/>
        <w:rPr>
          <w:rFonts w:ascii="宋体" w:hAnsi="宋体" w:cs="黑体"/>
        </w:rPr>
      </w:pPr>
      <w:r>
        <w:rPr>
          <w:rFonts w:hint="eastAsia" w:ascii="黑体" w:hAnsi="黑体" w:eastAsia="黑体" w:cs="黑体"/>
          <w:kern w:val="0"/>
        </w:rPr>
        <w:t xml:space="preserve">7.5.2 </w:t>
      </w:r>
      <w:r>
        <w:rPr>
          <w:rFonts w:hint="eastAsia" w:ascii="宋体" w:hAnsi="宋体" w:cs="黑体"/>
        </w:rPr>
        <w:t>化学成分仲裁分析结果不符合本文件或订货单规定时，判该批产品不合格。</w:t>
      </w:r>
    </w:p>
    <w:p>
      <w:pPr>
        <w:autoSpaceDE w:val="0"/>
        <w:autoSpaceDN w:val="0"/>
        <w:jc w:val="left"/>
        <w:rPr>
          <w:rFonts w:ascii="宋体" w:hAnsi="宋体" w:cs="黑体"/>
        </w:rPr>
      </w:pPr>
      <w:r>
        <w:rPr>
          <w:rFonts w:hint="eastAsia" w:ascii="黑体" w:hAnsi="黑体" w:eastAsia="黑体" w:cs="黑体"/>
          <w:kern w:val="0"/>
        </w:rPr>
        <w:t xml:space="preserve">7.5.3 </w:t>
      </w:r>
      <w:r>
        <w:rPr>
          <w:rFonts w:hint="eastAsia" w:ascii="宋体" w:hAnsi="宋体" w:cs="黑体"/>
        </w:rPr>
        <w:t>物理规格分析结果不符合本文件或订货单规定时，判该批产品不合格。</w:t>
      </w:r>
    </w:p>
    <w:p>
      <w:pPr>
        <w:autoSpaceDE w:val="0"/>
        <w:autoSpaceDN w:val="0"/>
        <w:jc w:val="left"/>
        <w:rPr>
          <w:rFonts w:ascii="宋体" w:hAnsi="宋体" w:cs="黑体"/>
        </w:rPr>
      </w:pPr>
      <w:r>
        <w:rPr>
          <w:rFonts w:hint="eastAsia" w:ascii="黑体" w:hAnsi="黑体" w:eastAsia="黑体" w:cs="黑体"/>
          <w:kern w:val="0"/>
        </w:rPr>
        <w:t xml:space="preserve">7.5.4 </w:t>
      </w:r>
      <w:r>
        <w:rPr>
          <w:rFonts w:hint="eastAsia" w:ascii="宋体" w:hAnsi="宋体" w:cs="黑体"/>
        </w:rPr>
        <w:t>外观质量的检验结果与本文件或订货单不符时，判该批产品不合格。</w:t>
      </w:r>
    </w:p>
    <w:p>
      <w:pPr>
        <w:pStyle w:val="3"/>
        <w:spacing w:line="240" w:lineRule="auto"/>
        <w:rPr>
          <w:rFonts w:hint="eastAsia" w:ascii="黑体" w:hAnsi="黑体" w:cs="黑体"/>
          <w:b w:val="0"/>
          <w:bCs w:val="0"/>
          <w:sz w:val="21"/>
          <w:szCs w:val="21"/>
        </w:rPr>
      </w:pPr>
      <w:r>
        <w:rPr>
          <w:rFonts w:hint="eastAsia" w:ascii="黑体" w:hAnsi="黑体" w:cs="黑体"/>
          <w:b w:val="0"/>
          <w:bCs w:val="0"/>
          <w:sz w:val="21"/>
          <w:szCs w:val="21"/>
        </w:rPr>
        <w:t>8  包装、运输、贮存及随行文件</w:t>
      </w:r>
    </w:p>
    <w:p>
      <w:pPr>
        <w:autoSpaceDE w:val="0"/>
        <w:autoSpaceDN w:val="0"/>
        <w:spacing w:line="360" w:lineRule="auto"/>
        <w:jc w:val="left"/>
        <w:outlineLvl w:val="0"/>
        <w:rPr>
          <w:rFonts w:hint="eastAsia" w:ascii="黑体" w:hAnsi="黑体" w:eastAsia="黑体" w:cs="黑体"/>
          <w:kern w:val="0"/>
        </w:rPr>
      </w:pPr>
      <w:r>
        <w:rPr>
          <w:rFonts w:hint="eastAsia" w:ascii="黑体" w:hAnsi="黑体" w:eastAsia="黑体" w:cs="黑体"/>
          <w:kern w:val="0"/>
        </w:rPr>
        <w:t>8.1 包装、运输、贮存</w:t>
      </w:r>
    </w:p>
    <w:p>
      <w:pPr>
        <w:autoSpaceDE w:val="0"/>
        <w:autoSpaceDN w:val="0"/>
        <w:ind w:firstLine="420" w:firstLineChars="200"/>
        <w:jc w:val="left"/>
        <w:rPr>
          <w:rFonts w:ascii="宋体" w:hAnsi="宋体" w:cs="黑体"/>
        </w:rPr>
      </w:pPr>
      <w:r>
        <w:rPr>
          <w:rFonts w:hint="eastAsia" w:ascii="宋体" w:hAnsi="宋体" w:cs="黑体"/>
        </w:rPr>
        <w:t>a)汽车装高不得超过车厢板高度，</w:t>
      </w:r>
      <w:r>
        <w:rPr>
          <w:rFonts w:ascii="宋体" w:hAnsi="宋体" w:cs="黑体"/>
        </w:rPr>
        <w:t xml:space="preserve"> </w:t>
      </w:r>
    </w:p>
    <w:p>
      <w:pPr>
        <w:autoSpaceDE w:val="0"/>
        <w:autoSpaceDN w:val="0"/>
        <w:ind w:firstLine="420" w:firstLineChars="200"/>
        <w:jc w:val="left"/>
        <w:rPr>
          <w:rFonts w:ascii="宋体" w:hAnsi="宋体" w:cs="黑体"/>
        </w:rPr>
      </w:pPr>
      <w:r>
        <w:rPr>
          <w:rFonts w:hint="eastAsia" w:ascii="宋体" w:hAnsi="宋体" w:cs="黑体"/>
        </w:rPr>
        <w:t>b)运输时，需加盖帆布。</w:t>
      </w:r>
    </w:p>
    <w:p>
      <w:pPr>
        <w:autoSpaceDE w:val="0"/>
        <w:autoSpaceDN w:val="0"/>
        <w:spacing w:line="360" w:lineRule="auto"/>
        <w:jc w:val="left"/>
        <w:outlineLvl w:val="0"/>
        <w:rPr>
          <w:rFonts w:hint="eastAsia" w:ascii="黑体" w:hAnsi="黑体" w:eastAsia="黑体" w:cs="黑体"/>
          <w:kern w:val="0"/>
        </w:rPr>
      </w:pPr>
      <w:r>
        <w:rPr>
          <w:rFonts w:hint="eastAsia" w:ascii="黑体" w:hAnsi="黑体" w:eastAsia="黑体" w:cs="黑体"/>
          <w:kern w:val="0"/>
        </w:rPr>
        <w:t>8.2  随行文件</w:t>
      </w:r>
    </w:p>
    <w:p>
      <w:pPr>
        <w:autoSpaceDE w:val="0"/>
        <w:autoSpaceDN w:val="0"/>
        <w:ind w:firstLine="420" w:firstLineChars="200"/>
        <w:jc w:val="left"/>
        <w:rPr>
          <w:kern w:val="0"/>
        </w:rPr>
      </w:pPr>
      <w:r>
        <w:rPr>
          <w:rFonts w:hint="eastAsia" w:hAnsi="宋体"/>
          <w:kern w:val="0"/>
        </w:rPr>
        <w:t>每批产品应附有随行文件，其中应包括质量证明书，其上注明：</w:t>
      </w:r>
    </w:p>
    <w:p>
      <w:pPr>
        <w:numPr>
          <w:ilvl w:val="0"/>
          <w:numId w:val="1"/>
        </w:numPr>
        <w:autoSpaceDE w:val="0"/>
        <w:autoSpaceDN w:val="0"/>
        <w:ind w:firstLine="420" w:firstLineChars="200"/>
        <w:jc w:val="left"/>
        <w:rPr>
          <w:kern w:val="0"/>
        </w:rPr>
      </w:pPr>
      <w:r>
        <w:t>产品名称和牌号；</w:t>
      </w:r>
    </w:p>
    <w:p>
      <w:pPr>
        <w:numPr>
          <w:ilvl w:val="0"/>
          <w:numId w:val="1"/>
        </w:numPr>
        <w:autoSpaceDE w:val="0"/>
        <w:autoSpaceDN w:val="0"/>
        <w:ind w:firstLine="420" w:firstLineChars="200"/>
        <w:jc w:val="left"/>
        <w:rPr>
          <w:kern w:val="0"/>
        </w:rPr>
      </w:pPr>
      <w:r>
        <w:t>重量</w:t>
      </w:r>
      <w:r>
        <w:rPr>
          <w:rFonts w:hint="eastAsia"/>
        </w:rPr>
        <w:t>；</w:t>
      </w:r>
    </w:p>
    <w:p>
      <w:pPr>
        <w:numPr>
          <w:ilvl w:val="0"/>
          <w:numId w:val="1"/>
        </w:numPr>
        <w:autoSpaceDE w:val="0"/>
        <w:autoSpaceDN w:val="0"/>
        <w:ind w:firstLine="420" w:firstLineChars="200"/>
        <w:jc w:val="left"/>
        <w:rPr>
          <w:kern w:val="0"/>
        </w:rPr>
      </w:pPr>
      <w:r>
        <w:t>检验结果或对应文件的范围；</w:t>
      </w:r>
    </w:p>
    <w:p>
      <w:pPr>
        <w:numPr>
          <w:ilvl w:val="0"/>
          <w:numId w:val="1"/>
        </w:numPr>
        <w:autoSpaceDE w:val="0"/>
        <w:autoSpaceDN w:val="0"/>
        <w:ind w:firstLine="420" w:firstLineChars="200"/>
        <w:jc w:val="left"/>
        <w:rPr>
          <w:kern w:val="0"/>
        </w:rPr>
      </w:pPr>
      <w:r>
        <w:t>本文件编号；</w:t>
      </w:r>
    </w:p>
    <w:p>
      <w:pPr>
        <w:numPr>
          <w:ilvl w:val="0"/>
          <w:numId w:val="1"/>
        </w:numPr>
        <w:autoSpaceDE w:val="0"/>
        <w:autoSpaceDN w:val="0"/>
        <w:ind w:firstLine="420" w:firstLineChars="200"/>
        <w:jc w:val="left"/>
        <w:rPr>
          <w:kern w:val="0"/>
        </w:rPr>
      </w:pPr>
      <w:r>
        <w:t>出厂日期。</w:t>
      </w:r>
    </w:p>
    <w:p>
      <w:pPr>
        <w:pStyle w:val="3"/>
        <w:spacing w:line="240" w:lineRule="auto"/>
        <w:rPr>
          <w:rFonts w:ascii="黑体" w:hAnsi="黑体" w:cs="黑体"/>
          <w:b w:val="0"/>
          <w:bCs w:val="0"/>
          <w:sz w:val="21"/>
          <w:szCs w:val="21"/>
        </w:rPr>
      </w:pPr>
      <w:r>
        <w:rPr>
          <w:rFonts w:hint="eastAsia" w:ascii="黑体" w:hAnsi="黑体" w:cs="黑体"/>
          <w:b w:val="0"/>
          <w:bCs w:val="0"/>
          <w:sz w:val="21"/>
          <w:szCs w:val="21"/>
        </w:rPr>
        <w:t>9  订货单内容</w:t>
      </w:r>
    </w:p>
    <w:p>
      <w:pPr>
        <w:autoSpaceDE w:val="0"/>
        <w:autoSpaceDN w:val="0"/>
        <w:ind w:firstLine="420" w:firstLineChars="200"/>
        <w:jc w:val="left"/>
        <w:rPr>
          <w:kern w:val="0"/>
        </w:rPr>
      </w:pPr>
      <w:r>
        <w:rPr>
          <w:rFonts w:hint="eastAsia" w:hAnsi="宋体"/>
          <w:kern w:val="0"/>
        </w:rPr>
        <w:t>需方可根据自身的需要，在订购本文件所列产品的</w:t>
      </w:r>
      <w:r>
        <w:rPr>
          <w:rFonts w:hAnsi="宋体"/>
          <w:kern w:val="0"/>
        </w:rPr>
        <w:t>订货单内</w:t>
      </w:r>
      <w:r>
        <w:rPr>
          <w:rFonts w:hint="eastAsia" w:hAnsi="宋体"/>
          <w:kern w:val="0"/>
        </w:rPr>
        <w:t>，</w:t>
      </w:r>
      <w:r>
        <w:rPr>
          <w:rFonts w:hAnsi="宋体"/>
          <w:kern w:val="0"/>
        </w:rPr>
        <w:t>包括下列内容：</w:t>
      </w:r>
    </w:p>
    <w:p>
      <w:pPr>
        <w:autoSpaceDE w:val="0"/>
        <w:autoSpaceDN w:val="0"/>
        <w:ind w:firstLine="420" w:firstLineChars="200"/>
        <w:jc w:val="left"/>
        <w:rPr>
          <w:kern w:val="0"/>
        </w:rPr>
      </w:pPr>
      <w:r>
        <w:t>a）产品名称；</w:t>
      </w:r>
    </w:p>
    <w:p>
      <w:pPr>
        <w:autoSpaceDE w:val="0"/>
        <w:autoSpaceDN w:val="0"/>
        <w:ind w:firstLine="420" w:firstLineChars="200"/>
        <w:jc w:val="left"/>
        <w:rPr>
          <w:rFonts w:hint="eastAsia"/>
        </w:rPr>
      </w:pPr>
      <w:r>
        <w:t>b）</w:t>
      </w:r>
      <w:r>
        <w:rPr>
          <w:rFonts w:hint="eastAsia"/>
        </w:rPr>
        <w:t>净重</w:t>
      </w:r>
      <w:r>
        <w:t>；</w:t>
      </w:r>
    </w:p>
    <w:p>
      <w:pPr>
        <w:autoSpaceDE w:val="0"/>
        <w:autoSpaceDN w:val="0"/>
        <w:ind w:firstLine="420" w:firstLineChars="200"/>
        <w:jc w:val="left"/>
      </w:pPr>
      <w:r>
        <w:t>c）</w:t>
      </w:r>
      <w:r>
        <w:rPr>
          <w:rFonts w:hint="eastAsia"/>
        </w:rPr>
        <w:t>杂质含量的特殊需求；</w:t>
      </w:r>
    </w:p>
    <w:p>
      <w:pPr>
        <w:autoSpaceDE w:val="0"/>
        <w:autoSpaceDN w:val="0"/>
        <w:ind w:firstLine="420" w:firstLineChars="200"/>
        <w:jc w:val="left"/>
        <w:rPr>
          <w:rFonts w:hint="eastAsia"/>
          <w:kern w:val="0"/>
        </w:rPr>
      </w:pPr>
      <w:r>
        <w:rPr>
          <w:rFonts w:hint="eastAsia"/>
          <w:kern w:val="0"/>
        </w:rPr>
        <w:t xml:space="preserve">d) </w:t>
      </w:r>
      <w:r>
        <w:t>本文件编号；</w:t>
      </w:r>
    </w:p>
    <w:p>
      <w:pPr>
        <w:autoSpaceDE w:val="0"/>
        <w:autoSpaceDN w:val="0"/>
        <w:ind w:firstLine="420" w:firstLineChars="200"/>
        <w:jc w:val="left"/>
      </w:pPr>
      <w:r>
        <w:rPr>
          <w:rFonts w:hint="eastAsia"/>
        </w:rPr>
        <w:t xml:space="preserve">e) </w:t>
      </w:r>
      <w:r>
        <w:t>其他。</w:t>
      </w:r>
    </w:p>
    <w:p>
      <w:pPr>
        <w:autoSpaceDE w:val="0"/>
        <w:autoSpaceDN w:val="0"/>
        <w:ind w:firstLine="420" w:firstLineChars="200"/>
        <w:jc w:val="left"/>
      </w:pPr>
    </w:p>
    <w:p>
      <w:pPr>
        <w:autoSpaceDE w:val="0"/>
        <w:autoSpaceDN w:val="0"/>
        <w:ind w:firstLine="420" w:firstLineChars="200"/>
        <w:jc w:val="left"/>
      </w:pPr>
      <w:r>
        <w:rPr>
          <w:sz w:val="21"/>
        </w:rPr>
        <w:pict>
          <v:line id="_x0000_s1032" o:spid="_x0000_s1032" o:spt="20" style="position:absolute;left:0pt;margin-left:186.25pt;margin-top:3.55pt;height:0.05pt;width:92.8pt;z-index:251667456;mso-width-relative:page;mso-height-relative:page;" fillcolor="#FFFFFF" filled="t" stroked="t" coordsize="21600,21600">
            <v:path arrowok="t"/>
            <v:fill on="t" color2="#FFFFFF" focussize="0,0"/>
            <v:stroke color="#000000"/>
            <v:imagedata o:title=""/>
            <o:lock v:ext="edit" aspectratio="f"/>
          </v:line>
        </w:pict>
      </w: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pStyle w:val="17"/>
        <w:ind w:firstLine="420"/>
      </w:pPr>
    </w:p>
    <w:p>
      <w:pPr>
        <w:spacing w:line="20" w:lineRule="exact"/>
        <w:jc w:val="center"/>
        <w:rPr>
          <w:rFonts w:ascii="黑体" w:hAnsi="黑体" w:eastAsia="黑体"/>
          <w:sz w:val="32"/>
          <w:szCs w:val="32"/>
        </w:rPr>
      </w:pPr>
      <w:bookmarkStart w:id="2" w:name="BookMark4"/>
    </w:p>
    <w:bookmarkEnd w:id="2"/>
    <w:p>
      <w:pPr>
        <w:autoSpaceDE w:val="0"/>
        <w:autoSpaceDN w:val="0"/>
        <w:jc w:val="left"/>
        <w:rPr>
          <w:rFonts w:hAnsi="宋体"/>
        </w:rPr>
      </w:pPr>
    </w:p>
    <w:sectPr>
      <w:footerReference r:id="rId9" w:type="first"/>
      <w:footerReference r:id="rId8" w:type="default"/>
      <w:pgSz w:w="11906" w:h="16838"/>
      <w:pgMar w:top="1928" w:right="1134" w:bottom="1134" w:left="1134" w:header="1418" w:footer="1134" w:gutter="284"/>
      <w:pgNumType w:fmt="decimal" w:start="1"/>
      <w:cols w:space="425" w:num="1"/>
      <w:formProt w:val="0"/>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PAGE   \* MERGEFORMAT</w:instrText>
                </w:r>
                <w:r>
                  <w:fldChar w:fldCharType="separate"/>
                </w:r>
                <w:r>
                  <w:rPr>
                    <w:lang w:val="zh-CN"/>
                  </w:rPr>
                  <w:t>II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right"/>
    </w:pPr>
    <w:r>
      <w:rPr>
        <w:sz w:val="18"/>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PAGE   \* MERGEFORMAT</w:instrText>
                </w:r>
                <w:r>
                  <w:fldChar w:fldCharType="separate"/>
                </w:r>
                <w:r>
                  <w:rPr>
                    <w:lang w:val="zh-CN"/>
                  </w:rPr>
                  <w:t>II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right"/>
    </w:pPr>
    <w:r>
      <w:rPr>
        <w:sz w:val="18"/>
      </w:rPr>
      <w:pict>
        <v:shape id="_x0000_s2052" o:spid="_x0000_s2052"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ZDI0ZDMwZGE5MGE2YmUxZGU5MTQ4MGI3NzkwOWMifQ=="/>
  </w:docVars>
  <w:rsids>
    <w:rsidRoot w:val="003525EA"/>
    <w:rsid w:val="00007F1A"/>
    <w:rsid w:val="00020F9E"/>
    <w:rsid w:val="000D39B3"/>
    <w:rsid w:val="00120715"/>
    <w:rsid w:val="00142A50"/>
    <w:rsid w:val="001B74E2"/>
    <w:rsid w:val="003525EA"/>
    <w:rsid w:val="00393969"/>
    <w:rsid w:val="00401BA0"/>
    <w:rsid w:val="004758B8"/>
    <w:rsid w:val="00486F56"/>
    <w:rsid w:val="00563972"/>
    <w:rsid w:val="006A4A54"/>
    <w:rsid w:val="006C5837"/>
    <w:rsid w:val="007150BA"/>
    <w:rsid w:val="008476B4"/>
    <w:rsid w:val="00897C71"/>
    <w:rsid w:val="0094476F"/>
    <w:rsid w:val="009E5835"/>
    <w:rsid w:val="00A45BB6"/>
    <w:rsid w:val="00B0511F"/>
    <w:rsid w:val="00B60768"/>
    <w:rsid w:val="00BB1E9D"/>
    <w:rsid w:val="00BC11BD"/>
    <w:rsid w:val="00C27C43"/>
    <w:rsid w:val="00C95057"/>
    <w:rsid w:val="00CC7A6B"/>
    <w:rsid w:val="00D3630F"/>
    <w:rsid w:val="00DC387B"/>
    <w:rsid w:val="00E6512B"/>
    <w:rsid w:val="00ED1546"/>
    <w:rsid w:val="00ED3679"/>
    <w:rsid w:val="00F25BD8"/>
    <w:rsid w:val="00F71865"/>
    <w:rsid w:val="00FC7BCD"/>
    <w:rsid w:val="00FD0DB3"/>
    <w:rsid w:val="00FD6B84"/>
    <w:rsid w:val="014313AE"/>
    <w:rsid w:val="023217EA"/>
    <w:rsid w:val="04AF489E"/>
    <w:rsid w:val="06777CCF"/>
    <w:rsid w:val="07B02090"/>
    <w:rsid w:val="07D91AF1"/>
    <w:rsid w:val="0A11664F"/>
    <w:rsid w:val="0D4E2E8A"/>
    <w:rsid w:val="0EA6118A"/>
    <w:rsid w:val="102C6273"/>
    <w:rsid w:val="11E0773C"/>
    <w:rsid w:val="142F5508"/>
    <w:rsid w:val="17AD5A18"/>
    <w:rsid w:val="1E911BEF"/>
    <w:rsid w:val="1FD80D90"/>
    <w:rsid w:val="268160AE"/>
    <w:rsid w:val="29263420"/>
    <w:rsid w:val="2A614B6C"/>
    <w:rsid w:val="2AF7102C"/>
    <w:rsid w:val="2CB0669D"/>
    <w:rsid w:val="2E4E27EC"/>
    <w:rsid w:val="337A0A4C"/>
    <w:rsid w:val="384B0C09"/>
    <w:rsid w:val="38916D7D"/>
    <w:rsid w:val="3C7B56FA"/>
    <w:rsid w:val="3D252EC5"/>
    <w:rsid w:val="3E976956"/>
    <w:rsid w:val="41D70480"/>
    <w:rsid w:val="41F06AA9"/>
    <w:rsid w:val="48115ADF"/>
    <w:rsid w:val="50ED316F"/>
    <w:rsid w:val="51AC22C1"/>
    <w:rsid w:val="54980393"/>
    <w:rsid w:val="56360CA9"/>
    <w:rsid w:val="58641320"/>
    <w:rsid w:val="58D976BD"/>
    <w:rsid w:val="5C2E225E"/>
    <w:rsid w:val="5DCC7805"/>
    <w:rsid w:val="5EBA426F"/>
    <w:rsid w:val="63482821"/>
    <w:rsid w:val="6B775FA3"/>
    <w:rsid w:val="6E0A6B18"/>
    <w:rsid w:val="74116287"/>
    <w:rsid w:val="7523711B"/>
    <w:rsid w:val="76693E31"/>
    <w:rsid w:val="77373AD8"/>
    <w:rsid w:val="7B6503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3"/>
    <w:basedOn w:val="1"/>
    <w:next w:val="1"/>
    <w:link w:val="12"/>
    <w:qFormat/>
    <w:uiPriority w:val="0"/>
    <w:pPr>
      <w:keepNext/>
      <w:keepLines/>
      <w:spacing w:before="260" w:after="260" w:line="416" w:lineRule="auto"/>
      <w:outlineLvl w:val="2"/>
    </w:pPr>
    <w:rPr>
      <w:b/>
      <w:bCs/>
      <w:sz w:val="32"/>
      <w:szCs w:val="32"/>
    </w:rPr>
  </w:style>
  <w:style w:type="paragraph" w:styleId="3">
    <w:name w:val="heading 4"/>
    <w:basedOn w:val="1"/>
    <w:next w:val="1"/>
    <w:link w:val="13"/>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link w:val="14"/>
    <w:qFormat/>
    <w:uiPriority w:val="0"/>
    <w:pPr>
      <w:keepNext/>
      <w:keepLines/>
      <w:adjustRightInd/>
      <w:spacing w:before="240" w:after="64" w:line="320" w:lineRule="auto"/>
      <w:outlineLvl w:val="5"/>
    </w:pPr>
    <w:rPr>
      <w:rFonts w:ascii="Arial" w:hAnsi="Arial" w:eastAsia="黑体"/>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31"/>
    <w:semiHidden/>
    <w:unhideWhenUsed/>
    <w:qFormat/>
    <w:uiPriority w:val="99"/>
    <w:pPr>
      <w:spacing w:line="240" w:lineRule="auto"/>
    </w:pPr>
    <w:rPr>
      <w:sz w:val="18"/>
      <w:szCs w:val="18"/>
    </w:rPr>
  </w:style>
  <w:style w:type="paragraph" w:styleId="6">
    <w:name w:val="footer"/>
    <w:basedOn w:val="1"/>
    <w:link w:val="21"/>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link w:val="15"/>
    <w:qFormat/>
    <w:uiPriority w:val="0"/>
    <w:pPr>
      <w:spacing w:after="120" w:line="480" w:lineRule="auto"/>
    </w:pPr>
  </w:style>
  <w:style w:type="table" w:styleId="10">
    <w:name w:val="Table Grid"/>
    <w:basedOn w:val="9"/>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3 Char"/>
    <w:basedOn w:val="11"/>
    <w:link w:val="2"/>
    <w:qFormat/>
    <w:uiPriority w:val="0"/>
    <w:rPr>
      <w:rFonts w:ascii="Calibri" w:hAnsi="Calibri" w:eastAsia="宋体" w:cs="Times New Roman"/>
      <w:b/>
      <w:bCs/>
      <w:sz w:val="32"/>
      <w:szCs w:val="32"/>
    </w:rPr>
  </w:style>
  <w:style w:type="character" w:customStyle="1" w:styleId="13">
    <w:name w:val="标题 4 Char"/>
    <w:basedOn w:val="11"/>
    <w:link w:val="3"/>
    <w:qFormat/>
    <w:uiPriority w:val="0"/>
    <w:rPr>
      <w:rFonts w:ascii="Arial" w:hAnsi="Arial" w:eastAsia="黑体" w:cs="Times New Roman"/>
      <w:b/>
      <w:bCs/>
      <w:sz w:val="28"/>
      <w:szCs w:val="28"/>
    </w:rPr>
  </w:style>
  <w:style w:type="character" w:customStyle="1" w:styleId="14">
    <w:name w:val="标题 6 Char"/>
    <w:basedOn w:val="11"/>
    <w:link w:val="4"/>
    <w:qFormat/>
    <w:uiPriority w:val="0"/>
    <w:rPr>
      <w:rFonts w:ascii="Arial" w:hAnsi="Arial" w:eastAsia="黑体" w:cs="Times New Roman"/>
      <w:b/>
      <w:bCs/>
      <w:sz w:val="24"/>
      <w:szCs w:val="24"/>
    </w:rPr>
  </w:style>
  <w:style w:type="character" w:customStyle="1" w:styleId="15">
    <w:name w:val="正文文本 2 Char"/>
    <w:basedOn w:val="11"/>
    <w:link w:val="8"/>
    <w:qFormat/>
    <w:uiPriority w:val="0"/>
    <w:rPr>
      <w:rFonts w:ascii="Calibri" w:hAnsi="Calibri" w:eastAsia="宋体" w:cs="Times New Roman"/>
      <w:szCs w:val="21"/>
    </w:rPr>
  </w:style>
  <w:style w:type="paragraph" w:customStyle="1" w:styleId="1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7">
    <w:name w:val="标准文件_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character" w:customStyle="1" w:styleId="19">
    <w:name w:val="标准文件_段 Char"/>
    <w:link w:val="17"/>
    <w:qFormat/>
    <w:uiPriority w:val="0"/>
    <w:rPr>
      <w:rFonts w:ascii="宋体" w:hAnsi="Times New Roman" w:eastAsia="宋体" w:cs="Times New Roman"/>
      <w:kern w:val="0"/>
      <w:szCs w:val="20"/>
    </w:rPr>
  </w:style>
  <w:style w:type="character" w:customStyle="1" w:styleId="20">
    <w:name w:val="页眉 Char"/>
    <w:basedOn w:val="11"/>
    <w:link w:val="7"/>
    <w:semiHidden/>
    <w:qFormat/>
    <w:uiPriority w:val="99"/>
    <w:rPr>
      <w:rFonts w:ascii="Calibri" w:hAnsi="Calibri" w:eastAsia="宋体" w:cs="Times New Roman"/>
      <w:sz w:val="18"/>
      <w:szCs w:val="18"/>
    </w:rPr>
  </w:style>
  <w:style w:type="character" w:customStyle="1" w:styleId="21">
    <w:name w:val="页脚 Char"/>
    <w:basedOn w:val="11"/>
    <w:link w:val="6"/>
    <w:semiHidden/>
    <w:qFormat/>
    <w:uiPriority w:val="99"/>
    <w:rPr>
      <w:rFonts w:ascii="Calibri" w:hAnsi="Calibri" w:eastAsia="宋体" w:cs="Times New Roman"/>
      <w:sz w:val="18"/>
      <w:szCs w:val="18"/>
    </w:rPr>
  </w:style>
  <w:style w:type="paragraph" w:customStyle="1" w:styleId="2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封面文字"/>
    <w:qFormat/>
    <w:uiPriority w:val="0"/>
    <w:pPr>
      <w:spacing w:before="320" w:after="320"/>
      <w:jc w:val="center"/>
    </w:pPr>
    <w:rPr>
      <w:rFonts w:ascii="Times New Roman" w:hAnsi="Times New Roman" w:eastAsia="宋体" w:cs="Times New Roman"/>
      <w:b/>
      <w:spacing w:val="80"/>
      <w:w w:val="150"/>
      <w:sz w:val="48"/>
      <w:lang w:val="en-US" w:eastAsia="zh-CN" w:bidi="ar-SA"/>
    </w:rPr>
  </w:style>
  <w:style w:type="paragraph" w:customStyle="1" w:styleId="24">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25">
    <w:name w:val="正文左对齐"/>
    <w:basedOn w:val="1"/>
    <w:qFormat/>
    <w:uiPriority w:val="0"/>
    <w:pPr>
      <w:widowControl/>
      <w:snapToGrid w:val="0"/>
      <w:spacing w:afterLines="50" w:line="320" w:lineRule="exact"/>
      <w:ind w:firstLine="480" w:firstLineChars="200"/>
      <w:jc w:val="left"/>
      <w:textAlignment w:val="baseline"/>
    </w:pPr>
    <w:rPr>
      <w:rFonts w:ascii="宋体" w:hAnsi="华文细黑" w:eastAsia="微软雅黑" w:cs="宋体"/>
      <w:kern w:val="0"/>
      <w:sz w:val="24"/>
      <w:szCs w:val="20"/>
    </w:rPr>
  </w:style>
  <w:style w:type="paragraph" w:customStyle="1" w:styleId="26">
    <w:name w:val="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28">
    <w:name w:val="段 Char"/>
    <w:basedOn w:val="11"/>
    <w:link w:val="26"/>
    <w:qFormat/>
    <w:uiPriority w:val="0"/>
    <w:rPr>
      <w:rFonts w:ascii="宋体" w:hAnsi="Times New Roman" w:eastAsia="宋体" w:cs="Times New Roman"/>
      <w:kern w:val="0"/>
      <w:szCs w:val="20"/>
    </w:rPr>
  </w:style>
  <w:style w:type="paragraph" w:customStyle="1" w:styleId="29">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0">
    <w:name w:val="发布部门"/>
    <w:next w:val="26"/>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31">
    <w:name w:val="批注框文本 Char"/>
    <w:basedOn w:val="11"/>
    <w:link w:val="5"/>
    <w:semiHidden/>
    <w:qFormat/>
    <w:uiPriority w:val="99"/>
    <w:rPr>
      <w:rFonts w:ascii="Calibri" w:hAnsi="Calibri" w:eastAsia="宋体" w:cs="Times New Roman"/>
      <w:sz w:val="18"/>
      <w:szCs w:val="18"/>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2052" textRotate="1"/>
    <customShpInfo spid="_x0000_s1031"/>
    <customShpInfo spid="_x0000_s1026"/>
    <customShpInfo spid="_x0000_s1030"/>
    <customShpInfo spid="_x0000_s1029"/>
    <customShpInfo spid="_x0000_s1028"/>
    <customShpInfo spid="_x0000_s1027"/>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382</Words>
  <Characters>2181</Characters>
  <Lines>18</Lines>
  <Paragraphs>5</Paragraphs>
  <TotalTime>3</TotalTime>
  <ScaleCrop>false</ScaleCrop>
  <LinksUpToDate>false</LinksUpToDate>
  <CharactersWithSpaces>2558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2023-05-17T08:32:00Z</dcterms:created>
  <dc:creator>admin</dc:creator>
  <cp:lastModifiedBy>ss</cp:lastModifiedBy>
  <cp:lastPrinted>2023-12-11T09:15:32Z</cp:lastPrinted>
  <dcterms:modified xsi:type="dcterms:W3CDTF">2023-12-11T09:15:36Z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3D79C5E8BAD04CE0B2EFA80B914A3726</vt:lpwstr>
  </property>
</Properties>
</file>