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7F9E" w14:textId="77777777" w:rsidR="00DF562C" w:rsidRDefault="00DF562C" w:rsidP="00DF562C">
      <w:pPr>
        <w:spacing w:line="400" w:lineRule="exact"/>
        <w:ind w:leftChars="-76" w:left="-160" w:firstLineChars="50" w:firstLine="1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附件2：</w:t>
      </w:r>
    </w:p>
    <w:p w14:paraId="72F1B8FF" w14:textId="77777777" w:rsidR="00DF562C" w:rsidRDefault="00DF562C" w:rsidP="00DF562C">
      <w:pPr>
        <w:spacing w:afterLines="50" w:after="156" w:line="400" w:lineRule="exact"/>
        <w:ind w:leftChars="-76" w:left="-160" w:firstLineChars="50" w:firstLine="120"/>
        <w:jc w:val="center"/>
        <w:rPr>
          <w:rFonts w:ascii="黑体" w:eastAsia="黑体" w:hAnsi="黑体"/>
          <w:sz w:val="24"/>
          <w:szCs w:val="21"/>
        </w:rPr>
      </w:pPr>
      <w:r>
        <w:rPr>
          <w:rFonts w:ascii="黑体" w:eastAsia="黑体" w:hAnsi="黑体" w:hint="eastAsia"/>
          <w:sz w:val="24"/>
          <w:szCs w:val="21"/>
        </w:rPr>
        <w:t>ISO/TC 155“镍及镍合金”技术委员会国际标准复审项目</w:t>
      </w:r>
    </w:p>
    <w:tbl>
      <w:tblPr>
        <w:tblW w:w="46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300"/>
        <w:gridCol w:w="3492"/>
        <w:gridCol w:w="2525"/>
      </w:tblGrid>
      <w:tr w:rsidR="00DF562C" w14:paraId="2C8F2840" w14:textId="77777777" w:rsidTr="001F6340">
        <w:trPr>
          <w:trHeight w:val="423"/>
          <w:tblHeader/>
          <w:jc w:val="center"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2FE5B" w14:textId="77777777" w:rsidR="00DF562C" w:rsidRDefault="00DF562C" w:rsidP="001F634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F4BC4F" w14:textId="77777777" w:rsidR="00DF562C" w:rsidRDefault="00DF562C" w:rsidP="001F634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标准项目编号</w:t>
            </w:r>
          </w:p>
        </w:tc>
        <w:tc>
          <w:tcPr>
            <w:tcW w:w="227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8CE9C" w14:textId="77777777" w:rsidR="00DF562C" w:rsidRDefault="00DF562C" w:rsidP="001F634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项目英文名称</w:t>
            </w:r>
          </w:p>
        </w:tc>
        <w:tc>
          <w:tcPr>
            <w:tcW w:w="16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AFB15" w14:textId="77777777" w:rsidR="00DF562C" w:rsidRDefault="00DF562C" w:rsidP="001F634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项目中文名称</w:t>
            </w:r>
          </w:p>
        </w:tc>
      </w:tr>
      <w:tr w:rsidR="00DF562C" w14:paraId="587268DD" w14:textId="77777777" w:rsidTr="001F6340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7EE01" w14:textId="77777777" w:rsidR="00DF562C" w:rsidRDefault="00DF562C" w:rsidP="001F634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OLE_LINK1" w:colFirst="1" w:colLast="3"/>
            <w:r>
              <w:rPr>
                <w:rFonts w:ascii="宋体" w:eastAsia="宋体" w:hAnsi="宋体" w:cs="宋体" w:hint="eastAsia"/>
                <w:sz w:val="18"/>
                <w:szCs w:val="18"/>
              </w:rPr>
              <w:t>1.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24C2B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6351:1985 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vers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7)</w:t>
            </w:r>
          </w:p>
        </w:tc>
        <w:tc>
          <w:tcPr>
            <w:tcW w:w="2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E31D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Nickel — Determination of silver, bismuth, cadmium, cobalt, copper, iron, manganese, lead and zinc contents — Flame atomic absorption spectrometric method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5B30A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镍 银、铋、镉、钴、铜、铁、锰、铅和锌含量的测定 火焰原子吸收光谱法</w:t>
            </w:r>
          </w:p>
        </w:tc>
      </w:tr>
      <w:tr w:rsidR="00DF562C" w14:paraId="3613668C" w14:textId="77777777" w:rsidTr="001F6340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DC525" w14:textId="77777777" w:rsidR="00DF562C" w:rsidRDefault="00DF562C" w:rsidP="001F634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0F4A2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6352:1985 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vers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7)</w:t>
            </w:r>
          </w:p>
        </w:tc>
        <w:tc>
          <w:tcPr>
            <w:tcW w:w="2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CAD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Ferronickel — Determination of nickel content — Dimethylglyoxime gravimetric method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3F9CF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镍铁 镍含量的测定 二甲基乙二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重量分析法</w:t>
            </w:r>
          </w:p>
        </w:tc>
      </w:tr>
      <w:tr w:rsidR="00DF562C" w14:paraId="226EA828" w14:textId="77777777" w:rsidTr="001F6340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D55D" w14:textId="77777777" w:rsidR="00DF562C" w:rsidRDefault="00DF562C" w:rsidP="001F634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315B8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7523:1985 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vers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7)</w:t>
            </w:r>
          </w:p>
        </w:tc>
        <w:tc>
          <w:tcPr>
            <w:tcW w:w="2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11E0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Nickel — Determination of silver, arsenic, bismuth, cadmium, lead, antimony, selenium, tin, tellurium and thallium contents — Electrothermal atomic absorption spectrometric method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BBD00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镍 银、砷、铋、镉、铅、锑、硒、锡、碲、铊和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钍含量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的测定 电热原子吸收光谱法</w:t>
            </w:r>
          </w:p>
        </w:tc>
      </w:tr>
      <w:tr w:rsidR="00DF562C" w14:paraId="41D12175" w14:textId="77777777" w:rsidTr="001F6340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5C360" w14:textId="77777777" w:rsidR="00DF562C" w:rsidRDefault="00DF562C" w:rsidP="001F634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5003B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7527:1985 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vers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7)</w:t>
            </w:r>
          </w:p>
        </w:tc>
        <w:tc>
          <w:tcPr>
            <w:tcW w:w="2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6C7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Nickel, ferronickel and nickel alloys — Determination of sulfur content —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Iodimetric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titration method after induction furnace combustion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496FD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镍、镍铁和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镍合金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硫含量的测定  感应电炉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燃烧后碘量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滴定法</w:t>
            </w:r>
          </w:p>
        </w:tc>
      </w:tr>
      <w:tr w:rsidR="00DF562C" w14:paraId="04B42F15" w14:textId="77777777" w:rsidTr="001F6340">
        <w:trPr>
          <w:trHeight w:val="618"/>
          <w:jc w:val="center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14:paraId="0EFD4C2A" w14:textId="77777777" w:rsidR="00DF562C" w:rsidRDefault="00DF562C" w:rsidP="001F634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5FA5C0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ISO 23166:2018</w:t>
            </w:r>
          </w:p>
        </w:tc>
        <w:tc>
          <w:tcPr>
            <w:tcW w:w="227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67CF5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Nickel alloys — Determination of tantalum — Inductively coupled plasma optical emission spectrometric method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4A468" w14:textId="77777777" w:rsidR="00DF562C" w:rsidRDefault="00DF562C" w:rsidP="001F634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镍合金 钽含量的测定 电感耦合等离子体原子发射光谱法</w:t>
            </w:r>
          </w:p>
        </w:tc>
      </w:tr>
      <w:bookmarkEnd w:id="0"/>
    </w:tbl>
    <w:p w14:paraId="3D6D8FE3" w14:textId="77777777" w:rsidR="007103F1" w:rsidRPr="00DF562C" w:rsidRDefault="007103F1"/>
    <w:sectPr w:rsidR="007103F1" w:rsidRPr="00DF5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F6AF" w14:textId="77777777" w:rsidR="00EA471D" w:rsidRDefault="00EA471D" w:rsidP="00DF562C">
      <w:r>
        <w:separator/>
      </w:r>
    </w:p>
  </w:endnote>
  <w:endnote w:type="continuationSeparator" w:id="0">
    <w:p w14:paraId="3FD462EB" w14:textId="77777777" w:rsidR="00EA471D" w:rsidRDefault="00EA471D" w:rsidP="00DF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AAD8" w14:textId="77777777" w:rsidR="00EA471D" w:rsidRDefault="00EA471D" w:rsidP="00DF562C">
      <w:r>
        <w:separator/>
      </w:r>
    </w:p>
  </w:footnote>
  <w:footnote w:type="continuationSeparator" w:id="0">
    <w:p w14:paraId="3548CB81" w14:textId="77777777" w:rsidR="00EA471D" w:rsidRDefault="00EA471D" w:rsidP="00DF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3D"/>
    <w:rsid w:val="00353D3D"/>
    <w:rsid w:val="007103F1"/>
    <w:rsid w:val="00DF562C"/>
    <w:rsid w:val="00E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8AF47C-5EF8-45DA-A2C4-AE519DCD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6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6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逸慧 朱</dc:creator>
  <cp:keywords/>
  <dc:description/>
  <cp:lastModifiedBy>逸慧 朱</cp:lastModifiedBy>
  <cp:revision>2</cp:revision>
  <dcterms:created xsi:type="dcterms:W3CDTF">2023-12-01T09:23:00Z</dcterms:created>
  <dcterms:modified xsi:type="dcterms:W3CDTF">2023-12-01T09:23:00Z</dcterms:modified>
</cp:coreProperties>
</file>