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outlineLvl w:val="0"/>
        <w:rPr>
          <w:rFonts w:hint="eastAsia" w:ascii="黑体" w:hAnsi="黑体" w:eastAsia="黑体" w:cs="黑体"/>
          <w:spacing w:val="0"/>
          <w:position w:val="0"/>
          <w:sz w:val="28"/>
          <w:szCs w:val="28"/>
          <w:lang w:val="en-US" w:eastAsia="zh-CN"/>
        </w:rPr>
      </w:pPr>
      <w:r>
        <w:rPr>
          <w:rFonts w:hint="eastAsia" w:ascii="黑体" w:hAnsi="黑体" w:eastAsia="黑体" w:cs="黑体"/>
          <w:spacing w:val="0"/>
          <w:position w:val="0"/>
          <w:sz w:val="28"/>
          <w:szCs w:val="28"/>
          <w:lang w:val="en-US" w:eastAsia="zh-CN"/>
        </w:rPr>
        <w:t xml:space="preserve">行业标准《半导体材料掺杂用扩散膜》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outlineLvl w:val="0"/>
        <w:rPr>
          <w:rFonts w:ascii="黑体" w:hAnsi="黑体" w:eastAsia="黑体" w:cs="黑体"/>
          <w:spacing w:val="0"/>
          <w:position w:val="0"/>
          <w:sz w:val="28"/>
          <w:szCs w:val="28"/>
        </w:rPr>
      </w:pPr>
      <w:r>
        <w:rPr>
          <w:rFonts w:hint="eastAsia" w:ascii="黑体" w:hAnsi="黑体" w:eastAsia="黑体" w:cs="黑体"/>
          <w:spacing w:val="0"/>
          <w:position w:val="0"/>
          <w:sz w:val="28"/>
          <w:szCs w:val="28"/>
          <w:lang w:val="en-US" w:eastAsia="zh-CN"/>
        </w:rPr>
        <w:t>编制说明（讨论</w:t>
      </w:r>
      <w:r>
        <w:rPr>
          <w:rFonts w:ascii="黑体" w:hAnsi="黑体" w:eastAsia="黑体" w:cs="黑体"/>
          <w:spacing w:val="0"/>
          <w:position w:val="0"/>
          <w:sz w:val="28"/>
          <w:szCs w:val="28"/>
        </w:rPr>
        <w:t>稿）</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一、工作简况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1</w:t>
      </w:r>
      <w:r>
        <w:rPr>
          <w:rFonts w:hint="eastAsia" w:ascii="黑体" w:hAnsi="黑体" w:eastAsia="黑体" w:cs="黑体"/>
          <w:spacing w:val="0"/>
          <w:position w:val="0"/>
          <w:sz w:val="24"/>
          <w:szCs w:val="24"/>
          <w:lang w:eastAsia="zh-CN"/>
        </w:rPr>
        <w:t>、</w:t>
      </w:r>
      <w:r>
        <w:rPr>
          <w:rFonts w:hint="eastAsia" w:ascii="黑体" w:hAnsi="黑体" w:eastAsia="黑体" w:cs="黑体"/>
          <w:spacing w:val="0"/>
          <w:position w:val="0"/>
          <w:sz w:val="24"/>
          <w:szCs w:val="24"/>
        </w:rPr>
        <w:t>立项目的和意义</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spacing w:val="0"/>
          <w:position w:val="0"/>
          <w:sz w:val="24"/>
        </w:rPr>
      </w:pPr>
      <w:r>
        <w:rPr>
          <w:rFonts w:hint="eastAsia"/>
          <w:spacing w:val="0"/>
          <w:position w:val="0"/>
          <w:sz w:val="24"/>
        </w:rPr>
        <w:t>半导体扩散工艺是一种掺杂技术，它是将所需杂质按要求的浓度与分布掺入到半导体材料中，以达到改变材料电学性能，形成半导体器件的目的。传统的扩散工艺一般是使用传统化学品，后来发展出片扩散技术，仅德国、美国公司控制片扩散工艺技术，后又发展出膜扩散技术，美国菲诺士公司掌握膜扩散技术20多年，对我国进行产期的技术封锁。</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spacing w:val="0"/>
          <w:position w:val="0"/>
          <w:sz w:val="24"/>
        </w:rPr>
      </w:pPr>
      <w:r>
        <w:rPr>
          <w:rFonts w:hint="eastAsia"/>
          <w:spacing w:val="0"/>
          <w:position w:val="0"/>
          <w:sz w:val="24"/>
        </w:rPr>
        <w:t>“十四五”规划纲要的“第四章 强化国家战略科技力量”的“集成电路”领域明确提出核心电子器件、高端通用芯片等宽禁带半导体的发展。《新材料产业发展指南》中三、发展方向(二)中明确提及宽禁带半导体材料</w:t>
      </w:r>
      <w:r>
        <w:rPr>
          <w:rFonts w:hint="eastAsia"/>
          <w:spacing w:val="0"/>
          <w:position w:val="0"/>
          <w:sz w:val="24"/>
          <w:lang w:eastAsia="zh-CN"/>
        </w:rPr>
        <w:t>；</w:t>
      </w:r>
      <w:r>
        <w:rPr>
          <w:rFonts w:hint="eastAsia"/>
          <w:spacing w:val="0"/>
          <w:position w:val="0"/>
          <w:sz w:val="24"/>
        </w:rPr>
        <w:t>《新材料标准领航行动计划(2018-2020年)》中的“二(二)4先进半导体材料”中“建立碳化硅、氮化镓、氮化硼等第三代宽禁带半导体材料标准……”</w:t>
      </w:r>
      <w:r>
        <w:rPr>
          <w:rFonts w:hint="eastAsia"/>
          <w:spacing w:val="0"/>
          <w:position w:val="0"/>
          <w:sz w:val="24"/>
          <w:lang w:eastAsia="zh-CN"/>
        </w:rPr>
        <w:t>；</w:t>
      </w:r>
      <w:r>
        <w:rPr>
          <w:rFonts w:hint="eastAsia"/>
          <w:spacing w:val="0"/>
          <w:position w:val="0"/>
          <w:sz w:val="24"/>
        </w:rPr>
        <w:t>《重点新材料首批次应用示范指导目录(2019版)》中“关键战略材料”中“284 碳化硅外延片、285碳化硅单晶衬底”。半导体材料掺杂用扩散膜（以下简称“扩散膜”）的技术突破，对加快推进集成电路产业发展，转变经济发展方式、保障国家安全、提升综合国力具有重大战略意义。</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spacing w:val="0"/>
          <w:position w:val="0"/>
          <w:sz w:val="24"/>
        </w:rPr>
      </w:pPr>
      <w:r>
        <w:rPr>
          <w:rFonts w:hint="eastAsia"/>
          <w:spacing w:val="0"/>
          <w:position w:val="0"/>
          <w:sz w:val="24"/>
        </w:rPr>
        <w:t>扩散膜属于半导体芯片制造的重要原材料，是芯片内部的结构的重要组成部分</w:t>
      </w:r>
      <w:r>
        <w:rPr>
          <w:rFonts w:hint="eastAsia"/>
          <w:spacing w:val="0"/>
          <w:position w:val="0"/>
          <w:sz w:val="24"/>
          <w:lang w:eastAsia="zh-CN"/>
        </w:rPr>
        <w:t>，</w:t>
      </w:r>
      <w:r>
        <w:rPr>
          <w:rFonts w:hint="eastAsia"/>
          <w:spacing w:val="0"/>
          <w:position w:val="0"/>
          <w:sz w:val="24"/>
        </w:rPr>
        <w:t>扩散膜是芯片掺杂基础材料是扩散源的一种新型产品，来源于片状源却不同于片状源。扩散膜具有扩散掺杂均匀度好，扩散掺杂重复性好，扩散特性容易控制，通过特定的工艺，把扩散膜含有的杂质原子扩散进入半导体材料的内部，形成具有一定掺杂浓度和梯度的的半导体材料，在扩散过程中，膜被分解和燃烧掉。相对于传统的半导体扩散材料，具有清洁环保、无毒，不易燃，不易爆，便于储存、运输，并能有效提升芯片的特性，使用技术简单等优势。同时在超高浓度扩散以及复合源扩散方面有独特优势。特别适合于制造：超高压器件、高均匀掺杂、复合源掺杂的工艺中。另外安全、环保方面非常突出，可以使用无毒无害的化学品作为扩散膜。可控性好、高均匀性是其应用特性。目前，台湾、日本超高压器件芯片都在使用扩散膜，扩散膜在制造芯片的“技术参数优越性”“芯片可靠性”方面有很大的优势，加之其安全和环保特性，会成为未来发展的主流方向。二极管芯片制造和市场上高端芯片都已经使用扩散膜。</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spacing w:val="0"/>
          <w:position w:val="0"/>
          <w:sz w:val="24"/>
        </w:rPr>
      </w:pPr>
      <w:r>
        <w:rPr>
          <w:rFonts w:hint="eastAsia"/>
          <w:spacing w:val="0"/>
          <w:position w:val="0"/>
          <w:sz w:val="24"/>
        </w:rPr>
        <w:t>国内扩散膜的制备技术发展迅速，已实现批量生产，具备了制定扩散膜产品标准的基础。项目团队突破了扩散膜制造的设备、配方、制造工艺等多方的的限制，对膜状源产品特性和应用非常了解，满足扩散膜产品开发及产业化的需求供应。可以完全替代美国菲诺士公司的产品，能较好的解决半导体材料“卡脖”的问题。目前，安徽安芯电子科技股份有限公司、山东芯源微电子有限公司等掌握半导体扩散膜制造的核心技术，可以完全替代美国菲诺士公司的产品。扩散膜是芯片产业的基础材料，应用非常广泛，因此，制定《半导体材料掺杂用扩散膜》行业标准，对我国半导体行业的发展具有重要意义，能较好的解决半导体材料“卡脖”的问题。半导体扩散膜市场需求旺盛，生产企业越来越多，但没有相关产品标准，产品质量参差不齐，严重影响了产业健康发展。因此申请制定行业标准，规范和引领产业的发展。</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黑体" w:hAnsi="黑体" w:eastAsia="黑体" w:cs="黑体"/>
          <w:spacing w:val="0"/>
          <w:position w:val="0"/>
        </w:rPr>
      </w:pPr>
      <w:r>
        <w:rPr>
          <w:rFonts w:ascii="黑体" w:hAnsi="黑体" w:eastAsia="黑体" w:cs="黑体"/>
          <w:spacing w:val="0"/>
          <w:position w:val="0"/>
        </w:rPr>
        <w:t>2</w:t>
      </w:r>
      <w:r>
        <w:rPr>
          <w:rFonts w:hint="eastAsia" w:ascii="黑体" w:hAnsi="黑体" w:eastAsia="黑体" w:cs="黑体"/>
          <w:spacing w:val="0"/>
          <w:position w:val="0"/>
          <w:lang w:eastAsia="zh-CN"/>
        </w:rPr>
        <w:t>、</w:t>
      </w:r>
      <w:r>
        <w:rPr>
          <w:rFonts w:ascii="黑体" w:hAnsi="黑体" w:eastAsia="黑体" w:cs="黑体"/>
          <w:spacing w:val="0"/>
          <w:position w:val="0"/>
        </w:rPr>
        <w:t>任务来源</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黑体" w:hAnsi="黑体" w:eastAsia="黑体" w:cs="黑体"/>
          <w:spacing w:val="0"/>
          <w:position w:val="0"/>
        </w:rPr>
      </w:pPr>
      <w:r>
        <w:rPr>
          <w:rFonts w:ascii="黑体" w:hAnsi="黑体" w:eastAsia="黑体" w:cs="黑体"/>
          <w:spacing w:val="0"/>
          <w:position w:val="0"/>
        </w:rPr>
        <w:t>2</w:t>
      </w:r>
      <w:r>
        <w:rPr>
          <w:rFonts w:hint="eastAsia" w:ascii="黑体" w:hAnsi="黑体" w:eastAsia="黑体" w:cs="黑体"/>
          <w:spacing w:val="0"/>
          <w:position w:val="0"/>
          <w:lang w:val="en-US" w:eastAsia="zh-CN"/>
        </w:rPr>
        <w:t xml:space="preserve">.1 </w:t>
      </w:r>
      <w:r>
        <w:rPr>
          <w:rFonts w:ascii="黑体" w:hAnsi="黑体" w:eastAsia="黑体" w:cs="黑体"/>
          <w:spacing w:val="0"/>
          <w:position w:val="0"/>
        </w:rPr>
        <w:t>计划来源及要求</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spacing w:val="0"/>
          <w:position w:val="0"/>
          <w:sz w:val="24"/>
        </w:rPr>
      </w:pPr>
      <w:r>
        <w:rPr>
          <w:spacing w:val="0"/>
          <w:position w:val="0"/>
          <w:sz w:val="24"/>
        </w:rPr>
        <w:t>根据《</w:t>
      </w:r>
      <w:r>
        <w:rPr>
          <w:rFonts w:hint="eastAsia"/>
          <w:spacing w:val="0"/>
          <w:position w:val="0"/>
          <w:sz w:val="24"/>
        </w:rPr>
        <w:t>工业和信息化部2023 年第一批行业标准制修订和外文版项目计划</w:t>
      </w:r>
      <w:r>
        <w:rPr>
          <w:spacing w:val="0"/>
          <w:position w:val="0"/>
          <w:sz w:val="24"/>
        </w:rPr>
        <w:t>》</w:t>
      </w:r>
      <w:r>
        <w:rPr>
          <w:rFonts w:hint="eastAsia"/>
          <w:spacing w:val="0"/>
          <w:position w:val="0"/>
          <w:sz w:val="24"/>
          <w:lang w:eastAsia="zh-CN"/>
        </w:rPr>
        <w:t>（</w:t>
      </w:r>
      <w:r>
        <w:rPr>
          <w:rFonts w:hint="eastAsia"/>
          <w:spacing w:val="0"/>
          <w:position w:val="0"/>
          <w:sz w:val="24"/>
        </w:rPr>
        <w:t>工信厅科〔2023〕18号</w:t>
      </w:r>
      <w:r>
        <w:rPr>
          <w:spacing w:val="0"/>
          <w:position w:val="0"/>
          <w:sz w:val="24"/>
        </w:rPr>
        <w:t>）的要求，由</w:t>
      </w:r>
      <w:r>
        <w:rPr>
          <w:rFonts w:hint="eastAsia"/>
          <w:spacing w:val="0"/>
          <w:position w:val="0"/>
          <w:sz w:val="24"/>
        </w:rPr>
        <w:t>安徽安芯电子科技股份有限公司，</w:t>
      </w:r>
      <w:r>
        <w:rPr>
          <w:spacing w:val="0"/>
          <w:position w:val="0"/>
          <w:sz w:val="24"/>
        </w:rPr>
        <w:t>负责《</w:t>
      </w:r>
      <w:r>
        <w:rPr>
          <w:rFonts w:hint="eastAsia"/>
          <w:spacing w:val="0"/>
          <w:position w:val="0"/>
          <w:sz w:val="24"/>
        </w:rPr>
        <w:t>半导体材料掺杂用扩散膜</w:t>
      </w:r>
      <w:r>
        <w:rPr>
          <w:spacing w:val="0"/>
          <w:position w:val="0"/>
          <w:sz w:val="24"/>
        </w:rPr>
        <w:t>》的编制，项目编号：</w:t>
      </w:r>
      <w:r>
        <w:rPr>
          <w:rFonts w:hint="eastAsia" w:ascii="Times New Roman" w:hAnsi="Times New Roman" w:eastAsia="Times New Roman" w:cs="Times New Roman"/>
          <w:spacing w:val="0"/>
          <w:position w:val="0"/>
          <w:sz w:val="24"/>
        </w:rPr>
        <w:t>2023-0082T-YS</w:t>
      </w:r>
      <w:r>
        <w:rPr>
          <w:spacing w:val="0"/>
          <w:position w:val="0"/>
          <w:sz w:val="24"/>
        </w:rPr>
        <w:t xml:space="preserve">，要求 </w:t>
      </w:r>
      <w:r>
        <w:rPr>
          <w:rFonts w:ascii="Times New Roman" w:hAnsi="Times New Roman" w:eastAsia="Times New Roman" w:cs="Times New Roman"/>
          <w:spacing w:val="0"/>
          <w:position w:val="0"/>
          <w:sz w:val="24"/>
        </w:rPr>
        <w:t>202</w:t>
      </w:r>
      <w:r>
        <w:rPr>
          <w:rFonts w:hint="eastAsia" w:ascii="Times New Roman" w:hAnsi="Times New Roman" w:cs="Times New Roman"/>
          <w:spacing w:val="0"/>
          <w:position w:val="0"/>
          <w:sz w:val="24"/>
          <w:lang w:val="en-US" w:eastAsia="zh-CN"/>
        </w:rPr>
        <w:t>5</w:t>
      </w:r>
      <w:r>
        <w:rPr>
          <w:rFonts w:ascii="Times New Roman" w:hAnsi="Times New Roman" w:eastAsia="Times New Roman" w:cs="Times New Roman"/>
          <w:spacing w:val="0"/>
          <w:position w:val="0"/>
          <w:sz w:val="24"/>
        </w:rPr>
        <w:t xml:space="preserve"> </w:t>
      </w:r>
      <w:r>
        <w:rPr>
          <w:spacing w:val="0"/>
          <w:position w:val="0"/>
          <w:sz w:val="24"/>
        </w:rPr>
        <w:t>年完成。本标准由全国有色金属标准化技术委员会、全国半导体设备和材料标准化技术委员会材料分技术委员会提出并归口，全国半导体设备和材料标准化技术委员会材料分技术委员会具体组织编制。</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黑体" w:hAnsi="黑体" w:eastAsia="黑体" w:cs="黑体"/>
          <w:spacing w:val="0"/>
          <w:position w:val="0"/>
        </w:rPr>
      </w:pPr>
      <w:r>
        <w:rPr>
          <w:rFonts w:ascii="黑体" w:hAnsi="黑体" w:eastAsia="黑体" w:cs="黑体"/>
          <w:spacing w:val="0"/>
          <w:position w:val="0"/>
        </w:rPr>
        <w:t>3</w:t>
      </w:r>
      <w:r>
        <w:rPr>
          <w:rFonts w:hint="eastAsia" w:ascii="黑体" w:hAnsi="黑体" w:eastAsia="黑体" w:cs="黑体"/>
          <w:spacing w:val="0"/>
          <w:position w:val="0"/>
          <w:lang w:eastAsia="zh-CN"/>
        </w:rPr>
        <w:t>、</w:t>
      </w:r>
      <w:r>
        <w:rPr>
          <w:rFonts w:ascii="黑体" w:hAnsi="黑体" w:eastAsia="黑体" w:cs="黑体"/>
          <w:spacing w:val="0"/>
          <w:position w:val="0"/>
        </w:rPr>
        <w:t>主要参加单位和工作成员及其所做的工作</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黑体" w:hAnsi="黑体" w:eastAsia="黑体" w:cs="黑体"/>
          <w:spacing w:val="0"/>
          <w:position w:val="0"/>
        </w:rPr>
      </w:pPr>
      <w:r>
        <w:rPr>
          <w:rFonts w:ascii="黑体" w:hAnsi="黑体" w:eastAsia="黑体" w:cs="黑体"/>
          <w:spacing w:val="0"/>
          <w:position w:val="0"/>
        </w:rPr>
        <w:t>3</w:t>
      </w:r>
      <w:r>
        <w:rPr>
          <w:rFonts w:hint="eastAsia" w:ascii="黑体" w:hAnsi="黑体" w:eastAsia="黑体" w:cs="黑体"/>
          <w:spacing w:val="0"/>
          <w:position w:val="0"/>
          <w:lang w:val="en-US" w:eastAsia="zh-CN"/>
        </w:rPr>
        <w:t xml:space="preserve">.2 </w:t>
      </w:r>
      <w:r>
        <w:rPr>
          <w:rFonts w:ascii="黑体" w:hAnsi="黑体" w:eastAsia="黑体" w:cs="黑体"/>
          <w:spacing w:val="0"/>
          <w:position w:val="0"/>
        </w:rPr>
        <w:t>主要参加单位情况</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pacing w:val="0"/>
          <w:position w:val="0"/>
          <w:sz w:val="24"/>
          <w:lang w:val="en-US" w:eastAsia="zh-CN"/>
        </w:rPr>
      </w:pPr>
      <w:r>
        <w:rPr>
          <w:rFonts w:hint="eastAsia" w:ascii="宋体" w:hAnsi="宋体" w:eastAsia="宋体" w:cs="宋体"/>
          <w:color w:val="000000" w:themeColor="text1"/>
          <w:spacing w:val="0"/>
          <w:position w:val="0"/>
          <w14:textFill>
            <w14:solidFill>
              <w14:schemeClr w14:val="tx1"/>
            </w14:solidFill>
          </w14:textFill>
        </w:rPr>
        <w:t>本项目主编单位</w:t>
      </w:r>
      <w:r>
        <w:rPr>
          <w:rFonts w:hint="eastAsia" w:ascii="宋体" w:hAnsi="宋体" w:eastAsia="宋体" w:cs="宋体"/>
          <w:color w:val="000000" w:themeColor="text1"/>
          <w:spacing w:val="0"/>
          <w:position w:val="0"/>
          <w:sz w:val="24"/>
          <w14:textFill>
            <w14:solidFill>
              <w14:schemeClr w14:val="tx1"/>
            </w14:solidFill>
          </w14:textFill>
        </w:rPr>
        <w:t>安徽</w:t>
      </w:r>
      <w:r>
        <w:rPr>
          <w:rFonts w:hint="eastAsia" w:ascii="宋体" w:hAnsi="宋体" w:eastAsia="宋体" w:cs="宋体"/>
          <w:color w:val="000000" w:themeColor="text1"/>
          <w:spacing w:val="0"/>
          <w:position w:val="0"/>
          <w:sz w:val="24"/>
          <w:lang w:eastAsia="zh-CN"/>
          <w14:textFill>
            <w14:solidFill>
              <w14:schemeClr w14:val="tx1"/>
            </w14:solidFill>
          </w14:textFill>
        </w:rPr>
        <w:t>安芯电子科技</w:t>
      </w:r>
      <w:r>
        <w:rPr>
          <w:rFonts w:hint="eastAsia" w:ascii="宋体" w:hAnsi="宋体" w:eastAsia="宋体" w:cs="宋体"/>
          <w:spacing w:val="0"/>
          <w:position w:val="0"/>
          <w:sz w:val="24"/>
          <w:lang w:eastAsia="zh-CN"/>
        </w:rPr>
        <w:t>股份有限</w:t>
      </w:r>
      <w:r>
        <w:rPr>
          <w:rFonts w:hint="eastAsia" w:ascii="宋体" w:hAnsi="宋体" w:eastAsia="宋体" w:cs="宋体"/>
          <w:spacing w:val="0"/>
          <w:position w:val="0"/>
          <w:sz w:val="24"/>
        </w:rPr>
        <w:t>公司成立于201</w:t>
      </w:r>
      <w:r>
        <w:rPr>
          <w:rFonts w:hint="eastAsia" w:ascii="宋体" w:hAnsi="宋体" w:eastAsia="宋体" w:cs="宋体"/>
          <w:spacing w:val="0"/>
          <w:position w:val="0"/>
          <w:sz w:val="24"/>
          <w:lang w:val="en-US" w:eastAsia="zh-CN"/>
        </w:rPr>
        <w:t>2</w:t>
      </w:r>
      <w:r>
        <w:rPr>
          <w:rFonts w:hint="eastAsia" w:ascii="宋体" w:hAnsi="宋体" w:eastAsia="宋体" w:cs="宋体"/>
          <w:spacing w:val="0"/>
          <w:position w:val="0"/>
          <w:sz w:val="24"/>
        </w:rPr>
        <w:t>年</w:t>
      </w:r>
      <w:r>
        <w:rPr>
          <w:rFonts w:hint="eastAsia" w:ascii="宋体" w:hAnsi="宋体" w:eastAsia="宋体" w:cs="宋体"/>
          <w:spacing w:val="0"/>
          <w:position w:val="0"/>
          <w:sz w:val="24"/>
          <w:lang w:val="en-US" w:eastAsia="zh-CN"/>
        </w:rPr>
        <w:t>10</w:t>
      </w:r>
      <w:r>
        <w:rPr>
          <w:rFonts w:hint="eastAsia" w:ascii="宋体" w:hAnsi="宋体" w:eastAsia="宋体" w:cs="宋体"/>
          <w:spacing w:val="0"/>
          <w:position w:val="0"/>
          <w:sz w:val="24"/>
        </w:rPr>
        <w:t>月</w:t>
      </w:r>
      <w:r>
        <w:rPr>
          <w:rFonts w:hint="eastAsia" w:ascii="宋体" w:hAnsi="宋体" w:eastAsia="宋体" w:cs="宋体"/>
          <w:spacing w:val="0"/>
          <w:position w:val="0"/>
          <w:sz w:val="24"/>
          <w:lang w:val="en-US" w:eastAsia="zh-CN"/>
        </w:rPr>
        <w:t>,</w:t>
      </w:r>
      <w:r>
        <w:rPr>
          <w:rFonts w:hint="eastAsia" w:ascii="宋体" w:hAnsi="宋体" w:eastAsia="宋体" w:cs="宋体"/>
          <w:spacing w:val="0"/>
          <w:position w:val="0"/>
          <w:sz w:val="24"/>
        </w:rPr>
        <w:t>注册资本</w:t>
      </w:r>
      <w:r>
        <w:rPr>
          <w:rFonts w:hint="eastAsia" w:ascii="宋体" w:hAnsi="宋体" w:eastAsia="宋体" w:cs="宋体"/>
          <w:spacing w:val="0"/>
          <w:position w:val="0"/>
          <w:sz w:val="24"/>
          <w:lang w:val="en-US" w:eastAsia="zh-CN"/>
        </w:rPr>
        <w:t>3041.6954</w:t>
      </w:r>
      <w:r>
        <w:rPr>
          <w:rFonts w:hint="eastAsia" w:ascii="宋体" w:hAnsi="宋体" w:eastAsia="宋体" w:cs="宋体"/>
          <w:spacing w:val="0"/>
          <w:position w:val="0"/>
          <w:sz w:val="24"/>
        </w:rPr>
        <w:t>万元</w:t>
      </w:r>
      <w:r>
        <w:rPr>
          <w:rFonts w:hint="eastAsia" w:ascii="宋体" w:hAnsi="宋体" w:eastAsia="宋体" w:cs="宋体"/>
          <w:spacing w:val="0"/>
          <w:position w:val="0"/>
          <w:sz w:val="24"/>
          <w:lang w:eastAsia="zh-CN"/>
        </w:rPr>
        <w:t>。</w:t>
      </w:r>
      <w:r>
        <w:rPr>
          <w:rFonts w:hint="eastAsia" w:ascii="宋体" w:hAnsi="宋体" w:eastAsia="宋体" w:cs="宋体"/>
          <w:spacing w:val="0"/>
          <w:position w:val="0"/>
          <w:sz w:val="24"/>
          <w:lang w:val="en-US" w:eastAsia="zh-CN"/>
        </w:rPr>
        <w:t>占地面积100余亩、员工800余人,是一家集半导体芯片设计、晶圆制造、封装测试、半导体关键材料膜状扩散源于一体的综合性半导体研发和制造企业。产品主要应用于汽车电子、智能家居、5G通讯、LED照明、消费类电子、智能电网、无人机、军工等高端电源领域，大量产品均已实现进口替代，是中国领先的半导体芯片及元器件制造商之一。</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pacing w:val="0"/>
          <w:position w:val="0"/>
          <w:sz w:val="24"/>
          <w:lang w:val="en-US" w:eastAsia="zh-CN"/>
        </w:rPr>
      </w:pPr>
      <w:r>
        <w:rPr>
          <w:rFonts w:hint="eastAsia" w:ascii="宋体" w:hAnsi="宋体" w:eastAsia="宋体" w:cs="宋体"/>
          <w:spacing w:val="0"/>
          <w:position w:val="0"/>
          <w:sz w:val="24"/>
          <w:lang w:val="en-US" w:eastAsia="zh-CN"/>
        </w:rPr>
        <w:t>公司已成功通过ISO/ITF16949:2009汽车行业质量体系认证和ISO14001:2004环境体系认证，拥有两个生产厂区，下核五个半导体制造工厂：两个整流芯片及快恢复芯片制造工厂、一个TVS芯片制造工厂和两个元器件封装工厂。公司攻率二极管芯片产品主要为光阻法GPP芯片，产能在国内排名第二，安徽省排名第一，填补了安徽省高可靠性半导体分立器件芯片制造的空白。其生产技术及品质管理在半导体二极管领域处于领先水平，在技术创新和发展方向上引领GPP芯片行业潮流。</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pacing w:val="0"/>
          <w:position w:val="0"/>
          <w:sz w:val="24"/>
        </w:rPr>
      </w:pPr>
      <w:r>
        <w:rPr>
          <w:rFonts w:hint="eastAsia" w:ascii="宋体" w:hAnsi="宋体" w:eastAsia="宋体" w:cs="宋体"/>
          <w:spacing w:val="0"/>
          <w:position w:val="0"/>
          <w:sz w:val="24"/>
          <w:lang w:val="en-US" w:eastAsia="zh-CN"/>
        </w:rPr>
        <w:t>安芯电子拥有安徽省第一批高科技人才团队，领军人才汪良恩为国家首批“万人计划”创新创业人才。公司在创新发展过程中，成果转化显著。已获得15项发明专利、90多项实用新型专利，公司建有“安徽省功率半导体分立器件工程试验室”和“安徽省功率半导体分立器件企业技术中心”等研发平台，是国家专精特新重点“小巨人”企业，“国家知识产权优势企业”，“国家高新技术企业”，曾获得“第四届中国创新创业大赛”优秀奖、2020年安徽省科技进步二等奖、池州市质量奖、“安徽省名牌产品”等荣誉。</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pacing w:val="0"/>
          <w:position w:val="0"/>
        </w:rPr>
      </w:pPr>
      <w:r>
        <w:rPr>
          <w:rFonts w:hint="eastAsia" w:ascii="宋体" w:hAnsi="宋体" w:eastAsia="宋体" w:cs="宋体"/>
          <w:spacing w:val="0"/>
          <w:position w:val="0"/>
        </w:rPr>
        <w:t>标准编制单位</w:t>
      </w:r>
      <w:r>
        <w:rPr>
          <w:rFonts w:hint="eastAsia" w:cs="宋体"/>
          <w:spacing w:val="0"/>
          <w:position w:val="0"/>
          <w:lang w:val="en-US" w:eastAsia="zh-CN"/>
        </w:rPr>
        <w:t>安徽工匠质量标准研究院有限公司，山东芯源微电子有限公司，合肥增财智能科技有限公司，</w:t>
      </w:r>
      <w:r>
        <w:rPr>
          <w:rFonts w:hint="eastAsia" w:ascii="宋体" w:hAnsi="宋体" w:eastAsia="宋体" w:cs="宋体"/>
          <w:spacing w:val="0"/>
          <w:position w:val="0"/>
        </w:rPr>
        <w:t>在标准的编制过程中，能积极主动收集国内外的相关标准，到一些有代表性的企业进行</w:t>
      </w:r>
      <w:r>
        <w:rPr>
          <w:rFonts w:hint="eastAsia"/>
          <w:spacing w:val="0"/>
          <w:position w:val="0"/>
          <w:sz w:val="24"/>
        </w:rPr>
        <w:t>半导体材料掺杂用扩散膜</w:t>
      </w:r>
      <w:r>
        <w:rPr>
          <w:rFonts w:hint="eastAsia" w:ascii="宋体" w:hAnsi="宋体" w:eastAsia="宋体" w:cs="宋体"/>
          <w:spacing w:val="0"/>
          <w:position w:val="0"/>
        </w:rPr>
        <w:t>的生产和使用等方面的调研并收集现场实测数据，根据了解的现场实际情况，编制实测数据统计表，公司带领编制组成员单位认真细致修改标准文本，征求多家企业的修改意见，最终带领编制组完成标准的编制工作。</w:t>
      </w:r>
      <w:r>
        <w:rPr>
          <w:rFonts w:hint="eastAsia" w:cs="宋体"/>
          <w:spacing w:val="0"/>
          <w:position w:val="0"/>
          <w:lang w:val="en-US" w:eastAsia="zh-CN"/>
        </w:rPr>
        <w:t>中国科学技术大学，安徽大学</w:t>
      </w:r>
      <w:r>
        <w:rPr>
          <w:rFonts w:hint="eastAsia" w:ascii="宋体" w:hAnsi="宋体" w:eastAsia="宋体" w:cs="宋体"/>
          <w:spacing w:val="0"/>
          <w:position w:val="0"/>
        </w:rPr>
        <w:t>参与标准编制，提出了宝贵意见，并对标准附录中的试验方法进行了复验。</w:t>
      </w:r>
      <w:r>
        <w:rPr>
          <w:rFonts w:hint="eastAsia" w:cs="宋体"/>
          <w:spacing w:val="0"/>
          <w:position w:val="0"/>
          <w:lang w:val="en-US" w:eastAsia="zh-CN"/>
        </w:rPr>
        <w:t>浙江中晶科技股份有限公司</w:t>
      </w:r>
      <w:r>
        <w:rPr>
          <w:rFonts w:hint="eastAsia" w:ascii="宋体" w:hAnsi="宋体" w:eastAsia="宋体" w:cs="宋体"/>
          <w:spacing w:val="0"/>
          <w:position w:val="0"/>
        </w:rPr>
        <w:t>参与了标准编制，对于标准内容提出了修改意见。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4</w:t>
      </w:r>
      <w:r>
        <w:rPr>
          <w:rFonts w:hint="eastAsia" w:ascii="黑体" w:hAnsi="黑体" w:eastAsia="黑体" w:cs="黑体"/>
          <w:spacing w:val="0"/>
          <w:position w:val="0"/>
          <w:sz w:val="24"/>
          <w:szCs w:val="24"/>
          <w:lang w:eastAsia="zh-CN"/>
        </w:rPr>
        <w:t>、</w:t>
      </w:r>
      <w:r>
        <w:rPr>
          <w:rFonts w:hint="eastAsia" w:ascii="黑体" w:hAnsi="黑体" w:eastAsia="黑体" w:cs="黑体"/>
          <w:spacing w:val="0"/>
          <w:position w:val="0"/>
          <w:sz w:val="24"/>
          <w:szCs w:val="24"/>
        </w:rPr>
        <w:t>主要工作过程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4</w:t>
      </w:r>
      <w:r>
        <w:rPr>
          <w:rFonts w:hint="eastAsia" w:ascii="黑体" w:hAnsi="黑体" w:eastAsia="黑体" w:cs="黑体"/>
          <w:spacing w:val="0"/>
          <w:position w:val="0"/>
          <w:sz w:val="24"/>
          <w:szCs w:val="24"/>
          <w:lang w:val="en-US" w:eastAsia="zh-CN"/>
        </w:rPr>
        <w:t xml:space="preserve">.1 </w:t>
      </w:r>
      <w:r>
        <w:rPr>
          <w:rFonts w:hint="eastAsia" w:ascii="黑体" w:hAnsi="黑体" w:eastAsia="黑体" w:cs="黑体"/>
          <w:spacing w:val="0"/>
          <w:position w:val="0"/>
          <w:sz w:val="24"/>
          <w:szCs w:val="24"/>
        </w:rPr>
        <w:t>起草阶段</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pacing w:val="0"/>
          <w:position w:val="0"/>
          <w:sz w:val="24"/>
        </w:rPr>
      </w:pPr>
      <w:r>
        <w:rPr>
          <w:rFonts w:hint="eastAsia" w:ascii="宋体" w:hAnsi="宋体" w:eastAsia="宋体" w:cs="宋体"/>
          <w:spacing w:val="0"/>
          <w:position w:val="0"/>
          <w:sz w:val="24"/>
        </w:rPr>
        <w:t>本项目在下达计划之日起，标准编制组内部</w:t>
      </w:r>
      <w:r>
        <w:rPr>
          <w:rFonts w:hint="eastAsia" w:ascii="宋体" w:hAnsi="宋体" w:eastAsia="宋体" w:cs="宋体"/>
          <w:spacing w:val="0"/>
          <w:position w:val="0"/>
          <w:sz w:val="24"/>
          <w:lang w:val="en-US" w:eastAsia="zh-CN"/>
        </w:rPr>
        <w:t>于2023年5月27日</w:t>
      </w:r>
      <w:r>
        <w:rPr>
          <w:rFonts w:hint="eastAsia" w:ascii="宋体" w:hAnsi="宋体" w:eastAsia="宋体" w:cs="宋体"/>
          <w:spacing w:val="0"/>
          <w:position w:val="0"/>
          <w:sz w:val="24"/>
        </w:rPr>
        <w:t>召开了关于标准起草的工作会议，布置了标准起草的相关工作。根据本标准的起草原则，编制组对我国目前生产半导体材料掺杂用扩散膜产品的相关企业进行调研和统计，参考国内外相关标准，同时结合相关企业的一些技术指标和检验数据起草了本标准讨论稿初稿</w:t>
      </w:r>
      <w:r>
        <w:rPr>
          <w:rFonts w:hint="eastAsia" w:ascii="宋体" w:hAnsi="宋体" w:eastAsia="宋体" w:cs="宋体"/>
          <w:spacing w:val="0"/>
          <w:position w:val="0"/>
          <w:sz w:val="24"/>
          <w:lang w:eastAsia="zh-CN"/>
        </w:rPr>
        <w:t>。</w:t>
      </w:r>
      <w:r>
        <w:rPr>
          <w:rFonts w:hint="eastAsia" w:cs="宋体"/>
          <w:spacing w:val="0"/>
          <w:position w:val="0"/>
          <w:sz w:val="24"/>
          <w:lang w:val="en-US" w:eastAsia="zh-CN"/>
        </w:rPr>
        <w:t>2023年7月20，全国半导体设备和材料标准化技术委员会材料分技术委员会在铜陵市组织专家对标准的框架进行了讨论，2023年9月1日，起草组再次进行了讨论，2023年9月18日至10月18，对标准的技术指标进行了试验验证，2023年11月4日，起草组在试验数据的基础上，形成了征求意见稿</w:t>
      </w:r>
      <w:r>
        <w:rPr>
          <w:rFonts w:hint="eastAsia" w:ascii="宋体" w:hAnsi="宋体" w:eastAsia="宋体" w:cs="宋体"/>
          <w:spacing w:val="0"/>
          <w:position w:val="0"/>
          <w:sz w:val="24"/>
        </w:rPr>
        <w:t>。</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黑体" w:hAnsi="黑体" w:eastAsia="黑体" w:cs="黑体"/>
          <w:spacing w:val="0"/>
          <w:position w:val="0"/>
        </w:rPr>
      </w:pPr>
      <w:r>
        <w:rPr>
          <w:rFonts w:ascii="黑体" w:hAnsi="黑体" w:eastAsia="黑体" w:cs="黑体"/>
          <w:spacing w:val="0"/>
          <w:position w:val="0"/>
        </w:rPr>
        <w:t>二、标准编制原则</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pacing w:val="0"/>
          <w:position w:val="0"/>
        </w:rPr>
      </w:pPr>
      <w:r>
        <w:rPr>
          <w:spacing w:val="0"/>
          <w:position w:val="0"/>
        </w:rPr>
        <w:t>本标准起草单位自接受起草任务后，成立了标准编制组负责收集生产统计、检验数据</w:t>
      </w:r>
      <w:r>
        <w:rPr>
          <w:rFonts w:hint="eastAsia"/>
          <w:spacing w:val="0"/>
          <w:position w:val="0"/>
          <w:lang w:eastAsia="zh-CN"/>
        </w:rPr>
        <w:t>、</w:t>
      </w:r>
      <w:r>
        <w:rPr>
          <w:spacing w:val="0"/>
          <w:position w:val="0"/>
        </w:rPr>
        <w:t>市场需求及客户要求等信息，初步确定了《</w:t>
      </w:r>
      <w:r>
        <w:rPr>
          <w:rFonts w:hint="eastAsia"/>
          <w:spacing w:val="0"/>
          <w:position w:val="0"/>
          <w:sz w:val="24"/>
        </w:rPr>
        <w:t>半导体材料掺杂用扩散膜</w:t>
      </w:r>
      <w:r>
        <w:rPr>
          <w:spacing w:val="0"/>
          <w:position w:val="0"/>
        </w:rPr>
        <w:t>》标准起草所遵循的基本原则和编制依据：</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pacing w:val="0"/>
          <w:position w:val="0"/>
        </w:rPr>
      </w:pPr>
      <w:r>
        <w:rPr>
          <w:spacing w:val="0"/>
          <w:position w:val="0"/>
        </w:rPr>
        <w:t>（1）查阅相关标准和国内外客户的相关技术要求；</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pacing w:val="0"/>
          <w:position w:val="0"/>
        </w:rPr>
      </w:pPr>
      <w:r>
        <w:rPr>
          <w:spacing w:val="0"/>
          <w:position w:val="0"/>
        </w:rPr>
        <w:t>（2）根据国内</w:t>
      </w:r>
      <w:r>
        <w:rPr>
          <w:rFonts w:hint="eastAsia"/>
          <w:spacing w:val="0"/>
          <w:position w:val="0"/>
        </w:rPr>
        <w:t>半导体材料掺杂用扩散膜</w:t>
      </w:r>
      <w:r>
        <w:rPr>
          <w:spacing w:val="0"/>
          <w:position w:val="0"/>
        </w:rPr>
        <w:t>生产企业的具体情况，力求做到标准的合理性和实用性；</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pacing w:val="0"/>
          <w:position w:val="0"/>
        </w:rPr>
      </w:pPr>
      <w:r>
        <w:rPr>
          <w:spacing w:val="0"/>
          <w:position w:val="0"/>
        </w:rPr>
        <w:t>（3）根据技术发展水平及测试数据确定技术指标取值范围；</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pacing w:val="0"/>
          <w:position w:val="0"/>
        </w:rPr>
      </w:pPr>
      <w:r>
        <w:rPr>
          <w:spacing w:val="0"/>
          <w:position w:val="0"/>
        </w:rPr>
        <w:t>（4）按照 GB/T</w:t>
      </w:r>
      <w:r>
        <w:rPr>
          <w:rFonts w:hint="eastAsia"/>
          <w:spacing w:val="0"/>
          <w:position w:val="0"/>
          <w:lang w:val="en-US" w:eastAsia="zh-CN"/>
        </w:rPr>
        <w:t xml:space="preserve"> 1.1</w:t>
      </w:r>
      <w:r>
        <w:rPr>
          <w:spacing w:val="0"/>
          <w:position w:val="0"/>
        </w:rPr>
        <w:t>和有色加工产品标准和国家标准编写示例的要求进行格式和结构编写标准；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pacing w:val="0"/>
          <w:position w:val="0"/>
        </w:rPr>
      </w:pPr>
      <w:r>
        <w:rPr>
          <w:spacing w:val="0"/>
          <w:position w:val="0"/>
        </w:rPr>
        <w:t>（5）细化</w:t>
      </w:r>
      <w:r>
        <w:rPr>
          <w:rFonts w:hint="eastAsia"/>
          <w:spacing w:val="0"/>
          <w:position w:val="0"/>
        </w:rPr>
        <w:t>半导体材料掺杂用扩散膜</w:t>
      </w:r>
      <w:r>
        <w:rPr>
          <w:spacing w:val="0"/>
          <w:position w:val="0"/>
        </w:rPr>
        <w:t>产品质量要求，根据行业水平和用户需求，对</w:t>
      </w:r>
      <w:r>
        <w:rPr>
          <w:rFonts w:hint="eastAsia"/>
          <w:spacing w:val="0"/>
          <w:position w:val="0"/>
          <w:lang w:val="en-US" w:eastAsia="zh-CN"/>
        </w:rPr>
        <w:t>扩散膜掺杂</w:t>
      </w:r>
      <w:r>
        <w:rPr>
          <w:spacing w:val="0"/>
          <w:position w:val="0"/>
        </w:rPr>
        <w:t>元素种类以及含量的要求进行确定；</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pacing w:val="0"/>
          <w:position w:val="0"/>
        </w:rPr>
      </w:pPr>
      <w:r>
        <w:rPr>
          <w:spacing w:val="0"/>
          <w:position w:val="0"/>
        </w:rPr>
        <w:t>（6）融入较为成熟</w:t>
      </w:r>
      <w:r>
        <w:rPr>
          <w:rFonts w:hint="eastAsia"/>
          <w:spacing w:val="0"/>
          <w:position w:val="0"/>
        </w:rPr>
        <w:t>半导体材料掺杂用扩散膜</w:t>
      </w:r>
      <w:r>
        <w:rPr>
          <w:spacing w:val="0"/>
          <w:position w:val="0"/>
        </w:rPr>
        <w:t>分析检测方法，提供准确的分析数据，更好的指导</w:t>
      </w:r>
      <w:r>
        <w:rPr>
          <w:rFonts w:hint="eastAsia"/>
          <w:spacing w:val="0"/>
          <w:position w:val="0"/>
        </w:rPr>
        <w:t>半导体材料掺杂用扩散膜</w:t>
      </w:r>
      <w:r>
        <w:rPr>
          <w:spacing w:val="0"/>
          <w:position w:val="0"/>
        </w:rPr>
        <w:t>的生产；</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pacing w:val="0"/>
          <w:position w:val="0"/>
        </w:rPr>
      </w:pPr>
      <w:r>
        <w:rPr>
          <w:spacing w:val="0"/>
          <w:position w:val="0"/>
        </w:rPr>
        <w:t>（7）规定</w:t>
      </w:r>
      <w:r>
        <w:rPr>
          <w:rFonts w:hint="eastAsia"/>
          <w:spacing w:val="0"/>
          <w:position w:val="0"/>
        </w:rPr>
        <w:t>半导体材料掺杂用扩散膜</w:t>
      </w:r>
      <w:r>
        <w:rPr>
          <w:spacing w:val="0"/>
          <w:position w:val="0"/>
        </w:rPr>
        <w:t>的质量验收内容，避免低劣产品挤占优秀产品生产空间，促进行业健康发展；</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pacing w:val="0"/>
          <w:position w:val="0"/>
        </w:rPr>
      </w:pPr>
      <w:r>
        <w:rPr>
          <w:spacing w:val="0"/>
          <w:position w:val="0"/>
        </w:rPr>
        <w:t>（8）结合我国半导体材料工业实际生产水平，同时根据产品用户的意见反馈，正确兼顾好彼此之间的关系，追求技术的先进性、指标的合理性和严谨性的统一。</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黑体" w:hAnsi="黑体" w:eastAsia="黑体" w:cs="黑体"/>
          <w:spacing w:val="0"/>
          <w:position w:val="0"/>
        </w:rPr>
      </w:pPr>
      <w:r>
        <w:rPr>
          <w:rFonts w:ascii="黑体" w:hAnsi="黑体" w:eastAsia="黑体" w:cs="黑体"/>
          <w:spacing w:val="0"/>
          <w:position w:val="0"/>
        </w:rPr>
        <w:t>三、确定标准主要内容的依据</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pacing w:val="0"/>
          <w:position w:val="0"/>
        </w:rPr>
      </w:pPr>
      <w:r>
        <w:rPr>
          <w:spacing w:val="0"/>
          <w:position w:val="0"/>
        </w:rPr>
        <w:t>本标准结合我国行业内</w:t>
      </w:r>
      <w:r>
        <w:rPr>
          <w:rFonts w:hint="eastAsia"/>
          <w:spacing w:val="0"/>
          <w:position w:val="0"/>
          <w:sz w:val="24"/>
        </w:rPr>
        <w:t>半导体材料掺杂用扩散膜</w:t>
      </w:r>
      <w:r>
        <w:rPr>
          <w:spacing w:val="0"/>
          <w:position w:val="0"/>
        </w:rPr>
        <w:t>的实际生产和使用情况，考虑</w:t>
      </w:r>
      <w:r>
        <w:rPr>
          <w:rFonts w:hint="eastAsia"/>
          <w:spacing w:val="0"/>
          <w:position w:val="0"/>
          <w:sz w:val="24"/>
        </w:rPr>
        <w:t>半导体材料掺杂用扩散膜</w:t>
      </w:r>
      <w:r>
        <w:rPr>
          <w:spacing w:val="0"/>
          <w:position w:val="0"/>
        </w:rPr>
        <w:t>的发展和行业现状制定而成。标准的主要内容的确定依据详述如下：</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黑体" w:hAnsi="黑体" w:eastAsia="黑体" w:cs="黑体"/>
          <w:spacing w:val="0"/>
          <w:position w:val="0"/>
        </w:rPr>
      </w:pPr>
      <w:r>
        <w:rPr>
          <w:rFonts w:ascii="黑体" w:hAnsi="黑体" w:eastAsia="黑体" w:cs="黑体"/>
          <w:spacing w:val="0"/>
          <w:position w:val="0"/>
        </w:rPr>
        <w:t>1</w:t>
      </w:r>
      <w:r>
        <w:rPr>
          <w:rFonts w:hint="eastAsia" w:ascii="黑体" w:hAnsi="黑体" w:eastAsia="黑体" w:cs="黑体"/>
          <w:spacing w:val="0"/>
          <w:position w:val="0"/>
          <w:lang w:eastAsia="zh-CN"/>
        </w:rPr>
        <w:t>、</w:t>
      </w:r>
      <w:r>
        <w:rPr>
          <w:rFonts w:ascii="黑体" w:hAnsi="黑体" w:eastAsia="黑体" w:cs="黑体"/>
          <w:spacing w:val="0"/>
          <w:position w:val="0"/>
        </w:rPr>
        <w:t>标准题目与适用范围</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spacing w:val="0"/>
          <w:position w:val="0"/>
        </w:rPr>
      </w:pPr>
      <w:r>
        <w:rPr>
          <w:rFonts w:hint="eastAsia"/>
          <w:spacing w:val="0"/>
          <w:position w:val="0"/>
        </w:rPr>
        <w:t>本文件规定了半导体材料掺杂用扩散膜（以下简称“扩散膜”）的术语和定义、分类、技术要求、检验规则、标志、包装、运输、贮存、随行文件及订货单内容，描述了相应的试验方法。</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spacing w:val="0"/>
          <w:position w:val="0"/>
        </w:rPr>
      </w:pPr>
      <w:r>
        <w:rPr>
          <w:rFonts w:hint="eastAsia"/>
          <w:spacing w:val="0"/>
          <w:position w:val="0"/>
        </w:rPr>
        <w:t>本文件适用于用沉淀、挂膜等制造方法制造的用于制备光电子、微电子等器件的半导体材料掺杂用扩散膜。</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黑体" w:hAnsi="黑体" w:eastAsia="黑体" w:cs="黑体"/>
          <w:spacing w:val="0"/>
          <w:position w:val="0"/>
        </w:rPr>
      </w:pPr>
      <w:r>
        <w:rPr>
          <w:rFonts w:ascii="黑体" w:hAnsi="黑体" w:eastAsia="黑体" w:cs="黑体"/>
          <w:spacing w:val="0"/>
          <w:position w:val="0"/>
        </w:rPr>
        <w:t>2</w:t>
      </w:r>
      <w:r>
        <w:rPr>
          <w:rFonts w:hint="eastAsia" w:ascii="黑体" w:hAnsi="黑体" w:eastAsia="黑体" w:cs="黑体"/>
          <w:spacing w:val="0"/>
          <w:position w:val="0"/>
          <w:lang w:eastAsia="zh-CN"/>
        </w:rPr>
        <w:t>、</w:t>
      </w:r>
      <w:r>
        <w:rPr>
          <w:rFonts w:ascii="黑体" w:hAnsi="黑体" w:eastAsia="黑体" w:cs="黑体"/>
          <w:spacing w:val="0"/>
          <w:position w:val="0"/>
        </w:rPr>
        <w:t>分类</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pacing w:val="0"/>
          <w:position w:val="0"/>
        </w:rPr>
      </w:pPr>
      <w:r>
        <w:rPr>
          <w:rFonts w:hint="eastAsia"/>
          <w:spacing w:val="0"/>
          <w:position w:val="0"/>
        </w:rPr>
        <w:t>扩散膜按掺杂</w:t>
      </w:r>
      <w:r>
        <w:rPr>
          <w:rFonts w:hint="eastAsia"/>
          <w:spacing w:val="0"/>
          <w:position w:val="0"/>
          <w:lang w:val="en-US" w:eastAsia="zh-CN"/>
        </w:rPr>
        <w:t>元素</w:t>
      </w:r>
      <w:r>
        <w:rPr>
          <w:rFonts w:hint="eastAsia"/>
          <w:spacing w:val="0"/>
          <w:position w:val="0"/>
        </w:rPr>
        <w:t>分为</w:t>
      </w:r>
      <w:r>
        <w:rPr>
          <w:rFonts w:hint="eastAsia"/>
          <w:spacing w:val="0"/>
          <w:position w:val="0"/>
          <w:lang w:val="en-US" w:eastAsia="zh-CN"/>
        </w:rPr>
        <w:t>以下几种：</w:t>
      </w:r>
    </w:p>
    <w:p>
      <w:pPr>
        <w:pStyle w:val="12"/>
        <w:keepNext w:val="0"/>
        <w:keepLines w:val="0"/>
        <w:pageBreakBefore w:val="0"/>
        <w:widowControl/>
        <w:numPr>
          <w:ilvl w:val="1"/>
          <w:numId w:val="3"/>
        </w:numPr>
        <w:kinsoku/>
        <w:wordWrap/>
        <w:overflowPunct/>
        <w:topLinePunct w:val="0"/>
        <w:autoSpaceDE/>
        <w:autoSpaceDN/>
        <w:bidi w:val="0"/>
        <w:adjustRightInd/>
        <w:snapToGrid/>
        <w:spacing w:before="0" w:beforeLines="0" w:after="0" w:afterLines="0" w:line="360" w:lineRule="auto"/>
        <w:ind w:left="840" w:leftChars="0" w:hanging="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磷扩散膜</w:t>
      </w:r>
      <w:r>
        <w:rPr>
          <w:rFonts w:hint="eastAsia" w:ascii="宋体" w:hAnsi="宋体" w:eastAsia="宋体" w:cs="宋体"/>
          <w:sz w:val="24"/>
          <w:szCs w:val="24"/>
          <w:lang w:eastAsia="zh-CN"/>
        </w:rPr>
        <w:t>；</w:t>
      </w:r>
    </w:p>
    <w:p>
      <w:pPr>
        <w:pStyle w:val="12"/>
        <w:keepNext w:val="0"/>
        <w:keepLines w:val="0"/>
        <w:pageBreakBefore w:val="0"/>
        <w:widowControl/>
        <w:numPr>
          <w:ilvl w:val="1"/>
          <w:numId w:val="3"/>
        </w:numPr>
        <w:kinsoku/>
        <w:wordWrap/>
        <w:overflowPunct/>
        <w:topLinePunct w:val="0"/>
        <w:autoSpaceDE/>
        <w:autoSpaceDN/>
        <w:bidi w:val="0"/>
        <w:adjustRightInd/>
        <w:snapToGrid/>
        <w:spacing w:before="0" w:beforeLines="0" w:after="0" w:afterLines="0" w:line="360" w:lineRule="auto"/>
        <w:ind w:left="840" w:leftChars="0" w:hanging="420" w:firstLineChars="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lang w:val="en-US" w:eastAsia="zh-CN"/>
        </w:rPr>
        <w:t>硼扩散膜</w:t>
      </w:r>
      <w:r>
        <w:rPr>
          <w:rFonts w:hint="eastAsia" w:ascii="宋体" w:hAnsi="宋体" w:eastAsia="宋体" w:cs="宋体"/>
          <w:color w:val="auto"/>
          <w:sz w:val="24"/>
          <w:szCs w:val="24"/>
          <w:highlight w:val="none"/>
        </w:rPr>
        <w:t>。</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黑体" w:hAnsi="黑体" w:eastAsia="黑体" w:cs="黑体"/>
          <w:spacing w:val="0"/>
          <w:position w:val="0"/>
        </w:rPr>
      </w:pPr>
      <w:r>
        <w:rPr>
          <w:rFonts w:ascii="黑体" w:hAnsi="黑体" w:eastAsia="黑体" w:cs="黑体"/>
          <w:spacing w:val="0"/>
          <w:position w:val="0"/>
        </w:rPr>
        <w:t>3</w:t>
      </w:r>
      <w:r>
        <w:rPr>
          <w:rFonts w:hint="eastAsia" w:ascii="黑体" w:hAnsi="黑体" w:eastAsia="黑体" w:cs="黑体"/>
          <w:spacing w:val="0"/>
          <w:position w:val="0"/>
          <w:lang w:eastAsia="zh-CN"/>
        </w:rPr>
        <w:t>、</w:t>
      </w:r>
      <w:r>
        <w:rPr>
          <w:rFonts w:hint="eastAsia" w:ascii="黑体" w:hAnsi="黑体" w:eastAsia="黑体" w:cs="黑体"/>
          <w:spacing w:val="0"/>
          <w:position w:val="0"/>
          <w:lang w:val="en-US" w:eastAsia="zh-CN"/>
        </w:rPr>
        <w:t>技术</w:t>
      </w:r>
      <w:r>
        <w:rPr>
          <w:rFonts w:ascii="黑体" w:hAnsi="黑体" w:eastAsia="黑体" w:cs="黑体"/>
          <w:spacing w:val="0"/>
          <w:position w:val="0"/>
        </w:rPr>
        <w:t>要求</w:t>
      </w:r>
    </w:p>
    <w:p>
      <w:pPr>
        <w:pStyle w:val="12"/>
        <w:keepNext w:val="0"/>
        <w:keepLines w:val="0"/>
        <w:pageBreakBefore w:val="0"/>
        <w:numPr>
          <w:ilvl w:val="2"/>
          <w:numId w:val="0"/>
        </w:numPr>
        <w:wordWrap/>
        <w:overflowPunct/>
        <w:topLinePunct w:val="0"/>
        <w:bidi w:val="0"/>
        <w:spacing w:before="0" w:beforeLines="0" w:after="0" w:afterLines="0" w:line="360" w:lineRule="auto"/>
        <w:ind w:leftChars="0"/>
        <w:rPr>
          <w:rFonts w:hint="eastAsia"/>
          <w:sz w:val="24"/>
          <w:szCs w:val="24"/>
        </w:rPr>
      </w:pPr>
      <w:r>
        <w:rPr>
          <w:rFonts w:hint="eastAsia"/>
          <w:sz w:val="24"/>
          <w:szCs w:val="24"/>
          <w:lang w:val="en-US" w:eastAsia="zh-CN"/>
        </w:rPr>
        <w:t>3.1 表面质量</w:t>
      </w:r>
    </w:p>
    <w:p>
      <w:pPr>
        <w:pStyle w:val="11"/>
        <w:keepNext w:val="0"/>
        <w:keepLines w:val="0"/>
        <w:pageBreakBefore w:val="0"/>
        <w:wordWrap/>
        <w:overflowPunct/>
        <w:topLinePunct w:val="0"/>
        <w:bidi w:val="0"/>
        <w:spacing w:line="360" w:lineRule="auto"/>
        <w:ind w:firstLine="42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表面</w:t>
      </w:r>
      <w:r>
        <w:rPr>
          <w:rFonts w:hint="eastAsia" w:ascii="宋体" w:hAnsi="宋体" w:eastAsia="宋体" w:cs="宋体"/>
          <w:sz w:val="24"/>
          <w:szCs w:val="24"/>
        </w:rPr>
        <w:t>应无裂纹、夹杂、凹坑、孔洞、缺边、沾污等。</w:t>
      </w:r>
    </w:p>
    <w:p>
      <w:pPr>
        <w:pStyle w:val="12"/>
        <w:keepNext w:val="0"/>
        <w:keepLines w:val="0"/>
        <w:pageBreakBefore w:val="0"/>
        <w:numPr>
          <w:ilvl w:val="2"/>
          <w:numId w:val="0"/>
        </w:numPr>
        <w:wordWrap/>
        <w:overflowPunct/>
        <w:topLinePunct w:val="0"/>
        <w:bidi w:val="0"/>
        <w:spacing w:before="0" w:beforeLines="0" w:after="0" w:afterLines="0" w:line="360" w:lineRule="auto"/>
        <w:ind w:leftChars="0"/>
        <w:rPr>
          <w:rFonts w:hint="eastAsia"/>
          <w:sz w:val="24"/>
          <w:szCs w:val="24"/>
        </w:rPr>
      </w:pPr>
      <w:r>
        <w:rPr>
          <w:rFonts w:hint="eastAsia"/>
          <w:sz w:val="24"/>
          <w:szCs w:val="24"/>
          <w:lang w:val="en-US" w:eastAsia="zh-CN"/>
        </w:rPr>
        <w:t xml:space="preserve">3.2 </w:t>
      </w:r>
      <w:r>
        <w:rPr>
          <w:rFonts w:hint="eastAsia"/>
          <w:sz w:val="24"/>
          <w:szCs w:val="24"/>
        </w:rPr>
        <w:t>颜色</w:t>
      </w:r>
    </w:p>
    <w:p>
      <w:pPr>
        <w:pStyle w:val="11"/>
        <w:keepNext w:val="0"/>
        <w:keepLines w:val="0"/>
        <w:pageBreakBefore w:val="0"/>
        <w:wordWrap/>
        <w:overflowPunct/>
        <w:topLinePunct w:val="0"/>
        <w:bidi w:val="0"/>
        <w:spacing w:line="360" w:lineRule="auto"/>
        <w:ind w:firstLine="420"/>
        <w:rPr>
          <w:rFonts w:hint="eastAsia"/>
          <w:sz w:val="24"/>
          <w:szCs w:val="24"/>
        </w:rPr>
      </w:pPr>
      <w:r>
        <w:rPr>
          <w:rFonts w:hint="eastAsia"/>
          <w:sz w:val="24"/>
          <w:szCs w:val="24"/>
        </w:rPr>
        <w:t>磷</w:t>
      </w:r>
      <w:r>
        <w:rPr>
          <w:rFonts w:hint="eastAsia"/>
          <w:sz w:val="24"/>
          <w:szCs w:val="24"/>
          <w:lang w:val="en-US" w:eastAsia="zh-CN"/>
        </w:rPr>
        <w:t>膜</w:t>
      </w:r>
      <w:r>
        <w:rPr>
          <w:rFonts w:hint="eastAsia"/>
          <w:sz w:val="24"/>
          <w:szCs w:val="24"/>
        </w:rPr>
        <w:t>：粉色或粉红色</w:t>
      </w:r>
      <w:r>
        <w:rPr>
          <w:rFonts w:hint="eastAsia"/>
          <w:sz w:val="24"/>
          <w:szCs w:val="24"/>
          <w:lang w:eastAsia="zh-CN"/>
        </w:rPr>
        <w:t>；</w:t>
      </w:r>
      <w:r>
        <w:rPr>
          <w:rFonts w:hint="eastAsia"/>
          <w:sz w:val="24"/>
          <w:szCs w:val="24"/>
        </w:rPr>
        <w:t>硼</w:t>
      </w:r>
      <w:r>
        <w:rPr>
          <w:rFonts w:hint="eastAsia"/>
          <w:sz w:val="24"/>
          <w:szCs w:val="24"/>
          <w:lang w:val="en-US" w:eastAsia="zh-CN"/>
        </w:rPr>
        <w:t>膜</w:t>
      </w:r>
      <w:r>
        <w:rPr>
          <w:rFonts w:hint="eastAsia"/>
          <w:sz w:val="24"/>
          <w:szCs w:val="24"/>
        </w:rPr>
        <w:t>白色或蓝色或灰色</w:t>
      </w:r>
      <w:r>
        <w:rPr>
          <w:rFonts w:hint="eastAsia"/>
          <w:sz w:val="24"/>
          <w:szCs w:val="24"/>
          <w:lang w:eastAsia="zh-CN"/>
        </w:rPr>
        <w:t>；</w:t>
      </w:r>
      <w:r>
        <w:rPr>
          <w:rFonts w:hint="eastAsia"/>
          <w:sz w:val="24"/>
          <w:szCs w:val="24"/>
        </w:rPr>
        <w:t>中性</w:t>
      </w:r>
      <w:r>
        <w:rPr>
          <w:rFonts w:hint="eastAsia"/>
          <w:sz w:val="24"/>
          <w:szCs w:val="24"/>
          <w:lang w:val="en-US" w:eastAsia="zh-CN"/>
        </w:rPr>
        <w:t>膜</w:t>
      </w:r>
      <w:r>
        <w:rPr>
          <w:rFonts w:hint="eastAsia"/>
          <w:sz w:val="24"/>
          <w:szCs w:val="24"/>
        </w:rPr>
        <w:t>白色或蓝色。也可双方约定，并在订单中说明。</w:t>
      </w:r>
    </w:p>
    <w:p>
      <w:pPr>
        <w:pStyle w:val="12"/>
        <w:keepNext w:val="0"/>
        <w:keepLines w:val="0"/>
        <w:pageBreakBefore w:val="0"/>
        <w:numPr>
          <w:ilvl w:val="2"/>
          <w:numId w:val="0"/>
        </w:numPr>
        <w:wordWrap/>
        <w:overflowPunct/>
        <w:topLinePunct w:val="0"/>
        <w:bidi w:val="0"/>
        <w:spacing w:before="0" w:beforeLines="0" w:after="0" w:afterLines="0" w:line="360" w:lineRule="auto"/>
        <w:ind w:leftChars="0"/>
        <w:rPr>
          <w:rFonts w:hint="eastAsia"/>
          <w:sz w:val="24"/>
          <w:szCs w:val="24"/>
        </w:rPr>
      </w:pPr>
      <w:r>
        <w:rPr>
          <w:rFonts w:hint="eastAsia"/>
          <w:sz w:val="24"/>
          <w:szCs w:val="24"/>
          <w:lang w:val="en-US" w:eastAsia="zh-CN"/>
        </w:rPr>
        <w:t xml:space="preserve">3.3 </w:t>
      </w:r>
      <w:r>
        <w:rPr>
          <w:rFonts w:hint="eastAsia"/>
          <w:sz w:val="24"/>
          <w:szCs w:val="24"/>
        </w:rPr>
        <w:t>尺寸</w:t>
      </w:r>
      <w:r>
        <w:rPr>
          <w:rFonts w:hint="eastAsia"/>
          <w:sz w:val="24"/>
          <w:szCs w:val="24"/>
          <w:lang w:val="en-US" w:eastAsia="zh-CN"/>
        </w:rPr>
        <w:t>偏差</w:t>
      </w:r>
    </w:p>
    <w:p>
      <w:pPr>
        <w:pStyle w:val="14"/>
        <w:keepNext w:val="0"/>
        <w:keepLines w:val="0"/>
        <w:pageBreakBefore w:val="0"/>
        <w:numPr>
          <w:ilvl w:val="3"/>
          <w:numId w:val="0"/>
        </w:numPr>
        <w:wordWrap/>
        <w:overflowPunct/>
        <w:topLinePunct w:val="0"/>
        <w:bidi w:val="0"/>
        <w:spacing w:before="0" w:beforeLines="0" w:after="0" w:afterLines="0" w:line="360" w:lineRule="auto"/>
        <w:ind w:leftChars="0" w:firstLine="480" w:firstLineChars="200"/>
        <w:rPr>
          <w:rFonts w:hint="eastAsia" w:hAnsi="宋体"/>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尺寸</w:t>
      </w:r>
      <w:r>
        <w:rPr>
          <w:rFonts w:hint="eastAsia"/>
          <w:color w:val="000000" w:themeColor="text1"/>
          <w:sz w:val="24"/>
          <w:szCs w:val="24"/>
          <w14:textFill>
            <w14:solidFill>
              <w14:schemeClr w14:val="tx1"/>
            </w14:solidFill>
          </w14:textFill>
        </w:rPr>
        <w:t>允许偏差</w:t>
      </w:r>
      <w:r>
        <w:rPr>
          <w:rFonts w:hint="eastAsia"/>
          <w:color w:val="000000" w:themeColor="text1"/>
          <w:sz w:val="24"/>
          <w:szCs w:val="24"/>
          <w:lang w:val="en-US" w:eastAsia="zh-CN"/>
          <w14:textFill>
            <w14:solidFill>
              <w14:schemeClr w14:val="tx1"/>
            </w14:solidFill>
          </w14:textFill>
        </w:rPr>
        <w:t>不</w:t>
      </w:r>
      <w:r>
        <w:rPr>
          <w:rFonts w:hint="eastAsia"/>
          <w:color w:val="000000" w:themeColor="text1"/>
          <w:sz w:val="24"/>
          <w:szCs w:val="24"/>
          <w14:textFill>
            <w14:solidFill>
              <w14:schemeClr w14:val="tx1"/>
            </w14:solidFill>
          </w14:textFill>
        </w:rPr>
        <w:t>应</w:t>
      </w:r>
      <w:r>
        <w:rPr>
          <w:rFonts w:hint="eastAsia"/>
          <w:color w:val="000000" w:themeColor="text1"/>
          <w:sz w:val="24"/>
          <w:szCs w:val="24"/>
          <w:lang w:val="en-US" w:eastAsia="zh-CN"/>
          <w14:textFill>
            <w14:solidFill>
              <w14:schemeClr w14:val="tx1"/>
            </w14:solidFill>
          </w14:textFill>
        </w:rPr>
        <w:t>大于1mm</w:t>
      </w: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客户若有特殊需求，</w:t>
      </w:r>
      <w:r>
        <w:rPr>
          <w:rFonts w:hint="eastAsia"/>
          <w:color w:val="000000" w:themeColor="text1"/>
          <w:sz w:val="24"/>
          <w:szCs w:val="24"/>
          <w14:textFill>
            <w14:solidFill>
              <w14:schemeClr w14:val="tx1"/>
            </w14:solidFill>
          </w14:textFill>
        </w:rPr>
        <w:t>则由供需双方协商确定并在订货单中注明。</w:t>
      </w:r>
    </w:p>
    <w:p>
      <w:pPr>
        <w:pStyle w:val="12"/>
        <w:keepNext w:val="0"/>
        <w:keepLines w:val="0"/>
        <w:pageBreakBefore w:val="0"/>
        <w:numPr>
          <w:ilvl w:val="2"/>
          <w:numId w:val="0"/>
        </w:numPr>
        <w:wordWrap/>
        <w:overflowPunct/>
        <w:topLinePunct w:val="0"/>
        <w:bidi w:val="0"/>
        <w:spacing w:before="0" w:beforeLines="0" w:after="0" w:afterLines="0" w:line="360" w:lineRule="auto"/>
        <w:ind w:leftChars="0"/>
        <w:rPr>
          <w:rFonts w:hint="eastAsia"/>
          <w:sz w:val="24"/>
          <w:szCs w:val="24"/>
        </w:rPr>
      </w:pPr>
      <w:r>
        <w:rPr>
          <w:rFonts w:hint="eastAsia"/>
          <w:sz w:val="24"/>
          <w:szCs w:val="24"/>
          <w:lang w:val="en-US" w:eastAsia="zh-CN"/>
        </w:rPr>
        <w:t>3.4 扩散膜主元素浓度</w:t>
      </w:r>
    </w:p>
    <w:p>
      <w:pPr>
        <w:pStyle w:val="11"/>
        <w:spacing w:line="360" w:lineRule="auto"/>
        <w:ind w:firstLine="420"/>
        <w:rPr>
          <w:rFonts w:hint="eastAsia"/>
          <w:sz w:val="24"/>
          <w:szCs w:val="24"/>
          <w:highlight w:val="none"/>
          <w:lang w:val="en-US" w:eastAsia="zh-CN"/>
        </w:rPr>
      </w:pPr>
      <w:r>
        <w:rPr>
          <w:rFonts w:hint="eastAsia"/>
          <w:sz w:val="24"/>
          <w:szCs w:val="24"/>
          <w:highlight w:val="none"/>
          <w:lang w:val="en-US" w:eastAsia="zh-CN"/>
        </w:rPr>
        <w:t>磷膜主元素浓度应符合表1的要求，硼膜主元素浓度应符合表2的要求。</w:t>
      </w:r>
    </w:p>
    <w:p>
      <w:pPr>
        <w:pStyle w:val="11"/>
        <w:spacing w:line="360" w:lineRule="auto"/>
        <w:ind w:firstLine="420"/>
        <w:rPr>
          <w:rFonts w:hint="eastAsia"/>
          <w:sz w:val="24"/>
          <w:szCs w:val="24"/>
          <w:highlight w:val="none"/>
        </w:rPr>
      </w:pPr>
      <w:r>
        <w:rPr>
          <w:rFonts w:hint="eastAsia"/>
          <w:sz w:val="24"/>
          <w:szCs w:val="24"/>
          <w:highlight w:val="none"/>
          <w:lang w:val="en-US" w:eastAsia="zh-CN"/>
        </w:rPr>
        <w:t>客户若有特殊需求，则由供需双方协商确定并在订货单中注明。</w:t>
      </w:r>
    </w:p>
    <w:p>
      <w:pPr>
        <w:pStyle w:val="11"/>
        <w:spacing w:line="360" w:lineRule="auto"/>
        <w:ind w:firstLine="420"/>
        <w:rPr>
          <w:rFonts w:hint="eastAsia"/>
          <w:sz w:val="24"/>
          <w:szCs w:val="24"/>
        </w:rPr>
      </w:pPr>
    </w:p>
    <w:p>
      <w:pPr>
        <w:pStyle w:val="11"/>
        <w:spacing w:line="360" w:lineRule="auto"/>
        <w:ind w:firstLine="420"/>
        <w:rPr>
          <w:rFonts w:hint="eastAsia"/>
          <w:sz w:val="24"/>
          <w:szCs w:val="24"/>
        </w:rPr>
      </w:pPr>
    </w:p>
    <w:p>
      <w:pPr>
        <w:pStyle w:val="16"/>
        <w:spacing w:before="120" w:after="120"/>
        <w:rPr>
          <w:rFonts w:hint="eastAsia"/>
        </w:rPr>
      </w:pPr>
      <w:r>
        <w:rPr>
          <w:rFonts w:hint="eastAsia"/>
        </w:rPr>
        <w:t>磷</w:t>
      </w:r>
      <w:r>
        <w:rPr>
          <w:rFonts w:hint="eastAsia"/>
          <w:lang w:val="en-US" w:eastAsia="zh-CN"/>
        </w:rPr>
        <w:t>膜主元素浓度要求</w:t>
      </w:r>
    </w:p>
    <w:tbl>
      <w:tblPr>
        <w:tblStyle w:val="7"/>
        <w:tblW w:w="935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33"/>
        <w:gridCol w:w="2206"/>
        <w:gridCol w:w="1873"/>
        <w:gridCol w:w="1873"/>
        <w:gridCol w:w="18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1" w:hRule="atLeast"/>
          <w:tblHeader/>
        </w:trPr>
        <w:tc>
          <w:tcPr>
            <w:tcW w:w="1533" w:type="dxa"/>
            <w:tcBorders>
              <w:tl2br w:val="nil"/>
              <w:tr2bl w:val="nil"/>
            </w:tcBorders>
            <w:shd w:val="clear" w:color="auto" w:fill="auto"/>
            <w:vAlign w:val="center"/>
          </w:tcPr>
          <w:p>
            <w:pPr>
              <w:pStyle w:val="17"/>
              <w:spacing w:line="240" w:lineRule="auto"/>
              <w:rPr>
                <w:rFonts w:hint="eastAsia"/>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型号</w:t>
            </w:r>
          </w:p>
        </w:tc>
        <w:tc>
          <w:tcPr>
            <w:tcW w:w="2206" w:type="dxa"/>
            <w:tcBorders>
              <w:tl2br w:val="nil"/>
              <w:tr2bl w:val="nil"/>
            </w:tcBorders>
            <w:shd w:val="clear" w:color="auto" w:fill="auto"/>
            <w:vAlign w:val="center"/>
          </w:tcPr>
          <w:p>
            <w:pPr>
              <w:pStyle w:val="17"/>
              <w:spacing w:line="240" w:lineRule="auto"/>
              <w:rPr>
                <w:rFonts w:hint="eastAsia"/>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lang w:val="en-US" w:eastAsia="zh-CN"/>
                <w14:textFill>
                  <w14:solidFill>
                    <w14:schemeClr w14:val="tx1"/>
                  </w14:solidFill>
                </w14:textFill>
              </w:rPr>
              <w:t>主</w:t>
            </w:r>
            <w:r>
              <w:rPr>
                <w:rFonts w:hint="eastAsia" w:hAnsi="宋体"/>
                <w:color w:val="000000" w:themeColor="text1"/>
                <w:sz w:val="21"/>
                <w:szCs w:val="21"/>
                <w:highlight w:val="none"/>
                <w14:textFill>
                  <w14:solidFill>
                    <w14:schemeClr w14:val="tx1"/>
                  </w14:solidFill>
                </w14:textFill>
              </w:rPr>
              <w:t>元素浓度</w:t>
            </w:r>
            <w:r>
              <w:rPr>
                <w:rFonts w:hint="eastAsia" w:hAnsi="宋体"/>
                <w:color w:val="000000" w:themeColor="text1"/>
                <w:sz w:val="21"/>
                <w:szCs w:val="21"/>
                <w:highlight w:val="none"/>
                <w:lang w:eastAsia="zh-CN"/>
                <w14:textFill>
                  <w14:solidFill>
                    <w14:schemeClr w14:val="tx1"/>
                  </w14:solidFill>
                </w14:textFill>
              </w:rPr>
              <w:t>（</w:t>
            </w:r>
            <w:r>
              <w:rPr>
                <w:rFonts w:hint="eastAsia" w:hAnsi="宋体"/>
                <w:color w:val="000000" w:themeColor="text1"/>
                <w:sz w:val="21"/>
                <w:szCs w:val="21"/>
                <w:highlight w:val="none"/>
                <w:lang w:val="en-US" w:eastAsia="zh-CN"/>
                <w14:textFill>
                  <w14:solidFill>
                    <w14:schemeClr w14:val="tx1"/>
                  </w14:solidFill>
                </w14:textFill>
              </w:rPr>
              <w:t>CONC</w:t>
            </w:r>
            <w:r>
              <w:rPr>
                <w:rFonts w:hint="eastAsia" w:hAnsi="宋体"/>
                <w:color w:val="000000" w:themeColor="text1"/>
                <w:sz w:val="21"/>
                <w:szCs w:val="21"/>
                <w:highlight w:val="none"/>
                <w:lang w:eastAsia="zh-CN"/>
                <w14:textFill>
                  <w14:solidFill>
                    <w14:schemeClr w14:val="tx1"/>
                  </w14:solidFill>
                </w14:textFill>
              </w:rPr>
              <w:t>）</w:t>
            </w:r>
          </w:p>
        </w:tc>
        <w:tc>
          <w:tcPr>
            <w:tcW w:w="1873" w:type="dxa"/>
            <w:tcBorders>
              <w:tl2br w:val="nil"/>
              <w:tr2bl w:val="nil"/>
            </w:tcBorders>
            <w:shd w:val="clear" w:color="auto" w:fill="auto"/>
            <w:vAlign w:val="center"/>
          </w:tcPr>
          <w:p>
            <w:pPr>
              <w:pStyle w:val="17"/>
              <w:spacing w:line="240" w:lineRule="auto"/>
              <w:ind w:firstLine="0" w:firstLineChars="0"/>
              <w:rPr>
                <w:rFonts w:hint="eastAsia" w:ascii="宋体" w:hAnsi="宋体" w:eastAsia="宋体" w:cs="Times New Roman"/>
                <w:color w:val="000000" w:themeColor="text1"/>
                <w:sz w:val="21"/>
                <w:szCs w:val="21"/>
                <w:lang w:val="en-US" w:eastAsia="zh-CN" w:bidi="ar-SA"/>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A级品</w:t>
            </w:r>
          </w:p>
        </w:tc>
        <w:tc>
          <w:tcPr>
            <w:tcW w:w="1873" w:type="dxa"/>
            <w:tcBorders>
              <w:tl2br w:val="nil"/>
              <w:tr2bl w:val="nil"/>
            </w:tcBorders>
            <w:shd w:val="clear" w:color="auto" w:fill="auto"/>
            <w:vAlign w:val="center"/>
          </w:tcPr>
          <w:p>
            <w:pPr>
              <w:pStyle w:val="17"/>
              <w:spacing w:line="240" w:lineRule="auto"/>
              <w:ind w:firstLine="0" w:firstLineChars="0"/>
              <w:rPr>
                <w:rFonts w:hint="eastAsia" w:hAnsi="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B级品</w:t>
            </w:r>
          </w:p>
        </w:tc>
        <w:tc>
          <w:tcPr>
            <w:tcW w:w="1874" w:type="dxa"/>
            <w:tcBorders>
              <w:tl2br w:val="nil"/>
              <w:tr2bl w:val="nil"/>
            </w:tcBorders>
            <w:shd w:val="clear" w:color="auto" w:fill="auto"/>
            <w:vAlign w:val="center"/>
          </w:tcPr>
          <w:p>
            <w:pPr>
              <w:pStyle w:val="17"/>
              <w:spacing w:line="240" w:lineRule="auto"/>
              <w:ind w:firstLine="0" w:firstLineChars="0"/>
              <w:rPr>
                <w:rFonts w:hint="eastAsia" w:hAnsi="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C级品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5" w:hRule="atLeast"/>
          <w:tblHeader/>
        </w:trPr>
        <w:tc>
          <w:tcPr>
            <w:tcW w:w="1533" w:type="dxa"/>
            <w:tcBorders>
              <w:tl2br w:val="nil"/>
              <w:tr2bl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1"/>
                <w:lang w:val="en-US" w:eastAsia="zh-CN" w:bidi="ar-SA"/>
                <w14:textFill>
                  <w14:solidFill>
                    <w14:schemeClr w14:val="tx1"/>
                  </w14:solidFill>
                </w14:textFill>
              </w:rPr>
              <w:t xml:space="preserve"> P40</w:t>
            </w:r>
          </w:p>
        </w:tc>
        <w:tc>
          <w:tcPr>
            <w:tcW w:w="2206" w:type="dxa"/>
            <w:tcBorders>
              <w:tl2br w:val="nil"/>
              <w:tr2bl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spacing w:val="0"/>
                <w:position w:val="0"/>
                <w:sz w:val="21"/>
                <w:szCs w:val="21"/>
                <w:highlight w:val="none"/>
                <w:vertAlign w:val="baseline"/>
                <w:lang w:val="en-US" w:eastAsia="zh-CN"/>
              </w:rPr>
              <w:t>2.07*10</w:t>
            </w:r>
            <w:r>
              <w:rPr>
                <w:rFonts w:hint="eastAsia" w:ascii="宋体" w:hAnsi="宋体" w:eastAsia="宋体" w:cs="宋体"/>
                <w:spacing w:val="0"/>
                <w:position w:val="0"/>
                <w:sz w:val="21"/>
                <w:szCs w:val="21"/>
                <w:highlight w:val="none"/>
                <w:vertAlign w:val="superscript"/>
                <w:lang w:val="en-US" w:eastAsia="zh-CN"/>
              </w:rPr>
              <w:t>21</w:t>
            </w:r>
          </w:p>
        </w:tc>
        <w:tc>
          <w:tcPr>
            <w:tcW w:w="1873" w:type="dxa"/>
            <w:vMerge w:val="restart"/>
            <w:tcBorders>
              <w:tl2br w:val="nil"/>
              <w:tr2bl w:val="nil"/>
            </w:tcBorders>
            <w:shd w:val="clear" w:color="auto" w:fill="auto"/>
            <w:vAlign w:val="center"/>
          </w:tcPr>
          <w:p>
            <w:pPr>
              <w:pStyle w:val="17"/>
              <w:spacing w:line="240" w:lineRule="auto"/>
              <w:ind w:firstLine="0" w:firstLineChars="0"/>
              <w:rPr>
                <w:rFonts w:hint="default"/>
                <w:color w:val="auto"/>
                <w:sz w:val="21"/>
                <w:szCs w:val="21"/>
                <w:highlight w:val="none"/>
                <w:lang w:val="en-US" w:eastAsia="zh-CN"/>
              </w:rPr>
            </w:pPr>
            <w:r>
              <w:rPr>
                <w:rFonts w:hint="eastAsia"/>
                <w:color w:val="auto"/>
                <w:sz w:val="21"/>
                <w:szCs w:val="21"/>
                <w:highlight w:val="none"/>
                <w:lang w:val="en-US" w:eastAsia="zh-CN"/>
              </w:rPr>
              <w:t>±5 %</w:t>
            </w:r>
          </w:p>
        </w:tc>
        <w:tc>
          <w:tcPr>
            <w:tcW w:w="1873" w:type="dxa"/>
            <w:vMerge w:val="restart"/>
            <w:tcBorders>
              <w:tl2br w:val="nil"/>
              <w:tr2bl w:val="nil"/>
            </w:tcBorders>
            <w:shd w:val="clear" w:color="auto" w:fill="auto"/>
            <w:vAlign w:val="center"/>
          </w:tcPr>
          <w:p>
            <w:pPr>
              <w:pStyle w:val="17"/>
              <w:spacing w:line="240" w:lineRule="auto"/>
              <w:ind w:firstLine="0" w:firstLineChars="0"/>
              <w:rPr>
                <w:rFonts w:hint="default"/>
                <w:color w:val="auto"/>
                <w:sz w:val="21"/>
                <w:szCs w:val="21"/>
                <w:highlight w:val="none"/>
                <w:lang w:val="en-US" w:eastAsia="zh-CN"/>
              </w:rPr>
            </w:pPr>
            <w:r>
              <w:rPr>
                <w:rFonts w:hint="eastAsia"/>
                <w:color w:val="auto"/>
                <w:sz w:val="21"/>
                <w:szCs w:val="21"/>
                <w:highlight w:val="none"/>
                <w:lang w:val="en-US" w:eastAsia="zh-CN"/>
              </w:rPr>
              <w:t>±6 %</w:t>
            </w:r>
          </w:p>
        </w:tc>
        <w:tc>
          <w:tcPr>
            <w:tcW w:w="1874" w:type="dxa"/>
            <w:vMerge w:val="restart"/>
            <w:tcBorders>
              <w:tl2br w:val="nil"/>
              <w:tr2bl w:val="nil"/>
            </w:tcBorders>
            <w:shd w:val="clear" w:color="auto" w:fill="auto"/>
            <w:vAlign w:val="center"/>
          </w:tcPr>
          <w:p>
            <w:pPr>
              <w:pStyle w:val="17"/>
              <w:spacing w:line="240" w:lineRule="auto"/>
              <w:ind w:firstLine="0" w:firstLineChars="0"/>
              <w:rPr>
                <w:rFonts w:hint="default"/>
                <w:color w:val="auto"/>
                <w:sz w:val="21"/>
                <w:szCs w:val="21"/>
                <w:highlight w:val="none"/>
                <w:lang w:val="en-US" w:eastAsia="zh-CN"/>
              </w:rPr>
            </w:pPr>
            <w:r>
              <w:rPr>
                <w:rFonts w:hint="eastAsia"/>
                <w:color w:val="auto"/>
                <w:sz w:val="21"/>
                <w:szCs w:val="21"/>
                <w:highlight w:val="none"/>
                <w:lang w:val="en-US" w:eastAsia="zh-CN"/>
              </w:rPr>
              <w:t>±10 %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5" w:hRule="atLeast"/>
          <w:tblHeader/>
        </w:trPr>
        <w:tc>
          <w:tcPr>
            <w:tcW w:w="1533" w:type="dxa"/>
            <w:tcBorders>
              <w:tl2br w:val="nil"/>
              <w:tr2bl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1"/>
                <w:lang w:val="en-US" w:eastAsia="zh-CN" w:bidi="ar-SA"/>
                <w14:textFill>
                  <w14:solidFill>
                    <w14:schemeClr w14:val="tx1"/>
                  </w14:solidFill>
                </w14:textFill>
              </w:rPr>
              <w:t xml:space="preserve"> P50</w:t>
            </w:r>
          </w:p>
        </w:tc>
        <w:tc>
          <w:tcPr>
            <w:tcW w:w="2206" w:type="dxa"/>
            <w:tcBorders>
              <w:tl2br w:val="nil"/>
              <w:tr2bl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spacing w:val="0"/>
                <w:position w:val="0"/>
                <w:sz w:val="21"/>
                <w:szCs w:val="21"/>
                <w:highlight w:val="none"/>
                <w:vertAlign w:val="baseline"/>
                <w:lang w:val="en-US" w:eastAsia="zh-CN"/>
              </w:rPr>
              <w:t>2.25*10</w:t>
            </w:r>
            <w:r>
              <w:rPr>
                <w:rFonts w:hint="eastAsia" w:ascii="宋体" w:hAnsi="宋体" w:eastAsia="宋体" w:cs="宋体"/>
                <w:spacing w:val="0"/>
                <w:position w:val="0"/>
                <w:sz w:val="21"/>
                <w:szCs w:val="21"/>
                <w:highlight w:val="none"/>
                <w:vertAlign w:val="superscript"/>
                <w:lang w:val="en-US" w:eastAsia="zh-CN"/>
              </w:rPr>
              <w:t>21</w:t>
            </w:r>
          </w:p>
        </w:tc>
        <w:tc>
          <w:tcPr>
            <w:tcW w:w="1873" w:type="dxa"/>
            <w:vMerge w:val="continue"/>
            <w:tcBorders>
              <w:tl2br w:val="nil"/>
              <w:tr2bl w:val="nil"/>
            </w:tcBorders>
            <w:shd w:val="clear" w:color="auto" w:fill="auto"/>
            <w:vAlign w:val="center"/>
          </w:tcPr>
          <w:p>
            <w:pPr>
              <w:pStyle w:val="17"/>
              <w:spacing w:line="240" w:lineRule="auto"/>
              <w:ind w:firstLine="0" w:firstLineChars="0"/>
              <w:rPr>
                <w:rFonts w:hint="eastAsia"/>
                <w:color w:val="auto"/>
                <w:sz w:val="21"/>
                <w:szCs w:val="21"/>
                <w:highlight w:val="none"/>
              </w:rPr>
            </w:pPr>
          </w:p>
        </w:tc>
        <w:tc>
          <w:tcPr>
            <w:tcW w:w="1873" w:type="dxa"/>
            <w:vMerge w:val="continue"/>
            <w:tcBorders>
              <w:tl2br w:val="nil"/>
              <w:tr2bl w:val="nil"/>
            </w:tcBorders>
            <w:shd w:val="clear" w:color="auto" w:fill="auto"/>
            <w:vAlign w:val="center"/>
          </w:tcPr>
          <w:p>
            <w:pPr>
              <w:pStyle w:val="17"/>
              <w:spacing w:line="240" w:lineRule="auto"/>
              <w:ind w:firstLine="0" w:firstLineChars="0"/>
              <w:rPr>
                <w:rFonts w:hint="eastAsia"/>
                <w:color w:val="auto"/>
                <w:sz w:val="21"/>
                <w:szCs w:val="21"/>
                <w:highlight w:val="none"/>
              </w:rPr>
            </w:pPr>
          </w:p>
        </w:tc>
        <w:tc>
          <w:tcPr>
            <w:tcW w:w="1874" w:type="dxa"/>
            <w:vMerge w:val="continue"/>
            <w:tcBorders>
              <w:tl2br w:val="nil"/>
              <w:tr2bl w:val="nil"/>
            </w:tcBorders>
            <w:shd w:val="clear" w:color="auto" w:fill="auto"/>
            <w:vAlign w:val="center"/>
          </w:tcPr>
          <w:p>
            <w:pPr>
              <w:pStyle w:val="17"/>
              <w:spacing w:line="240" w:lineRule="auto"/>
              <w:ind w:firstLine="0" w:firstLineChars="0"/>
              <w:rPr>
                <w:rFonts w:hint="eastAsia"/>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5" w:hRule="atLeast"/>
          <w:tblHeader/>
        </w:trPr>
        <w:tc>
          <w:tcPr>
            <w:tcW w:w="1533" w:type="dxa"/>
            <w:tcBorders>
              <w:tl2br w:val="nil"/>
              <w:tr2bl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1"/>
                <w:lang w:val="en-US" w:eastAsia="zh-CN" w:bidi="ar-SA"/>
                <w14:textFill>
                  <w14:solidFill>
                    <w14:schemeClr w14:val="tx1"/>
                  </w14:solidFill>
                </w14:textFill>
              </w:rPr>
              <w:t>P60</w:t>
            </w:r>
          </w:p>
        </w:tc>
        <w:tc>
          <w:tcPr>
            <w:tcW w:w="2206" w:type="dxa"/>
            <w:tcBorders>
              <w:tl2br w:val="nil"/>
              <w:tr2bl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spacing w:val="0"/>
                <w:position w:val="0"/>
                <w:sz w:val="21"/>
                <w:szCs w:val="21"/>
                <w:highlight w:val="none"/>
                <w:vertAlign w:val="baseline"/>
                <w:lang w:val="en-US" w:eastAsia="zh-CN"/>
              </w:rPr>
              <w:t>2.32*10</w:t>
            </w:r>
            <w:r>
              <w:rPr>
                <w:rFonts w:hint="eastAsia" w:ascii="宋体" w:hAnsi="宋体" w:eastAsia="宋体" w:cs="宋体"/>
                <w:spacing w:val="0"/>
                <w:position w:val="0"/>
                <w:sz w:val="21"/>
                <w:szCs w:val="21"/>
                <w:highlight w:val="none"/>
                <w:vertAlign w:val="superscript"/>
                <w:lang w:val="en-US" w:eastAsia="zh-CN"/>
              </w:rPr>
              <w:t>21</w:t>
            </w:r>
          </w:p>
        </w:tc>
        <w:tc>
          <w:tcPr>
            <w:tcW w:w="1873" w:type="dxa"/>
            <w:vMerge w:val="continue"/>
            <w:tcBorders>
              <w:tl2br w:val="nil"/>
              <w:tr2bl w:val="nil"/>
            </w:tcBorders>
            <w:shd w:val="clear" w:color="auto" w:fill="auto"/>
            <w:vAlign w:val="center"/>
          </w:tcPr>
          <w:p>
            <w:pPr>
              <w:pStyle w:val="17"/>
              <w:spacing w:line="240" w:lineRule="auto"/>
              <w:ind w:firstLine="0" w:firstLineChars="0"/>
              <w:rPr>
                <w:rFonts w:hint="eastAsia"/>
                <w:color w:val="auto"/>
                <w:sz w:val="21"/>
                <w:szCs w:val="21"/>
                <w:highlight w:val="none"/>
                <w:lang w:val="en-US" w:eastAsia="zh-CN"/>
              </w:rPr>
            </w:pPr>
          </w:p>
        </w:tc>
        <w:tc>
          <w:tcPr>
            <w:tcW w:w="1873" w:type="dxa"/>
            <w:vMerge w:val="continue"/>
            <w:tcBorders>
              <w:tl2br w:val="nil"/>
              <w:tr2bl w:val="nil"/>
            </w:tcBorders>
            <w:shd w:val="clear" w:color="auto" w:fill="auto"/>
            <w:vAlign w:val="center"/>
          </w:tcPr>
          <w:p>
            <w:pPr>
              <w:pStyle w:val="17"/>
              <w:spacing w:line="240" w:lineRule="auto"/>
              <w:ind w:firstLine="0" w:firstLineChars="0"/>
              <w:rPr>
                <w:rFonts w:hint="eastAsia"/>
                <w:color w:val="auto"/>
                <w:sz w:val="21"/>
                <w:szCs w:val="21"/>
                <w:highlight w:val="none"/>
                <w:lang w:val="en-US" w:eastAsia="zh-CN"/>
              </w:rPr>
            </w:pPr>
          </w:p>
        </w:tc>
        <w:tc>
          <w:tcPr>
            <w:tcW w:w="1874" w:type="dxa"/>
            <w:vMerge w:val="continue"/>
            <w:tcBorders>
              <w:tl2br w:val="nil"/>
              <w:tr2bl w:val="nil"/>
            </w:tcBorders>
            <w:shd w:val="clear" w:color="auto" w:fill="auto"/>
            <w:vAlign w:val="center"/>
          </w:tcPr>
          <w:p>
            <w:pPr>
              <w:pStyle w:val="17"/>
              <w:spacing w:line="240" w:lineRule="auto"/>
              <w:ind w:firstLine="0" w:firstLineChars="0"/>
              <w:rPr>
                <w:rFonts w:hint="eastAsia"/>
                <w:color w:val="auto"/>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5" w:hRule="atLeast"/>
          <w:tblHeader/>
        </w:trPr>
        <w:tc>
          <w:tcPr>
            <w:tcW w:w="1533" w:type="dxa"/>
            <w:tcBorders>
              <w:tl2br w:val="nil"/>
              <w:tr2bl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1"/>
                <w:lang w:val="en-US" w:eastAsia="zh-CN" w:bidi="ar-SA"/>
                <w14:textFill>
                  <w14:solidFill>
                    <w14:schemeClr w14:val="tx1"/>
                  </w14:solidFill>
                </w14:textFill>
              </w:rPr>
              <w:t>P70-1</w:t>
            </w:r>
          </w:p>
        </w:tc>
        <w:tc>
          <w:tcPr>
            <w:tcW w:w="2206" w:type="dxa"/>
            <w:tcBorders>
              <w:tl2br w:val="nil"/>
              <w:tr2bl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spacing w:val="0"/>
                <w:position w:val="0"/>
                <w:sz w:val="21"/>
                <w:szCs w:val="21"/>
                <w:highlight w:val="none"/>
                <w:vertAlign w:val="baseline"/>
                <w:lang w:val="en-US" w:eastAsia="zh-CN"/>
              </w:rPr>
              <w:t>2.69*10</w:t>
            </w:r>
            <w:r>
              <w:rPr>
                <w:rFonts w:hint="eastAsia" w:ascii="宋体" w:hAnsi="宋体" w:eastAsia="宋体" w:cs="宋体"/>
                <w:spacing w:val="0"/>
                <w:position w:val="0"/>
                <w:sz w:val="21"/>
                <w:szCs w:val="21"/>
                <w:highlight w:val="none"/>
                <w:vertAlign w:val="superscript"/>
                <w:lang w:val="en-US" w:eastAsia="zh-CN"/>
              </w:rPr>
              <w:t>21</w:t>
            </w:r>
          </w:p>
        </w:tc>
        <w:tc>
          <w:tcPr>
            <w:tcW w:w="1873" w:type="dxa"/>
            <w:vMerge w:val="continue"/>
            <w:tcBorders>
              <w:tl2br w:val="nil"/>
              <w:tr2bl w:val="nil"/>
            </w:tcBorders>
            <w:shd w:val="clear" w:color="auto" w:fill="auto"/>
            <w:vAlign w:val="center"/>
          </w:tcPr>
          <w:p>
            <w:pPr>
              <w:pStyle w:val="17"/>
              <w:spacing w:line="240" w:lineRule="auto"/>
              <w:ind w:firstLine="0" w:firstLineChars="0"/>
              <w:rPr>
                <w:rFonts w:hint="eastAsia"/>
                <w:color w:val="auto"/>
                <w:sz w:val="21"/>
                <w:szCs w:val="21"/>
                <w:highlight w:val="none"/>
                <w:lang w:val="en-US" w:eastAsia="zh-CN"/>
              </w:rPr>
            </w:pPr>
          </w:p>
        </w:tc>
        <w:tc>
          <w:tcPr>
            <w:tcW w:w="1873" w:type="dxa"/>
            <w:vMerge w:val="continue"/>
            <w:tcBorders>
              <w:tl2br w:val="nil"/>
              <w:tr2bl w:val="nil"/>
            </w:tcBorders>
            <w:shd w:val="clear" w:color="auto" w:fill="auto"/>
            <w:vAlign w:val="center"/>
          </w:tcPr>
          <w:p>
            <w:pPr>
              <w:pStyle w:val="17"/>
              <w:spacing w:line="240" w:lineRule="auto"/>
              <w:ind w:firstLine="0" w:firstLineChars="0"/>
              <w:rPr>
                <w:rFonts w:hint="eastAsia"/>
                <w:color w:val="auto"/>
                <w:sz w:val="21"/>
                <w:szCs w:val="21"/>
                <w:highlight w:val="none"/>
                <w:lang w:val="en-US" w:eastAsia="zh-CN"/>
              </w:rPr>
            </w:pPr>
          </w:p>
        </w:tc>
        <w:tc>
          <w:tcPr>
            <w:tcW w:w="1874" w:type="dxa"/>
            <w:vMerge w:val="continue"/>
            <w:tcBorders>
              <w:tl2br w:val="nil"/>
              <w:tr2bl w:val="nil"/>
            </w:tcBorders>
            <w:shd w:val="clear" w:color="auto" w:fill="auto"/>
            <w:vAlign w:val="center"/>
          </w:tcPr>
          <w:p>
            <w:pPr>
              <w:pStyle w:val="17"/>
              <w:spacing w:line="240" w:lineRule="auto"/>
              <w:ind w:firstLine="0" w:firstLineChars="0"/>
              <w:rPr>
                <w:rFonts w:hint="eastAsia"/>
                <w:color w:val="auto"/>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5" w:hRule="atLeast"/>
        </w:trPr>
        <w:tc>
          <w:tcPr>
            <w:tcW w:w="1533" w:type="dxa"/>
            <w:tcBorders>
              <w:tl2br w:val="nil"/>
              <w:tr2bl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1"/>
                <w:lang w:val="en-US" w:eastAsia="zh-CN" w:bidi="ar-SA"/>
                <w14:textFill>
                  <w14:solidFill>
                    <w14:schemeClr w14:val="tx1"/>
                  </w14:solidFill>
                </w14:textFill>
              </w:rPr>
              <w:t>P70-2</w:t>
            </w:r>
          </w:p>
        </w:tc>
        <w:tc>
          <w:tcPr>
            <w:tcW w:w="2206" w:type="dxa"/>
            <w:tcBorders>
              <w:tl2br w:val="nil"/>
              <w:tr2bl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pacing w:val="0"/>
                <w:position w:val="0"/>
                <w:sz w:val="21"/>
                <w:szCs w:val="21"/>
                <w:highlight w:val="none"/>
                <w:vertAlign w:val="baseline"/>
                <w:lang w:val="en-US" w:eastAsia="zh-CN"/>
              </w:rPr>
              <w:t>2.57*10</w:t>
            </w:r>
            <w:r>
              <w:rPr>
                <w:rFonts w:hint="eastAsia" w:ascii="宋体" w:hAnsi="宋体" w:eastAsia="宋体" w:cs="宋体"/>
                <w:spacing w:val="0"/>
                <w:position w:val="0"/>
                <w:sz w:val="21"/>
                <w:szCs w:val="21"/>
                <w:highlight w:val="none"/>
                <w:vertAlign w:val="superscript"/>
                <w:lang w:val="en-US" w:eastAsia="zh-CN"/>
              </w:rPr>
              <w:t>21</w:t>
            </w:r>
          </w:p>
        </w:tc>
        <w:tc>
          <w:tcPr>
            <w:tcW w:w="1873" w:type="dxa"/>
            <w:vMerge w:val="continue"/>
            <w:tcBorders>
              <w:tl2br w:val="nil"/>
              <w:tr2bl w:val="nil"/>
            </w:tcBorders>
            <w:shd w:val="clear" w:color="auto" w:fill="auto"/>
            <w:vAlign w:val="center"/>
          </w:tcPr>
          <w:p>
            <w:pPr>
              <w:pStyle w:val="17"/>
              <w:spacing w:line="240" w:lineRule="auto"/>
              <w:rPr>
                <w:rFonts w:hint="eastAsia"/>
                <w:color w:val="000000" w:themeColor="text1"/>
                <w:sz w:val="21"/>
                <w:szCs w:val="21"/>
                <w14:textFill>
                  <w14:solidFill>
                    <w14:schemeClr w14:val="tx1"/>
                  </w14:solidFill>
                </w14:textFill>
              </w:rPr>
            </w:pPr>
          </w:p>
        </w:tc>
        <w:tc>
          <w:tcPr>
            <w:tcW w:w="1873" w:type="dxa"/>
            <w:vMerge w:val="continue"/>
            <w:tcBorders>
              <w:tl2br w:val="nil"/>
              <w:tr2bl w:val="nil"/>
            </w:tcBorders>
            <w:shd w:val="clear" w:color="auto" w:fill="auto"/>
            <w:vAlign w:val="center"/>
          </w:tcPr>
          <w:p>
            <w:pPr>
              <w:pStyle w:val="17"/>
              <w:spacing w:line="240" w:lineRule="auto"/>
              <w:rPr>
                <w:rFonts w:hint="eastAsia"/>
                <w:color w:val="000000" w:themeColor="text1"/>
                <w:sz w:val="21"/>
                <w:szCs w:val="21"/>
                <w14:textFill>
                  <w14:solidFill>
                    <w14:schemeClr w14:val="tx1"/>
                  </w14:solidFill>
                </w14:textFill>
              </w:rPr>
            </w:pPr>
          </w:p>
        </w:tc>
        <w:tc>
          <w:tcPr>
            <w:tcW w:w="1874" w:type="dxa"/>
            <w:vMerge w:val="continue"/>
            <w:tcBorders>
              <w:tl2br w:val="nil"/>
              <w:tr2bl w:val="nil"/>
            </w:tcBorders>
            <w:shd w:val="clear" w:color="auto" w:fill="auto"/>
            <w:vAlign w:val="center"/>
          </w:tcPr>
          <w:p>
            <w:pPr>
              <w:pStyle w:val="17"/>
              <w:spacing w:line="240" w:lineRule="auto"/>
              <w:rPr>
                <w:rFonts w:hint="eastAsia"/>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trPr>
        <w:tc>
          <w:tcPr>
            <w:tcW w:w="1533" w:type="dxa"/>
            <w:tcBorders>
              <w:tl2br w:val="nil"/>
              <w:tr2bl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1"/>
                <w:lang w:val="en-US" w:eastAsia="zh-CN" w:bidi="ar-SA"/>
                <w14:textFill>
                  <w14:solidFill>
                    <w14:schemeClr w14:val="tx1"/>
                  </w14:solidFill>
                </w14:textFill>
              </w:rPr>
              <w:t>P75</w:t>
            </w:r>
          </w:p>
        </w:tc>
        <w:tc>
          <w:tcPr>
            <w:tcW w:w="2206" w:type="dxa"/>
            <w:tcBorders>
              <w:tl2br w:val="nil"/>
              <w:tr2bl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pacing w:val="0"/>
                <w:position w:val="0"/>
                <w:sz w:val="21"/>
                <w:szCs w:val="21"/>
                <w:highlight w:val="none"/>
                <w:vertAlign w:val="baseline"/>
                <w:lang w:val="en-US" w:eastAsia="zh-CN"/>
              </w:rPr>
              <w:t>2.69*10</w:t>
            </w:r>
            <w:r>
              <w:rPr>
                <w:rFonts w:hint="eastAsia" w:ascii="宋体" w:hAnsi="宋体" w:eastAsia="宋体" w:cs="宋体"/>
                <w:spacing w:val="0"/>
                <w:position w:val="0"/>
                <w:sz w:val="21"/>
                <w:szCs w:val="21"/>
                <w:highlight w:val="none"/>
                <w:vertAlign w:val="superscript"/>
                <w:lang w:val="en-US" w:eastAsia="zh-CN"/>
              </w:rPr>
              <w:t>21</w:t>
            </w:r>
          </w:p>
        </w:tc>
        <w:tc>
          <w:tcPr>
            <w:tcW w:w="1873" w:type="dxa"/>
            <w:vMerge w:val="continue"/>
            <w:tcBorders>
              <w:tl2br w:val="nil"/>
              <w:tr2bl w:val="nil"/>
            </w:tcBorders>
            <w:shd w:val="clear" w:color="auto" w:fill="auto"/>
            <w:vAlign w:val="center"/>
          </w:tcPr>
          <w:p>
            <w:pPr>
              <w:pStyle w:val="17"/>
              <w:spacing w:line="240" w:lineRule="auto"/>
              <w:rPr>
                <w:rFonts w:hint="eastAsia"/>
                <w:color w:val="000000" w:themeColor="text1"/>
                <w:sz w:val="21"/>
                <w:szCs w:val="21"/>
                <w14:textFill>
                  <w14:solidFill>
                    <w14:schemeClr w14:val="tx1"/>
                  </w14:solidFill>
                </w14:textFill>
              </w:rPr>
            </w:pPr>
          </w:p>
        </w:tc>
        <w:tc>
          <w:tcPr>
            <w:tcW w:w="1873" w:type="dxa"/>
            <w:vMerge w:val="continue"/>
            <w:tcBorders>
              <w:tl2br w:val="nil"/>
              <w:tr2bl w:val="nil"/>
            </w:tcBorders>
            <w:shd w:val="clear" w:color="auto" w:fill="auto"/>
            <w:vAlign w:val="center"/>
          </w:tcPr>
          <w:p>
            <w:pPr>
              <w:pStyle w:val="17"/>
              <w:spacing w:line="240" w:lineRule="auto"/>
              <w:rPr>
                <w:rFonts w:hint="eastAsia"/>
                <w:color w:val="000000" w:themeColor="text1"/>
                <w:sz w:val="21"/>
                <w:szCs w:val="21"/>
                <w14:textFill>
                  <w14:solidFill>
                    <w14:schemeClr w14:val="tx1"/>
                  </w14:solidFill>
                </w14:textFill>
              </w:rPr>
            </w:pPr>
          </w:p>
        </w:tc>
        <w:tc>
          <w:tcPr>
            <w:tcW w:w="1874" w:type="dxa"/>
            <w:vMerge w:val="continue"/>
            <w:tcBorders>
              <w:tl2br w:val="nil"/>
              <w:tr2bl w:val="nil"/>
            </w:tcBorders>
            <w:shd w:val="clear" w:color="auto" w:fill="auto"/>
            <w:vAlign w:val="center"/>
          </w:tcPr>
          <w:p>
            <w:pPr>
              <w:pStyle w:val="17"/>
              <w:spacing w:line="240" w:lineRule="auto"/>
              <w:rPr>
                <w:rFonts w:hint="eastAsia"/>
                <w:color w:val="000000" w:themeColor="text1"/>
                <w:sz w:val="21"/>
                <w:szCs w:val="21"/>
                <w14:textFill>
                  <w14:solidFill>
                    <w14:schemeClr w14:val="tx1"/>
                  </w14:solidFill>
                </w14:textFill>
              </w:rPr>
            </w:pPr>
          </w:p>
        </w:tc>
      </w:tr>
    </w:tbl>
    <w:p>
      <w:pPr>
        <w:pStyle w:val="16"/>
        <w:spacing w:before="120" w:after="120"/>
        <w:rPr>
          <w:rFonts w:hint="eastAsia"/>
        </w:rPr>
      </w:pPr>
      <w:r>
        <w:rPr>
          <w:rFonts w:hint="eastAsia"/>
        </w:rPr>
        <w:t>硼膜</w:t>
      </w:r>
      <w:r>
        <w:rPr>
          <w:rFonts w:hint="eastAsia"/>
          <w:lang w:val="en-US" w:eastAsia="zh-CN"/>
        </w:rPr>
        <w:t>主元素浓度要求</w:t>
      </w:r>
    </w:p>
    <w:tbl>
      <w:tblPr>
        <w:tblStyle w:val="7"/>
        <w:tblW w:w="935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31"/>
        <w:gridCol w:w="2212"/>
        <w:gridCol w:w="1872"/>
        <w:gridCol w:w="1872"/>
        <w:gridCol w:w="18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3" w:hRule="atLeast"/>
          <w:tblHeader/>
        </w:trPr>
        <w:tc>
          <w:tcPr>
            <w:tcW w:w="1531" w:type="dxa"/>
            <w:tcBorders>
              <w:tl2br w:val="nil"/>
              <w:tr2bl w:val="nil"/>
            </w:tcBorders>
            <w:shd w:val="clear" w:color="auto" w:fill="auto"/>
            <w:vAlign w:val="center"/>
          </w:tcPr>
          <w:p>
            <w:pPr>
              <w:pStyle w:val="17"/>
              <w:spacing w:line="240" w:lineRule="auto"/>
              <w:rPr>
                <w:rFonts w:hint="eastAsia"/>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型号</w:t>
            </w:r>
          </w:p>
        </w:tc>
        <w:tc>
          <w:tcPr>
            <w:tcW w:w="2212" w:type="dxa"/>
            <w:tcBorders>
              <w:tl2br w:val="nil"/>
              <w:tr2bl w:val="nil"/>
            </w:tcBorders>
            <w:shd w:val="clear" w:color="auto" w:fill="auto"/>
            <w:vAlign w:val="center"/>
          </w:tcPr>
          <w:p>
            <w:pPr>
              <w:pStyle w:val="17"/>
              <w:spacing w:line="240" w:lineRule="auto"/>
              <w:rPr>
                <w:rFonts w:hint="eastAsia" w:eastAsia="宋体"/>
                <w:color w:val="000000" w:themeColor="text1"/>
                <w:sz w:val="21"/>
                <w:szCs w:val="21"/>
                <w:lang w:eastAsia="zh-CN"/>
                <w14:textFill>
                  <w14:solidFill>
                    <w14:schemeClr w14:val="tx1"/>
                  </w14:solidFill>
                </w14:textFill>
              </w:rPr>
            </w:pPr>
            <w:r>
              <w:rPr>
                <w:rFonts w:hint="eastAsia" w:hAnsi="宋体"/>
                <w:color w:val="000000" w:themeColor="text1"/>
                <w:sz w:val="21"/>
                <w:szCs w:val="21"/>
                <w:highlight w:val="none"/>
                <w:lang w:val="en-US" w:eastAsia="zh-CN"/>
                <w14:textFill>
                  <w14:solidFill>
                    <w14:schemeClr w14:val="tx1"/>
                  </w14:solidFill>
                </w14:textFill>
              </w:rPr>
              <w:t>主</w:t>
            </w:r>
            <w:r>
              <w:rPr>
                <w:rFonts w:hint="eastAsia" w:hAnsi="宋体"/>
                <w:color w:val="000000" w:themeColor="text1"/>
                <w:sz w:val="21"/>
                <w:szCs w:val="21"/>
                <w:highlight w:val="none"/>
                <w14:textFill>
                  <w14:solidFill>
                    <w14:schemeClr w14:val="tx1"/>
                  </w14:solidFill>
                </w14:textFill>
              </w:rPr>
              <w:t>元素浓度</w:t>
            </w:r>
            <w:r>
              <w:rPr>
                <w:rFonts w:hint="eastAsia" w:hAnsi="宋体"/>
                <w:color w:val="000000" w:themeColor="text1"/>
                <w:sz w:val="21"/>
                <w:szCs w:val="21"/>
                <w:highlight w:val="none"/>
                <w:lang w:eastAsia="zh-CN"/>
                <w14:textFill>
                  <w14:solidFill>
                    <w14:schemeClr w14:val="tx1"/>
                  </w14:solidFill>
                </w14:textFill>
              </w:rPr>
              <w:t>（</w:t>
            </w:r>
            <w:r>
              <w:rPr>
                <w:rFonts w:hint="eastAsia" w:hAnsi="宋体"/>
                <w:color w:val="000000" w:themeColor="text1"/>
                <w:sz w:val="21"/>
                <w:szCs w:val="21"/>
                <w:highlight w:val="none"/>
                <w:lang w:val="en-US" w:eastAsia="zh-CN"/>
                <w14:textFill>
                  <w14:solidFill>
                    <w14:schemeClr w14:val="tx1"/>
                  </w14:solidFill>
                </w14:textFill>
              </w:rPr>
              <w:t>CONC</w:t>
            </w:r>
            <w:r>
              <w:rPr>
                <w:rFonts w:hint="eastAsia" w:hAnsi="宋体"/>
                <w:color w:val="000000" w:themeColor="text1"/>
                <w:sz w:val="21"/>
                <w:szCs w:val="21"/>
                <w:highlight w:val="none"/>
                <w:lang w:eastAsia="zh-CN"/>
                <w14:textFill>
                  <w14:solidFill>
                    <w14:schemeClr w14:val="tx1"/>
                  </w14:solidFill>
                </w14:textFill>
              </w:rPr>
              <w:t>）</w:t>
            </w:r>
          </w:p>
        </w:tc>
        <w:tc>
          <w:tcPr>
            <w:tcW w:w="1872" w:type="dxa"/>
            <w:tcBorders>
              <w:tl2br w:val="nil"/>
              <w:tr2bl w:val="nil"/>
            </w:tcBorders>
            <w:shd w:val="clear" w:color="auto" w:fill="auto"/>
            <w:vAlign w:val="center"/>
          </w:tcPr>
          <w:p>
            <w:pPr>
              <w:pStyle w:val="17"/>
              <w:spacing w:line="240" w:lineRule="auto"/>
              <w:ind w:firstLine="0" w:firstLineChars="0"/>
              <w:rPr>
                <w:rFonts w:hint="eastAsia" w:ascii="宋体" w:hAnsi="宋体" w:eastAsia="宋体" w:cs="Times New Roman"/>
                <w:color w:val="000000" w:themeColor="text1"/>
                <w:sz w:val="21"/>
                <w:szCs w:val="21"/>
                <w:lang w:val="en-US" w:eastAsia="zh-CN" w:bidi="ar-SA"/>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A级品</w:t>
            </w:r>
          </w:p>
        </w:tc>
        <w:tc>
          <w:tcPr>
            <w:tcW w:w="1872" w:type="dxa"/>
            <w:tcBorders>
              <w:tl2br w:val="nil"/>
              <w:tr2bl w:val="nil"/>
            </w:tcBorders>
            <w:shd w:val="clear" w:color="auto" w:fill="auto"/>
            <w:vAlign w:val="center"/>
          </w:tcPr>
          <w:p>
            <w:pPr>
              <w:pStyle w:val="17"/>
              <w:spacing w:line="240" w:lineRule="auto"/>
              <w:ind w:firstLine="0" w:firstLineChars="0"/>
              <w:rPr>
                <w:rFonts w:hint="eastAsia" w:ascii="宋体" w:hAnsi="宋体" w:eastAsia="宋体" w:cs="Times New Roman"/>
                <w:color w:val="000000" w:themeColor="text1"/>
                <w:sz w:val="21"/>
                <w:szCs w:val="21"/>
                <w:lang w:val="en-US" w:eastAsia="zh-CN" w:bidi="ar-SA"/>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B级品</w:t>
            </w:r>
          </w:p>
        </w:tc>
        <w:tc>
          <w:tcPr>
            <w:tcW w:w="1872" w:type="dxa"/>
            <w:tcBorders>
              <w:tl2br w:val="nil"/>
              <w:tr2bl w:val="nil"/>
            </w:tcBorders>
            <w:shd w:val="clear" w:color="auto" w:fill="auto"/>
            <w:vAlign w:val="center"/>
          </w:tcPr>
          <w:p>
            <w:pPr>
              <w:pStyle w:val="17"/>
              <w:spacing w:line="240" w:lineRule="auto"/>
              <w:ind w:firstLine="0" w:firstLineChars="0"/>
              <w:rPr>
                <w:rFonts w:hint="eastAsia" w:ascii="宋体" w:hAnsi="宋体" w:eastAsia="宋体" w:cs="Times New Roman"/>
                <w:color w:val="000000" w:themeColor="text1"/>
                <w:sz w:val="21"/>
                <w:szCs w:val="21"/>
                <w:lang w:val="en-US" w:eastAsia="zh-CN" w:bidi="ar-SA"/>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C级品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1" w:hRule="atLeast"/>
        </w:trPr>
        <w:tc>
          <w:tcPr>
            <w:tcW w:w="1531" w:type="dxa"/>
            <w:tcBorders>
              <w:tl2br w:val="nil"/>
              <w:tr2bl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1"/>
                <w:lang w:val="en-US" w:eastAsia="zh-CN" w:bidi="ar-SA"/>
                <w14:textFill>
                  <w14:solidFill>
                    <w14:schemeClr w14:val="tx1"/>
                  </w14:solidFill>
                </w14:textFill>
              </w:rPr>
              <w:t xml:space="preserve">B10 </w:t>
            </w:r>
          </w:p>
        </w:tc>
        <w:tc>
          <w:tcPr>
            <w:tcW w:w="2212" w:type="dxa"/>
            <w:tcBorders>
              <w:tl2br w:val="nil"/>
              <w:tr2bl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pacing w:val="0"/>
                <w:position w:val="0"/>
                <w:sz w:val="21"/>
                <w:szCs w:val="21"/>
                <w:highlight w:val="none"/>
                <w:vertAlign w:val="baseline"/>
                <w:lang w:val="en-US" w:eastAsia="zh-CN"/>
              </w:rPr>
              <w:t>1.63*10</w:t>
            </w:r>
            <w:r>
              <w:rPr>
                <w:rFonts w:hint="eastAsia" w:ascii="宋体" w:hAnsi="宋体" w:eastAsia="宋体" w:cs="宋体"/>
                <w:spacing w:val="0"/>
                <w:position w:val="0"/>
                <w:sz w:val="21"/>
                <w:szCs w:val="21"/>
                <w:highlight w:val="none"/>
                <w:vertAlign w:val="superscript"/>
                <w:lang w:val="en-US" w:eastAsia="zh-CN"/>
              </w:rPr>
              <w:t>21</w:t>
            </w:r>
          </w:p>
        </w:tc>
        <w:tc>
          <w:tcPr>
            <w:tcW w:w="1872" w:type="dxa"/>
            <w:vMerge w:val="restart"/>
            <w:tcBorders>
              <w:tl2br w:val="nil"/>
              <w:tr2bl w:val="nil"/>
            </w:tcBorders>
            <w:shd w:val="clear" w:color="auto" w:fill="auto"/>
            <w:vAlign w:val="center"/>
          </w:tcPr>
          <w:p>
            <w:pPr>
              <w:pStyle w:val="17"/>
              <w:spacing w:line="240" w:lineRule="auto"/>
              <w:rPr>
                <w:rFonts w:hint="eastAsia"/>
                <w:color w:val="000000" w:themeColor="text1"/>
                <w:sz w:val="21"/>
                <w:szCs w:val="21"/>
                <w14:textFill>
                  <w14:solidFill>
                    <w14:schemeClr w14:val="tx1"/>
                  </w14:solidFill>
                </w14:textFill>
              </w:rPr>
            </w:pPr>
            <w:r>
              <w:rPr>
                <w:rFonts w:hint="eastAsia"/>
                <w:color w:val="auto"/>
                <w:sz w:val="21"/>
                <w:szCs w:val="21"/>
                <w:highlight w:val="none"/>
                <w:lang w:val="en-US" w:eastAsia="zh-CN"/>
              </w:rPr>
              <w:t>±5 %</w:t>
            </w:r>
          </w:p>
        </w:tc>
        <w:tc>
          <w:tcPr>
            <w:tcW w:w="1872" w:type="dxa"/>
            <w:vMerge w:val="restart"/>
            <w:tcBorders>
              <w:tl2br w:val="nil"/>
              <w:tr2bl w:val="nil"/>
            </w:tcBorders>
            <w:shd w:val="clear" w:color="auto" w:fill="auto"/>
            <w:vAlign w:val="center"/>
          </w:tcPr>
          <w:p>
            <w:pPr>
              <w:pStyle w:val="17"/>
              <w:spacing w:line="240" w:lineRule="auto"/>
              <w:rPr>
                <w:rFonts w:hint="eastAsia"/>
                <w:color w:val="000000" w:themeColor="text1"/>
                <w:sz w:val="21"/>
                <w:szCs w:val="21"/>
                <w14:textFill>
                  <w14:solidFill>
                    <w14:schemeClr w14:val="tx1"/>
                  </w14:solidFill>
                </w14:textFill>
              </w:rPr>
            </w:pPr>
            <w:r>
              <w:rPr>
                <w:rFonts w:hint="eastAsia"/>
                <w:color w:val="auto"/>
                <w:sz w:val="21"/>
                <w:szCs w:val="21"/>
                <w:highlight w:val="none"/>
                <w:lang w:val="en-US" w:eastAsia="zh-CN"/>
              </w:rPr>
              <w:t>±6 %</w:t>
            </w:r>
          </w:p>
        </w:tc>
        <w:tc>
          <w:tcPr>
            <w:tcW w:w="1872" w:type="dxa"/>
            <w:vMerge w:val="restart"/>
            <w:tcBorders>
              <w:tl2br w:val="nil"/>
              <w:tr2bl w:val="nil"/>
            </w:tcBorders>
            <w:shd w:val="clear" w:color="auto" w:fill="auto"/>
            <w:vAlign w:val="center"/>
          </w:tcPr>
          <w:p>
            <w:pPr>
              <w:pStyle w:val="17"/>
              <w:spacing w:line="240" w:lineRule="auto"/>
              <w:rPr>
                <w:rFonts w:hint="eastAsia"/>
                <w:color w:val="000000" w:themeColor="text1"/>
                <w:sz w:val="21"/>
                <w:szCs w:val="21"/>
                <w14:textFill>
                  <w14:solidFill>
                    <w14:schemeClr w14:val="tx1"/>
                  </w14:solidFill>
                </w14:textFill>
              </w:rPr>
            </w:pPr>
            <w:r>
              <w:rPr>
                <w:rFonts w:hint="eastAsia"/>
                <w:color w:val="auto"/>
                <w:sz w:val="21"/>
                <w:szCs w:val="21"/>
                <w:highlight w:val="none"/>
                <w:lang w:val="en-US" w:eastAsia="zh-CN"/>
              </w:rPr>
              <w:t>±10 %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1" w:hRule="atLeast"/>
        </w:trPr>
        <w:tc>
          <w:tcPr>
            <w:tcW w:w="1531" w:type="dxa"/>
            <w:tcBorders>
              <w:tl2br w:val="nil"/>
              <w:tr2bl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1"/>
                <w:lang w:val="en-US" w:eastAsia="zh-CN" w:bidi="ar-SA"/>
                <w14:textFill>
                  <w14:solidFill>
                    <w14:schemeClr w14:val="tx1"/>
                  </w14:solidFill>
                </w14:textFill>
              </w:rPr>
              <w:t>B20</w:t>
            </w:r>
          </w:p>
        </w:tc>
        <w:tc>
          <w:tcPr>
            <w:tcW w:w="2212" w:type="dxa"/>
            <w:tcBorders>
              <w:tl2br w:val="nil"/>
              <w:tr2bl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pacing w:val="0"/>
                <w:position w:val="0"/>
                <w:sz w:val="21"/>
                <w:szCs w:val="21"/>
                <w:highlight w:val="none"/>
                <w:vertAlign w:val="baseline"/>
                <w:lang w:val="en-US" w:eastAsia="zh-CN"/>
              </w:rPr>
              <w:t>1.94*10</w:t>
            </w:r>
            <w:r>
              <w:rPr>
                <w:rFonts w:hint="eastAsia" w:ascii="宋体" w:hAnsi="宋体" w:eastAsia="宋体" w:cs="宋体"/>
                <w:spacing w:val="0"/>
                <w:position w:val="0"/>
                <w:sz w:val="21"/>
                <w:szCs w:val="21"/>
                <w:highlight w:val="none"/>
                <w:vertAlign w:val="superscript"/>
                <w:lang w:val="en-US" w:eastAsia="zh-CN"/>
              </w:rPr>
              <w:t>21</w:t>
            </w:r>
          </w:p>
        </w:tc>
        <w:tc>
          <w:tcPr>
            <w:tcW w:w="1872" w:type="dxa"/>
            <w:vMerge w:val="continue"/>
            <w:tcBorders>
              <w:tl2br w:val="nil"/>
              <w:tr2bl w:val="nil"/>
            </w:tcBorders>
            <w:shd w:val="clear" w:color="auto" w:fill="auto"/>
            <w:vAlign w:val="center"/>
          </w:tcPr>
          <w:p>
            <w:pPr>
              <w:pStyle w:val="17"/>
              <w:spacing w:line="240" w:lineRule="auto"/>
              <w:rPr>
                <w:rFonts w:hint="eastAsia"/>
                <w:color w:val="000000" w:themeColor="text1"/>
                <w:sz w:val="21"/>
                <w:szCs w:val="21"/>
                <w14:textFill>
                  <w14:solidFill>
                    <w14:schemeClr w14:val="tx1"/>
                  </w14:solidFill>
                </w14:textFill>
              </w:rPr>
            </w:pPr>
          </w:p>
        </w:tc>
        <w:tc>
          <w:tcPr>
            <w:tcW w:w="1872" w:type="dxa"/>
            <w:vMerge w:val="continue"/>
            <w:tcBorders>
              <w:tl2br w:val="nil"/>
              <w:tr2bl w:val="nil"/>
            </w:tcBorders>
            <w:shd w:val="clear" w:color="auto" w:fill="auto"/>
            <w:vAlign w:val="center"/>
          </w:tcPr>
          <w:p>
            <w:pPr>
              <w:pStyle w:val="17"/>
              <w:spacing w:line="240" w:lineRule="auto"/>
              <w:rPr>
                <w:rFonts w:hint="eastAsia"/>
                <w:color w:val="000000" w:themeColor="text1"/>
                <w:sz w:val="21"/>
                <w:szCs w:val="21"/>
                <w14:textFill>
                  <w14:solidFill>
                    <w14:schemeClr w14:val="tx1"/>
                  </w14:solidFill>
                </w14:textFill>
              </w:rPr>
            </w:pPr>
          </w:p>
        </w:tc>
        <w:tc>
          <w:tcPr>
            <w:tcW w:w="1872" w:type="dxa"/>
            <w:vMerge w:val="continue"/>
            <w:tcBorders>
              <w:tl2br w:val="nil"/>
              <w:tr2bl w:val="nil"/>
            </w:tcBorders>
            <w:shd w:val="clear" w:color="auto" w:fill="auto"/>
            <w:vAlign w:val="center"/>
          </w:tcPr>
          <w:p>
            <w:pPr>
              <w:pStyle w:val="17"/>
              <w:spacing w:line="240" w:lineRule="auto"/>
              <w:rPr>
                <w:rFonts w:hint="eastAsia"/>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1" w:hRule="atLeast"/>
        </w:trPr>
        <w:tc>
          <w:tcPr>
            <w:tcW w:w="1531" w:type="dxa"/>
            <w:tcBorders>
              <w:tl2br w:val="nil"/>
              <w:tr2bl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1"/>
                <w:lang w:val="en-US" w:eastAsia="zh-CN" w:bidi="ar-SA"/>
                <w14:textFill>
                  <w14:solidFill>
                    <w14:schemeClr w14:val="tx1"/>
                  </w14:solidFill>
                </w14:textFill>
              </w:rPr>
              <w:t>B30</w:t>
            </w:r>
          </w:p>
        </w:tc>
        <w:tc>
          <w:tcPr>
            <w:tcW w:w="2212" w:type="dxa"/>
            <w:tcBorders>
              <w:tl2br w:val="nil"/>
              <w:tr2bl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pacing w:val="0"/>
                <w:position w:val="0"/>
                <w:sz w:val="21"/>
                <w:szCs w:val="21"/>
                <w:highlight w:val="none"/>
                <w:vertAlign w:val="baseline"/>
                <w:lang w:val="en-US" w:eastAsia="zh-CN"/>
              </w:rPr>
              <w:t>3.0*10</w:t>
            </w:r>
            <w:r>
              <w:rPr>
                <w:rFonts w:hint="eastAsia" w:ascii="宋体" w:hAnsi="宋体" w:eastAsia="宋体" w:cs="宋体"/>
                <w:spacing w:val="0"/>
                <w:position w:val="0"/>
                <w:sz w:val="21"/>
                <w:szCs w:val="21"/>
                <w:highlight w:val="none"/>
                <w:vertAlign w:val="superscript"/>
                <w:lang w:val="en-US" w:eastAsia="zh-CN"/>
              </w:rPr>
              <w:t>21</w:t>
            </w:r>
          </w:p>
        </w:tc>
        <w:tc>
          <w:tcPr>
            <w:tcW w:w="1872" w:type="dxa"/>
            <w:vMerge w:val="continue"/>
            <w:tcBorders>
              <w:tl2br w:val="nil"/>
              <w:tr2bl w:val="nil"/>
            </w:tcBorders>
            <w:shd w:val="clear" w:color="auto" w:fill="auto"/>
            <w:vAlign w:val="center"/>
          </w:tcPr>
          <w:p>
            <w:pPr>
              <w:pStyle w:val="17"/>
              <w:spacing w:line="240" w:lineRule="auto"/>
              <w:rPr>
                <w:rFonts w:hint="eastAsia"/>
                <w:color w:val="000000" w:themeColor="text1"/>
                <w:sz w:val="21"/>
                <w:szCs w:val="21"/>
                <w14:textFill>
                  <w14:solidFill>
                    <w14:schemeClr w14:val="tx1"/>
                  </w14:solidFill>
                </w14:textFill>
              </w:rPr>
            </w:pPr>
          </w:p>
        </w:tc>
        <w:tc>
          <w:tcPr>
            <w:tcW w:w="1872" w:type="dxa"/>
            <w:vMerge w:val="continue"/>
            <w:tcBorders>
              <w:tl2br w:val="nil"/>
              <w:tr2bl w:val="nil"/>
            </w:tcBorders>
            <w:shd w:val="clear" w:color="auto" w:fill="auto"/>
            <w:vAlign w:val="center"/>
          </w:tcPr>
          <w:p>
            <w:pPr>
              <w:pStyle w:val="17"/>
              <w:spacing w:line="240" w:lineRule="auto"/>
              <w:rPr>
                <w:rFonts w:hint="eastAsia"/>
                <w:color w:val="000000" w:themeColor="text1"/>
                <w:sz w:val="21"/>
                <w:szCs w:val="21"/>
                <w14:textFill>
                  <w14:solidFill>
                    <w14:schemeClr w14:val="tx1"/>
                  </w14:solidFill>
                </w14:textFill>
              </w:rPr>
            </w:pPr>
          </w:p>
        </w:tc>
        <w:tc>
          <w:tcPr>
            <w:tcW w:w="1872" w:type="dxa"/>
            <w:vMerge w:val="continue"/>
            <w:tcBorders>
              <w:tl2br w:val="nil"/>
              <w:tr2bl w:val="nil"/>
            </w:tcBorders>
            <w:shd w:val="clear" w:color="auto" w:fill="auto"/>
            <w:vAlign w:val="center"/>
          </w:tcPr>
          <w:p>
            <w:pPr>
              <w:pStyle w:val="17"/>
              <w:spacing w:line="240" w:lineRule="auto"/>
              <w:rPr>
                <w:rFonts w:hint="eastAsia"/>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50" w:hRule="atLeast"/>
        </w:trPr>
        <w:tc>
          <w:tcPr>
            <w:tcW w:w="1531" w:type="dxa"/>
            <w:tcBorders>
              <w:tl2br w:val="nil"/>
              <w:tr2bl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1"/>
                <w:lang w:val="en-US" w:eastAsia="zh-CN" w:bidi="ar-SA"/>
                <w14:textFill>
                  <w14:solidFill>
                    <w14:schemeClr w14:val="tx1"/>
                  </w14:solidFill>
                </w14:textFill>
              </w:rPr>
              <w:t>B40</w:t>
            </w:r>
          </w:p>
        </w:tc>
        <w:tc>
          <w:tcPr>
            <w:tcW w:w="2212" w:type="dxa"/>
            <w:tcBorders>
              <w:tl2br w:val="nil"/>
              <w:tr2bl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pacing w:val="0"/>
                <w:position w:val="0"/>
                <w:sz w:val="21"/>
                <w:szCs w:val="21"/>
                <w:highlight w:val="none"/>
                <w:vertAlign w:val="baseline"/>
                <w:lang w:val="en-US" w:eastAsia="zh-CN"/>
              </w:rPr>
              <w:t>4.6*10</w:t>
            </w:r>
            <w:r>
              <w:rPr>
                <w:rFonts w:hint="eastAsia" w:ascii="宋体" w:hAnsi="宋体" w:eastAsia="宋体" w:cs="宋体"/>
                <w:spacing w:val="0"/>
                <w:position w:val="0"/>
                <w:sz w:val="21"/>
                <w:szCs w:val="21"/>
                <w:highlight w:val="none"/>
                <w:vertAlign w:val="superscript"/>
                <w:lang w:val="en-US" w:eastAsia="zh-CN"/>
              </w:rPr>
              <w:t>21</w:t>
            </w:r>
          </w:p>
        </w:tc>
        <w:tc>
          <w:tcPr>
            <w:tcW w:w="1872" w:type="dxa"/>
            <w:vMerge w:val="continue"/>
            <w:tcBorders>
              <w:tl2br w:val="nil"/>
              <w:tr2bl w:val="nil"/>
            </w:tcBorders>
            <w:shd w:val="clear" w:color="auto" w:fill="auto"/>
            <w:vAlign w:val="center"/>
          </w:tcPr>
          <w:p>
            <w:pPr>
              <w:pStyle w:val="17"/>
              <w:spacing w:line="240" w:lineRule="auto"/>
              <w:rPr>
                <w:rFonts w:hint="eastAsia"/>
                <w:color w:val="000000" w:themeColor="text1"/>
                <w:sz w:val="21"/>
                <w:szCs w:val="21"/>
                <w14:textFill>
                  <w14:solidFill>
                    <w14:schemeClr w14:val="tx1"/>
                  </w14:solidFill>
                </w14:textFill>
              </w:rPr>
            </w:pPr>
          </w:p>
        </w:tc>
        <w:tc>
          <w:tcPr>
            <w:tcW w:w="1872" w:type="dxa"/>
            <w:vMerge w:val="continue"/>
            <w:tcBorders>
              <w:tl2br w:val="nil"/>
              <w:tr2bl w:val="nil"/>
            </w:tcBorders>
            <w:shd w:val="clear" w:color="auto" w:fill="auto"/>
            <w:vAlign w:val="center"/>
          </w:tcPr>
          <w:p>
            <w:pPr>
              <w:pStyle w:val="17"/>
              <w:spacing w:line="240" w:lineRule="auto"/>
              <w:rPr>
                <w:rFonts w:hint="eastAsia"/>
                <w:color w:val="000000" w:themeColor="text1"/>
                <w:sz w:val="21"/>
                <w:szCs w:val="21"/>
                <w14:textFill>
                  <w14:solidFill>
                    <w14:schemeClr w14:val="tx1"/>
                  </w14:solidFill>
                </w14:textFill>
              </w:rPr>
            </w:pPr>
          </w:p>
        </w:tc>
        <w:tc>
          <w:tcPr>
            <w:tcW w:w="1872" w:type="dxa"/>
            <w:vMerge w:val="continue"/>
            <w:tcBorders>
              <w:tl2br w:val="nil"/>
              <w:tr2bl w:val="nil"/>
            </w:tcBorders>
            <w:shd w:val="clear" w:color="auto" w:fill="auto"/>
            <w:vAlign w:val="center"/>
          </w:tcPr>
          <w:p>
            <w:pPr>
              <w:pStyle w:val="17"/>
              <w:spacing w:line="240" w:lineRule="auto"/>
              <w:rPr>
                <w:rFonts w:hint="eastAsia"/>
                <w:color w:val="000000" w:themeColor="text1"/>
                <w:sz w:val="21"/>
                <w:szCs w:val="21"/>
                <w14:textFill>
                  <w14:solidFill>
                    <w14:schemeClr w14:val="tx1"/>
                  </w14:solidFill>
                </w14:textFill>
              </w:rPr>
            </w:pPr>
          </w:p>
        </w:tc>
      </w:tr>
    </w:tbl>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pacing w:val="0"/>
          <w:position w:val="0"/>
        </w:rPr>
      </w:pPr>
      <w:r>
        <w:rPr>
          <w:spacing w:val="0"/>
          <w:position w:val="0"/>
        </w:rPr>
        <w:t>（</w:t>
      </w:r>
      <w:r>
        <w:rPr>
          <w:rFonts w:ascii="Times New Roman" w:hAnsi="Times New Roman" w:eastAsia="Times New Roman" w:cs="Times New Roman"/>
          <w:spacing w:val="0"/>
          <w:position w:val="0"/>
        </w:rPr>
        <w:t>1</w:t>
      </w:r>
      <w:r>
        <w:rPr>
          <w:spacing w:val="0"/>
          <w:position w:val="0"/>
        </w:rPr>
        <w:t>）相关的解释和确定依据</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spacing w:val="0"/>
          <w:position w:val="0"/>
          <w:highlight w:val="none"/>
        </w:rPr>
      </w:pPr>
      <w:r>
        <w:rPr>
          <w:rFonts w:hint="eastAsia"/>
          <w:spacing w:val="0"/>
          <w:position w:val="0"/>
          <w:highlight w:val="none"/>
        </w:rPr>
        <w:t>半导体材料掺杂用扩散膜</w:t>
      </w:r>
      <w:r>
        <w:rPr>
          <w:spacing w:val="0"/>
          <w:position w:val="0"/>
          <w:highlight w:val="none"/>
        </w:rPr>
        <w:t>的</w:t>
      </w:r>
      <w:r>
        <w:rPr>
          <w:rFonts w:hint="eastAsia"/>
          <w:spacing w:val="0"/>
          <w:position w:val="0"/>
          <w:highlight w:val="none"/>
          <w:lang w:val="en-US" w:eastAsia="zh-CN"/>
        </w:rPr>
        <w:t>主元素浓度</w:t>
      </w:r>
      <w:r>
        <w:rPr>
          <w:spacing w:val="0"/>
          <w:position w:val="0"/>
          <w:highlight w:val="none"/>
        </w:rPr>
        <w:t>要求是经过对多家用户的使用反馈信息统计、分析而得，在满足顾客使用要求和质量要求的情况下，经过细致的沟通和调研，并得到使用方的广泛认可。</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pacing w:val="0"/>
          <w:position w:val="0"/>
        </w:rPr>
      </w:pPr>
      <w:r>
        <w:rPr>
          <w:spacing w:val="0"/>
          <w:position w:val="0"/>
        </w:rPr>
        <w:t>（2）主要验证情况分析</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position w:val="0"/>
        </w:rPr>
      </w:pPr>
      <w:r>
        <w:rPr>
          <w:rFonts w:hint="eastAsia" w:ascii="宋体" w:hAnsi="宋体" w:eastAsia="宋体" w:cs="宋体"/>
          <w:spacing w:val="0"/>
          <w:position w:val="0"/>
        </w:rPr>
        <w:t>编制组对多批次半导体材料掺杂用扩散膜产品的化学成分实测值进行了详细的统计，</w:t>
      </w:r>
      <w:r>
        <w:rPr>
          <w:rFonts w:hint="eastAsia" w:cs="宋体"/>
          <w:spacing w:val="0"/>
          <w:position w:val="0"/>
          <w:lang w:val="en-US" w:eastAsia="zh-CN"/>
        </w:rPr>
        <w:t>不同型号膜状源掺杂主元素实际含量，</w:t>
      </w:r>
      <w:r>
        <w:rPr>
          <w:rFonts w:hint="eastAsia" w:ascii="宋体" w:hAnsi="宋体" w:eastAsia="宋体" w:cs="宋体"/>
          <w:spacing w:val="0"/>
          <w:position w:val="0"/>
        </w:rPr>
        <w:t>详细见表3</w:t>
      </w:r>
      <w:r>
        <w:rPr>
          <w:rFonts w:hint="eastAsia" w:ascii="宋体" w:hAnsi="宋体" w:eastAsia="宋体" w:cs="宋体"/>
          <w:spacing w:val="0"/>
          <w:position w:val="0"/>
          <w:lang w:eastAsia="zh-CN"/>
        </w:rPr>
        <w:t>。</w:t>
      </w:r>
    </w:p>
    <w:p>
      <w:pPr>
        <w:pStyle w:val="16"/>
        <w:spacing w:before="120" w:after="120"/>
        <w:rPr>
          <w:rFonts w:hint="eastAsia"/>
        </w:rPr>
      </w:pPr>
      <w:r>
        <w:rPr>
          <w:rFonts w:hint="eastAsia"/>
          <w:lang w:val="en-US" w:eastAsia="zh-CN"/>
        </w:rPr>
        <w:t>掺杂主元素浓度</w:t>
      </w:r>
      <w:r>
        <w:rPr>
          <w:rFonts w:hint="eastAsia"/>
        </w:rPr>
        <w:t>实测值</w:t>
      </w:r>
    </w:p>
    <w:tbl>
      <w:tblPr>
        <w:tblStyle w:val="7"/>
        <w:tblW w:w="8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9"/>
        <w:gridCol w:w="1064"/>
        <w:gridCol w:w="3336"/>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46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产品批号</w:t>
            </w:r>
          </w:p>
        </w:tc>
        <w:tc>
          <w:tcPr>
            <w:tcW w:w="106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型号</w:t>
            </w:r>
          </w:p>
        </w:tc>
        <w:tc>
          <w:tcPr>
            <w:tcW w:w="333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spacing w:val="0"/>
                <w:position w:val="0"/>
                <w:sz w:val="21"/>
                <w:szCs w:val="21"/>
                <w:vertAlign w:val="baseline"/>
                <w:lang w:val="en-US" w:eastAsia="zh-CN"/>
              </w:rPr>
              <w:t>掺杂主元素摩尔浓度（mol/Kg)</w:t>
            </w:r>
          </w:p>
        </w:tc>
        <w:tc>
          <w:tcPr>
            <w:tcW w:w="29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掺杂主元素</w:t>
            </w:r>
            <w:r>
              <w:rPr>
                <w:rFonts w:hint="eastAsia" w:ascii="宋体" w:hAnsi="宋体" w:eastAsia="宋体" w:cs="宋体"/>
                <w:color w:val="000000" w:themeColor="text1"/>
                <w:sz w:val="21"/>
                <w:szCs w:val="21"/>
                <w:lang w:val="en-US" w:eastAsia="zh-CN"/>
                <w14:textFill>
                  <w14:solidFill>
                    <w14:schemeClr w14:val="tx1"/>
                  </w14:solidFill>
                </w14:textFill>
              </w:rPr>
              <w:t xml:space="preserve"> conc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highlight w:val="none"/>
                <w:vertAlign w:val="baseline"/>
                <w:lang w:val="en-US" w:eastAsia="zh-CN"/>
              </w:rPr>
            </w:pPr>
            <w:r>
              <w:rPr>
                <w:rFonts w:hint="eastAsia" w:ascii="宋体" w:hAnsi="宋体" w:eastAsia="宋体" w:cs="宋体"/>
                <w:spacing w:val="0"/>
                <w:position w:val="0"/>
                <w:sz w:val="21"/>
                <w:szCs w:val="21"/>
                <w:highlight w:val="none"/>
                <w:vertAlign w:val="baseline"/>
                <w:lang w:val="en-US" w:eastAsia="zh-CN"/>
              </w:rPr>
              <w:t>230406503</w:t>
            </w:r>
          </w:p>
        </w:tc>
        <w:tc>
          <w:tcPr>
            <w:tcW w:w="106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highlight w:val="none"/>
                <w:vertAlign w:val="baseline"/>
                <w:lang w:val="en-US" w:eastAsia="zh-CN"/>
              </w:rPr>
            </w:pPr>
            <w:r>
              <w:rPr>
                <w:rFonts w:hint="eastAsia" w:ascii="宋体" w:hAnsi="宋体" w:eastAsia="宋体" w:cs="宋体"/>
                <w:spacing w:val="0"/>
                <w:position w:val="0"/>
                <w:sz w:val="21"/>
                <w:szCs w:val="21"/>
                <w:highlight w:val="none"/>
                <w:vertAlign w:val="baseline"/>
                <w:lang w:val="en-US" w:eastAsia="zh-CN"/>
              </w:rPr>
              <w:t xml:space="preserve">B10 </w:t>
            </w:r>
          </w:p>
        </w:tc>
        <w:tc>
          <w:tcPr>
            <w:tcW w:w="333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pacing w:val="0"/>
                <w:position w:val="0"/>
                <w:sz w:val="21"/>
                <w:szCs w:val="21"/>
                <w:highlight w:val="none"/>
                <w:vertAlign w:val="superscript"/>
                <w:lang w:val="en-US" w:eastAsia="zh-CN"/>
              </w:rPr>
            </w:pPr>
            <w:r>
              <w:rPr>
                <w:rFonts w:hint="eastAsia" w:ascii="宋体" w:hAnsi="宋体" w:eastAsia="宋体" w:cs="宋体"/>
                <w:spacing w:val="0"/>
                <w:position w:val="0"/>
                <w:sz w:val="21"/>
                <w:szCs w:val="21"/>
                <w:highlight w:val="none"/>
                <w:vertAlign w:val="baseline"/>
                <w:lang w:val="en-US" w:eastAsia="zh-CN"/>
              </w:rPr>
              <w:t>2.7657</w:t>
            </w:r>
          </w:p>
        </w:tc>
        <w:tc>
          <w:tcPr>
            <w:tcW w:w="29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position w:val="0"/>
                <w:sz w:val="21"/>
                <w:szCs w:val="21"/>
                <w:highlight w:val="none"/>
                <w:vertAlign w:val="superscript"/>
                <w:lang w:val="en-US" w:eastAsia="zh-CN" w:bidi="ar-SA"/>
              </w:rPr>
            </w:pPr>
            <w:r>
              <w:rPr>
                <w:rFonts w:hint="eastAsia" w:ascii="宋体" w:hAnsi="宋体" w:eastAsia="宋体" w:cs="宋体"/>
                <w:spacing w:val="0"/>
                <w:position w:val="0"/>
                <w:sz w:val="21"/>
                <w:szCs w:val="21"/>
                <w:highlight w:val="none"/>
                <w:vertAlign w:val="baseline"/>
                <w:lang w:val="en-US" w:eastAsia="zh-CN"/>
              </w:rPr>
              <w:t>1.63*10</w:t>
            </w:r>
            <w:r>
              <w:rPr>
                <w:rFonts w:hint="eastAsia" w:ascii="宋体" w:hAnsi="宋体" w:eastAsia="宋体" w:cs="宋体"/>
                <w:spacing w:val="0"/>
                <w:position w:val="0"/>
                <w:sz w:val="21"/>
                <w:szCs w:val="21"/>
                <w:highlight w:val="none"/>
                <w:vertAlign w:val="superscript"/>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6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230327504</w:t>
            </w:r>
          </w:p>
        </w:tc>
        <w:tc>
          <w:tcPr>
            <w:tcW w:w="106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spacing w:val="0"/>
                <w:position w:val="0"/>
                <w:sz w:val="21"/>
                <w:szCs w:val="21"/>
                <w:vertAlign w:val="baseline"/>
                <w:lang w:val="en-US" w:eastAsia="zh-CN"/>
              </w:rPr>
              <w:t xml:space="preserve"> B20</w:t>
            </w:r>
          </w:p>
        </w:tc>
        <w:tc>
          <w:tcPr>
            <w:tcW w:w="333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spacing w:val="0"/>
                <w:position w:val="0"/>
                <w:sz w:val="21"/>
                <w:szCs w:val="21"/>
                <w:vertAlign w:val="baseline"/>
                <w:lang w:val="en-US" w:eastAsia="zh-CN"/>
              </w:rPr>
              <w:t xml:space="preserve"> 4.0237</w:t>
            </w:r>
          </w:p>
        </w:tc>
        <w:tc>
          <w:tcPr>
            <w:tcW w:w="29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spacing w:val="0"/>
                <w:position w:val="0"/>
                <w:sz w:val="21"/>
                <w:szCs w:val="21"/>
                <w:vertAlign w:val="baseline"/>
                <w:lang w:val="en-US" w:eastAsia="zh-CN"/>
              </w:rPr>
              <w:t xml:space="preserve"> 1.94*10</w:t>
            </w:r>
            <w:r>
              <w:rPr>
                <w:rFonts w:hint="eastAsia" w:ascii="宋体" w:hAnsi="宋体" w:eastAsia="宋体" w:cs="宋体"/>
                <w:spacing w:val="0"/>
                <w:position w:val="0"/>
                <w:sz w:val="21"/>
                <w:szCs w:val="21"/>
                <w:vertAlign w:val="superscript"/>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46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230625508</w:t>
            </w:r>
          </w:p>
        </w:tc>
        <w:tc>
          <w:tcPr>
            <w:tcW w:w="106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spacing w:val="0"/>
                <w:position w:val="0"/>
                <w:sz w:val="21"/>
                <w:szCs w:val="21"/>
                <w:vertAlign w:val="baseline"/>
                <w:lang w:val="en-US" w:eastAsia="zh-CN"/>
              </w:rPr>
              <w:t xml:space="preserve"> B30</w:t>
            </w:r>
          </w:p>
        </w:tc>
        <w:tc>
          <w:tcPr>
            <w:tcW w:w="333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snapToGrid w:val="0"/>
                <w:color w:val="000000"/>
                <w:spacing w:val="0"/>
                <w:kern w:val="0"/>
                <w:position w:val="0"/>
                <w:sz w:val="21"/>
                <w:szCs w:val="21"/>
                <w:vertAlign w:val="baseline"/>
                <w:lang w:val="en-US" w:eastAsia="zh-CN" w:bidi="ar-SA"/>
              </w:rPr>
              <w:t>5.8459</w:t>
            </w:r>
          </w:p>
        </w:tc>
        <w:tc>
          <w:tcPr>
            <w:tcW w:w="29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spacing w:val="0"/>
                <w:position w:val="0"/>
                <w:sz w:val="21"/>
                <w:szCs w:val="21"/>
                <w:vertAlign w:val="baseline"/>
                <w:lang w:val="en-US" w:eastAsia="zh-CN"/>
              </w:rPr>
              <w:t xml:space="preserve"> 3.0*10</w:t>
            </w:r>
            <w:r>
              <w:rPr>
                <w:rFonts w:hint="eastAsia" w:ascii="宋体" w:hAnsi="宋体" w:eastAsia="宋体" w:cs="宋体"/>
                <w:spacing w:val="0"/>
                <w:position w:val="0"/>
                <w:sz w:val="21"/>
                <w:szCs w:val="21"/>
                <w:vertAlign w:val="superscript"/>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6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230616510</w:t>
            </w:r>
          </w:p>
        </w:tc>
        <w:tc>
          <w:tcPr>
            <w:tcW w:w="106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 xml:space="preserve"> B40</w:t>
            </w:r>
          </w:p>
        </w:tc>
        <w:tc>
          <w:tcPr>
            <w:tcW w:w="333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spacing w:val="0"/>
                <w:position w:val="0"/>
                <w:sz w:val="21"/>
                <w:szCs w:val="21"/>
                <w:vertAlign w:val="baseline"/>
                <w:lang w:val="en-US" w:eastAsia="zh-CN"/>
              </w:rPr>
              <w:t xml:space="preserve">10.5448 </w:t>
            </w:r>
          </w:p>
        </w:tc>
        <w:tc>
          <w:tcPr>
            <w:tcW w:w="29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spacing w:val="0"/>
                <w:position w:val="0"/>
                <w:sz w:val="21"/>
                <w:szCs w:val="21"/>
                <w:vertAlign w:val="baseline"/>
                <w:lang w:val="en-US" w:eastAsia="zh-CN"/>
              </w:rPr>
              <w:t>4.6 *10</w:t>
            </w:r>
            <w:r>
              <w:rPr>
                <w:rFonts w:hint="eastAsia" w:ascii="宋体" w:hAnsi="宋体" w:eastAsia="宋体" w:cs="宋体"/>
                <w:spacing w:val="0"/>
                <w:position w:val="0"/>
                <w:sz w:val="21"/>
                <w:szCs w:val="21"/>
                <w:vertAlign w:val="superscript"/>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6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230307306</w:t>
            </w:r>
          </w:p>
        </w:tc>
        <w:tc>
          <w:tcPr>
            <w:tcW w:w="106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 xml:space="preserve"> P40</w:t>
            </w:r>
          </w:p>
        </w:tc>
        <w:tc>
          <w:tcPr>
            <w:tcW w:w="333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spacing w:val="0"/>
                <w:position w:val="0"/>
                <w:sz w:val="21"/>
                <w:szCs w:val="21"/>
                <w:vertAlign w:val="baseline"/>
                <w:lang w:val="en-US" w:eastAsia="zh-CN"/>
              </w:rPr>
              <w:t xml:space="preserve">4.6238 </w:t>
            </w:r>
          </w:p>
        </w:tc>
        <w:tc>
          <w:tcPr>
            <w:tcW w:w="29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spacing w:val="0"/>
                <w:position w:val="0"/>
                <w:sz w:val="21"/>
                <w:szCs w:val="21"/>
                <w:vertAlign w:val="baseline"/>
                <w:lang w:val="en-US" w:eastAsia="zh-CN"/>
              </w:rPr>
              <w:t>2.07 *10</w:t>
            </w:r>
            <w:r>
              <w:rPr>
                <w:rFonts w:hint="eastAsia" w:ascii="宋体" w:hAnsi="宋体" w:eastAsia="宋体" w:cs="宋体"/>
                <w:spacing w:val="0"/>
                <w:position w:val="0"/>
                <w:sz w:val="21"/>
                <w:szCs w:val="21"/>
                <w:vertAlign w:val="superscript"/>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6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230518213</w:t>
            </w:r>
          </w:p>
        </w:tc>
        <w:tc>
          <w:tcPr>
            <w:tcW w:w="106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spacing w:val="0"/>
                <w:position w:val="0"/>
                <w:sz w:val="21"/>
                <w:szCs w:val="21"/>
                <w:vertAlign w:val="baseline"/>
                <w:lang w:val="en-US" w:eastAsia="zh-CN"/>
              </w:rPr>
              <w:t xml:space="preserve"> P50</w:t>
            </w:r>
          </w:p>
        </w:tc>
        <w:tc>
          <w:tcPr>
            <w:tcW w:w="333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snapToGrid w:val="0"/>
                <w:color w:val="000000"/>
                <w:spacing w:val="0"/>
                <w:kern w:val="0"/>
                <w:position w:val="0"/>
                <w:sz w:val="21"/>
                <w:szCs w:val="21"/>
                <w:vertAlign w:val="baseline"/>
                <w:lang w:val="en-US" w:eastAsia="zh-CN" w:bidi="ar-SA"/>
              </w:rPr>
              <w:t>4.4495</w:t>
            </w:r>
          </w:p>
        </w:tc>
        <w:tc>
          <w:tcPr>
            <w:tcW w:w="29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spacing w:val="0"/>
                <w:position w:val="0"/>
                <w:sz w:val="21"/>
                <w:szCs w:val="21"/>
                <w:vertAlign w:val="baseline"/>
                <w:lang w:val="en-US" w:eastAsia="zh-CN"/>
              </w:rPr>
              <w:t>2.25 *10</w:t>
            </w:r>
            <w:r>
              <w:rPr>
                <w:rFonts w:hint="eastAsia" w:ascii="宋体" w:hAnsi="宋体" w:eastAsia="宋体" w:cs="宋体"/>
                <w:spacing w:val="0"/>
                <w:position w:val="0"/>
                <w:sz w:val="21"/>
                <w:szCs w:val="21"/>
                <w:vertAlign w:val="superscript"/>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6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230408102</w:t>
            </w:r>
          </w:p>
        </w:tc>
        <w:tc>
          <w:tcPr>
            <w:tcW w:w="106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P60</w:t>
            </w:r>
          </w:p>
        </w:tc>
        <w:tc>
          <w:tcPr>
            <w:tcW w:w="333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5.0436</w:t>
            </w:r>
          </w:p>
        </w:tc>
        <w:tc>
          <w:tcPr>
            <w:tcW w:w="29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spacing w:val="0"/>
                <w:position w:val="0"/>
                <w:sz w:val="21"/>
                <w:szCs w:val="21"/>
                <w:vertAlign w:val="baseline"/>
                <w:lang w:val="en-US" w:eastAsia="zh-CN"/>
              </w:rPr>
              <w:t>2.32*10</w:t>
            </w:r>
            <w:r>
              <w:rPr>
                <w:rFonts w:hint="eastAsia" w:ascii="宋体" w:hAnsi="宋体" w:eastAsia="宋体" w:cs="宋体"/>
                <w:spacing w:val="0"/>
                <w:position w:val="0"/>
                <w:sz w:val="21"/>
                <w:szCs w:val="21"/>
                <w:vertAlign w:val="superscript"/>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6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230506210</w:t>
            </w:r>
          </w:p>
        </w:tc>
        <w:tc>
          <w:tcPr>
            <w:tcW w:w="106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P70-1</w:t>
            </w:r>
          </w:p>
        </w:tc>
        <w:tc>
          <w:tcPr>
            <w:tcW w:w="333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5.4827</w:t>
            </w:r>
          </w:p>
        </w:tc>
        <w:tc>
          <w:tcPr>
            <w:tcW w:w="29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spacing w:val="0"/>
                <w:position w:val="0"/>
                <w:sz w:val="21"/>
                <w:szCs w:val="21"/>
                <w:vertAlign w:val="baseline"/>
                <w:lang w:val="en-US" w:eastAsia="zh-CN"/>
              </w:rPr>
              <w:t>2.69*10</w:t>
            </w:r>
            <w:r>
              <w:rPr>
                <w:rFonts w:hint="eastAsia" w:ascii="宋体" w:hAnsi="宋体" w:eastAsia="宋体" w:cs="宋体"/>
                <w:spacing w:val="0"/>
                <w:position w:val="0"/>
                <w:sz w:val="21"/>
                <w:szCs w:val="21"/>
                <w:vertAlign w:val="superscript"/>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6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230413209</w:t>
            </w:r>
          </w:p>
        </w:tc>
        <w:tc>
          <w:tcPr>
            <w:tcW w:w="106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P70-2</w:t>
            </w:r>
          </w:p>
        </w:tc>
        <w:tc>
          <w:tcPr>
            <w:tcW w:w="333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4.8951</w:t>
            </w:r>
          </w:p>
        </w:tc>
        <w:tc>
          <w:tcPr>
            <w:tcW w:w="29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spacing w:val="0"/>
                <w:position w:val="0"/>
                <w:sz w:val="21"/>
                <w:szCs w:val="21"/>
                <w:vertAlign w:val="baseline"/>
                <w:lang w:val="en-US" w:eastAsia="zh-CN"/>
              </w:rPr>
              <w:t>2.57*10</w:t>
            </w:r>
            <w:r>
              <w:rPr>
                <w:rFonts w:hint="eastAsia" w:ascii="宋体" w:hAnsi="宋体" w:eastAsia="宋体" w:cs="宋体"/>
                <w:spacing w:val="0"/>
                <w:position w:val="0"/>
                <w:sz w:val="21"/>
                <w:szCs w:val="21"/>
                <w:vertAlign w:val="superscript"/>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6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230410301</w:t>
            </w:r>
          </w:p>
        </w:tc>
        <w:tc>
          <w:tcPr>
            <w:tcW w:w="106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P75</w:t>
            </w:r>
          </w:p>
        </w:tc>
        <w:tc>
          <w:tcPr>
            <w:tcW w:w="333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4.6787</w:t>
            </w:r>
          </w:p>
        </w:tc>
        <w:tc>
          <w:tcPr>
            <w:tcW w:w="29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spacing w:val="0"/>
                <w:position w:val="0"/>
                <w:sz w:val="21"/>
                <w:szCs w:val="21"/>
                <w:vertAlign w:val="baseline"/>
                <w:lang w:val="en-US" w:eastAsia="zh-CN"/>
              </w:rPr>
              <w:t>2.69*10</w:t>
            </w:r>
            <w:r>
              <w:rPr>
                <w:rFonts w:hint="eastAsia" w:ascii="宋体" w:hAnsi="宋体" w:eastAsia="宋体" w:cs="宋体"/>
                <w:spacing w:val="0"/>
                <w:position w:val="0"/>
                <w:sz w:val="21"/>
                <w:szCs w:val="21"/>
                <w:vertAlign w:val="superscript"/>
                <w:lang w:val="en-US" w:eastAsia="zh-CN"/>
              </w:rPr>
              <w:t>21</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color w:val="000000" w:themeColor="text1"/>
          <w:spacing w:val="0"/>
          <w:position w:val="0"/>
          <w14:textFill>
            <w14:solidFill>
              <w14:schemeClr w14:val="tx1"/>
            </w14:solidFill>
          </w14:textFill>
        </w:rPr>
      </w:pPr>
    </w:p>
    <w:p>
      <w:pPr>
        <w:pStyle w:val="2"/>
        <w:rPr>
          <w:color w:val="000000" w:themeColor="text1"/>
          <w:spacing w:val="0"/>
          <w:position w:val="0"/>
          <w14:textFill>
            <w14:solidFill>
              <w14:schemeClr w14:val="tx1"/>
            </w14:solidFill>
          </w14:textFill>
        </w:rPr>
      </w:pPr>
    </w:p>
    <w:p>
      <w:pPr>
        <w:pStyle w:val="2"/>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cs="宋体"/>
          <w:color w:val="000000" w:themeColor="text1"/>
          <w:spacing w:val="0"/>
          <w:position w:val="0"/>
          <w:highlight w:val="none"/>
          <w:lang w:val="en-US" w:eastAsia="zh-CN"/>
          <w14:textFill>
            <w14:solidFill>
              <w14:schemeClr w14:val="tx1"/>
            </w14:solidFill>
          </w14:textFill>
        </w:rPr>
      </w:pPr>
      <w:r>
        <w:rPr>
          <w:rFonts w:hint="eastAsia" w:cs="宋体"/>
          <w:color w:val="000000" w:themeColor="text1"/>
          <w:spacing w:val="0"/>
          <w:position w:val="0"/>
          <w:highlight w:val="none"/>
          <w:lang w:val="en-US" w:eastAsia="zh-CN"/>
          <w14:textFill>
            <w14:solidFill>
              <w14:schemeClr w14:val="tx1"/>
            </w14:solidFill>
          </w14:textFill>
        </w:rPr>
        <w:t>主元素浓度范围</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0" w:right="0" w:rightChars="0"/>
        <w:textAlignment w:val="baseline"/>
        <w:rPr>
          <w:rFonts w:hint="eastAsia" w:cs="宋体"/>
          <w:color w:val="000000" w:themeColor="text1"/>
          <w:spacing w:val="0"/>
          <w:position w:val="0"/>
          <w:highlight w:val="none"/>
          <w:lang w:val="en-US" w:eastAsia="zh-CN"/>
          <w14:textFill>
            <w14:solidFill>
              <w14:schemeClr w14:val="tx1"/>
            </w14:solidFill>
          </w14:textFill>
        </w:rPr>
      </w:pPr>
      <w:r>
        <w:rPr>
          <w:rFonts w:hint="eastAsia" w:cs="宋体"/>
          <w:color w:val="000000" w:themeColor="text1"/>
          <w:spacing w:val="0"/>
          <w:position w:val="0"/>
          <w:highlight w:val="none"/>
          <w:lang w:val="en-US" w:eastAsia="zh-CN"/>
          <w14:textFill>
            <w14:solidFill>
              <w14:schemeClr w14:val="tx1"/>
            </w14:solidFill>
          </w14:textFill>
        </w:rPr>
        <w:t>根据不同芯片对</w:t>
      </w:r>
      <w:r>
        <w:rPr>
          <w:rFonts w:hint="eastAsia" w:cs="宋体"/>
          <w:color w:val="000000" w:themeColor="text1"/>
          <w:spacing w:val="0"/>
          <w:position w:val="0"/>
          <w:highlight w:val="none"/>
          <w:u w:val="single"/>
          <w:lang w:val="en-US" w:eastAsia="zh-CN"/>
          <w14:textFill>
            <w14:solidFill>
              <w14:schemeClr w14:val="tx1"/>
            </w14:solidFill>
          </w14:textFill>
        </w:rPr>
        <w:t>掺杂浓度</w:t>
      </w:r>
      <w:r>
        <w:rPr>
          <w:rFonts w:hint="eastAsia" w:cs="宋体"/>
          <w:color w:val="000000" w:themeColor="text1"/>
          <w:spacing w:val="0"/>
          <w:position w:val="0"/>
          <w:highlight w:val="none"/>
          <w:lang w:val="en-US" w:eastAsia="zh-CN"/>
          <w14:textFill>
            <w14:solidFill>
              <w14:schemeClr w14:val="tx1"/>
            </w14:solidFill>
          </w14:textFill>
        </w:rPr>
        <w:t>精度控制不同，对产品所含有的</w:t>
      </w:r>
      <w:r>
        <w:rPr>
          <w:rFonts w:hint="eastAsia" w:cs="宋体"/>
          <w:color w:val="000000" w:themeColor="text1"/>
          <w:spacing w:val="0"/>
          <w:position w:val="0"/>
          <w:highlight w:val="none"/>
          <w:u w:val="single"/>
          <w:lang w:val="en-US" w:eastAsia="zh-CN"/>
          <w14:textFill>
            <w14:solidFill>
              <w14:schemeClr w14:val="tx1"/>
            </w14:solidFill>
          </w14:textFill>
        </w:rPr>
        <w:t>掺杂源浓度</w:t>
      </w:r>
      <w:r>
        <w:rPr>
          <w:rFonts w:hint="eastAsia" w:cs="宋体"/>
          <w:color w:val="000000" w:themeColor="text1"/>
          <w:spacing w:val="0"/>
          <w:position w:val="0"/>
          <w:highlight w:val="none"/>
          <w:lang w:val="en-US" w:eastAsia="zh-CN"/>
          <w14:textFill>
            <w14:solidFill>
              <w14:schemeClr w14:val="tx1"/>
            </w14:solidFill>
          </w14:textFill>
        </w:rPr>
        <w:t>控制范围如下：</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0" w:right="0" w:rightChars="0"/>
        <w:textAlignment w:val="baseline"/>
        <w:rPr>
          <w:rFonts w:hint="default" w:ascii="宋体" w:hAnsi="宋体" w:eastAsia="宋体" w:cs="宋体"/>
          <w:color w:val="000000" w:themeColor="text1"/>
          <w:spacing w:val="0"/>
          <w:position w:val="0"/>
          <w:highlight w:val="none"/>
          <w:lang w:val="en-US" w:eastAsia="zh-CN"/>
          <w14:textFill>
            <w14:solidFill>
              <w14:schemeClr w14:val="tx1"/>
            </w14:solidFill>
          </w14:textFill>
        </w:rPr>
      </w:pPr>
      <w:r>
        <w:rPr>
          <w:rFonts w:hint="eastAsia" w:cs="宋体"/>
          <w:color w:val="000000" w:themeColor="text1"/>
          <w:spacing w:val="0"/>
          <w:position w:val="0"/>
          <w:highlight w:val="none"/>
          <w:lang w:val="en-US" w:eastAsia="zh-CN"/>
          <w14:textFill>
            <w14:solidFill>
              <w14:schemeClr w14:val="tx1"/>
            </w14:solidFill>
          </w14:textFill>
        </w:rPr>
        <w:t>A级品：批次产品掺杂源浓度范围：</w:t>
      </w:r>
      <w:r>
        <w:rPr>
          <w:rFonts w:hint="eastAsia" w:ascii="宋体" w:hAnsi="宋体" w:eastAsia="宋体" w:cs="宋体"/>
          <w:color w:val="000000" w:themeColor="text1"/>
          <w:spacing w:val="0"/>
          <w:position w:val="0"/>
          <w:highlight w:val="none"/>
          <w:lang w:val="en-US" w:eastAsia="zh-CN"/>
          <w14:textFill>
            <w14:solidFill>
              <w14:schemeClr w14:val="tx1"/>
            </w14:solidFill>
          </w14:textFill>
        </w:rPr>
        <w:t>±5%</w:t>
      </w:r>
      <w:r>
        <w:rPr>
          <w:rFonts w:hint="eastAsia" w:cs="宋体"/>
          <w:color w:val="000000" w:themeColor="text1"/>
          <w:spacing w:val="0"/>
          <w:position w:val="0"/>
          <w:highlight w:val="none"/>
          <w:lang w:val="en-US" w:eastAsia="zh-CN"/>
          <w14:textFill>
            <w14:solidFill>
              <w14:schemeClr w14:val="tx1"/>
            </w14:solidFill>
          </w14:textFill>
        </w:rPr>
        <w:t>；</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0" w:right="0" w:rightChars="0"/>
        <w:textAlignment w:val="baseline"/>
        <w:rPr>
          <w:rFonts w:hint="default" w:cs="宋体"/>
          <w:color w:val="000000" w:themeColor="text1"/>
          <w:spacing w:val="0"/>
          <w:position w:val="0"/>
          <w:highlight w:val="none"/>
          <w:lang w:val="en-US" w:eastAsia="zh-CN"/>
          <w14:textFill>
            <w14:solidFill>
              <w14:schemeClr w14:val="tx1"/>
            </w14:solidFill>
          </w14:textFill>
        </w:rPr>
      </w:pPr>
      <w:r>
        <w:rPr>
          <w:rFonts w:hint="eastAsia" w:cs="宋体"/>
          <w:color w:val="000000" w:themeColor="text1"/>
          <w:spacing w:val="0"/>
          <w:position w:val="0"/>
          <w:highlight w:val="none"/>
          <w:lang w:val="en-US" w:eastAsia="zh-CN"/>
          <w14:textFill>
            <w14:solidFill>
              <w14:schemeClr w14:val="tx1"/>
            </w14:solidFill>
          </w14:textFill>
        </w:rPr>
        <w:t>B级品：批次产品掺杂源浓度范围：</w:t>
      </w:r>
      <w:r>
        <w:rPr>
          <w:rFonts w:hint="eastAsia" w:ascii="宋体" w:hAnsi="宋体" w:eastAsia="宋体" w:cs="宋体"/>
          <w:color w:val="000000" w:themeColor="text1"/>
          <w:spacing w:val="0"/>
          <w:position w:val="0"/>
          <w:highlight w:val="none"/>
          <w:lang w:val="en-US" w:eastAsia="zh-CN"/>
          <w14:textFill>
            <w14:solidFill>
              <w14:schemeClr w14:val="tx1"/>
            </w14:solidFill>
          </w14:textFill>
        </w:rPr>
        <w:t>±</w:t>
      </w:r>
      <w:r>
        <w:rPr>
          <w:rFonts w:hint="eastAsia" w:cs="宋体"/>
          <w:color w:val="000000" w:themeColor="text1"/>
          <w:spacing w:val="0"/>
          <w:position w:val="0"/>
          <w:highlight w:val="none"/>
          <w:lang w:val="en-US" w:eastAsia="zh-CN"/>
          <w14:textFill>
            <w14:solidFill>
              <w14:schemeClr w14:val="tx1"/>
            </w14:solidFill>
          </w14:textFill>
        </w:rPr>
        <w:t>6</w:t>
      </w:r>
      <w:r>
        <w:rPr>
          <w:rFonts w:hint="eastAsia" w:ascii="宋体" w:hAnsi="宋体" w:eastAsia="宋体" w:cs="宋体"/>
          <w:color w:val="000000" w:themeColor="text1"/>
          <w:spacing w:val="0"/>
          <w:position w:val="0"/>
          <w:highlight w:val="none"/>
          <w:lang w:val="en-US" w:eastAsia="zh-CN"/>
          <w14:textFill>
            <w14:solidFill>
              <w14:schemeClr w14:val="tx1"/>
            </w14:solidFill>
          </w14:textFill>
        </w:rPr>
        <w:t>%</w:t>
      </w:r>
      <w:r>
        <w:rPr>
          <w:rFonts w:hint="eastAsia" w:cs="宋体"/>
          <w:color w:val="000000" w:themeColor="text1"/>
          <w:spacing w:val="0"/>
          <w:position w:val="0"/>
          <w:highlight w:val="none"/>
          <w:lang w:val="en-US" w:eastAsia="zh-CN"/>
          <w14:textFill>
            <w14:solidFill>
              <w14:schemeClr w14:val="tx1"/>
            </w14:solidFill>
          </w14:textFill>
        </w:rPr>
        <w:t>；</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0" w:right="0" w:rightChars="0"/>
        <w:textAlignment w:val="baseline"/>
        <w:rPr>
          <w:rFonts w:hint="eastAsia" w:ascii="宋体" w:hAnsi="宋体" w:eastAsia="宋体" w:cs="宋体"/>
          <w:color w:val="000000" w:themeColor="text1"/>
          <w:spacing w:val="0"/>
          <w:position w:val="0"/>
          <w:highlight w:val="none"/>
          <w:lang w:val="en-US" w:eastAsia="zh-CN"/>
          <w14:textFill>
            <w14:solidFill>
              <w14:schemeClr w14:val="tx1"/>
            </w14:solidFill>
          </w14:textFill>
        </w:rPr>
      </w:pPr>
      <w:r>
        <w:rPr>
          <w:rFonts w:hint="eastAsia" w:cs="宋体"/>
          <w:color w:val="000000" w:themeColor="text1"/>
          <w:spacing w:val="0"/>
          <w:position w:val="0"/>
          <w:highlight w:val="none"/>
          <w:lang w:val="en-US" w:eastAsia="zh-CN"/>
          <w14:textFill>
            <w14:solidFill>
              <w14:schemeClr w14:val="tx1"/>
            </w14:solidFill>
          </w14:textFill>
        </w:rPr>
        <w:t>C级品：批次产品掺杂源浓度范围：</w:t>
      </w:r>
      <w:r>
        <w:rPr>
          <w:rFonts w:hint="eastAsia" w:ascii="宋体" w:hAnsi="宋体" w:eastAsia="宋体" w:cs="宋体"/>
          <w:color w:val="000000" w:themeColor="text1"/>
          <w:spacing w:val="0"/>
          <w:position w:val="0"/>
          <w:highlight w:val="none"/>
          <w:lang w:val="en-US" w:eastAsia="zh-CN"/>
          <w14:textFill>
            <w14:solidFill>
              <w14:schemeClr w14:val="tx1"/>
            </w14:solidFill>
          </w14:textFill>
        </w:rPr>
        <w:t>±</w:t>
      </w:r>
      <w:r>
        <w:rPr>
          <w:rFonts w:hint="eastAsia" w:cs="宋体"/>
          <w:color w:val="000000" w:themeColor="text1"/>
          <w:spacing w:val="0"/>
          <w:position w:val="0"/>
          <w:highlight w:val="none"/>
          <w:lang w:val="en-US" w:eastAsia="zh-CN"/>
          <w14:textFill>
            <w14:solidFill>
              <w14:schemeClr w14:val="tx1"/>
            </w14:solidFill>
          </w14:textFill>
        </w:rPr>
        <w:t>10</w:t>
      </w:r>
      <w:r>
        <w:rPr>
          <w:rFonts w:hint="eastAsia" w:ascii="宋体" w:hAnsi="宋体" w:eastAsia="宋体" w:cs="宋体"/>
          <w:color w:val="000000" w:themeColor="text1"/>
          <w:spacing w:val="0"/>
          <w:position w:val="0"/>
          <w:highlight w:val="none"/>
          <w:lang w:val="en-US" w:eastAsia="zh-CN"/>
          <w14:textFill>
            <w14:solidFill>
              <w14:schemeClr w14:val="tx1"/>
            </w14:solidFill>
          </w14:textFill>
        </w:rPr>
        <w:t>%</w:t>
      </w:r>
      <w:r>
        <w:rPr>
          <w:rFonts w:hint="eastAsia" w:cs="宋体"/>
          <w:color w:val="000000" w:themeColor="text1"/>
          <w:spacing w:val="0"/>
          <w:position w:val="0"/>
          <w:highlight w:val="none"/>
          <w:lang w:val="en-US" w:eastAsia="zh-CN"/>
          <w14:textFill>
            <w14:solidFill>
              <w14:schemeClr w14:val="tx1"/>
            </w14:solidFill>
          </w14:textFill>
        </w:rPr>
        <w:t>。</w:t>
      </w:r>
    </w:p>
    <w:p>
      <w:pPr>
        <w:pStyle w:val="11"/>
        <w:keepNext w:val="0"/>
        <w:keepLines w:val="0"/>
        <w:pageBreakBefore w:val="0"/>
        <w:wordWrap/>
        <w:overflowPunct/>
        <w:topLinePunct w:val="0"/>
        <w:bidi w:val="0"/>
        <w:spacing w:line="360" w:lineRule="auto"/>
        <w:ind w:firstLine="42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更高均匀度的要求，由供需双方协商确定并在订货单中注明。</w:t>
      </w:r>
    </w:p>
    <w:p>
      <w:pPr>
        <w:pStyle w:val="16"/>
        <w:spacing w:before="120" w:after="120"/>
        <w:rPr>
          <w:rFonts w:hint="eastAsia"/>
        </w:rPr>
      </w:pPr>
      <w:r>
        <w:rPr>
          <w:rFonts w:hint="eastAsia"/>
          <w:lang w:val="en-US" w:eastAsia="zh-CN"/>
        </w:rPr>
        <w:t>主元素浓度误差（不同区域掺杂主元素</w:t>
      </w:r>
      <w:r>
        <w:rPr>
          <w:rFonts w:hint="eastAsia"/>
        </w:rPr>
        <w:t>实测值</w:t>
      </w:r>
      <w:r>
        <w:rPr>
          <w:rFonts w:hint="eastAsia"/>
          <w:lang w:val="en-US" w:eastAsia="zh-CN"/>
        </w:rPr>
        <w:t>）</w:t>
      </w:r>
    </w:p>
    <w:tbl>
      <w:tblPr>
        <w:tblStyle w:val="7"/>
        <w:tblW w:w="8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6"/>
        <w:gridCol w:w="1038"/>
        <w:gridCol w:w="1150"/>
        <w:gridCol w:w="5"/>
        <w:gridCol w:w="2322"/>
        <w:gridCol w:w="1968"/>
        <w:gridCol w:w="1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45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产品批号</w:t>
            </w:r>
          </w:p>
        </w:tc>
        <w:tc>
          <w:tcPr>
            <w:tcW w:w="103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型号</w:t>
            </w:r>
          </w:p>
        </w:tc>
        <w:tc>
          <w:tcPr>
            <w:tcW w:w="11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检测位置</w:t>
            </w:r>
          </w:p>
        </w:tc>
        <w:tc>
          <w:tcPr>
            <w:tcW w:w="232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掺杂主元素摩尔浓度（mol/Kg)</w:t>
            </w:r>
          </w:p>
        </w:tc>
        <w:tc>
          <w:tcPr>
            <w:tcW w:w="198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掺杂主元素</w:t>
            </w:r>
            <w:r>
              <w:rPr>
                <w:rFonts w:hint="eastAsia" w:ascii="宋体" w:hAnsi="宋体" w:eastAsia="宋体" w:cs="宋体"/>
                <w:color w:val="000000" w:themeColor="text1"/>
                <w:sz w:val="21"/>
                <w:szCs w:val="21"/>
                <w:lang w:val="en-US" w:eastAsia="zh-CN"/>
                <w14:textFill>
                  <w14:solidFill>
                    <w14:schemeClr w14:val="tx1"/>
                  </w14:solidFill>
                </w14:textFill>
              </w:rPr>
              <w:t xml:space="preserve"> conc</w:t>
            </w:r>
          </w:p>
        </w:tc>
        <w:tc>
          <w:tcPr>
            <w:tcW w:w="85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区域 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456"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230406503</w:t>
            </w:r>
          </w:p>
        </w:tc>
        <w:tc>
          <w:tcPr>
            <w:tcW w:w="1038"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 xml:space="preserve">B10 </w:t>
            </w:r>
          </w:p>
        </w:tc>
        <w:tc>
          <w:tcPr>
            <w:tcW w:w="11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pacing w:val="0"/>
                <w:position w:val="0"/>
                <w:sz w:val="21"/>
                <w:szCs w:val="21"/>
                <w:vertAlign w:val="superscript"/>
                <w:lang w:val="en-US" w:eastAsia="zh-CN"/>
              </w:rPr>
            </w:pPr>
            <w:r>
              <w:rPr>
                <w:rFonts w:hint="eastAsia" w:ascii="宋体" w:hAnsi="宋体" w:eastAsia="宋体" w:cs="宋体"/>
                <w:spacing w:val="0"/>
                <w:position w:val="0"/>
                <w:sz w:val="21"/>
                <w:szCs w:val="21"/>
                <w:vertAlign w:val="baseline"/>
                <w:lang w:val="en-US" w:eastAsia="zh-CN"/>
              </w:rPr>
              <w:t>内</w:t>
            </w:r>
          </w:p>
        </w:tc>
        <w:tc>
          <w:tcPr>
            <w:tcW w:w="2327" w:type="dxa"/>
            <w:gridSpan w:val="2"/>
            <w:vAlign w:val="center"/>
          </w:tcPr>
          <w:p>
            <w:pPr>
              <w:keepNext w:val="0"/>
              <w:keepLines w:val="0"/>
              <w:widowControl/>
              <w:suppressLineNumbers w:val="0"/>
              <w:jc w:val="center"/>
              <w:textAlignment w:val="center"/>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i w:val="0"/>
                <w:iCs w:val="0"/>
                <w:snapToGrid w:val="0"/>
                <w:color w:val="000000"/>
                <w:kern w:val="0"/>
                <w:sz w:val="21"/>
                <w:szCs w:val="21"/>
                <w:u w:val="none"/>
                <w:lang w:val="en-US" w:eastAsia="zh-CN" w:bidi="ar"/>
              </w:rPr>
              <w:t xml:space="preserve">2.5715 </w:t>
            </w:r>
          </w:p>
        </w:tc>
        <w:tc>
          <w:tcPr>
            <w:tcW w:w="1983" w:type="dxa"/>
            <w:gridSpan w:val="2"/>
            <w:vAlign w:val="center"/>
          </w:tcPr>
          <w:p>
            <w:pPr>
              <w:keepNext w:val="0"/>
              <w:keepLines w:val="0"/>
              <w:widowControl/>
              <w:suppressLineNumbers w:val="0"/>
              <w:jc w:val="center"/>
              <w:textAlignment w:val="center"/>
              <w:rPr>
                <w:rFonts w:hint="eastAsia" w:ascii="宋体" w:hAnsi="宋体" w:eastAsia="宋体" w:cs="宋体"/>
                <w:snapToGrid w:val="0"/>
                <w:color w:val="000000"/>
                <w:spacing w:val="0"/>
                <w:kern w:val="0"/>
                <w:position w:val="0"/>
                <w:sz w:val="21"/>
                <w:szCs w:val="21"/>
                <w:vertAlign w:val="superscript"/>
                <w:lang w:val="en-US" w:eastAsia="zh-CN" w:bidi="ar-SA"/>
              </w:rPr>
            </w:pPr>
            <w:r>
              <w:rPr>
                <w:rStyle w:val="19"/>
                <w:rFonts w:hint="eastAsia" w:ascii="宋体" w:hAnsi="宋体" w:eastAsia="宋体" w:cs="宋体"/>
                <w:snapToGrid w:val="0"/>
                <w:color w:val="000000"/>
                <w:sz w:val="21"/>
                <w:szCs w:val="21"/>
                <w:lang w:val="en-US" w:eastAsia="zh-CN" w:bidi="ar"/>
              </w:rPr>
              <w:t>1.52*10</w:t>
            </w:r>
            <w:r>
              <w:rPr>
                <w:rStyle w:val="20"/>
                <w:rFonts w:hint="eastAsia" w:ascii="宋体" w:hAnsi="宋体" w:eastAsia="宋体" w:cs="宋体"/>
                <w:snapToGrid w:val="0"/>
                <w:color w:val="000000"/>
                <w:sz w:val="21"/>
                <w:szCs w:val="21"/>
                <w:lang w:val="en-US" w:eastAsia="zh-CN" w:bidi="ar"/>
              </w:rPr>
              <w:t>21</w:t>
            </w:r>
          </w:p>
        </w:tc>
        <w:tc>
          <w:tcPr>
            <w:tcW w:w="855"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56"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p>
        </w:tc>
        <w:tc>
          <w:tcPr>
            <w:tcW w:w="103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p>
        </w:tc>
        <w:tc>
          <w:tcPr>
            <w:tcW w:w="11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pacing w:val="0"/>
                <w:position w:val="0"/>
                <w:sz w:val="21"/>
                <w:szCs w:val="21"/>
                <w:vertAlign w:val="superscript"/>
                <w:lang w:val="en-US" w:eastAsia="zh-CN"/>
              </w:rPr>
            </w:pPr>
            <w:r>
              <w:rPr>
                <w:rFonts w:hint="eastAsia" w:ascii="宋体" w:hAnsi="宋体" w:eastAsia="宋体" w:cs="宋体"/>
                <w:spacing w:val="0"/>
                <w:position w:val="0"/>
                <w:sz w:val="21"/>
                <w:szCs w:val="21"/>
                <w:vertAlign w:val="baseline"/>
                <w:lang w:val="en-US" w:eastAsia="zh-CN"/>
              </w:rPr>
              <w:t>中</w:t>
            </w:r>
          </w:p>
        </w:tc>
        <w:tc>
          <w:tcPr>
            <w:tcW w:w="2327" w:type="dxa"/>
            <w:gridSpan w:val="2"/>
            <w:vAlign w:val="center"/>
          </w:tcPr>
          <w:p>
            <w:pPr>
              <w:keepNext w:val="0"/>
              <w:keepLines w:val="0"/>
              <w:widowControl/>
              <w:suppressLineNumbers w:val="0"/>
              <w:jc w:val="center"/>
              <w:textAlignment w:val="center"/>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i w:val="0"/>
                <w:iCs w:val="0"/>
                <w:snapToGrid w:val="0"/>
                <w:color w:val="000000"/>
                <w:kern w:val="0"/>
                <w:sz w:val="21"/>
                <w:szCs w:val="21"/>
                <w:u w:val="none"/>
                <w:lang w:val="en-US" w:eastAsia="zh-CN" w:bidi="ar"/>
              </w:rPr>
              <w:t xml:space="preserve">2.6085 </w:t>
            </w:r>
          </w:p>
        </w:tc>
        <w:tc>
          <w:tcPr>
            <w:tcW w:w="1983" w:type="dxa"/>
            <w:gridSpan w:val="2"/>
            <w:vAlign w:val="center"/>
          </w:tcPr>
          <w:p>
            <w:pPr>
              <w:keepNext w:val="0"/>
              <w:keepLines w:val="0"/>
              <w:widowControl/>
              <w:suppressLineNumbers w:val="0"/>
              <w:jc w:val="center"/>
              <w:textAlignment w:val="center"/>
              <w:rPr>
                <w:rFonts w:hint="eastAsia" w:ascii="宋体" w:hAnsi="宋体" w:eastAsia="宋体" w:cs="宋体"/>
                <w:spacing w:val="0"/>
                <w:position w:val="0"/>
                <w:sz w:val="21"/>
                <w:szCs w:val="21"/>
                <w:vertAlign w:val="baseline"/>
                <w:lang w:val="en-US" w:eastAsia="zh-CN"/>
              </w:rPr>
            </w:pPr>
            <w:r>
              <w:rPr>
                <w:rStyle w:val="19"/>
                <w:rFonts w:hint="eastAsia" w:ascii="宋体" w:hAnsi="宋体" w:eastAsia="宋体" w:cs="宋体"/>
                <w:snapToGrid w:val="0"/>
                <w:color w:val="000000"/>
                <w:sz w:val="21"/>
                <w:szCs w:val="21"/>
                <w:lang w:val="en-US" w:eastAsia="zh-CN" w:bidi="ar"/>
              </w:rPr>
              <w:t>1.54*10</w:t>
            </w:r>
            <w:r>
              <w:rPr>
                <w:rStyle w:val="20"/>
                <w:rFonts w:hint="eastAsia" w:ascii="宋体" w:hAnsi="宋体" w:eastAsia="宋体" w:cs="宋体"/>
                <w:snapToGrid w:val="0"/>
                <w:color w:val="000000"/>
                <w:sz w:val="21"/>
                <w:szCs w:val="21"/>
                <w:lang w:val="en-US" w:eastAsia="zh-CN" w:bidi="ar"/>
              </w:rPr>
              <w:t>21</w:t>
            </w:r>
          </w:p>
        </w:tc>
        <w:tc>
          <w:tcPr>
            <w:tcW w:w="85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pacing w:val="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56"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p>
        </w:tc>
        <w:tc>
          <w:tcPr>
            <w:tcW w:w="103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p>
        </w:tc>
        <w:tc>
          <w:tcPr>
            <w:tcW w:w="11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外</w:t>
            </w:r>
          </w:p>
        </w:tc>
        <w:tc>
          <w:tcPr>
            <w:tcW w:w="2327" w:type="dxa"/>
            <w:gridSpan w:val="2"/>
            <w:vAlign w:val="center"/>
          </w:tcPr>
          <w:p>
            <w:pPr>
              <w:keepNext w:val="0"/>
              <w:keepLines w:val="0"/>
              <w:widowControl/>
              <w:suppressLineNumbers w:val="0"/>
              <w:jc w:val="center"/>
              <w:textAlignment w:val="center"/>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i w:val="0"/>
                <w:iCs w:val="0"/>
                <w:snapToGrid w:val="0"/>
                <w:color w:val="000000"/>
                <w:kern w:val="0"/>
                <w:sz w:val="21"/>
                <w:szCs w:val="21"/>
                <w:u w:val="none"/>
                <w:lang w:val="en-US" w:eastAsia="zh-CN" w:bidi="ar"/>
              </w:rPr>
              <w:t xml:space="preserve">2.5530 </w:t>
            </w:r>
          </w:p>
        </w:tc>
        <w:tc>
          <w:tcPr>
            <w:tcW w:w="1983" w:type="dxa"/>
            <w:gridSpan w:val="2"/>
            <w:vAlign w:val="center"/>
          </w:tcPr>
          <w:p>
            <w:pPr>
              <w:keepNext w:val="0"/>
              <w:keepLines w:val="0"/>
              <w:widowControl/>
              <w:suppressLineNumbers w:val="0"/>
              <w:jc w:val="center"/>
              <w:textAlignment w:val="center"/>
              <w:rPr>
                <w:rFonts w:hint="eastAsia" w:ascii="宋体" w:hAnsi="宋体" w:eastAsia="宋体" w:cs="宋体"/>
                <w:spacing w:val="0"/>
                <w:position w:val="0"/>
                <w:sz w:val="21"/>
                <w:szCs w:val="21"/>
                <w:vertAlign w:val="baseline"/>
                <w:lang w:val="en-US" w:eastAsia="zh-CN"/>
              </w:rPr>
            </w:pPr>
            <w:r>
              <w:rPr>
                <w:rStyle w:val="19"/>
                <w:rFonts w:hint="eastAsia" w:ascii="宋体" w:hAnsi="宋体" w:eastAsia="宋体" w:cs="宋体"/>
                <w:snapToGrid w:val="0"/>
                <w:color w:val="000000"/>
                <w:sz w:val="21"/>
                <w:szCs w:val="21"/>
                <w:lang w:val="en-US" w:eastAsia="zh-CN" w:bidi="ar"/>
              </w:rPr>
              <w:t>1.51*10</w:t>
            </w:r>
            <w:r>
              <w:rPr>
                <w:rStyle w:val="20"/>
                <w:rFonts w:hint="eastAsia" w:ascii="宋体" w:hAnsi="宋体" w:eastAsia="宋体" w:cs="宋体"/>
                <w:snapToGrid w:val="0"/>
                <w:color w:val="000000"/>
                <w:sz w:val="21"/>
                <w:szCs w:val="21"/>
                <w:lang w:val="en-US" w:eastAsia="zh-CN" w:bidi="ar"/>
              </w:rPr>
              <w:t>21</w:t>
            </w:r>
          </w:p>
        </w:tc>
        <w:tc>
          <w:tcPr>
            <w:tcW w:w="85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pacing w:val="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456"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230327504</w:t>
            </w:r>
          </w:p>
        </w:tc>
        <w:tc>
          <w:tcPr>
            <w:tcW w:w="1038"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spacing w:val="0"/>
                <w:position w:val="0"/>
                <w:sz w:val="21"/>
                <w:szCs w:val="21"/>
                <w:vertAlign w:val="baseline"/>
                <w:lang w:val="en-US" w:eastAsia="zh-CN"/>
              </w:rPr>
              <w:t xml:space="preserve"> B20</w:t>
            </w:r>
          </w:p>
        </w:tc>
        <w:tc>
          <w:tcPr>
            <w:tcW w:w="11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position w:val="0"/>
                <w:sz w:val="21"/>
                <w:szCs w:val="21"/>
                <w:vertAlign w:val="superscript"/>
                <w:lang w:val="en-US" w:eastAsia="zh-CN" w:bidi="ar-SA"/>
              </w:rPr>
            </w:pPr>
            <w:r>
              <w:rPr>
                <w:rFonts w:hint="eastAsia" w:ascii="宋体" w:hAnsi="宋体" w:eastAsia="宋体" w:cs="宋体"/>
                <w:spacing w:val="0"/>
                <w:position w:val="0"/>
                <w:sz w:val="21"/>
                <w:szCs w:val="21"/>
                <w:vertAlign w:val="baseline"/>
                <w:lang w:val="en-US" w:eastAsia="zh-CN"/>
              </w:rPr>
              <w:t>内</w:t>
            </w:r>
          </w:p>
        </w:tc>
        <w:tc>
          <w:tcPr>
            <w:tcW w:w="2327" w:type="dxa"/>
            <w:gridSpan w:val="2"/>
            <w:vAlign w:val="center"/>
          </w:tcPr>
          <w:p>
            <w:pPr>
              <w:keepNext w:val="0"/>
              <w:keepLines w:val="0"/>
              <w:widowControl/>
              <w:suppressLineNumbers w:val="0"/>
              <w:jc w:val="center"/>
              <w:textAlignment w:val="center"/>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 xml:space="preserve">4.1717 </w:t>
            </w:r>
          </w:p>
        </w:tc>
        <w:tc>
          <w:tcPr>
            <w:tcW w:w="1983" w:type="dxa"/>
            <w:gridSpan w:val="2"/>
            <w:vAlign w:val="center"/>
          </w:tcPr>
          <w:p>
            <w:pPr>
              <w:keepNext w:val="0"/>
              <w:keepLines w:val="0"/>
              <w:widowControl/>
              <w:suppressLineNumbers w:val="0"/>
              <w:jc w:val="center"/>
              <w:textAlignment w:val="center"/>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2.06*10</w:t>
            </w:r>
            <w:r>
              <w:rPr>
                <w:rFonts w:hint="eastAsia" w:ascii="宋体" w:hAnsi="宋体" w:eastAsia="宋体" w:cs="宋体"/>
                <w:i w:val="0"/>
                <w:iCs w:val="0"/>
                <w:snapToGrid w:val="0"/>
                <w:color w:val="000000"/>
                <w:kern w:val="0"/>
                <w:sz w:val="21"/>
                <w:szCs w:val="21"/>
                <w:u w:val="none"/>
                <w:vertAlign w:val="superscript"/>
                <w:lang w:val="en-US" w:eastAsia="zh-CN" w:bidi="ar"/>
              </w:rPr>
              <w:t>21</w:t>
            </w:r>
          </w:p>
        </w:tc>
        <w:tc>
          <w:tcPr>
            <w:tcW w:w="855"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456"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p>
        </w:tc>
        <w:tc>
          <w:tcPr>
            <w:tcW w:w="103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pacing w:val="0"/>
                <w:position w:val="0"/>
                <w:sz w:val="21"/>
                <w:szCs w:val="21"/>
                <w:vertAlign w:val="baseline"/>
                <w:lang w:val="en-US" w:eastAsia="zh-CN"/>
              </w:rPr>
            </w:pPr>
          </w:p>
        </w:tc>
        <w:tc>
          <w:tcPr>
            <w:tcW w:w="11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position w:val="0"/>
                <w:sz w:val="21"/>
                <w:szCs w:val="21"/>
                <w:vertAlign w:val="superscript"/>
                <w:lang w:val="en-US" w:eastAsia="zh-CN" w:bidi="ar-SA"/>
              </w:rPr>
            </w:pPr>
            <w:r>
              <w:rPr>
                <w:rFonts w:hint="eastAsia" w:ascii="宋体" w:hAnsi="宋体" w:eastAsia="宋体" w:cs="宋体"/>
                <w:spacing w:val="0"/>
                <w:position w:val="0"/>
                <w:sz w:val="21"/>
                <w:szCs w:val="21"/>
                <w:vertAlign w:val="baseline"/>
                <w:lang w:val="en-US" w:eastAsia="zh-CN"/>
              </w:rPr>
              <w:t>中</w:t>
            </w:r>
          </w:p>
        </w:tc>
        <w:tc>
          <w:tcPr>
            <w:tcW w:w="2327" w:type="dxa"/>
            <w:gridSpan w:val="2"/>
            <w:vAlign w:val="center"/>
          </w:tcPr>
          <w:p>
            <w:pPr>
              <w:keepNext w:val="0"/>
              <w:keepLines w:val="0"/>
              <w:widowControl/>
              <w:suppressLineNumbers w:val="0"/>
              <w:jc w:val="center"/>
              <w:textAlignment w:val="center"/>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 xml:space="preserve">4.0884 </w:t>
            </w:r>
          </w:p>
        </w:tc>
        <w:tc>
          <w:tcPr>
            <w:tcW w:w="1983" w:type="dxa"/>
            <w:gridSpan w:val="2"/>
            <w:vAlign w:val="center"/>
          </w:tcPr>
          <w:p>
            <w:pPr>
              <w:keepNext w:val="0"/>
              <w:keepLines w:val="0"/>
              <w:widowControl/>
              <w:suppressLineNumbers w:val="0"/>
              <w:jc w:val="center"/>
              <w:textAlignment w:val="center"/>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i w:val="0"/>
                <w:iCs w:val="0"/>
                <w:snapToGrid w:val="0"/>
                <w:color w:val="000000"/>
                <w:kern w:val="0"/>
                <w:sz w:val="21"/>
                <w:szCs w:val="21"/>
                <w:u w:val="none"/>
                <w:lang w:val="en-US" w:eastAsia="zh-CN" w:bidi="ar"/>
              </w:rPr>
              <w:t>2.02*10</w:t>
            </w:r>
            <w:r>
              <w:rPr>
                <w:rFonts w:hint="eastAsia" w:ascii="宋体" w:hAnsi="宋体" w:eastAsia="宋体" w:cs="宋体"/>
                <w:i w:val="0"/>
                <w:iCs w:val="0"/>
                <w:snapToGrid w:val="0"/>
                <w:color w:val="000000"/>
                <w:kern w:val="0"/>
                <w:sz w:val="21"/>
                <w:szCs w:val="21"/>
                <w:u w:val="none"/>
                <w:vertAlign w:val="superscript"/>
                <w:lang w:val="en-US" w:eastAsia="zh-CN" w:bidi="ar"/>
              </w:rPr>
              <w:t>21</w:t>
            </w:r>
          </w:p>
        </w:tc>
        <w:tc>
          <w:tcPr>
            <w:tcW w:w="85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pacing w:val="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456"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p>
        </w:tc>
        <w:tc>
          <w:tcPr>
            <w:tcW w:w="103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pacing w:val="0"/>
                <w:position w:val="0"/>
                <w:sz w:val="21"/>
                <w:szCs w:val="21"/>
                <w:vertAlign w:val="baseline"/>
                <w:lang w:val="en-US" w:eastAsia="zh-CN"/>
              </w:rPr>
            </w:pPr>
          </w:p>
        </w:tc>
        <w:tc>
          <w:tcPr>
            <w:tcW w:w="11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spacing w:val="0"/>
                <w:position w:val="0"/>
                <w:sz w:val="21"/>
                <w:szCs w:val="21"/>
                <w:vertAlign w:val="baseline"/>
                <w:lang w:val="en-US" w:eastAsia="zh-CN"/>
              </w:rPr>
              <w:t>外</w:t>
            </w:r>
          </w:p>
        </w:tc>
        <w:tc>
          <w:tcPr>
            <w:tcW w:w="2327" w:type="dxa"/>
            <w:gridSpan w:val="2"/>
            <w:vAlign w:val="center"/>
          </w:tcPr>
          <w:p>
            <w:pPr>
              <w:keepNext w:val="0"/>
              <w:keepLines w:val="0"/>
              <w:widowControl/>
              <w:suppressLineNumbers w:val="0"/>
              <w:jc w:val="center"/>
              <w:textAlignment w:val="center"/>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 xml:space="preserve">4.0699 </w:t>
            </w:r>
          </w:p>
        </w:tc>
        <w:tc>
          <w:tcPr>
            <w:tcW w:w="1983" w:type="dxa"/>
            <w:gridSpan w:val="2"/>
            <w:vAlign w:val="center"/>
          </w:tcPr>
          <w:p>
            <w:pPr>
              <w:keepNext w:val="0"/>
              <w:keepLines w:val="0"/>
              <w:widowControl/>
              <w:suppressLineNumbers w:val="0"/>
              <w:jc w:val="center"/>
              <w:textAlignment w:val="center"/>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i w:val="0"/>
                <w:iCs w:val="0"/>
                <w:snapToGrid w:val="0"/>
                <w:color w:val="000000"/>
                <w:kern w:val="0"/>
                <w:sz w:val="21"/>
                <w:szCs w:val="21"/>
                <w:u w:val="none"/>
                <w:lang w:val="en-US" w:eastAsia="zh-CN" w:bidi="ar"/>
              </w:rPr>
              <w:t>2.01*10</w:t>
            </w:r>
            <w:r>
              <w:rPr>
                <w:rFonts w:hint="eastAsia" w:ascii="宋体" w:hAnsi="宋体" w:eastAsia="宋体" w:cs="宋体"/>
                <w:i w:val="0"/>
                <w:iCs w:val="0"/>
                <w:snapToGrid w:val="0"/>
                <w:color w:val="000000"/>
                <w:kern w:val="0"/>
                <w:sz w:val="21"/>
                <w:szCs w:val="21"/>
                <w:u w:val="none"/>
                <w:vertAlign w:val="superscript"/>
                <w:lang w:val="en-US" w:eastAsia="zh-CN" w:bidi="ar"/>
              </w:rPr>
              <w:t>21</w:t>
            </w:r>
          </w:p>
        </w:tc>
        <w:tc>
          <w:tcPr>
            <w:tcW w:w="85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pacing w:val="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456"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230625508</w:t>
            </w:r>
          </w:p>
        </w:tc>
        <w:tc>
          <w:tcPr>
            <w:tcW w:w="1038"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spacing w:val="0"/>
                <w:position w:val="0"/>
                <w:sz w:val="21"/>
                <w:szCs w:val="21"/>
                <w:vertAlign w:val="baseline"/>
                <w:lang w:val="en-US" w:eastAsia="zh-CN"/>
              </w:rPr>
              <w:t xml:space="preserve"> B30</w:t>
            </w:r>
          </w:p>
        </w:tc>
        <w:tc>
          <w:tcPr>
            <w:tcW w:w="11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position w:val="0"/>
                <w:sz w:val="21"/>
                <w:szCs w:val="21"/>
                <w:vertAlign w:val="superscript"/>
                <w:lang w:val="en-US" w:eastAsia="zh-CN" w:bidi="ar-SA"/>
              </w:rPr>
            </w:pPr>
            <w:r>
              <w:rPr>
                <w:rFonts w:hint="eastAsia" w:ascii="宋体" w:hAnsi="宋体" w:eastAsia="宋体" w:cs="宋体"/>
                <w:spacing w:val="0"/>
                <w:position w:val="0"/>
                <w:sz w:val="21"/>
                <w:szCs w:val="21"/>
                <w:vertAlign w:val="baseline"/>
                <w:lang w:val="en-US" w:eastAsia="zh-CN"/>
              </w:rPr>
              <w:t>内</w:t>
            </w:r>
          </w:p>
        </w:tc>
        <w:tc>
          <w:tcPr>
            <w:tcW w:w="2327" w:type="dxa"/>
            <w:gridSpan w:val="2"/>
            <w:vAlign w:val="center"/>
          </w:tcPr>
          <w:p>
            <w:pPr>
              <w:keepNext w:val="0"/>
              <w:keepLines w:val="0"/>
              <w:widowControl/>
              <w:suppressLineNumbers w:val="0"/>
              <w:jc w:val="center"/>
              <w:textAlignment w:val="center"/>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 xml:space="preserve">6.2991 </w:t>
            </w:r>
          </w:p>
        </w:tc>
        <w:tc>
          <w:tcPr>
            <w:tcW w:w="1983" w:type="dxa"/>
            <w:gridSpan w:val="2"/>
            <w:vAlign w:val="center"/>
          </w:tcPr>
          <w:p>
            <w:pPr>
              <w:keepNext w:val="0"/>
              <w:keepLines w:val="0"/>
              <w:widowControl/>
              <w:suppressLineNumbers w:val="0"/>
              <w:jc w:val="center"/>
              <w:textAlignment w:val="center"/>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3.23*10</w:t>
            </w:r>
            <w:r>
              <w:rPr>
                <w:rFonts w:hint="eastAsia" w:ascii="宋体" w:hAnsi="宋体" w:eastAsia="宋体" w:cs="宋体"/>
                <w:i w:val="0"/>
                <w:iCs w:val="0"/>
                <w:snapToGrid w:val="0"/>
                <w:color w:val="000000"/>
                <w:kern w:val="0"/>
                <w:sz w:val="21"/>
                <w:szCs w:val="21"/>
                <w:u w:val="none"/>
                <w:vertAlign w:val="superscript"/>
                <w:lang w:val="en-US" w:eastAsia="zh-CN" w:bidi="ar"/>
              </w:rPr>
              <w:t>21</w:t>
            </w:r>
          </w:p>
        </w:tc>
        <w:tc>
          <w:tcPr>
            <w:tcW w:w="855"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456"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p>
        </w:tc>
        <w:tc>
          <w:tcPr>
            <w:tcW w:w="103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pacing w:val="0"/>
                <w:position w:val="0"/>
                <w:sz w:val="21"/>
                <w:szCs w:val="21"/>
                <w:vertAlign w:val="baseline"/>
                <w:lang w:val="en-US" w:eastAsia="zh-CN"/>
              </w:rPr>
            </w:pPr>
          </w:p>
        </w:tc>
        <w:tc>
          <w:tcPr>
            <w:tcW w:w="11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position w:val="0"/>
                <w:sz w:val="21"/>
                <w:szCs w:val="21"/>
                <w:vertAlign w:val="superscript"/>
                <w:lang w:val="en-US" w:eastAsia="zh-CN" w:bidi="ar-SA"/>
              </w:rPr>
            </w:pPr>
            <w:r>
              <w:rPr>
                <w:rFonts w:hint="eastAsia" w:ascii="宋体" w:hAnsi="宋体" w:eastAsia="宋体" w:cs="宋体"/>
                <w:spacing w:val="0"/>
                <w:position w:val="0"/>
                <w:sz w:val="21"/>
                <w:szCs w:val="21"/>
                <w:vertAlign w:val="baseline"/>
                <w:lang w:val="en-US" w:eastAsia="zh-CN"/>
              </w:rPr>
              <w:t>中</w:t>
            </w:r>
          </w:p>
        </w:tc>
        <w:tc>
          <w:tcPr>
            <w:tcW w:w="2327" w:type="dxa"/>
            <w:gridSpan w:val="2"/>
            <w:vAlign w:val="center"/>
          </w:tcPr>
          <w:p>
            <w:pPr>
              <w:keepNext w:val="0"/>
              <w:keepLines w:val="0"/>
              <w:widowControl/>
              <w:suppressLineNumbers w:val="0"/>
              <w:jc w:val="center"/>
              <w:textAlignment w:val="center"/>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 xml:space="preserve">6.0031 </w:t>
            </w:r>
          </w:p>
        </w:tc>
        <w:tc>
          <w:tcPr>
            <w:tcW w:w="1983" w:type="dxa"/>
            <w:gridSpan w:val="2"/>
            <w:vAlign w:val="center"/>
          </w:tcPr>
          <w:p>
            <w:pPr>
              <w:keepNext w:val="0"/>
              <w:keepLines w:val="0"/>
              <w:widowControl/>
              <w:suppressLineNumbers w:val="0"/>
              <w:jc w:val="center"/>
              <w:textAlignment w:val="center"/>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i w:val="0"/>
                <w:iCs w:val="0"/>
                <w:snapToGrid w:val="0"/>
                <w:color w:val="000000"/>
                <w:kern w:val="0"/>
                <w:sz w:val="21"/>
                <w:szCs w:val="21"/>
                <w:u w:val="none"/>
                <w:lang w:val="en-US" w:eastAsia="zh-CN" w:bidi="ar"/>
              </w:rPr>
              <w:t>3.08*10</w:t>
            </w:r>
            <w:r>
              <w:rPr>
                <w:rFonts w:hint="eastAsia" w:ascii="宋体" w:hAnsi="宋体" w:eastAsia="宋体" w:cs="宋体"/>
                <w:i w:val="0"/>
                <w:iCs w:val="0"/>
                <w:snapToGrid w:val="0"/>
                <w:color w:val="000000"/>
                <w:kern w:val="0"/>
                <w:sz w:val="21"/>
                <w:szCs w:val="21"/>
                <w:u w:val="none"/>
                <w:vertAlign w:val="superscript"/>
                <w:lang w:val="en-US" w:eastAsia="zh-CN" w:bidi="ar"/>
              </w:rPr>
              <w:t>21</w:t>
            </w:r>
          </w:p>
        </w:tc>
        <w:tc>
          <w:tcPr>
            <w:tcW w:w="85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pacing w:val="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1456"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p>
        </w:tc>
        <w:tc>
          <w:tcPr>
            <w:tcW w:w="103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pacing w:val="0"/>
                <w:position w:val="0"/>
                <w:sz w:val="21"/>
                <w:szCs w:val="21"/>
                <w:vertAlign w:val="baseline"/>
                <w:lang w:val="en-US" w:eastAsia="zh-CN"/>
              </w:rPr>
            </w:pPr>
          </w:p>
        </w:tc>
        <w:tc>
          <w:tcPr>
            <w:tcW w:w="11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spacing w:val="0"/>
                <w:position w:val="0"/>
                <w:sz w:val="21"/>
                <w:szCs w:val="21"/>
                <w:vertAlign w:val="baseline"/>
                <w:lang w:val="en-US" w:eastAsia="zh-CN"/>
              </w:rPr>
              <w:t>外</w:t>
            </w:r>
          </w:p>
        </w:tc>
        <w:tc>
          <w:tcPr>
            <w:tcW w:w="2327" w:type="dxa"/>
            <w:gridSpan w:val="2"/>
            <w:vAlign w:val="center"/>
          </w:tcPr>
          <w:p>
            <w:pPr>
              <w:keepNext w:val="0"/>
              <w:keepLines w:val="0"/>
              <w:widowControl/>
              <w:suppressLineNumbers w:val="0"/>
              <w:jc w:val="center"/>
              <w:textAlignment w:val="center"/>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 xml:space="preserve">6.0679 </w:t>
            </w:r>
          </w:p>
        </w:tc>
        <w:tc>
          <w:tcPr>
            <w:tcW w:w="1983" w:type="dxa"/>
            <w:gridSpan w:val="2"/>
            <w:vAlign w:val="center"/>
          </w:tcPr>
          <w:p>
            <w:pPr>
              <w:keepNext w:val="0"/>
              <w:keepLines w:val="0"/>
              <w:widowControl/>
              <w:suppressLineNumbers w:val="0"/>
              <w:jc w:val="center"/>
              <w:textAlignment w:val="center"/>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i w:val="0"/>
                <w:iCs w:val="0"/>
                <w:snapToGrid w:val="0"/>
                <w:color w:val="000000"/>
                <w:kern w:val="0"/>
                <w:sz w:val="21"/>
                <w:szCs w:val="21"/>
                <w:u w:val="none"/>
                <w:lang w:val="en-US" w:eastAsia="zh-CN" w:bidi="ar"/>
              </w:rPr>
              <w:t>3.11*10</w:t>
            </w:r>
            <w:r>
              <w:rPr>
                <w:rFonts w:hint="eastAsia" w:ascii="宋体" w:hAnsi="宋体" w:eastAsia="宋体" w:cs="宋体"/>
                <w:i w:val="0"/>
                <w:iCs w:val="0"/>
                <w:snapToGrid w:val="0"/>
                <w:color w:val="000000"/>
                <w:kern w:val="0"/>
                <w:sz w:val="21"/>
                <w:szCs w:val="21"/>
                <w:u w:val="none"/>
                <w:vertAlign w:val="superscript"/>
                <w:lang w:val="en-US" w:eastAsia="zh-CN" w:bidi="ar"/>
              </w:rPr>
              <w:t>21</w:t>
            </w:r>
          </w:p>
        </w:tc>
        <w:tc>
          <w:tcPr>
            <w:tcW w:w="85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pacing w:val="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456"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230616510</w:t>
            </w:r>
          </w:p>
        </w:tc>
        <w:tc>
          <w:tcPr>
            <w:tcW w:w="1038"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 xml:space="preserve"> B40</w:t>
            </w:r>
          </w:p>
        </w:tc>
        <w:tc>
          <w:tcPr>
            <w:tcW w:w="11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position w:val="0"/>
                <w:sz w:val="21"/>
                <w:szCs w:val="21"/>
                <w:vertAlign w:val="superscript"/>
                <w:lang w:val="en-US" w:eastAsia="zh-CN" w:bidi="ar-SA"/>
              </w:rPr>
            </w:pPr>
            <w:r>
              <w:rPr>
                <w:rFonts w:hint="eastAsia" w:ascii="宋体" w:hAnsi="宋体" w:eastAsia="宋体" w:cs="宋体"/>
                <w:spacing w:val="0"/>
                <w:position w:val="0"/>
                <w:sz w:val="21"/>
                <w:szCs w:val="21"/>
                <w:vertAlign w:val="baseline"/>
                <w:lang w:val="en-US" w:eastAsia="zh-CN"/>
              </w:rPr>
              <w:t>内</w:t>
            </w:r>
          </w:p>
        </w:tc>
        <w:tc>
          <w:tcPr>
            <w:tcW w:w="2327" w:type="dxa"/>
            <w:gridSpan w:val="2"/>
            <w:vAlign w:val="center"/>
          </w:tcPr>
          <w:p>
            <w:pPr>
              <w:keepNext w:val="0"/>
              <w:keepLines w:val="0"/>
              <w:widowControl/>
              <w:suppressLineNumbers w:val="0"/>
              <w:jc w:val="center"/>
              <w:textAlignment w:val="center"/>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 xml:space="preserve">10.9056 </w:t>
            </w:r>
          </w:p>
        </w:tc>
        <w:tc>
          <w:tcPr>
            <w:tcW w:w="1983" w:type="dxa"/>
            <w:gridSpan w:val="2"/>
            <w:vAlign w:val="center"/>
          </w:tcPr>
          <w:p>
            <w:pPr>
              <w:keepNext w:val="0"/>
              <w:keepLines w:val="0"/>
              <w:widowControl/>
              <w:suppressLineNumbers w:val="0"/>
              <w:jc w:val="center"/>
              <w:textAlignment w:val="center"/>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4.77*10</w:t>
            </w:r>
            <w:r>
              <w:rPr>
                <w:rFonts w:hint="eastAsia" w:ascii="宋体" w:hAnsi="宋体" w:eastAsia="宋体" w:cs="宋体"/>
                <w:i w:val="0"/>
                <w:iCs w:val="0"/>
                <w:snapToGrid w:val="0"/>
                <w:color w:val="000000"/>
                <w:kern w:val="0"/>
                <w:sz w:val="21"/>
                <w:szCs w:val="21"/>
                <w:u w:val="none"/>
                <w:vertAlign w:val="superscript"/>
                <w:lang w:val="en-US" w:eastAsia="zh-CN" w:bidi="ar"/>
              </w:rPr>
              <w:t>21</w:t>
            </w:r>
          </w:p>
        </w:tc>
        <w:tc>
          <w:tcPr>
            <w:tcW w:w="855"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456"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p>
        </w:tc>
        <w:tc>
          <w:tcPr>
            <w:tcW w:w="103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p>
        </w:tc>
        <w:tc>
          <w:tcPr>
            <w:tcW w:w="11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position w:val="0"/>
                <w:sz w:val="21"/>
                <w:szCs w:val="21"/>
                <w:vertAlign w:val="superscript"/>
                <w:lang w:val="en-US" w:eastAsia="zh-CN" w:bidi="ar-SA"/>
              </w:rPr>
            </w:pPr>
            <w:r>
              <w:rPr>
                <w:rFonts w:hint="eastAsia" w:ascii="宋体" w:hAnsi="宋体" w:eastAsia="宋体" w:cs="宋体"/>
                <w:spacing w:val="0"/>
                <w:position w:val="0"/>
                <w:sz w:val="21"/>
                <w:szCs w:val="21"/>
                <w:vertAlign w:val="baseline"/>
                <w:lang w:val="en-US" w:eastAsia="zh-CN"/>
              </w:rPr>
              <w:t>中</w:t>
            </w:r>
          </w:p>
        </w:tc>
        <w:tc>
          <w:tcPr>
            <w:tcW w:w="2327" w:type="dxa"/>
            <w:gridSpan w:val="2"/>
            <w:vAlign w:val="center"/>
          </w:tcPr>
          <w:p>
            <w:pPr>
              <w:keepNext w:val="0"/>
              <w:keepLines w:val="0"/>
              <w:widowControl/>
              <w:suppressLineNumbers w:val="0"/>
              <w:jc w:val="center"/>
              <w:textAlignment w:val="center"/>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i w:val="0"/>
                <w:iCs w:val="0"/>
                <w:snapToGrid w:val="0"/>
                <w:color w:val="000000"/>
                <w:kern w:val="0"/>
                <w:sz w:val="21"/>
                <w:szCs w:val="21"/>
                <w:u w:val="none"/>
                <w:lang w:val="en-US" w:eastAsia="zh-CN" w:bidi="ar"/>
              </w:rPr>
              <w:t xml:space="preserve">10.6558 </w:t>
            </w:r>
          </w:p>
        </w:tc>
        <w:tc>
          <w:tcPr>
            <w:tcW w:w="1983" w:type="dxa"/>
            <w:gridSpan w:val="2"/>
            <w:vAlign w:val="center"/>
          </w:tcPr>
          <w:p>
            <w:pPr>
              <w:keepNext w:val="0"/>
              <w:keepLines w:val="0"/>
              <w:widowControl/>
              <w:suppressLineNumbers w:val="0"/>
              <w:jc w:val="center"/>
              <w:textAlignment w:val="center"/>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i w:val="0"/>
                <w:iCs w:val="0"/>
                <w:snapToGrid w:val="0"/>
                <w:color w:val="000000"/>
                <w:kern w:val="0"/>
                <w:sz w:val="21"/>
                <w:szCs w:val="21"/>
                <w:u w:val="none"/>
                <w:lang w:val="en-US" w:eastAsia="zh-CN" w:bidi="ar"/>
              </w:rPr>
              <w:t>4.67*10</w:t>
            </w:r>
            <w:r>
              <w:rPr>
                <w:rFonts w:hint="eastAsia" w:ascii="宋体" w:hAnsi="宋体" w:eastAsia="宋体" w:cs="宋体"/>
                <w:i w:val="0"/>
                <w:iCs w:val="0"/>
                <w:snapToGrid w:val="0"/>
                <w:color w:val="000000"/>
                <w:kern w:val="0"/>
                <w:sz w:val="21"/>
                <w:szCs w:val="21"/>
                <w:u w:val="none"/>
                <w:vertAlign w:val="superscript"/>
                <w:lang w:val="en-US" w:eastAsia="zh-CN" w:bidi="ar"/>
              </w:rPr>
              <w:t>21</w:t>
            </w:r>
          </w:p>
        </w:tc>
        <w:tc>
          <w:tcPr>
            <w:tcW w:w="85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pacing w:val="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456"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p>
        </w:tc>
        <w:tc>
          <w:tcPr>
            <w:tcW w:w="103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p>
        </w:tc>
        <w:tc>
          <w:tcPr>
            <w:tcW w:w="11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spacing w:val="0"/>
                <w:position w:val="0"/>
                <w:sz w:val="21"/>
                <w:szCs w:val="21"/>
                <w:vertAlign w:val="baseline"/>
                <w:lang w:val="en-US" w:eastAsia="zh-CN"/>
              </w:rPr>
              <w:t>外</w:t>
            </w:r>
          </w:p>
        </w:tc>
        <w:tc>
          <w:tcPr>
            <w:tcW w:w="2327" w:type="dxa"/>
            <w:gridSpan w:val="2"/>
            <w:vAlign w:val="center"/>
          </w:tcPr>
          <w:p>
            <w:pPr>
              <w:keepNext w:val="0"/>
              <w:keepLines w:val="0"/>
              <w:widowControl/>
              <w:suppressLineNumbers w:val="0"/>
              <w:jc w:val="center"/>
              <w:textAlignment w:val="center"/>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i w:val="0"/>
                <w:iCs w:val="0"/>
                <w:snapToGrid w:val="0"/>
                <w:color w:val="000000"/>
                <w:kern w:val="0"/>
                <w:sz w:val="21"/>
                <w:szCs w:val="21"/>
                <w:u w:val="none"/>
                <w:lang w:val="en-US" w:eastAsia="zh-CN" w:bidi="ar"/>
              </w:rPr>
              <w:t xml:space="preserve">10.7761 </w:t>
            </w:r>
          </w:p>
        </w:tc>
        <w:tc>
          <w:tcPr>
            <w:tcW w:w="1983" w:type="dxa"/>
            <w:gridSpan w:val="2"/>
            <w:vAlign w:val="center"/>
          </w:tcPr>
          <w:p>
            <w:pPr>
              <w:keepNext w:val="0"/>
              <w:keepLines w:val="0"/>
              <w:widowControl/>
              <w:suppressLineNumbers w:val="0"/>
              <w:jc w:val="center"/>
              <w:textAlignment w:val="center"/>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i w:val="0"/>
                <w:iCs w:val="0"/>
                <w:snapToGrid w:val="0"/>
                <w:color w:val="000000"/>
                <w:kern w:val="0"/>
                <w:sz w:val="21"/>
                <w:szCs w:val="21"/>
                <w:u w:val="none"/>
                <w:lang w:val="en-US" w:eastAsia="zh-CN" w:bidi="ar"/>
              </w:rPr>
              <w:t>4.72*10</w:t>
            </w:r>
            <w:r>
              <w:rPr>
                <w:rFonts w:hint="eastAsia" w:ascii="宋体" w:hAnsi="宋体" w:eastAsia="宋体" w:cs="宋体"/>
                <w:i w:val="0"/>
                <w:iCs w:val="0"/>
                <w:snapToGrid w:val="0"/>
                <w:color w:val="000000"/>
                <w:kern w:val="0"/>
                <w:sz w:val="21"/>
                <w:szCs w:val="21"/>
                <w:u w:val="none"/>
                <w:vertAlign w:val="superscript"/>
                <w:lang w:val="en-US" w:eastAsia="zh-CN" w:bidi="ar"/>
              </w:rPr>
              <w:t>21</w:t>
            </w:r>
          </w:p>
        </w:tc>
        <w:tc>
          <w:tcPr>
            <w:tcW w:w="85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pacing w:val="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456"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230307306</w:t>
            </w:r>
          </w:p>
        </w:tc>
        <w:tc>
          <w:tcPr>
            <w:tcW w:w="1038"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 xml:space="preserve"> P40</w:t>
            </w:r>
          </w:p>
        </w:tc>
        <w:tc>
          <w:tcPr>
            <w:tcW w:w="11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position w:val="0"/>
                <w:sz w:val="21"/>
                <w:szCs w:val="21"/>
                <w:vertAlign w:val="superscript"/>
                <w:lang w:val="en-US" w:eastAsia="zh-CN" w:bidi="ar-SA"/>
              </w:rPr>
            </w:pPr>
            <w:r>
              <w:rPr>
                <w:rFonts w:hint="eastAsia" w:ascii="宋体" w:hAnsi="宋体" w:eastAsia="宋体" w:cs="宋体"/>
                <w:spacing w:val="0"/>
                <w:position w:val="0"/>
                <w:sz w:val="21"/>
                <w:szCs w:val="21"/>
                <w:vertAlign w:val="baseline"/>
                <w:lang w:val="en-US" w:eastAsia="zh-CN"/>
              </w:rPr>
              <w:t>内</w:t>
            </w:r>
          </w:p>
        </w:tc>
        <w:tc>
          <w:tcPr>
            <w:tcW w:w="2327" w:type="dxa"/>
            <w:gridSpan w:val="2"/>
            <w:vAlign w:val="center"/>
          </w:tcPr>
          <w:p>
            <w:pPr>
              <w:keepNext w:val="0"/>
              <w:keepLines w:val="0"/>
              <w:widowControl/>
              <w:suppressLineNumbers w:val="0"/>
              <w:jc w:val="center"/>
              <w:textAlignment w:val="center"/>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 xml:space="preserve">5.3859 </w:t>
            </w:r>
          </w:p>
        </w:tc>
        <w:tc>
          <w:tcPr>
            <w:tcW w:w="1983" w:type="dxa"/>
            <w:gridSpan w:val="2"/>
            <w:vAlign w:val="center"/>
          </w:tcPr>
          <w:p>
            <w:pPr>
              <w:keepNext w:val="0"/>
              <w:keepLines w:val="0"/>
              <w:widowControl/>
              <w:suppressLineNumbers w:val="0"/>
              <w:jc w:val="center"/>
              <w:textAlignment w:val="center"/>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2.41*10</w:t>
            </w:r>
            <w:r>
              <w:rPr>
                <w:rFonts w:hint="eastAsia" w:ascii="宋体" w:hAnsi="宋体" w:eastAsia="宋体" w:cs="宋体"/>
                <w:i w:val="0"/>
                <w:iCs w:val="0"/>
                <w:snapToGrid w:val="0"/>
                <w:color w:val="000000"/>
                <w:kern w:val="0"/>
                <w:sz w:val="21"/>
                <w:szCs w:val="21"/>
                <w:u w:val="none"/>
                <w:vertAlign w:val="superscript"/>
                <w:lang w:val="en-US" w:eastAsia="zh-CN" w:bidi="ar"/>
              </w:rPr>
              <w:t>21</w:t>
            </w:r>
          </w:p>
        </w:tc>
        <w:tc>
          <w:tcPr>
            <w:tcW w:w="855"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456"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p>
        </w:tc>
        <w:tc>
          <w:tcPr>
            <w:tcW w:w="103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p>
        </w:tc>
        <w:tc>
          <w:tcPr>
            <w:tcW w:w="11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position w:val="0"/>
                <w:sz w:val="21"/>
                <w:szCs w:val="21"/>
                <w:vertAlign w:val="superscript"/>
                <w:lang w:val="en-US" w:eastAsia="zh-CN" w:bidi="ar-SA"/>
              </w:rPr>
            </w:pPr>
            <w:r>
              <w:rPr>
                <w:rFonts w:hint="eastAsia" w:ascii="宋体" w:hAnsi="宋体" w:eastAsia="宋体" w:cs="宋体"/>
                <w:spacing w:val="0"/>
                <w:position w:val="0"/>
                <w:sz w:val="21"/>
                <w:szCs w:val="21"/>
                <w:vertAlign w:val="baseline"/>
                <w:lang w:val="en-US" w:eastAsia="zh-CN"/>
              </w:rPr>
              <w:t>中</w:t>
            </w:r>
          </w:p>
        </w:tc>
        <w:tc>
          <w:tcPr>
            <w:tcW w:w="2327" w:type="dxa"/>
            <w:gridSpan w:val="2"/>
            <w:vAlign w:val="center"/>
          </w:tcPr>
          <w:p>
            <w:pPr>
              <w:keepNext w:val="0"/>
              <w:keepLines w:val="0"/>
              <w:widowControl/>
              <w:suppressLineNumbers w:val="0"/>
              <w:jc w:val="center"/>
              <w:textAlignment w:val="center"/>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i w:val="0"/>
                <w:iCs w:val="0"/>
                <w:snapToGrid w:val="0"/>
                <w:color w:val="000000"/>
                <w:kern w:val="0"/>
                <w:sz w:val="21"/>
                <w:szCs w:val="21"/>
                <w:u w:val="none"/>
                <w:lang w:val="en-US" w:eastAsia="zh-CN" w:bidi="ar"/>
              </w:rPr>
              <w:t xml:space="preserve">5.4730 </w:t>
            </w:r>
          </w:p>
        </w:tc>
        <w:tc>
          <w:tcPr>
            <w:tcW w:w="1983" w:type="dxa"/>
            <w:gridSpan w:val="2"/>
            <w:vAlign w:val="center"/>
          </w:tcPr>
          <w:p>
            <w:pPr>
              <w:keepNext w:val="0"/>
              <w:keepLines w:val="0"/>
              <w:widowControl/>
              <w:suppressLineNumbers w:val="0"/>
              <w:jc w:val="center"/>
              <w:textAlignment w:val="center"/>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i w:val="0"/>
                <w:iCs w:val="0"/>
                <w:snapToGrid w:val="0"/>
                <w:color w:val="000000"/>
                <w:kern w:val="0"/>
                <w:sz w:val="21"/>
                <w:szCs w:val="21"/>
                <w:u w:val="none"/>
                <w:lang w:val="en-US" w:eastAsia="zh-CN" w:bidi="ar"/>
              </w:rPr>
              <w:t>2.45*10</w:t>
            </w:r>
            <w:r>
              <w:rPr>
                <w:rFonts w:hint="eastAsia" w:ascii="宋体" w:hAnsi="宋体" w:eastAsia="宋体" w:cs="宋体"/>
                <w:i w:val="0"/>
                <w:iCs w:val="0"/>
                <w:snapToGrid w:val="0"/>
                <w:color w:val="000000"/>
                <w:kern w:val="0"/>
                <w:sz w:val="21"/>
                <w:szCs w:val="21"/>
                <w:u w:val="none"/>
                <w:vertAlign w:val="superscript"/>
                <w:lang w:val="en-US" w:eastAsia="zh-CN" w:bidi="ar"/>
              </w:rPr>
              <w:t>21</w:t>
            </w:r>
          </w:p>
        </w:tc>
        <w:tc>
          <w:tcPr>
            <w:tcW w:w="85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pacing w:val="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456"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p>
        </w:tc>
        <w:tc>
          <w:tcPr>
            <w:tcW w:w="103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p>
        </w:tc>
        <w:tc>
          <w:tcPr>
            <w:tcW w:w="11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spacing w:val="0"/>
                <w:position w:val="0"/>
                <w:sz w:val="21"/>
                <w:szCs w:val="21"/>
                <w:vertAlign w:val="baseline"/>
                <w:lang w:val="en-US" w:eastAsia="zh-CN"/>
              </w:rPr>
              <w:t>外</w:t>
            </w:r>
          </w:p>
        </w:tc>
        <w:tc>
          <w:tcPr>
            <w:tcW w:w="2327" w:type="dxa"/>
            <w:gridSpan w:val="2"/>
            <w:vAlign w:val="center"/>
          </w:tcPr>
          <w:p>
            <w:pPr>
              <w:keepNext w:val="0"/>
              <w:keepLines w:val="0"/>
              <w:widowControl/>
              <w:suppressLineNumbers w:val="0"/>
              <w:jc w:val="center"/>
              <w:textAlignment w:val="center"/>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i w:val="0"/>
                <w:iCs w:val="0"/>
                <w:snapToGrid w:val="0"/>
                <w:color w:val="000000"/>
                <w:kern w:val="0"/>
                <w:sz w:val="21"/>
                <w:szCs w:val="21"/>
                <w:u w:val="none"/>
                <w:lang w:val="en-US" w:eastAsia="zh-CN" w:bidi="ar"/>
              </w:rPr>
              <w:t xml:space="preserve">5.4892 </w:t>
            </w:r>
          </w:p>
        </w:tc>
        <w:tc>
          <w:tcPr>
            <w:tcW w:w="1983" w:type="dxa"/>
            <w:gridSpan w:val="2"/>
            <w:vAlign w:val="center"/>
          </w:tcPr>
          <w:p>
            <w:pPr>
              <w:keepNext w:val="0"/>
              <w:keepLines w:val="0"/>
              <w:widowControl/>
              <w:suppressLineNumbers w:val="0"/>
              <w:jc w:val="center"/>
              <w:textAlignment w:val="center"/>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i w:val="0"/>
                <w:iCs w:val="0"/>
                <w:snapToGrid w:val="0"/>
                <w:color w:val="000000"/>
                <w:kern w:val="0"/>
                <w:sz w:val="21"/>
                <w:szCs w:val="21"/>
                <w:u w:val="none"/>
                <w:lang w:val="en-US" w:eastAsia="zh-CN" w:bidi="ar"/>
              </w:rPr>
              <w:t>2.46*10</w:t>
            </w:r>
            <w:r>
              <w:rPr>
                <w:rFonts w:hint="eastAsia" w:ascii="宋体" w:hAnsi="宋体" w:eastAsia="宋体" w:cs="宋体"/>
                <w:i w:val="0"/>
                <w:iCs w:val="0"/>
                <w:snapToGrid w:val="0"/>
                <w:color w:val="000000"/>
                <w:kern w:val="0"/>
                <w:sz w:val="21"/>
                <w:szCs w:val="21"/>
                <w:u w:val="none"/>
                <w:vertAlign w:val="superscript"/>
                <w:lang w:val="en-US" w:eastAsia="zh-CN" w:bidi="ar"/>
              </w:rPr>
              <w:t>21</w:t>
            </w:r>
          </w:p>
        </w:tc>
        <w:tc>
          <w:tcPr>
            <w:tcW w:w="85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pacing w:val="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456"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230518213</w:t>
            </w:r>
          </w:p>
        </w:tc>
        <w:tc>
          <w:tcPr>
            <w:tcW w:w="1038"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spacing w:val="0"/>
                <w:position w:val="0"/>
                <w:sz w:val="21"/>
                <w:szCs w:val="21"/>
                <w:vertAlign w:val="baseline"/>
                <w:lang w:val="en-US" w:eastAsia="zh-CN"/>
              </w:rPr>
              <w:t xml:space="preserve"> P50</w:t>
            </w:r>
          </w:p>
        </w:tc>
        <w:tc>
          <w:tcPr>
            <w:tcW w:w="11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position w:val="0"/>
                <w:sz w:val="21"/>
                <w:szCs w:val="21"/>
                <w:vertAlign w:val="superscript"/>
                <w:lang w:val="en-US" w:eastAsia="zh-CN" w:bidi="ar-SA"/>
              </w:rPr>
            </w:pPr>
            <w:r>
              <w:rPr>
                <w:rFonts w:hint="eastAsia" w:ascii="宋体" w:hAnsi="宋体" w:eastAsia="宋体" w:cs="宋体"/>
                <w:spacing w:val="0"/>
                <w:position w:val="0"/>
                <w:sz w:val="21"/>
                <w:szCs w:val="21"/>
                <w:vertAlign w:val="baseline"/>
                <w:lang w:val="en-US" w:eastAsia="zh-CN"/>
              </w:rPr>
              <w:t>内</w:t>
            </w:r>
          </w:p>
        </w:tc>
        <w:tc>
          <w:tcPr>
            <w:tcW w:w="2327" w:type="dxa"/>
            <w:gridSpan w:val="2"/>
            <w:vAlign w:val="center"/>
          </w:tcPr>
          <w:p>
            <w:pPr>
              <w:keepNext w:val="0"/>
              <w:keepLines w:val="0"/>
              <w:widowControl/>
              <w:suppressLineNumbers w:val="0"/>
              <w:jc w:val="center"/>
              <w:textAlignment w:val="center"/>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 xml:space="preserve">5.7475 </w:t>
            </w:r>
          </w:p>
        </w:tc>
        <w:tc>
          <w:tcPr>
            <w:tcW w:w="1983" w:type="dxa"/>
            <w:gridSpan w:val="2"/>
            <w:vAlign w:val="center"/>
          </w:tcPr>
          <w:p>
            <w:pPr>
              <w:keepNext w:val="0"/>
              <w:keepLines w:val="0"/>
              <w:widowControl/>
              <w:suppressLineNumbers w:val="0"/>
              <w:jc w:val="center"/>
              <w:textAlignment w:val="center"/>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2.91*10</w:t>
            </w:r>
            <w:r>
              <w:rPr>
                <w:rFonts w:hint="eastAsia" w:ascii="宋体" w:hAnsi="宋体" w:eastAsia="宋体" w:cs="宋体"/>
                <w:i w:val="0"/>
                <w:iCs w:val="0"/>
                <w:snapToGrid w:val="0"/>
                <w:color w:val="000000"/>
                <w:kern w:val="0"/>
                <w:sz w:val="21"/>
                <w:szCs w:val="21"/>
                <w:u w:val="none"/>
                <w:vertAlign w:val="superscript"/>
                <w:lang w:val="en-US" w:eastAsia="zh-CN" w:bidi="ar"/>
              </w:rPr>
              <w:t>21</w:t>
            </w:r>
          </w:p>
        </w:tc>
        <w:tc>
          <w:tcPr>
            <w:tcW w:w="855"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456"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p>
        </w:tc>
        <w:tc>
          <w:tcPr>
            <w:tcW w:w="103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pacing w:val="0"/>
                <w:position w:val="0"/>
                <w:sz w:val="21"/>
                <w:szCs w:val="21"/>
                <w:vertAlign w:val="baseline"/>
                <w:lang w:val="en-US" w:eastAsia="zh-CN"/>
              </w:rPr>
            </w:pPr>
          </w:p>
        </w:tc>
        <w:tc>
          <w:tcPr>
            <w:tcW w:w="11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position w:val="0"/>
                <w:sz w:val="21"/>
                <w:szCs w:val="21"/>
                <w:vertAlign w:val="superscript"/>
                <w:lang w:val="en-US" w:eastAsia="zh-CN" w:bidi="ar-SA"/>
              </w:rPr>
            </w:pPr>
            <w:r>
              <w:rPr>
                <w:rFonts w:hint="eastAsia" w:ascii="宋体" w:hAnsi="宋体" w:eastAsia="宋体" w:cs="宋体"/>
                <w:spacing w:val="0"/>
                <w:position w:val="0"/>
                <w:sz w:val="21"/>
                <w:szCs w:val="21"/>
                <w:vertAlign w:val="baseline"/>
                <w:lang w:val="en-US" w:eastAsia="zh-CN"/>
              </w:rPr>
              <w:t>中</w:t>
            </w:r>
          </w:p>
        </w:tc>
        <w:tc>
          <w:tcPr>
            <w:tcW w:w="2327" w:type="dxa"/>
            <w:gridSpan w:val="2"/>
            <w:vAlign w:val="center"/>
          </w:tcPr>
          <w:p>
            <w:pPr>
              <w:keepNext w:val="0"/>
              <w:keepLines w:val="0"/>
              <w:widowControl/>
              <w:suppressLineNumbers w:val="0"/>
              <w:jc w:val="center"/>
              <w:textAlignment w:val="center"/>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 xml:space="preserve">5.6442 </w:t>
            </w:r>
          </w:p>
        </w:tc>
        <w:tc>
          <w:tcPr>
            <w:tcW w:w="1983" w:type="dxa"/>
            <w:gridSpan w:val="2"/>
            <w:vAlign w:val="center"/>
          </w:tcPr>
          <w:p>
            <w:pPr>
              <w:keepNext w:val="0"/>
              <w:keepLines w:val="0"/>
              <w:widowControl/>
              <w:suppressLineNumbers w:val="0"/>
              <w:jc w:val="center"/>
              <w:textAlignment w:val="center"/>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i w:val="0"/>
                <w:iCs w:val="0"/>
                <w:snapToGrid w:val="0"/>
                <w:color w:val="000000"/>
                <w:kern w:val="0"/>
                <w:sz w:val="21"/>
                <w:szCs w:val="21"/>
                <w:u w:val="none"/>
                <w:lang w:val="en-US" w:eastAsia="zh-CN" w:bidi="ar"/>
              </w:rPr>
              <w:t>2.86*10</w:t>
            </w:r>
            <w:r>
              <w:rPr>
                <w:rFonts w:hint="eastAsia" w:ascii="宋体" w:hAnsi="宋体" w:eastAsia="宋体" w:cs="宋体"/>
                <w:i w:val="0"/>
                <w:iCs w:val="0"/>
                <w:snapToGrid w:val="0"/>
                <w:color w:val="000000"/>
                <w:kern w:val="0"/>
                <w:sz w:val="21"/>
                <w:szCs w:val="21"/>
                <w:u w:val="none"/>
                <w:vertAlign w:val="superscript"/>
                <w:lang w:val="en-US" w:eastAsia="zh-CN" w:bidi="ar"/>
              </w:rPr>
              <w:t>21</w:t>
            </w:r>
          </w:p>
        </w:tc>
        <w:tc>
          <w:tcPr>
            <w:tcW w:w="85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pacing w:val="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456"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p>
        </w:tc>
        <w:tc>
          <w:tcPr>
            <w:tcW w:w="103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pacing w:val="0"/>
                <w:position w:val="0"/>
                <w:sz w:val="21"/>
                <w:szCs w:val="21"/>
                <w:vertAlign w:val="baseline"/>
                <w:lang w:val="en-US" w:eastAsia="zh-CN"/>
              </w:rPr>
            </w:pPr>
          </w:p>
        </w:tc>
        <w:tc>
          <w:tcPr>
            <w:tcW w:w="11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spacing w:val="0"/>
                <w:position w:val="0"/>
                <w:sz w:val="21"/>
                <w:szCs w:val="21"/>
                <w:vertAlign w:val="baseline"/>
                <w:lang w:val="en-US" w:eastAsia="zh-CN"/>
              </w:rPr>
              <w:t>外</w:t>
            </w:r>
          </w:p>
        </w:tc>
        <w:tc>
          <w:tcPr>
            <w:tcW w:w="2327" w:type="dxa"/>
            <w:gridSpan w:val="2"/>
            <w:vAlign w:val="center"/>
          </w:tcPr>
          <w:p>
            <w:pPr>
              <w:keepNext w:val="0"/>
              <w:keepLines w:val="0"/>
              <w:widowControl/>
              <w:suppressLineNumbers w:val="0"/>
              <w:jc w:val="center"/>
              <w:textAlignment w:val="center"/>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 xml:space="preserve">5.8605 </w:t>
            </w:r>
          </w:p>
        </w:tc>
        <w:tc>
          <w:tcPr>
            <w:tcW w:w="1983" w:type="dxa"/>
            <w:gridSpan w:val="2"/>
            <w:vAlign w:val="center"/>
          </w:tcPr>
          <w:p>
            <w:pPr>
              <w:keepNext w:val="0"/>
              <w:keepLines w:val="0"/>
              <w:widowControl/>
              <w:suppressLineNumbers w:val="0"/>
              <w:jc w:val="center"/>
              <w:textAlignment w:val="center"/>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i w:val="0"/>
                <w:iCs w:val="0"/>
                <w:snapToGrid w:val="0"/>
                <w:color w:val="000000"/>
                <w:kern w:val="0"/>
                <w:sz w:val="21"/>
                <w:szCs w:val="21"/>
                <w:u w:val="none"/>
                <w:lang w:val="en-US" w:eastAsia="zh-CN" w:bidi="ar"/>
              </w:rPr>
              <w:t>2.97*10</w:t>
            </w:r>
            <w:r>
              <w:rPr>
                <w:rFonts w:hint="eastAsia" w:ascii="宋体" w:hAnsi="宋体" w:eastAsia="宋体" w:cs="宋体"/>
                <w:i w:val="0"/>
                <w:iCs w:val="0"/>
                <w:snapToGrid w:val="0"/>
                <w:color w:val="000000"/>
                <w:kern w:val="0"/>
                <w:sz w:val="21"/>
                <w:szCs w:val="21"/>
                <w:u w:val="none"/>
                <w:vertAlign w:val="superscript"/>
                <w:lang w:val="en-US" w:eastAsia="zh-CN" w:bidi="ar"/>
              </w:rPr>
              <w:t>21</w:t>
            </w:r>
          </w:p>
        </w:tc>
        <w:tc>
          <w:tcPr>
            <w:tcW w:w="85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pacing w:val="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56"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230408102</w:t>
            </w:r>
          </w:p>
        </w:tc>
        <w:tc>
          <w:tcPr>
            <w:tcW w:w="1038"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P60</w:t>
            </w:r>
          </w:p>
        </w:tc>
        <w:tc>
          <w:tcPr>
            <w:tcW w:w="11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position w:val="0"/>
                <w:sz w:val="21"/>
                <w:szCs w:val="21"/>
                <w:vertAlign w:val="superscript"/>
                <w:lang w:val="en-US" w:eastAsia="zh-CN" w:bidi="ar-SA"/>
              </w:rPr>
            </w:pPr>
            <w:r>
              <w:rPr>
                <w:rFonts w:hint="eastAsia" w:ascii="宋体" w:hAnsi="宋体" w:eastAsia="宋体" w:cs="宋体"/>
                <w:spacing w:val="0"/>
                <w:position w:val="0"/>
                <w:sz w:val="21"/>
                <w:szCs w:val="21"/>
                <w:vertAlign w:val="baseline"/>
                <w:lang w:val="en-US" w:eastAsia="zh-CN"/>
              </w:rPr>
              <w:t>内</w:t>
            </w:r>
          </w:p>
        </w:tc>
        <w:tc>
          <w:tcPr>
            <w:tcW w:w="2327" w:type="dxa"/>
            <w:gridSpan w:val="2"/>
            <w:vAlign w:val="center"/>
          </w:tcPr>
          <w:p>
            <w:pPr>
              <w:keepNext w:val="0"/>
              <w:keepLines w:val="0"/>
              <w:widowControl/>
              <w:suppressLineNumbers w:val="0"/>
              <w:jc w:val="center"/>
              <w:textAlignment w:val="center"/>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 xml:space="preserve">5.8896 </w:t>
            </w:r>
          </w:p>
        </w:tc>
        <w:tc>
          <w:tcPr>
            <w:tcW w:w="1983" w:type="dxa"/>
            <w:gridSpan w:val="2"/>
            <w:vAlign w:val="center"/>
          </w:tcPr>
          <w:p>
            <w:pPr>
              <w:keepNext w:val="0"/>
              <w:keepLines w:val="0"/>
              <w:widowControl/>
              <w:suppressLineNumbers w:val="0"/>
              <w:jc w:val="center"/>
              <w:textAlignment w:val="center"/>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2.72*10</w:t>
            </w:r>
            <w:r>
              <w:rPr>
                <w:rFonts w:hint="eastAsia" w:ascii="宋体" w:hAnsi="宋体" w:eastAsia="宋体" w:cs="宋体"/>
                <w:i w:val="0"/>
                <w:iCs w:val="0"/>
                <w:snapToGrid w:val="0"/>
                <w:color w:val="000000"/>
                <w:kern w:val="0"/>
                <w:sz w:val="21"/>
                <w:szCs w:val="21"/>
                <w:u w:val="none"/>
                <w:vertAlign w:val="superscript"/>
                <w:lang w:val="en-US" w:eastAsia="zh-CN" w:bidi="ar"/>
              </w:rPr>
              <w:t>21</w:t>
            </w:r>
          </w:p>
        </w:tc>
        <w:tc>
          <w:tcPr>
            <w:tcW w:w="855"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456"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p>
        </w:tc>
        <w:tc>
          <w:tcPr>
            <w:tcW w:w="103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p>
        </w:tc>
        <w:tc>
          <w:tcPr>
            <w:tcW w:w="11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position w:val="0"/>
                <w:sz w:val="21"/>
                <w:szCs w:val="21"/>
                <w:vertAlign w:val="superscript"/>
                <w:lang w:val="en-US" w:eastAsia="zh-CN" w:bidi="ar-SA"/>
              </w:rPr>
            </w:pPr>
            <w:r>
              <w:rPr>
                <w:rFonts w:hint="eastAsia" w:ascii="宋体" w:hAnsi="宋体" w:eastAsia="宋体" w:cs="宋体"/>
                <w:spacing w:val="0"/>
                <w:position w:val="0"/>
                <w:sz w:val="21"/>
                <w:szCs w:val="21"/>
                <w:vertAlign w:val="baseline"/>
                <w:lang w:val="en-US" w:eastAsia="zh-CN"/>
              </w:rPr>
              <w:t>中</w:t>
            </w:r>
          </w:p>
        </w:tc>
        <w:tc>
          <w:tcPr>
            <w:tcW w:w="2327" w:type="dxa"/>
            <w:gridSpan w:val="2"/>
            <w:vAlign w:val="center"/>
          </w:tcPr>
          <w:p>
            <w:pPr>
              <w:keepNext w:val="0"/>
              <w:keepLines w:val="0"/>
              <w:widowControl/>
              <w:suppressLineNumbers w:val="0"/>
              <w:jc w:val="center"/>
              <w:textAlignment w:val="center"/>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i w:val="0"/>
                <w:iCs w:val="0"/>
                <w:snapToGrid w:val="0"/>
                <w:color w:val="000000"/>
                <w:kern w:val="0"/>
                <w:sz w:val="21"/>
                <w:szCs w:val="21"/>
                <w:u w:val="none"/>
                <w:lang w:val="en-US" w:eastAsia="zh-CN" w:bidi="ar"/>
              </w:rPr>
              <w:t xml:space="preserve">5.8863 </w:t>
            </w:r>
          </w:p>
        </w:tc>
        <w:tc>
          <w:tcPr>
            <w:tcW w:w="1983" w:type="dxa"/>
            <w:gridSpan w:val="2"/>
            <w:vAlign w:val="center"/>
          </w:tcPr>
          <w:p>
            <w:pPr>
              <w:keepNext w:val="0"/>
              <w:keepLines w:val="0"/>
              <w:widowControl/>
              <w:suppressLineNumbers w:val="0"/>
              <w:jc w:val="center"/>
              <w:textAlignment w:val="center"/>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i w:val="0"/>
                <w:iCs w:val="0"/>
                <w:snapToGrid w:val="0"/>
                <w:color w:val="000000"/>
                <w:kern w:val="0"/>
                <w:sz w:val="21"/>
                <w:szCs w:val="21"/>
                <w:u w:val="none"/>
                <w:lang w:val="en-US" w:eastAsia="zh-CN" w:bidi="ar"/>
              </w:rPr>
              <w:t>2.71*10</w:t>
            </w:r>
            <w:r>
              <w:rPr>
                <w:rFonts w:hint="eastAsia" w:ascii="宋体" w:hAnsi="宋体" w:eastAsia="宋体" w:cs="宋体"/>
                <w:i w:val="0"/>
                <w:iCs w:val="0"/>
                <w:snapToGrid w:val="0"/>
                <w:color w:val="000000"/>
                <w:kern w:val="0"/>
                <w:sz w:val="21"/>
                <w:szCs w:val="21"/>
                <w:u w:val="none"/>
                <w:vertAlign w:val="superscript"/>
                <w:lang w:val="en-US" w:eastAsia="zh-CN" w:bidi="ar"/>
              </w:rPr>
              <w:t>21</w:t>
            </w:r>
          </w:p>
        </w:tc>
        <w:tc>
          <w:tcPr>
            <w:tcW w:w="85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pacing w:val="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456"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p>
        </w:tc>
        <w:tc>
          <w:tcPr>
            <w:tcW w:w="103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p>
        </w:tc>
        <w:tc>
          <w:tcPr>
            <w:tcW w:w="11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spacing w:val="0"/>
                <w:position w:val="0"/>
                <w:sz w:val="21"/>
                <w:szCs w:val="21"/>
                <w:vertAlign w:val="baseline"/>
                <w:lang w:val="en-US" w:eastAsia="zh-CN"/>
              </w:rPr>
              <w:t>外</w:t>
            </w:r>
          </w:p>
        </w:tc>
        <w:tc>
          <w:tcPr>
            <w:tcW w:w="2327" w:type="dxa"/>
            <w:gridSpan w:val="2"/>
            <w:vAlign w:val="center"/>
          </w:tcPr>
          <w:p>
            <w:pPr>
              <w:keepNext w:val="0"/>
              <w:keepLines w:val="0"/>
              <w:widowControl/>
              <w:suppressLineNumbers w:val="0"/>
              <w:jc w:val="center"/>
              <w:textAlignment w:val="center"/>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i w:val="0"/>
                <w:iCs w:val="0"/>
                <w:snapToGrid w:val="0"/>
                <w:color w:val="000000"/>
                <w:kern w:val="0"/>
                <w:sz w:val="21"/>
                <w:szCs w:val="21"/>
                <w:u w:val="none"/>
                <w:lang w:val="en-US" w:eastAsia="zh-CN" w:bidi="ar"/>
              </w:rPr>
              <w:t xml:space="preserve">6.0058 </w:t>
            </w:r>
          </w:p>
        </w:tc>
        <w:tc>
          <w:tcPr>
            <w:tcW w:w="1983" w:type="dxa"/>
            <w:gridSpan w:val="2"/>
            <w:vAlign w:val="center"/>
          </w:tcPr>
          <w:p>
            <w:pPr>
              <w:keepNext w:val="0"/>
              <w:keepLines w:val="0"/>
              <w:widowControl/>
              <w:suppressLineNumbers w:val="0"/>
              <w:jc w:val="center"/>
              <w:textAlignment w:val="center"/>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i w:val="0"/>
                <w:iCs w:val="0"/>
                <w:snapToGrid w:val="0"/>
                <w:color w:val="000000"/>
                <w:kern w:val="0"/>
                <w:sz w:val="21"/>
                <w:szCs w:val="21"/>
                <w:u w:val="none"/>
                <w:lang w:val="en-US" w:eastAsia="zh-CN" w:bidi="ar"/>
              </w:rPr>
              <w:t>2.77*10</w:t>
            </w:r>
            <w:r>
              <w:rPr>
                <w:rFonts w:hint="eastAsia" w:ascii="宋体" w:hAnsi="宋体" w:eastAsia="宋体" w:cs="宋体"/>
                <w:i w:val="0"/>
                <w:iCs w:val="0"/>
                <w:snapToGrid w:val="0"/>
                <w:color w:val="000000"/>
                <w:kern w:val="0"/>
                <w:sz w:val="21"/>
                <w:szCs w:val="21"/>
                <w:u w:val="none"/>
                <w:vertAlign w:val="superscript"/>
                <w:lang w:val="en-US" w:eastAsia="zh-CN" w:bidi="ar"/>
              </w:rPr>
              <w:t>21</w:t>
            </w:r>
          </w:p>
        </w:tc>
        <w:tc>
          <w:tcPr>
            <w:tcW w:w="85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pacing w:val="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456"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230506210</w:t>
            </w:r>
          </w:p>
        </w:tc>
        <w:tc>
          <w:tcPr>
            <w:tcW w:w="1038"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P70-1</w:t>
            </w:r>
          </w:p>
        </w:tc>
        <w:tc>
          <w:tcPr>
            <w:tcW w:w="11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position w:val="0"/>
                <w:sz w:val="21"/>
                <w:szCs w:val="21"/>
                <w:vertAlign w:val="superscript"/>
                <w:lang w:val="en-US" w:eastAsia="zh-CN" w:bidi="ar-SA"/>
              </w:rPr>
            </w:pPr>
            <w:r>
              <w:rPr>
                <w:rFonts w:hint="eastAsia" w:ascii="宋体" w:hAnsi="宋体" w:eastAsia="宋体" w:cs="宋体"/>
                <w:spacing w:val="0"/>
                <w:position w:val="0"/>
                <w:sz w:val="21"/>
                <w:szCs w:val="21"/>
                <w:vertAlign w:val="baseline"/>
                <w:lang w:val="en-US" w:eastAsia="zh-CN"/>
              </w:rPr>
              <w:t>内</w:t>
            </w:r>
          </w:p>
        </w:tc>
        <w:tc>
          <w:tcPr>
            <w:tcW w:w="2327" w:type="dxa"/>
            <w:gridSpan w:val="2"/>
            <w:vAlign w:val="center"/>
          </w:tcPr>
          <w:p>
            <w:pPr>
              <w:keepNext w:val="0"/>
              <w:keepLines w:val="0"/>
              <w:widowControl/>
              <w:suppressLineNumbers w:val="0"/>
              <w:jc w:val="center"/>
              <w:textAlignment w:val="center"/>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 xml:space="preserve">6.3416 </w:t>
            </w:r>
          </w:p>
        </w:tc>
        <w:tc>
          <w:tcPr>
            <w:tcW w:w="1983" w:type="dxa"/>
            <w:gridSpan w:val="2"/>
            <w:vAlign w:val="center"/>
          </w:tcPr>
          <w:p>
            <w:pPr>
              <w:keepNext w:val="0"/>
              <w:keepLines w:val="0"/>
              <w:widowControl/>
              <w:suppressLineNumbers w:val="0"/>
              <w:jc w:val="center"/>
              <w:textAlignment w:val="center"/>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3.12*10</w:t>
            </w:r>
            <w:r>
              <w:rPr>
                <w:rFonts w:hint="eastAsia" w:ascii="宋体" w:hAnsi="宋体" w:eastAsia="宋体" w:cs="宋体"/>
                <w:i w:val="0"/>
                <w:iCs w:val="0"/>
                <w:snapToGrid w:val="0"/>
                <w:color w:val="000000"/>
                <w:kern w:val="0"/>
                <w:sz w:val="21"/>
                <w:szCs w:val="21"/>
                <w:u w:val="none"/>
                <w:vertAlign w:val="superscript"/>
                <w:lang w:val="en-US" w:eastAsia="zh-CN" w:bidi="ar"/>
              </w:rPr>
              <w:t>21</w:t>
            </w:r>
          </w:p>
        </w:tc>
        <w:tc>
          <w:tcPr>
            <w:tcW w:w="855"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456"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p>
        </w:tc>
        <w:tc>
          <w:tcPr>
            <w:tcW w:w="103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p>
        </w:tc>
        <w:tc>
          <w:tcPr>
            <w:tcW w:w="11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position w:val="0"/>
                <w:sz w:val="21"/>
                <w:szCs w:val="21"/>
                <w:vertAlign w:val="superscript"/>
                <w:lang w:val="en-US" w:eastAsia="zh-CN" w:bidi="ar-SA"/>
              </w:rPr>
            </w:pPr>
            <w:r>
              <w:rPr>
                <w:rFonts w:hint="eastAsia" w:ascii="宋体" w:hAnsi="宋体" w:eastAsia="宋体" w:cs="宋体"/>
                <w:spacing w:val="0"/>
                <w:position w:val="0"/>
                <w:sz w:val="21"/>
                <w:szCs w:val="21"/>
                <w:vertAlign w:val="baseline"/>
                <w:lang w:val="en-US" w:eastAsia="zh-CN"/>
              </w:rPr>
              <w:t>中</w:t>
            </w:r>
          </w:p>
        </w:tc>
        <w:tc>
          <w:tcPr>
            <w:tcW w:w="2327" w:type="dxa"/>
            <w:gridSpan w:val="2"/>
            <w:vAlign w:val="center"/>
          </w:tcPr>
          <w:p>
            <w:pPr>
              <w:keepNext w:val="0"/>
              <w:keepLines w:val="0"/>
              <w:widowControl/>
              <w:suppressLineNumbers w:val="0"/>
              <w:jc w:val="center"/>
              <w:textAlignment w:val="center"/>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i w:val="0"/>
                <w:iCs w:val="0"/>
                <w:snapToGrid w:val="0"/>
                <w:color w:val="000000"/>
                <w:kern w:val="0"/>
                <w:sz w:val="21"/>
                <w:szCs w:val="21"/>
                <w:u w:val="none"/>
                <w:lang w:val="en-US" w:eastAsia="zh-CN" w:bidi="ar"/>
              </w:rPr>
              <w:t xml:space="preserve">6.2480 </w:t>
            </w:r>
          </w:p>
        </w:tc>
        <w:tc>
          <w:tcPr>
            <w:tcW w:w="1983" w:type="dxa"/>
            <w:gridSpan w:val="2"/>
            <w:vAlign w:val="center"/>
          </w:tcPr>
          <w:p>
            <w:pPr>
              <w:keepNext w:val="0"/>
              <w:keepLines w:val="0"/>
              <w:widowControl/>
              <w:suppressLineNumbers w:val="0"/>
              <w:jc w:val="center"/>
              <w:textAlignment w:val="center"/>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i w:val="0"/>
                <w:iCs w:val="0"/>
                <w:snapToGrid w:val="0"/>
                <w:color w:val="000000"/>
                <w:kern w:val="0"/>
                <w:sz w:val="21"/>
                <w:szCs w:val="21"/>
                <w:u w:val="none"/>
                <w:lang w:val="en-US" w:eastAsia="zh-CN" w:bidi="ar"/>
              </w:rPr>
              <w:t>3.07*10</w:t>
            </w:r>
            <w:r>
              <w:rPr>
                <w:rFonts w:hint="eastAsia" w:ascii="宋体" w:hAnsi="宋体" w:eastAsia="宋体" w:cs="宋体"/>
                <w:i w:val="0"/>
                <w:iCs w:val="0"/>
                <w:snapToGrid w:val="0"/>
                <w:color w:val="000000"/>
                <w:kern w:val="0"/>
                <w:sz w:val="21"/>
                <w:szCs w:val="21"/>
                <w:u w:val="none"/>
                <w:vertAlign w:val="superscript"/>
                <w:lang w:val="en-US" w:eastAsia="zh-CN" w:bidi="ar"/>
              </w:rPr>
              <w:t>21</w:t>
            </w:r>
          </w:p>
        </w:tc>
        <w:tc>
          <w:tcPr>
            <w:tcW w:w="85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pacing w:val="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456"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p>
        </w:tc>
        <w:tc>
          <w:tcPr>
            <w:tcW w:w="103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p>
        </w:tc>
        <w:tc>
          <w:tcPr>
            <w:tcW w:w="11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spacing w:val="0"/>
                <w:position w:val="0"/>
                <w:sz w:val="21"/>
                <w:szCs w:val="21"/>
                <w:vertAlign w:val="baseline"/>
                <w:lang w:val="en-US" w:eastAsia="zh-CN"/>
              </w:rPr>
              <w:t>外</w:t>
            </w:r>
          </w:p>
        </w:tc>
        <w:tc>
          <w:tcPr>
            <w:tcW w:w="2327" w:type="dxa"/>
            <w:gridSpan w:val="2"/>
            <w:vAlign w:val="center"/>
          </w:tcPr>
          <w:p>
            <w:pPr>
              <w:keepNext w:val="0"/>
              <w:keepLines w:val="0"/>
              <w:widowControl/>
              <w:suppressLineNumbers w:val="0"/>
              <w:jc w:val="center"/>
              <w:textAlignment w:val="center"/>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i w:val="0"/>
                <w:iCs w:val="0"/>
                <w:snapToGrid w:val="0"/>
                <w:color w:val="000000"/>
                <w:kern w:val="0"/>
                <w:sz w:val="21"/>
                <w:szCs w:val="21"/>
                <w:u w:val="none"/>
                <w:lang w:val="en-US" w:eastAsia="zh-CN" w:bidi="ar"/>
              </w:rPr>
              <w:t xml:space="preserve">6.1769 </w:t>
            </w:r>
          </w:p>
        </w:tc>
        <w:tc>
          <w:tcPr>
            <w:tcW w:w="1983" w:type="dxa"/>
            <w:gridSpan w:val="2"/>
            <w:vAlign w:val="center"/>
          </w:tcPr>
          <w:p>
            <w:pPr>
              <w:keepNext w:val="0"/>
              <w:keepLines w:val="0"/>
              <w:widowControl/>
              <w:suppressLineNumbers w:val="0"/>
              <w:jc w:val="center"/>
              <w:textAlignment w:val="center"/>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i w:val="0"/>
                <w:iCs w:val="0"/>
                <w:snapToGrid w:val="0"/>
                <w:color w:val="000000"/>
                <w:kern w:val="0"/>
                <w:sz w:val="21"/>
                <w:szCs w:val="21"/>
                <w:u w:val="none"/>
                <w:lang w:val="en-US" w:eastAsia="zh-CN" w:bidi="ar"/>
              </w:rPr>
              <w:t>3.04*10</w:t>
            </w:r>
            <w:r>
              <w:rPr>
                <w:rFonts w:hint="eastAsia" w:ascii="宋体" w:hAnsi="宋体" w:eastAsia="宋体" w:cs="宋体"/>
                <w:i w:val="0"/>
                <w:iCs w:val="0"/>
                <w:snapToGrid w:val="0"/>
                <w:color w:val="000000"/>
                <w:kern w:val="0"/>
                <w:sz w:val="21"/>
                <w:szCs w:val="21"/>
                <w:u w:val="none"/>
                <w:vertAlign w:val="superscript"/>
                <w:lang w:val="en-US" w:eastAsia="zh-CN" w:bidi="ar"/>
              </w:rPr>
              <w:t>21</w:t>
            </w:r>
          </w:p>
        </w:tc>
        <w:tc>
          <w:tcPr>
            <w:tcW w:w="85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pacing w:val="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1456"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230413209</w:t>
            </w:r>
          </w:p>
        </w:tc>
        <w:tc>
          <w:tcPr>
            <w:tcW w:w="1038"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P70-2</w:t>
            </w:r>
          </w:p>
        </w:tc>
        <w:tc>
          <w:tcPr>
            <w:tcW w:w="11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position w:val="0"/>
                <w:sz w:val="21"/>
                <w:szCs w:val="21"/>
                <w:vertAlign w:val="superscript"/>
                <w:lang w:val="en-US" w:eastAsia="zh-CN" w:bidi="ar-SA"/>
              </w:rPr>
            </w:pPr>
            <w:r>
              <w:rPr>
                <w:rFonts w:hint="eastAsia" w:ascii="宋体" w:hAnsi="宋体" w:eastAsia="宋体" w:cs="宋体"/>
                <w:spacing w:val="0"/>
                <w:position w:val="0"/>
                <w:sz w:val="21"/>
                <w:szCs w:val="21"/>
                <w:vertAlign w:val="baseline"/>
                <w:lang w:val="en-US" w:eastAsia="zh-CN"/>
              </w:rPr>
              <w:t>内</w:t>
            </w:r>
          </w:p>
        </w:tc>
        <w:tc>
          <w:tcPr>
            <w:tcW w:w="2327" w:type="dxa"/>
            <w:gridSpan w:val="2"/>
            <w:vAlign w:val="center"/>
          </w:tcPr>
          <w:p>
            <w:pPr>
              <w:keepNext w:val="0"/>
              <w:keepLines w:val="0"/>
              <w:widowControl/>
              <w:suppressLineNumbers w:val="0"/>
              <w:jc w:val="center"/>
              <w:textAlignment w:val="center"/>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 xml:space="preserve">5.7249 </w:t>
            </w:r>
          </w:p>
        </w:tc>
        <w:tc>
          <w:tcPr>
            <w:tcW w:w="1983" w:type="dxa"/>
            <w:gridSpan w:val="2"/>
            <w:vAlign w:val="center"/>
          </w:tcPr>
          <w:p>
            <w:pPr>
              <w:keepNext w:val="0"/>
              <w:keepLines w:val="0"/>
              <w:widowControl/>
              <w:suppressLineNumbers w:val="0"/>
              <w:jc w:val="center"/>
              <w:textAlignment w:val="center"/>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3.01*10</w:t>
            </w:r>
            <w:r>
              <w:rPr>
                <w:rFonts w:hint="eastAsia" w:ascii="宋体" w:hAnsi="宋体" w:eastAsia="宋体" w:cs="宋体"/>
                <w:i w:val="0"/>
                <w:iCs w:val="0"/>
                <w:snapToGrid w:val="0"/>
                <w:color w:val="000000"/>
                <w:kern w:val="0"/>
                <w:sz w:val="21"/>
                <w:szCs w:val="21"/>
                <w:u w:val="none"/>
                <w:vertAlign w:val="superscript"/>
                <w:lang w:val="en-US" w:eastAsia="zh-CN" w:bidi="ar"/>
              </w:rPr>
              <w:t>21</w:t>
            </w:r>
          </w:p>
        </w:tc>
        <w:tc>
          <w:tcPr>
            <w:tcW w:w="855"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456"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p>
        </w:tc>
        <w:tc>
          <w:tcPr>
            <w:tcW w:w="103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p>
        </w:tc>
        <w:tc>
          <w:tcPr>
            <w:tcW w:w="11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position w:val="0"/>
                <w:sz w:val="21"/>
                <w:szCs w:val="21"/>
                <w:vertAlign w:val="superscript"/>
                <w:lang w:val="en-US" w:eastAsia="zh-CN" w:bidi="ar-SA"/>
              </w:rPr>
            </w:pPr>
            <w:r>
              <w:rPr>
                <w:rFonts w:hint="eastAsia" w:ascii="宋体" w:hAnsi="宋体" w:eastAsia="宋体" w:cs="宋体"/>
                <w:spacing w:val="0"/>
                <w:position w:val="0"/>
                <w:sz w:val="21"/>
                <w:szCs w:val="21"/>
                <w:vertAlign w:val="baseline"/>
                <w:lang w:val="en-US" w:eastAsia="zh-CN"/>
              </w:rPr>
              <w:t>中</w:t>
            </w:r>
          </w:p>
        </w:tc>
        <w:tc>
          <w:tcPr>
            <w:tcW w:w="2327" w:type="dxa"/>
            <w:gridSpan w:val="2"/>
            <w:vAlign w:val="center"/>
          </w:tcPr>
          <w:p>
            <w:pPr>
              <w:keepNext w:val="0"/>
              <w:keepLines w:val="0"/>
              <w:widowControl/>
              <w:suppressLineNumbers w:val="0"/>
              <w:jc w:val="center"/>
              <w:textAlignment w:val="center"/>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i w:val="0"/>
                <w:iCs w:val="0"/>
                <w:snapToGrid w:val="0"/>
                <w:color w:val="000000"/>
                <w:kern w:val="0"/>
                <w:sz w:val="21"/>
                <w:szCs w:val="21"/>
                <w:u w:val="none"/>
                <w:lang w:val="en-US" w:eastAsia="zh-CN" w:bidi="ar"/>
              </w:rPr>
              <w:t xml:space="preserve">5.5053 </w:t>
            </w:r>
          </w:p>
        </w:tc>
        <w:tc>
          <w:tcPr>
            <w:tcW w:w="1983" w:type="dxa"/>
            <w:gridSpan w:val="2"/>
            <w:vAlign w:val="center"/>
          </w:tcPr>
          <w:p>
            <w:pPr>
              <w:keepNext w:val="0"/>
              <w:keepLines w:val="0"/>
              <w:widowControl/>
              <w:suppressLineNumbers w:val="0"/>
              <w:jc w:val="center"/>
              <w:textAlignment w:val="center"/>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i w:val="0"/>
                <w:iCs w:val="0"/>
                <w:snapToGrid w:val="0"/>
                <w:color w:val="000000"/>
                <w:kern w:val="0"/>
                <w:sz w:val="21"/>
                <w:szCs w:val="21"/>
                <w:u w:val="none"/>
                <w:lang w:val="en-US" w:eastAsia="zh-CN" w:bidi="ar"/>
              </w:rPr>
              <w:t>2.90*10</w:t>
            </w:r>
            <w:r>
              <w:rPr>
                <w:rFonts w:hint="eastAsia" w:ascii="宋体" w:hAnsi="宋体" w:eastAsia="宋体" w:cs="宋体"/>
                <w:i w:val="0"/>
                <w:iCs w:val="0"/>
                <w:snapToGrid w:val="0"/>
                <w:color w:val="000000"/>
                <w:kern w:val="0"/>
                <w:sz w:val="21"/>
                <w:szCs w:val="21"/>
                <w:u w:val="none"/>
                <w:vertAlign w:val="superscript"/>
                <w:lang w:val="en-US" w:eastAsia="zh-CN" w:bidi="ar"/>
              </w:rPr>
              <w:t>21</w:t>
            </w:r>
          </w:p>
        </w:tc>
        <w:tc>
          <w:tcPr>
            <w:tcW w:w="85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pacing w:val="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456"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p>
        </w:tc>
        <w:tc>
          <w:tcPr>
            <w:tcW w:w="103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p>
        </w:tc>
        <w:tc>
          <w:tcPr>
            <w:tcW w:w="11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spacing w:val="0"/>
                <w:position w:val="0"/>
                <w:sz w:val="21"/>
                <w:szCs w:val="21"/>
                <w:vertAlign w:val="baseline"/>
                <w:lang w:val="en-US" w:eastAsia="zh-CN"/>
              </w:rPr>
              <w:t>外</w:t>
            </w:r>
          </w:p>
        </w:tc>
        <w:tc>
          <w:tcPr>
            <w:tcW w:w="2327" w:type="dxa"/>
            <w:gridSpan w:val="2"/>
            <w:vAlign w:val="center"/>
          </w:tcPr>
          <w:p>
            <w:pPr>
              <w:keepNext w:val="0"/>
              <w:keepLines w:val="0"/>
              <w:widowControl/>
              <w:suppressLineNumbers w:val="0"/>
              <w:jc w:val="center"/>
              <w:textAlignment w:val="center"/>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i w:val="0"/>
                <w:iCs w:val="0"/>
                <w:snapToGrid w:val="0"/>
                <w:color w:val="000000"/>
                <w:kern w:val="0"/>
                <w:sz w:val="21"/>
                <w:szCs w:val="21"/>
                <w:u w:val="none"/>
                <w:lang w:val="en-US" w:eastAsia="zh-CN" w:bidi="ar"/>
              </w:rPr>
              <w:t xml:space="preserve">5.5731 </w:t>
            </w:r>
          </w:p>
        </w:tc>
        <w:tc>
          <w:tcPr>
            <w:tcW w:w="1983" w:type="dxa"/>
            <w:gridSpan w:val="2"/>
            <w:vAlign w:val="center"/>
          </w:tcPr>
          <w:p>
            <w:pPr>
              <w:keepNext w:val="0"/>
              <w:keepLines w:val="0"/>
              <w:widowControl/>
              <w:suppressLineNumbers w:val="0"/>
              <w:jc w:val="center"/>
              <w:textAlignment w:val="center"/>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i w:val="0"/>
                <w:iCs w:val="0"/>
                <w:snapToGrid w:val="0"/>
                <w:color w:val="000000"/>
                <w:kern w:val="0"/>
                <w:sz w:val="21"/>
                <w:szCs w:val="21"/>
                <w:u w:val="none"/>
                <w:lang w:val="en-US" w:eastAsia="zh-CN" w:bidi="ar"/>
              </w:rPr>
              <w:t>2.93*10</w:t>
            </w:r>
            <w:r>
              <w:rPr>
                <w:rFonts w:hint="eastAsia" w:ascii="宋体" w:hAnsi="宋体" w:eastAsia="宋体" w:cs="宋体"/>
                <w:i w:val="0"/>
                <w:iCs w:val="0"/>
                <w:snapToGrid w:val="0"/>
                <w:color w:val="000000"/>
                <w:kern w:val="0"/>
                <w:sz w:val="21"/>
                <w:szCs w:val="21"/>
                <w:u w:val="none"/>
                <w:vertAlign w:val="superscript"/>
                <w:lang w:val="en-US" w:eastAsia="zh-CN" w:bidi="ar"/>
              </w:rPr>
              <w:t>21</w:t>
            </w:r>
          </w:p>
        </w:tc>
        <w:tc>
          <w:tcPr>
            <w:tcW w:w="85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pacing w:val="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56"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230410301</w:t>
            </w:r>
          </w:p>
        </w:tc>
        <w:tc>
          <w:tcPr>
            <w:tcW w:w="1038"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P75</w:t>
            </w:r>
          </w:p>
        </w:tc>
        <w:tc>
          <w:tcPr>
            <w:tcW w:w="11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position w:val="0"/>
                <w:sz w:val="21"/>
                <w:szCs w:val="21"/>
                <w:vertAlign w:val="superscript"/>
                <w:lang w:val="en-US" w:eastAsia="zh-CN" w:bidi="ar-SA"/>
              </w:rPr>
            </w:pPr>
            <w:r>
              <w:rPr>
                <w:rFonts w:hint="eastAsia" w:ascii="宋体" w:hAnsi="宋体" w:eastAsia="宋体" w:cs="宋体"/>
                <w:spacing w:val="0"/>
                <w:position w:val="0"/>
                <w:sz w:val="21"/>
                <w:szCs w:val="21"/>
                <w:vertAlign w:val="baseline"/>
                <w:lang w:val="en-US" w:eastAsia="zh-CN"/>
              </w:rPr>
              <w:t>内</w:t>
            </w:r>
          </w:p>
        </w:tc>
        <w:tc>
          <w:tcPr>
            <w:tcW w:w="2322" w:type="dxa"/>
            <w:vAlign w:val="center"/>
          </w:tcPr>
          <w:p>
            <w:pPr>
              <w:keepNext w:val="0"/>
              <w:keepLines w:val="0"/>
              <w:widowControl/>
              <w:suppressLineNumbers w:val="0"/>
              <w:jc w:val="center"/>
              <w:textAlignment w:val="center"/>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 xml:space="preserve">5.0081 </w:t>
            </w:r>
          </w:p>
        </w:tc>
        <w:tc>
          <w:tcPr>
            <w:tcW w:w="1968" w:type="dxa"/>
            <w:vAlign w:val="center"/>
          </w:tcPr>
          <w:p>
            <w:pPr>
              <w:keepNext w:val="0"/>
              <w:keepLines w:val="0"/>
              <w:widowControl/>
              <w:suppressLineNumbers w:val="0"/>
              <w:jc w:val="center"/>
              <w:textAlignment w:val="center"/>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i w:val="0"/>
                <w:iCs w:val="0"/>
                <w:snapToGrid w:val="0"/>
                <w:color w:val="000000"/>
                <w:kern w:val="0"/>
                <w:sz w:val="21"/>
                <w:szCs w:val="21"/>
                <w:u w:val="none"/>
                <w:lang w:val="en-US" w:eastAsia="zh-CN" w:bidi="ar"/>
              </w:rPr>
              <w:t>2.89*10</w:t>
            </w:r>
            <w:r>
              <w:rPr>
                <w:rFonts w:hint="eastAsia" w:ascii="宋体" w:hAnsi="宋体" w:eastAsia="宋体" w:cs="宋体"/>
                <w:i w:val="0"/>
                <w:iCs w:val="0"/>
                <w:snapToGrid w:val="0"/>
                <w:color w:val="000000"/>
                <w:kern w:val="0"/>
                <w:sz w:val="21"/>
                <w:szCs w:val="21"/>
                <w:u w:val="none"/>
                <w:vertAlign w:val="superscript"/>
                <w:lang w:val="en-US" w:eastAsia="zh-CN" w:bidi="ar"/>
              </w:rPr>
              <w:t>21</w:t>
            </w:r>
          </w:p>
        </w:tc>
        <w:tc>
          <w:tcPr>
            <w:tcW w:w="870" w:type="dxa"/>
            <w:gridSpan w:val="2"/>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spacing w:val="0"/>
                <w:position w:val="0"/>
                <w:sz w:val="21"/>
                <w:szCs w:val="21"/>
                <w:vertAlign w:val="baseline"/>
                <w:lang w:val="en-US"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456"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p>
        </w:tc>
        <w:tc>
          <w:tcPr>
            <w:tcW w:w="103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p>
        </w:tc>
        <w:tc>
          <w:tcPr>
            <w:tcW w:w="11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position w:val="0"/>
                <w:sz w:val="21"/>
                <w:szCs w:val="21"/>
                <w:vertAlign w:val="superscript"/>
                <w:lang w:val="en-US" w:eastAsia="zh-CN" w:bidi="ar-SA"/>
              </w:rPr>
            </w:pPr>
            <w:r>
              <w:rPr>
                <w:rFonts w:hint="eastAsia" w:ascii="宋体" w:hAnsi="宋体" w:eastAsia="宋体" w:cs="宋体"/>
                <w:spacing w:val="0"/>
                <w:position w:val="0"/>
                <w:sz w:val="21"/>
                <w:szCs w:val="21"/>
                <w:vertAlign w:val="baseline"/>
                <w:lang w:val="en-US" w:eastAsia="zh-CN"/>
              </w:rPr>
              <w:t>中</w:t>
            </w:r>
          </w:p>
        </w:tc>
        <w:tc>
          <w:tcPr>
            <w:tcW w:w="2322" w:type="dxa"/>
            <w:vAlign w:val="center"/>
          </w:tcPr>
          <w:p>
            <w:pPr>
              <w:keepNext w:val="0"/>
              <w:keepLines w:val="0"/>
              <w:widowControl/>
              <w:suppressLineNumbers w:val="0"/>
              <w:jc w:val="center"/>
              <w:textAlignment w:val="center"/>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i w:val="0"/>
                <w:iCs w:val="0"/>
                <w:snapToGrid w:val="0"/>
                <w:color w:val="000000"/>
                <w:kern w:val="0"/>
                <w:sz w:val="21"/>
                <w:szCs w:val="21"/>
                <w:u w:val="none"/>
                <w:lang w:val="en-US" w:eastAsia="zh-CN" w:bidi="ar"/>
              </w:rPr>
              <w:t xml:space="preserve">4.7982 </w:t>
            </w:r>
          </w:p>
        </w:tc>
        <w:tc>
          <w:tcPr>
            <w:tcW w:w="1968" w:type="dxa"/>
            <w:vAlign w:val="center"/>
          </w:tcPr>
          <w:p>
            <w:pPr>
              <w:keepNext w:val="0"/>
              <w:keepLines w:val="0"/>
              <w:widowControl/>
              <w:suppressLineNumbers w:val="0"/>
              <w:jc w:val="center"/>
              <w:textAlignment w:val="center"/>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i w:val="0"/>
                <w:iCs w:val="0"/>
                <w:snapToGrid w:val="0"/>
                <w:color w:val="000000"/>
                <w:kern w:val="0"/>
                <w:sz w:val="21"/>
                <w:szCs w:val="21"/>
                <w:u w:val="none"/>
                <w:lang w:val="en-US" w:eastAsia="zh-CN" w:bidi="ar"/>
              </w:rPr>
              <w:t>2.77*10</w:t>
            </w:r>
            <w:r>
              <w:rPr>
                <w:rFonts w:hint="eastAsia" w:ascii="宋体" w:hAnsi="宋体" w:eastAsia="宋体" w:cs="宋体"/>
                <w:i w:val="0"/>
                <w:iCs w:val="0"/>
                <w:snapToGrid w:val="0"/>
                <w:color w:val="000000"/>
                <w:kern w:val="0"/>
                <w:sz w:val="21"/>
                <w:szCs w:val="21"/>
                <w:u w:val="none"/>
                <w:vertAlign w:val="superscript"/>
                <w:lang w:val="en-US" w:eastAsia="zh-CN" w:bidi="ar"/>
              </w:rPr>
              <w:t>21</w:t>
            </w:r>
          </w:p>
        </w:tc>
        <w:tc>
          <w:tcPr>
            <w:tcW w:w="870" w:type="dxa"/>
            <w:gridSpan w:val="2"/>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pacing w:val="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56"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p>
        </w:tc>
        <w:tc>
          <w:tcPr>
            <w:tcW w:w="103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21"/>
                <w:szCs w:val="21"/>
                <w:vertAlign w:val="baseline"/>
                <w:lang w:val="en-US" w:eastAsia="zh-CN"/>
              </w:rPr>
            </w:pPr>
          </w:p>
        </w:tc>
        <w:tc>
          <w:tcPr>
            <w:tcW w:w="11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position w:val="0"/>
                <w:sz w:val="21"/>
                <w:szCs w:val="21"/>
                <w:vertAlign w:val="baseline"/>
                <w:lang w:val="en-US" w:eastAsia="zh-CN" w:bidi="ar-SA"/>
              </w:rPr>
            </w:pPr>
            <w:r>
              <w:rPr>
                <w:rFonts w:hint="eastAsia" w:ascii="宋体" w:hAnsi="宋体" w:eastAsia="宋体" w:cs="宋体"/>
                <w:spacing w:val="0"/>
                <w:position w:val="0"/>
                <w:sz w:val="21"/>
                <w:szCs w:val="21"/>
                <w:vertAlign w:val="baseline"/>
                <w:lang w:val="en-US" w:eastAsia="zh-CN"/>
              </w:rPr>
              <w:t>外</w:t>
            </w:r>
          </w:p>
        </w:tc>
        <w:tc>
          <w:tcPr>
            <w:tcW w:w="2322" w:type="dxa"/>
            <w:vAlign w:val="center"/>
          </w:tcPr>
          <w:p>
            <w:pPr>
              <w:keepNext w:val="0"/>
              <w:keepLines w:val="0"/>
              <w:widowControl/>
              <w:suppressLineNumbers w:val="0"/>
              <w:jc w:val="center"/>
              <w:textAlignment w:val="center"/>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i w:val="0"/>
                <w:iCs w:val="0"/>
                <w:snapToGrid w:val="0"/>
                <w:color w:val="000000"/>
                <w:kern w:val="0"/>
                <w:sz w:val="21"/>
                <w:szCs w:val="21"/>
                <w:u w:val="none"/>
                <w:lang w:val="en-US" w:eastAsia="zh-CN" w:bidi="ar"/>
              </w:rPr>
              <w:t xml:space="preserve">5.1857 </w:t>
            </w:r>
          </w:p>
        </w:tc>
        <w:tc>
          <w:tcPr>
            <w:tcW w:w="1968" w:type="dxa"/>
            <w:vAlign w:val="center"/>
          </w:tcPr>
          <w:p>
            <w:pPr>
              <w:keepNext w:val="0"/>
              <w:keepLines w:val="0"/>
              <w:widowControl/>
              <w:suppressLineNumbers w:val="0"/>
              <w:jc w:val="center"/>
              <w:textAlignment w:val="center"/>
              <w:rPr>
                <w:rFonts w:hint="eastAsia" w:ascii="宋体" w:hAnsi="宋体" w:eastAsia="宋体" w:cs="宋体"/>
                <w:spacing w:val="0"/>
                <w:position w:val="0"/>
                <w:sz w:val="21"/>
                <w:szCs w:val="21"/>
                <w:vertAlign w:val="baseline"/>
                <w:lang w:val="en-US" w:eastAsia="zh-CN"/>
              </w:rPr>
            </w:pPr>
            <w:r>
              <w:rPr>
                <w:rFonts w:hint="eastAsia" w:ascii="宋体" w:hAnsi="宋体" w:eastAsia="宋体" w:cs="宋体"/>
                <w:i w:val="0"/>
                <w:iCs w:val="0"/>
                <w:snapToGrid w:val="0"/>
                <w:color w:val="000000"/>
                <w:kern w:val="0"/>
                <w:sz w:val="21"/>
                <w:szCs w:val="21"/>
                <w:u w:val="none"/>
                <w:lang w:val="en-US" w:eastAsia="zh-CN" w:bidi="ar"/>
              </w:rPr>
              <w:t>2.99*10</w:t>
            </w:r>
            <w:r>
              <w:rPr>
                <w:rFonts w:hint="eastAsia" w:ascii="宋体" w:hAnsi="宋体" w:eastAsia="宋体" w:cs="宋体"/>
                <w:i w:val="0"/>
                <w:iCs w:val="0"/>
                <w:snapToGrid w:val="0"/>
                <w:color w:val="000000"/>
                <w:kern w:val="0"/>
                <w:sz w:val="21"/>
                <w:szCs w:val="21"/>
                <w:u w:val="none"/>
                <w:vertAlign w:val="superscript"/>
                <w:lang w:val="en-US" w:eastAsia="zh-CN" w:bidi="ar"/>
              </w:rPr>
              <w:t>21</w:t>
            </w:r>
          </w:p>
        </w:tc>
        <w:tc>
          <w:tcPr>
            <w:tcW w:w="870" w:type="dxa"/>
            <w:gridSpan w:val="2"/>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pacing w:val="0"/>
                <w:position w:val="0"/>
                <w:sz w:val="21"/>
                <w:szCs w:val="21"/>
                <w:vertAlign w:val="baseline"/>
                <w:lang w:val="en-US" w:eastAsia="zh-CN"/>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spacing w:val="0"/>
          <w:position w:val="0"/>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宋体" w:hAnsi="宋体" w:eastAsia="宋体" w:cs="宋体"/>
          <w:spacing w:val="0"/>
          <w:position w:val="0"/>
          <w:highlight w:val="none"/>
        </w:rPr>
      </w:pPr>
      <w:r>
        <w:rPr>
          <w:rFonts w:hint="eastAsia" w:ascii="宋体" w:hAnsi="宋体" w:eastAsia="宋体" w:cs="宋体"/>
          <w:spacing w:val="0"/>
          <w:position w:val="0"/>
          <w:highlight w:val="none"/>
        </w:rPr>
        <w:t>从产品的多批次实测结果看，</w:t>
      </w:r>
      <w:r>
        <w:rPr>
          <w:rFonts w:hint="eastAsia" w:cs="宋体"/>
          <w:spacing w:val="0"/>
          <w:position w:val="0"/>
          <w:highlight w:val="none"/>
          <w:lang w:val="en-US" w:eastAsia="zh-CN"/>
        </w:rPr>
        <w:t>扩散膜主</w:t>
      </w:r>
      <w:r>
        <w:rPr>
          <w:rFonts w:hint="eastAsia" w:ascii="宋体" w:hAnsi="宋体" w:eastAsia="宋体" w:cs="宋体"/>
          <w:spacing w:val="0"/>
          <w:position w:val="0"/>
          <w:highlight w:val="none"/>
        </w:rPr>
        <w:t>元素的</w:t>
      </w:r>
      <w:r>
        <w:rPr>
          <w:rFonts w:hint="eastAsia" w:cs="宋体"/>
          <w:spacing w:val="0"/>
          <w:position w:val="0"/>
          <w:highlight w:val="none"/>
          <w:lang w:val="en-US" w:eastAsia="zh-CN"/>
        </w:rPr>
        <w:t>浓度符合</w:t>
      </w:r>
      <w:r>
        <w:rPr>
          <w:rFonts w:hint="eastAsia" w:ascii="宋体" w:hAnsi="宋体" w:eastAsia="宋体" w:cs="宋体"/>
          <w:spacing w:val="0"/>
          <w:position w:val="0"/>
          <w:highlight w:val="none"/>
        </w:rPr>
        <w:t>标准中要求的指标值</w:t>
      </w:r>
      <w:r>
        <w:rPr>
          <w:rFonts w:hint="eastAsia" w:cs="宋体"/>
          <w:spacing w:val="0"/>
          <w:position w:val="0"/>
          <w:highlight w:val="none"/>
          <w:lang w:val="en-US" w:eastAsia="zh-CN"/>
        </w:rPr>
        <w:t>,扩散膜主元素浓度要求</w:t>
      </w:r>
      <w:r>
        <w:rPr>
          <w:rFonts w:hint="eastAsia" w:ascii="宋体" w:hAnsi="宋体" w:eastAsia="宋体" w:cs="宋体"/>
          <w:spacing w:val="0"/>
          <w:position w:val="0"/>
          <w:highlight w:val="none"/>
        </w:rPr>
        <w:t>主要是结合产品用户要求以及不同</w:t>
      </w:r>
      <w:r>
        <w:rPr>
          <w:rFonts w:hint="eastAsia"/>
          <w:spacing w:val="0"/>
          <w:position w:val="0"/>
          <w:highlight w:val="none"/>
        </w:rPr>
        <w:t>半导体材料掺杂用扩散膜</w:t>
      </w:r>
      <w:r>
        <w:rPr>
          <w:rFonts w:hint="eastAsia" w:ascii="宋体" w:hAnsi="宋体" w:eastAsia="宋体" w:cs="宋体"/>
          <w:spacing w:val="0"/>
          <w:position w:val="0"/>
          <w:highlight w:val="none"/>
        </w:rPr>
        <w:t>生产方的水平确定的，多个用户对此指标的要求一致。</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cs="宋体"/>
          <w:spacing w:val="0"/>
          <w:position w:val="0"/>
          <w:highlight w:val="none"/>
          <w:lang w:eastAsia="zh-CN"/>
        </w:rPr>
      </w:pPr>
      <w:r>
        <w:rPr>
          <w:rFonts w:hint="eastAsia" w:ascii="宋体" w:hAnsi="宋体" w:eastAsia="宋体" w:cs="宋体"/>
          <w:spacing w:val="0"/>
          <w:position w:val="0"/>
          <w:highlight w:val="none"/>
        </w:rPr>
        <w:t>综上所述，本标准能满足我国与</w:t>
      </w:r>
      <w:r>
        <w:rPr>
          <w:rFonts w:hint="eastAsia" w:hAnsi="宋体"/>
          <w:color w:val="000000" w:themeColor="text1"/>
          <w:highlight w:val="none"/>
          <w14:textFill>
            <w14:solidFill>
              <w14:schemeClr w14:val="tx1"/>
            </w14:solidFill>
          </w14:textFill>
        </w:rPr>
        <w:t>掺杂主元素浓度</w:t>
      </w:r>
      <w:r>
        <w:rPr>
          <w:rFonts w:hint="eastAsia" w:ascii="宋体" w:hAnsi="宋体" w:eastAsia="宋体" w:cs="宋体"/>
          <w:spacing w:val="0"/>
          <w:position w:val="0"/>
          <w:highlight w:val="none"/>
        </w:rPr>
        <w:t>相关的半导体产业发展的客观要求</w:t>
      </w:r>
      <w:r>
        <w:rPr>
          <w:rFonts w:hint="eastAsia" w:cs="宋体"/>
          <w:spacing w:val="0"/>
          <w:position w:val="0"/>
          <w:highlight w:val="none"/>
          <w:lang w:eastAsia="zh-CN"/>
        </w:rPr>
        <w:t>，</w:t>
      </w:r>
      <w:r>
        <w:rPr>
          <w:rFonts w:hint="eastAsia" w:ascii="宋体" w:hAnsi="宋体" w:eastAsia="宋体" w:cs="宋体"/>
          <w:spacing w:val="0"/>
          <w:position w:val="0"/>
          <w:highlight w:val="none"/>
        </w:rPr>
        <w:t>既体现了我国</w:t>
      </w:r>
      <w:r>
        <w:rPr>
          <w:rFonts w:hint="eastAsia"/>
          <w:spacing w:val="0"/>
          <w:position w:val="0"/>
          <w:highlight w:val="none"/>
        </w:rPr>
        <w:t>半导体材料掺杂用扩散膜</w:t>
      </w:r>
      <w:r>
        <w:rPr>
          <w:rFonts w:hint="eastAsia" w:ascii="宋体" w:hAnsi="宋体" w:eastAsia="宋体" w:cs="宋体"/>
          <w:spacing w:val="0"/>
          <w:position w:val="0"/>
          <w:highlight w:val="none"/>
        </w:rPr>
        <w:t>制备技术的先进水平</w:t>
      </w:r>
      <w:r>
        <w:rPr>
          <w:rFonts w:hint="eastAsia" w:cs="宋体"/>
          <w:spacing w:val="0"/>
          <w:position w:val="0"/>
          <w:highlight w:val="none"/>
          <w:lang w:eastAsia="zh-CN"/>
        </w:rPr>
        <w:t>，</w:t>
      </w:r>
      <w:r>
        <w:rPr>
          <w:rFonts w:hint="eastAsia" w:ascii="宋体" w:hAnsi="宋体" w:eastAsia="宋体" w:cs="宋体"/>
          <w:spacing w:val="0"/>
          <w:position w:val="0"/>
          <w:highlight w:val="none"/>
        </w:rPr>
        <w:t>又兼顾我国现阶段的具体实际。本标准实施后，将进一步保障行业需求，也有利于将我国的</w:t>
      </w:r>
      <w:r>
        <w:rPr>
          <w:rFonts w:hint="eastAsia"/>
          <w:spacing w:val="0"/>
          <w:position w:val="0"/>
          <w:highlight w:val="none"/>
        </w:rPr>
        <w:t>半导体材料掺杂用扩散膜</w:t>
      </w:r>
      <w:r>
        <w:rPr>
          <w:rFonts w:hint="eastAsia" w:ascii="宋体" w:hAnsi="宋体" w:eastAsia="宋体" w:cs="宋体"/>
          <w:spacing w:val="0"/>
          <w:position w:val="0"/>
          <w:highlight w:val="none"/>
        </w:rPr>
        <w:t>产品推向国外市场</w:t>
      </w:r>
      <w:r>
        <w:rPr>
          <w:rFonts w:hint="eastAsia" w:cs="宋体"/>
          <w:spacing w:val="0"/>
          <w:position w:val="0"/>
          <w:highlight w:val="none"/>
          <w:lang w:eastAsia="zh-CN"/>
        </w:rPr>
        <w:t>。</w:t>
      </w:r>
    </w:p>
    <w:p>
      <w:pPr>
        <w:pStyle w:val="12"/>
        <w:keepNext w:val="0"/>
        <w:keepLines w:val="0"/>
        <w:pageBreakBefore w:val="0"/>
        <w:numPr>
          <w:ilvl w:val="2"/>
          <w:numId w:val="0"/>
        </w:numPr>
        <w:wordWrap/>
        <w:overflowPunct/>
        <w:topLinePunct w:val="0"/>
        <w:bidi w:val="0"/>
        <w:spacing w:before="0" w:beforeLines="0" w:after="0" w:afterLines="0" w:line="360" w:lineRule="auto"/>
        <w:ind w:leftChars="0"/>
        <w:rPr>
          <w:rFonts w:hint="eastAsia"/>
          <w:sz w:val="24"/>
          <w:szCs w:val="24"/>
          <w:lang w:val="en-US" w:eastAsia="en-US"/>
        </w:rPr>
      </w:pPr>
      <w:r>
        <w:rPr>
          <w:rFonts w:hint="eastAsia"/>
          <w:sz w:val="24"/>
          <w:szCs w:val="24"/>
          <w:lang w:val="en-US" w:eastAsia="zh-CN"/>
        </w:rPr>
        <w:t xml:space="preserve">3.5 </w:t>
      </w:r>
      <w:r>
        <w:rPr>
          <w:rFonts w:hint="eastAsia"/>
          <w:sz w:val="24"/>
          <w:szCs w:val="24"/>
          <w:lang w:val="en-US" w:eastAsia="en-US"/>
        </w:rPr>
        <w:t>浓度分布均匀度</w:t>
      </w:r>
    </w:p>
    <w:p>
      <w:pPr>
        <w:pStyle w:val="11"/>
        <w:keepNext w:val="0"/>
        <w:keepLines w:val="0"/>
        <w:pageBreakBefore w:val="0"/>
        <w:wordWrap/>
        <w:overflowPunct/>
        <w:topLinePunct w:val="0"/>
        <w:bidi w:val="0"/>
        <w:spacing w:line="360" w:lineRule="auto"/>
        <w:ind w:firstLine="420"/>
        <w:rPr>
          <w:rFonts w:hint="eastAsia" w:ascii="宋体" w:hAnsi="宋体" w:eastAsia="宋体" w:cs="宋体"/>
          <w:snapToGrid w:val="0"/>
          <w:color w:val="000000"/>
          <w:spacing w:val="0"/>
          <w:kern w:val="0"/>
          <w:position w:val="0"/>
          <w:sz w:val="24"/>
          <w:szCs w:val="24"/>
          <w:highlight w:val="none"/>
          <w:lang w:val="en-US" w:eastAsia="en-US" w:bidi="ar-SA"/>
        </w:rPr>
      </w:pPr>
      <w:r>
        <w:rPr>
          <w:rFonts w:hint="eastAsia" w:ascii="宋体" w:hAnsi="宋体" w:eastAsia="宋体" w:cs="宋体"/>
          <w:snapToGrid w:val="0"/>
          <w:color w:val="000000"/>
          <w:spacing w:val="0"/>
          <w:kern w:val="0"/>
          <w:position w:val="0"/>
          <w:sz w:val="24"/>
          <w:szCs w:val="24"/>
          <w:highlight w:val="none"/>
          <w:lang w:val="en-US" w:eastAsia="en-US" w:bidi="ar-SA"/>
        </w:rPr>
        <w:t>扩散膜浓度分步均匀性误差边缘与中心小于15%。更高均匀度的要求，由供需双方协商确定并在订货单中注明。</w:t>
      </w:r>
    </w:p>
    <w:p>
      <w:pPr>
        <w:pStyle w:val="11"/>
        <w:keepNext w:val="0"/>
        <w:keepLines w:val="0"/>
        <w:pageBreakBefore w:val="0"/>
        <w:wordWrap/>
        <w:overflowPunct/>
        <w:topLinePunct w:val="0"/>
        <w:bidi w:val="0"/>
        <w:spacing w:line="360" w:lineRule="auto"/>
        <w:ind w:firstLine="420"/>
        <w:rPr>
          <w:rFonts w:hint="default" w:ascii="宋体" w:hAnsi="宋体" w:eastAsia="宋体" w:cs="宋体"/>
          <w:snapToGrid w:val="0"/>
          <w:color w:val="000000"/>
          <w:spacing w:val="0"/>
          <w:kern w:val="0"/>
          <w:position w:val="0"/>
          <w:sz w:val="24"/>
          <w:szCs w:val="24"/>
          <w:highlight w:val="none"/>
          <w:lang w:val="en-US" w:eastAsia="zh-CN" w:bidi="ar-SA"/>
        </w:rPr>
      </w:pPr>
      <w:r>
        <w:rPr>
          <w:rFonts w:hint="eastAsia" w:hAnsi="宋体" w:cs="宋体"/>
          <w:snapToGrid w:val="0"/>
          <w:color w:val="000000"/>
          <w:spacing w:val="0"/>
          <w:kern w:val="0"/>
          <w:position w:val="0"/>
          <w:sz w:val="24"/>
          <w:szCs w:val="24"/>
          <w:highlight w:val="none"/>
          <w:lang w:val="en-US" w:eastAsia="zh-CN" w:bidi="ar-SA"/>
        </w:rPr>
        <w:t>相关验证详见表4区域误差。</w:t>
      </w:r>
    </w:p>
    <w:p>
      <w:pPr>
        <w:pStyle w:val="12"/>
        <w:keepNext w:val="0"/>
        <w:keepLines w:val="0"/>
        <w:pageBreakBefore w:val="0"/>
        <w:numPr>
          <w:ilvl w:val="2"/>
          <w:numId w:val="0"/>
        </w:numPr>
        <w:wordWrap/>
        <w:overflowPunct/>
        <w:topLinePunct w:val="0"/>
        <w:bidi w:val="0"/>
        <w:spacing w:before="0" w:beforeLines="0" w:after="0" w:afterLines="0" w:line="360" w:lineRule="auto"/>
        <w:ind w:leftChars="0"/>
        <w:rPr>
          <w:rFonts w:hint="eastAsia"/>
          <w:sz w:val="24"/>
          <w:szCs w:val="24"/>
          <w:lang w:val="en-US" w:eastAsia="zh-CN"/>
        </w:rPr>
      </w:pPr>
      <w:r>
        <w:rPr>
          <w:rFonts w:hint="eastAsia"/>
          <w:sz w:val="24"/>
          <w:szCs w:val="24"/>
          <w:lang w:val="en-US" w:eastAsia="zh-CN"/>
        </w:rPr>
        <w:t>4 检验规则</w:t>
      </w:r>
    </w:p>
    <w:p>
      <w:pPr>
        <w:pStyle w:val="12"/>
        <w:keepNext w:val="0"/>
        <w:keepLines w:val="0"/>
        <w:pageBreakBefore w:val="0"/>
        <w:numPr>
          <w:ilvl w:val="2"/>
          <w:numId w:val="0"/>
        </w:numPr>
        <w:wordWrap/>
        <w:overflowPunct/>
        <w:topLinePunct w:val="0"/>
        <w:bidi w:val="0"/>
        <w:spacing w:before="0" w:beforeLines="0" w:after="0" w:afterLines="0" w:line="360" w:lineRule="auto"/>
        <w:ind w:leftChars="0"/>
        <w:rPr>
          <w:rFonts w:hint="eastAsia"/>
          <w:sz w:val="24"/>
          <w:szCs w:val="24"/>
          <w:lang w:val="en-US" w:eastAsia="zh-CN"/>
        </w:rPr>
      </w:pPr>
      <w:r>
        <w:rPr>
          <w:rFonts w:hint="eastAsia"/>
          <w:sz w:val="24"/>
          <w:szCs w:val="24"/>
          <w:lang w:val="en-US" w:eastAsia="zh-CN"/>
        </w:rPr>
        <w:t>4.1 检查和验收</w:t>
      </w:r>
    </w:p>
    <w:p>
      <w:pPr>
        <w:pStyle w:val="11"/>
        <w:keepNext w:val="0"/>
        <w:keepLines w:val="0"/>
        <w:pageBreakBefore w:val="0"/>
        <w:wordWrap/>
        <w:overflowPunct/>
        <w:topLinePunct w:val="0"/>
        <w:bidi w:val="0"/>
        <w:spacing w:line="360" w:lineRule="auto"/>
        <w:ind w:firstLine="420"/>
        <w:rPr>
          <w:rFonts w:hint="eastAsia" w:ascii="宋体" w:eastAsia="宋体"/>
          <w:sz w:val="24"/>
          <w:szCs w:val="24"/>
        </w:rPr>
      </w:pPr>
      <w:r>
        <w:rPr>
          <w:rFonts w:hint="eastAsia" w:ascii="宋体" w:eastAsia="宋体"/>
          <w:sz w:val="24"/>
          <w:szCs w:val="24"/>
          <w:lang w:val="en-US" w:eastAsia="zh-CN"/>
        </w:rPr>
        <w:t xml:space="preserve">产品应由供方或第三方进行检验，保证产品质量符合本文件及订货单的规定。 </w:t>
      </w:r>
    </w:p>
    <w:p>
      <w:pPr>
        <w:pStyle w:val="11"/>
        <w:keepNext w:val="0"/>
        <w:keepLines w:val="0"/>
        <w:pageBreakBefore w:val="0"/>
        <w:wordWrap/>
        <w:overflowPunct/>
        <w:topLinePunct w:val="0"/>
        <w:bidi w:val="0"/>
        <w:spacing w:line="360" w:lineRule="auto"/>
        <w:ind w:firstLine="420"/>
        <w:rPr>
          <w:rFonts w:hint="eastAsia" w:ascii="宋体" w:eastAsia="宋体"/>
          <w:sz w:val="24"/>
          <w:szCs w:val="24"/>
        </w:rPr>
      </w:pPr>
      <w:r>
        <w:rPr>
          <w:rFonts w:hint="eastAsia" w:ascii="宋体" w:eastAsia="宋体"/>
          <w:sz w:val="24"/>
          <w:szCs w:val="24"/>
        </w:rPr>
        <w:t>需方可对收到的产品按照本文件的规定进行检验。如检验结果与本文件或订货单的规定不符，应以书面形式向供方提出，由供需双方协商解决。属于外形尺寸或表面质量的异议，应在收到产品之日起1个月内提出，属于其他性能的异议，应在收到产品之日起3个月内提出。如需仲裁，仲裁取样应由供需双方共同进行。</w:t>
      </w:r>
    </w:p>
    <w:p>
      <w:pPr>
        <w:pStyle w:val="12"/>
        <w:keepNext w:val="0"/>
        <w:keepLines w:val="0"/>
        <w:pageBreakBefore w:val="0"/>
        <w:numPr>
          <w:ilvl w:val="2"/>
          <w:numId w:val="0"/>
        </w:numPr>
        <w:wordWrap/>
        <w:overflowPunct/>
        <w:topLinePunct w:val="0"/>
        <w:bidi w:val="0"/>
        <w:spacing w:before="0" w:beforeLines="0" w:after="0" w:afterLines="0" w:line="360" w:lineRule="auto"/>
        <w:ind w:leftChars="0"/>
        <w:rPr>
          <w:rFonts w:hint="eastAsia"/>
          <w:sz w:val="24"/>
          <w:szCs w:val="24"/>
          <w:lang w:val="en-US" w:eastAsia="zh-CN"/>
        </w:rPr>
      </w:pPr>
      <w:r>
        <w:rPr>
          <w:rFonts w:hint="eastAsia"/>
          <w:sz w:val="24"/>
          <w:szCs w:val="24"/>
          <w:lang w:val="en-US" w:eastAsia="zh-CN"/>
        </w:rPr>
        <w:t>4.2 组批</w:t>
      </w:r>
    </w:p>
    <w:p>
      <w:pPr>
        <w:pStyle w:val="11"/>
        <w:keepNext w:val="0"/>
        <w:keepLines w:val="0"/>
        <w:pageBreakBefore w:val="0"/>
        <w:wordWrap/>
        <w:overflowPunct/>
        <w:topLinePunct w:val="0"/>
        <w:bidi w:val="0"/>
        <w:spacing w:line="360" w:lineRule="auto"/>
        <w:ind w:firstLine="420"/>
        <w:rPr>
          <w:rFonts w:hint="eastAsia" w:ascii="宋体" w:eastAsia="宋体"/>
          <w:sz w:val="24"/>
          <w:szCs w:val="24"/>
          <w:lang w:val="en-US" w:eastAsia="zh-CN"/>
        </w:rPr>
      </w:pPr>
      <w:r>
        <w:rPr>
          <w:rFonts w:hint="eastAsia" w:ascii="宋体" w:eastAsia="宋体"/>
          <w:sz w:val="24"/>
          <w:szCs w:val="24"/>
          <w:lang w:val="en-US" w:eastAsia="zh-CN"/>
        </w:rPr>
        <w:t>产品应成批提交验收，每批应由供需双方一致确认的相同技术指标的扩散膜组成。</w:t>
      </w:r>
    </w:p>
    <w:p>
      <w:pPr>
        <w:pStyle w:val="12"/>
        <w:keepNext w:val="0"/>
        <w:keepLines w:val="0"/>
        <w:pageBreakBefore w:val="0"/>
        <w:numPr>
          <w:ilvl w:val="2"/>
          <w:numId w:val="0"/>
        </w:numPr>
        <w:wordWrap/>
        <w:overflowPunct/>
        <w:topLinePunct w:val="0"/>
        <w:bidi w:val="0"/>
        <w:spacing w:before="0" w:beforeLines="0" w:after="0" w:afterLines="0" w:line="360" w:lineRule="auto"/>
        <w:ind w:leftChars="0"/>
        <w:rPr>
          <w:rFonts w:hint="eastAsia"/>
          <w:sz w:val="24"/>
          <w:szCs w:val="24"/>
          <w:lang w:val="en-US" w:eastAsia="zh-CN"/>
        </w:rPr>
      </w:pPr>
      <w:r>
        <w:rPr>
          <w:rFonts w:hint="eastAsia"/>
          <w:sz w:val="24"/>
          <w:szCs w:val="24"/>
          <w:lang w:val="en-US" w:eastAsia="zh-CN"/>
        </w:rPr>
        <w:t>4.3 检验项目</w:t>
      </w:r>
    </w:p>
    <w:p>
      <w:pPr>
        <w:pStyle w:val="11"/>
        <w:keepNext w:val="0"/>
        <w:keepLines w:val="0"/>
        <w:pageBreakBefore w:val="0"/>
        <w:wordWrap/>
        <w:overflowPunct/>
        <w:topLinePunct w:val="0"/>
        <w:bidi w:val="0"/>
        <w:spacing w:line="360" w:lineRule="auto"/>
        <w:ind w:firstLine="420"/>
        <w:rPr>
          <w:rFonts w:hint="eastAsia" w:ascii="Times New Roman"/>
          <w:color w:val="000000"/>
          <w:sz w:val="24"/>
          <w:szCs w:val="24"/>
        </w:rPr>
      </w:pPr>
      <w:r>
        <w:rPr>
          <w:rFonts w:hint="eastAsia"/>
          <w:sz w:val="24"/>
          <w:szCs w:val="24"/>
        </w:rPr>
        <w:t>每批扩散膜应对表面质量、</w:t>
      </w:r>
      <w:r>
        <w:rPr>
          <w:rFonts w:hint="eastAsia"/>
          <w:sz w:val="24"/>
          <w:szCs w:val="24"/>
          <w:lang w:val="en-US" w:eastAsia="zh-CN"/>
        </w:rPr>
        <w:t>颜色、尺寸偏差、燃烧残留、掺杂主元素浓度和浓度分布均匀度</w:t>
      </w:r>
      <w:r>
        <w:rPr>
          <w:rFonts w:hint="eastAsia"/>
          <w:sz w:val="24"/>
          <w:szCs w:val="24"/>
        </w:rPr>
        <w:t>进行检验。</w:t>
      </w:r>
    </w:p>
    <w:p>
      <w:pPr>
        <w:pStyle w:val="12"/>
        <w:keepNext w:val="0"/>
        <w:keepLines w:val="0"/>
        <w:pageBreakBefore w:val="0"/>
        <w:numPr>
          <w:ilvl w:val="2"/>
          <w:numId w:val="0"/>
        </w:numPr>
        <w:wordWrap/>
        <w:overflowPunct/>
        <w:topLinePunct w:val="0"/>
        <w:bidi w:val="0"/>
        <w:spacing w:before="0" w:beforeLines="0" w:after="0" w:afterLines="0" w:line="360" w:lineRule="auto"/>
        <w:ind w:leftChars="0"/>
        <w:rPr>
          <w:rFonts w:hint="eastAsia"/>
          <w:sz w:val="24"/>
          <w:szCs w:val="24"/>
          <w:lang w:val="en-US" w:eastAsia="zh-CN"/>
        </w:rPr>
      </w:pPr>
      <w:r>
        <w:rPr>
          <w:rFonts w:hint="eastAsia"/>
          <w:sz w:val="24"/>
          <w:szCs w:val="24"/>
          <w:lang w:val="en-US" w:eastAsia="zh-CN"/>
        </w:rPr>
        <w:t>4.4 取样</w:t>
      </w:r>
    </w:p>
    <w:p>
      <w:pPr>
        <w:pStyle w:val="11"/>
        <w:keepNext w:val="0"/>
        <w:keepLines w:val="0"/>
        <w:pageBreakBefore w:val="0"/>
        <w:wordWrap/>
        <w:overflowPunct/>
        <w:topLinePunct w:val="0"/>
        <w:bidi w:val="0"/>
        <w:spacing w:line="360" w:lineRule="auto"/>
        <w:ind w:firstLine="420"/>
        <w:rPr>
          <w:rFonts w:hint="eastAsia" w:ascii="Times New Roman"/>
          <w:sz w:val="24"/>
          <w:szCs w:val="24"/>
        </w:rPr>
      </w:pPr>
      <w:r>
        <w:rPr>
          <w:rFonts w:hint="eastAsia"/>
          <w:sz w:val="24"/>
          <w:szCs w:val="24"/>
        </w:rPr>
        <w:t>每批</w:t>
      </w:r>
      <w:r>
        <w:rPr>
          <w:rFonts w:hint="eastAsia"/>
          <w:sz w:val="24"/>
          <w:szCs w:val="24"/>
          <w:lang w:val="en-US" w:eastAsia="zh-CN"/>
        </w:rPr>
        <w:t>扩散膜</w:t>
      </w:r>
      <w:r>
        <w:rPr>
          <w:rFonts w:hint="eastAsia"/>
          <w:sz w:val="24"/>
          <w:szCs w:val="24"/>
        </w:rPr>
        <w:t>的检验按照GB/T 2828.1抽样检查，或按供需双方商定的方法抽样。如需对其他项目进行检验，可由供需双方协商确定并在订货单中注明。</w:t>
      </w:r>
    </w:p>
    <w:p>
      <w:pPr>
        <w:pStyle w:val="12"/>
        <w:keepNext w:val="0"/>
        <w:keepLines w:val="0"/>
        <w:pageBreakBefore w:val="0"/>
        <w:numPr>
          <w:ilvl w:val="2"/>
          <w:numId w:val="0"/>
        </w:numPr>
        <w:wordWrap/>
        <w:overflowPunct/>
        <w:topLinePunct w:val="0"/>
        <w:bidi w:val="0"/>
        <w:spacing w:before="0" w:beforeLines="0" w:after="0" w:afterLines="0" w:line="360" w:lineRule="auto"/>
        <w:ind w:leftChars="0"/>
        <w:rPr>
          <w:rFonts w:hint="eastAsia"/>
          <w:sz w:val="24"/>
          <w:szCs w:val="24"/>
        </w:rPr>
      </w:pPr>
      <w:r>
        <w:rPr>
          <w:rFonts w:hint="eastAsia"/>
          <w:sz w:val="24"/>
          <w:szCs w:val="24"/>
          <w:lang w:val="en-US" w:eastAsia="zh-CN"/>
        </w:rPr>
        <w:t xml:space="preserve">4.5 </w:t>
      </w:r>
      <w:r>
        <w:rPr>
          <w:rFonts w:hint="eastAsia"/>
          <w:sz w:val="24"/>
          <w:szCs w:val="24"/>
        </w:rPr>
        <w:t>检验结果的判定</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sz w:val="24"/>
          <w:szCs w:val="24"/>
          <w:lang w:eastAsia="zh-CN"/>
        </w:rPr>
      </w:pPr>
      <w:r>
        <w:rPr>
          <w:rFonts w:hint="eastAsia"/>
          <w:sz w:val="24"/>
          <w:szCs w:val="24"/>
        </w:rPr>
        <w:t>如需方抽检有任一不合格，判该批产品为不合格。</w:t>
      </w:r>
    </w:p>
    <w:p>
      <w:pPr>
        <w:pStyle w:val="13"/>
        <w:keepNext w:val="0"/>
        <w:keepLines w:val="0"/>
        <w:pageBreakBefore w:val="0"/>
        <w:numPr>
          <w:ilvl w:val="1"/>
          <w:numId w:val="0"/>
        </w:numPr>
        <w:wordWrap/>
        <w:overflowPunct/>
        <w:topLinePunct w:val="0"/>
        <w:bidi w:val="0"/>
        <w:spacing w:before="0" w:beforeLines="0" w:after="0" w:afterLines="0" w:line="360" w:lineRule="auto"/>
        <w:ind w:leftChars="0"/>
        <w:rPr>
          <w:rFonts w:hint="eastAsia" w:hAnsi="黑体"/>
          <w:sz w:val="24"/>
          <w:szCs w:val="24"/>
        </w:rPr>
      </w:pPr>
      <w:r>
        <w:rPr>
          <w:rFonts w:hint="eastAsia"/>
          <w:sz w:val="24"/>
          <w:szCs w:val="24"/>
          <w:lang w:val="en-US" w:eastAsia="zh-CN"/>
        </w:rPr>
        <w:t>5、</w:t>
      </w:r>
      <w:r>
        <w:rPr>
          <w:rFonts w:hint="eastAsia"/>
          <w:sz w:val="24"/>
          <w:szCs w:val="24"/>
        </w:rPr>
        <w:t>标志、包装、运输、贮存和随行文件</w:t>
      </w:r>
    </w:p>
    <w:p>
      <w:pPr>
        <w:pStyle w:val="12"/>
        <w:keepNext w:val="0"/>
        <w:keepLines w:val="0"/>
        <w:pageBreakBefore w:val="0"/>
        <w:numPr>
          <w:ilvl w:val="2"/>
          <w:numId w:val="0"/>
        </w:numPr>
        <w:wordWrap/>
        <w:overflowPunct/>
        <w:topLinePunct w:val="0"/>
        <w:bidi w:val="0"/>
        <w:spacing w:before="0" w:beforeLines="0" w:after="0" w:afterLines="0" w:line="360" w:lineRule="auto"/>
        <w:ind w:leftChars="0"/>
        <w:rPr>
          <w:rFonts w:hint="eastAsia"/>
          <w:sz w:val="24"/>
          <w:szCs w:val="24"/>
        </w:rPr>
      </w:pPr>
      <w:r>
        <w:rPr>
          <w:rFonts w:hint="eastAsia"/>
          <w:sz w:val="24"/>
          <w:szCs w:val="24"/>
          <w:lang w:val="en-US" w:eastAsia="zh-CN"/>
        </w:rPr>
        <w:t xml:space="preserve">5.1 </w:t>
      </w:r>
      <w:r>
        <w:rPr>
          <w:rFonts w:hint="eastAsia"/>
          <w:sz w:val="24"/>
          <w:szCs w:val="24"/>
        </w:rPr>
        <w:t>标志</w:t>
      </w:r>
    </w:p>
    <w:p>
      <w:pPr>
        <w:pStyle w:val="11"/>
        <w:keepNext w:val="0"/>
        <w:keepLines w:val="0"/>
        <w:pageBreakBefore w:val="0"/>
        <w:wordWrap/>
        <w:overflowPunct/>
        <w:topLinePunct w:val="0"/>
        <w:bidi w:val="0"/>
        <w:spacing w:line="360" w:lineRule="auto"/>
        <w:ind w:firstLine="420"/>
        <w:rPr>
          <w:rFonts w:hint="eastAsia" w:ascii="Times New Roman"/>
          <w:sz w:val="24"/>
          <w:szCs w:val="24"/>
        </w:rPr>
      </w:pPr>
      <w:r>
        <w:rPr>
          <w:rFonts w:hint="eastAsia"/>
          <w:sz w:val="24"/>
          <w:szCs w:val="24"/>
        </w:rPr>
        <w:t>每个扩散膜包装盒上都有标签，标签上注明公司名称、公司地址及联系电话、产品名称、保存条件、保质期、扩散膜批号、型号、尺寸、数量。</w:t>
      </w:r>
    </w:p>
    <w:p>
      <w:pPr>
        <w:pStyle w:val="12"/>
        <w:keepNext w:val="0"/>
        <w:keepLines w:val="0"/>
        <w:pageBreakBefore w:val="0"/>
        <w:numPr>
          <w:ilvl w:val="2"/>
          <w:numId w:val="0"/>
        </w:numPr>
        <w:wordWrap/>
        <w:overflowPunct/>
        <w:topLinePunct w:val="0"/>
        <w:bidi w:val="0"/>
        <w:spacing w:before="0" w:beforeLines="0" w:after="0" w:afterLines="0" w:line="360" w:lineRule="auto"/>
        <w:ind w:leftChars="0"/>
        <w:rPr>
          <w:sz w:val="24"/>
          <w:szCs w:val="24"/>
        </w:rPr>
      </w:pPr>
      <w:r>
        <w:rPr>
          <w:rFonts w:hint="eastAsia"/>
          <w:sz w:val="24"/>
          <w:szCs w:val="24"/>
          <w:lang w:val="en-US" w:eastAsia="zh-CN"/>
        </w:rPr>
        <w:t xml:space="preserve">5.2 </w:t>
      </w:r>
      <w:r>
        <w:rPr>
          <w:rFonts w:hint="eastAsia"/>
          <w:sz w:val="24"/>
          <w:szCs w:val="24"/>
        </w:rPr>
        <w:t>包装</w:t>
      </w:r>
    </w:p>
    <w:p>
      <w:pPr>
        <w:pStyle w:val="11"/>
        <w:keepNext w:val="0"/>
        <w:keepLines w:val="0"/>
        <w:pageBreakBefore w:val="0"/>
        <w:wordWrap/>
        <w:overflowPunct/>
        <w:topLinePunct w:val="0"/>
        <w:bidi w:val="0"/>
        <w:spacing w:line="360" w:lineRule="auto"/>
        <w:ind w:firstLine="420"/>
        <w:rPr>
          <w:rFonts w:hint="eastAsia" w:ascii="Times New Roman"/>
          <w:sz w:val="24"/>
          <w:szCs w:val="24"/>
        </w:rPr>
      </w:pPr>
      <w:r>
        <w:rPr>
          <w:rFonts w:hint="eastAsia"/>
          <w:sz w:val="24"/>
          <w:szCs w:val="24"/>
        </w:rPr>
        <w:t>每批次检验合格的扩散膜，装入包装袋后密封，再装入适当的包装盒内，四周衬上软性材料，以免损伤，再将包装盒装入包装箱内，附上随行文件。</w:t>
      </w:r>
    </w:p>
    <w:p>
      <w:pPr>
        <w:pStyle w:val="12"/>
        <w:keepNext w:val="0"/>
        <w:keepLines w:val="0"/>
        <w:pageBreakBefore w:val="0"/>
        <w:numPr>
          <w:ilvl w:val="2"/>
          <w:numId w:val="0"/>
        </w:numPr>
        <w:wordWrap/>
        <w:overflowPunct/>
        <w:topLinePunct w:val="0"/>
        <w:bidi w:val="0"/>
        <w:spacing w:before="0" w:beforeLines="0" w:after="0" w:afterLines="0" w:line="360" w:lineRule="auto"/>
        <w:ind w:leftChars="0"/>
        <w:rPr>
          <w:sz w:val="24"/>
          <w:szCs w:val="24"/>
        </w:rPr>
      </w:pPr>
      <w:r>
        <w:rPr>
          <w:rFonts w:hint="eastAsia"/>
          <w:sz w:val="24"/>
          <w:szCs w:val="24"/>
          <w:lang w:val="en-US" w:eastAsia="zh-CN"/>
        </w:rPr>
        <w:t xml:space="preserve">5.3 </w:t>
      </w:r>
      <w:r>
        <w:rPr>
          <w:rFonts w:hint="eastAsia"/>
          <w:sz w:val="24"/>
          <w:szCs w:val="24"/>
        </w:rPr>
        <w:t>运输</w:t>
      </w:r>
    </w:p>
    <w:p>
      <w:pPr>
        <w:pStyle w:val="11"/>
        <w:keepNext w:val="0"/>
        <w:keepLines w:val="0"/>
        <w:pageBreakBefore w:val="0"/>
        <w:wordWrap/>
        <w:overflowPunct/>
        <w:topLinePunct w:val="0"/>
        <w:bidi w:val="0"/>
        <w:spacing w:line="360" w:lineRule="auto"/>
        <w:ind w:firstLine="420"/>
        <w:rPr>
          <w:rFonts w:hint="eastAsia" w:ascii="Times New Roman"/>
          <w:sz w:val="24"/>
          <w:szCs w:val="24"/>
        </w:rPr>
      </w:pPr>
      <w:r>
        <w:rPr>
          <w:rFonts w:hint="eastAsia"/>
          <w:sz w:val="24"/>
          <w:szCs w:val="24"/>
        </w:rPr>
        <w:t>产品在运输过程中应轻装轻卸、勿挤勿压，并有防震措施。</w:t>
      </w:r>
    </w:p>
    <w:p>
      <w:pPr>
        <w:pStyle w:val="12"/>
        <w:keepNext w:val="0"/>
        <w:keepLines w:val="0"/>
        <w:pageBreakBefore w:val="0"/>
        <w:numPr>
          <w:ilvl w:val="2"/>
          <w:numId w:val="0"/>
        </w:numPr>
        <w:wordWrap/>
        <w:overflowPunct/>
        <w:topLinePunct w:val="0"/>
        <w:bidi w:val="0"/>
        <w:spacing w:before="0" w:beforeLines="0" w:after="0" w:afterLines="0" w:line="360" w:lineRule="auto"/>
        <w:ind w:leftChars="0"/>
        <w:rPr>
          <w:rFonts w:ascii="Times New Roman" w:eastAsia="宋体"/>
          <w:sz w:val="24"/>
          <w:szCs w:val="24"/>
        </w:rPr>
      </w:pPr>
      <w:r>
        <w:rPr>
          <w:rFonts w:hint="eastAsia"/>
          <w:sz w:val="24"/>
          <w:szCs w:val="24"/>
          <w:lang w:val="en-US" w:eastAsia="zh-CN"/>
        </w:rPr>
        <w:t xml:space="preserve">5.4 </w:t>
      </w:r>
      <w:r>
        <w:rPr>
          <w:rFonts w:hint="eastAsia"/>
          <w:sz w:val="24"/>
          <w:szCs w:val="24"/>
        </w:rPr>
        <w:t>贮存</w:t>
      </w:r>
    </w:p>
    <w:p>
      <w:pPr>
        <w:pStyle w:val="14"/>
        <w:keepNext w:val="0"/>
        <w:keepLines w:val="0"/>
        <w:pageBreakBefore w:val="0"/>
        <w:numPr>
          <w:ilvl w:val="3"/>
          <w:numId w:val="0"/>
        </w:numPr>
        <w:wordWrap/>
        <w:overflowPunct/>
        <w:topLinePunct w:val="0"/>
        <w:bidi w:val="0"/>
        <w:spacing w:before="0" w:beforeLines="0" w:after="0" w:afterLines="0" w:line="360" w:lineRule="auto"/>
        <w:ind w:leftChars="0" w:firstLine="480" w:firstLineChars="200"/>
        <w:rPr>
          <w:rFonts w:ascii="Times New Roman"/>
          <w:sz w:val="24"/>
          <w:szCs w:val="24"/>
        </w:rPr>
      </w:pPr>
      <w:r>
        <w:rPr>
          <w:rFonts w:hint="eastAsia"/>
          <w:sz w:val="24"/>
          <w:szCs w:val="24"/>
        </w:rPr>
        <w:t>磷扩散膜、中性扩散膜室温</w:t>
      </w:r>
      <w:r>
        <w:rPr>
          <w:rFonts w:ascii="Times New Roman"/>
          <w:sz w:val="24"/>
          <w:szCs w:val="24"/>
        </w:rPr>
        <w:t>(50</w:t>
      </w:r>
      <w:r>
        <w:rPr>
          <w:rFonts w:hint="eastAsia" w:ascii="Times New Roman"/>
          <w:sz w:val="24"/>
          <w:szCs w:val="24"/>
          <w:lang w:val="en-US" w:eastAsia="zh-CN"/>
        </w:rPr>
        <w:t xml:space="preserve"> </w:t>
      </w:r>
      <w:r>
        <w:rPr>
          <w:rFonts w:hint="eastAsia"/>
          <w:sz w:val="24"/>
          <w:szCs w:val="24"/>
        </w:rPr>
        <w:t>℃以下</w:t>
      </w:r>
      <w:r>
        <w:rPr>
          <w:rFonts w:ascii="Times New Roman"/>
          <w:sz w:val="24"/>
          <w:szCs w:val="24"/>
        </w:rPr>
        <w:t>)</w:t>
      </w:r>
      <w:r>
        <w:rPr>
          <w:rFonts w:hint="eastAsia"/>
          <w:sz w:val="24"/>
          <w:szCs w:val="24"/>
        </w:rPr>
        <w:t>密封保存，存放于干燥环境中，避免紫外线辐射。</w:t>
      </w:r>
    </w:p>
    <w:p>
      <w:pPr>
        <w:pStyle w:val="14"/>
        <w:keepNext w:val="0"/>
        <w:keepLines w:val="0"/>
        <w:pageBreakBefore w:val="0"/>
        <w:numPr>
          <w:ilvl w:val="3"/>
          <w:numId w:val="0"/>
        </w:numPr>
        <w:wordWrap/>
        <w:overflowPunct/>
        <w:topLinePunct w:val="0"/>
        <w:bidi w:val="0"/>
        <w:spacing w:before="0" w:beforeLines="0" w:after="0" w:afterLines="0" w:line="360" w:lineRule="auto"/>
        <w:ind w:leftChars="0" w:firstLine="480" w:firstLineChars="200"/>
        <w:rPr>
          <w:rFonts w:ascii="Times New Roman"/>
          <w:sz w:val="24"/>
          <w:szCs w:val="24"/>
        </w:rPr>
      </w:pPr>
      <w:r>
        <w:rPr>
          <w:rFonts w:hint="eastAsia"/>
          <w:sz w:val="24"/>
          <w:szCs w:val="24"/>
        </w:rPr>
        <w:t>硼</w:t>
      </w:r>
      <w:r>
        <w:rPr>
          <w:rFonts w:hint="eastAsia"/>
          <w:sz w:val="24"/>
          <w:szCs w:val="24"/>
          <w:lang w:val="en-US" w:eastAsia="zh-CN"/>
        </w:rPr>
        <w:t>扩散</w:t>
      </w:r>
      <w:r>
        <w:rPr>
          <w:rFonts w:hint="eastAsia"/>
          <w:sz w:val="24"/>
          <w:szCs w:val="24"/>
        </w:rPr>
        <w:t>膜（包括硼铝</w:t>
      </w:r>
      <w:r>
        <w:rPr>
          <w:rFonts w:hint="eastAsia"/>
          <w:sz w:val="24"/>
          <w:szCs w:val="24"/>
          <w:lang w:val="en-US" w:eastAsia="zh-CN"/>
        </w:rPr>
        <w:t>扩散膜</w:t>
      </w:r>
      <w:r>
        <w:rPr>
          <w:rFonts w:hint="eastAsia"/>
          <w:sz w:val="24"/>
          <w:szCs w:val="24"/>
        </w:rPr>
        <w:t>）密封，长期储存需冷藏保存，保存温度</w:t>
      </w:r>
      <w:r>
        <w:rPr>
          <w:rFonts w:hint="eastAsia" w:ascii="Times New Roman"/>
          <w:sz w:val="24"/>
          <w:szCs w:val="24"/>
        </w:rPr>
        <w:t>-10</w:t>
      </w:r>
      <w:r>
        <w:rPr>
          <w:rFonts w:hint="eastAsia" w:ascii="Times New Roman"/>
          <w:sz w:val="24"/>
          <w:szCs w:val="24"/>
          <w:lang w:val="en-US" w:eastAsia="zh-CN"/>
        </w:rPr>
        <w:t>～</w:t>
      </w:r>
      <w:r>
        <w:rPr>
          <w:rFonts w:hint="eastAsia" w:ascii="Times New Roman"/>
          <w:sz w:val="24"/>
          <w:szCs w:val="24"/>
        </w:rPr>
        <w:t>10</w:t>
      </w:r>
      <w:r>
        <w:rPr>
          <w:rFonts w:hint="eastAsia"/>
          <w:sz w:val="24"/>
          <w:szCs w:val="24"/>
        </w:rPr>
        <w:t>℃，短期存放（</w:t>
      </w:r>
      <w:r>
        <w:rPr>
          <w:rFonts w:hint="eastAsia" w:ascii="Times New Roman"/>
          <w:sz w:val="24"/>
          <w:szCs w:val="24"/>
        </w:rPr>
        <w:t>2</w:t>
      </w:r>
      <w:r>
        <w:rPr>
          <w:rFonts w:hint="eastAsia"/>
          <w:sz w:val="24"/>
          <w:szCs w:val="24"/>
        </w:rPr>
        <w:t>周以内）温度</w:t>
      </w:r>
      <w:r>
        <w:rPr>
          <w:rFonts w:hint="eastAsia" w:ascii="Times New Roman"/>
          <w:sz w:val="24"/>
          <w:szCs w:val="24"/>
        </w:rPr>
        <w:t>3</w:t>
      </w:r>
      <w:r>
        <w:rPr>
          <w:rFonts w:ascii="Times New Roman"/>
          <w:sz w:val="24"/>
          <w:szCs w:val="24"/>
        </w:rPr>
        <w:t>0</w:t>
      </w:r>
      <w:r>
        <w:rPr>
          <w:rFonts w:hint="eastAsia"/>
          <w:sz w:val="24"/>
          <w:szCs w:val="24"/>
        </w:rPr>
        <w:t>℃以下。避免紫外线辐射。</w:t>
      </w:r>
    </w:p>
    <w:p>
      <w:pPr>
        <w:pStyle w:val="12"/>
        <w:keepNext w:val="0"/>
        <w:keepLines w:val="0"/>
        <w:pageBreakBefore w:val="0"/>
        <w:numPr>
          <w:ilvl w:val="2"/>
          <w:numId w:val="0"/>
        </w:numPr>
        <w:wordWrap/>
        <w:overflowPunct/>
        <w:topLinePunct w:val="0"/>
        <w:bidi w:val="0"/>
        <w:spacing w:before="0" w:beforeLines="0" w:after="0" w:afterLines="0" w:line="360" w:lineRule="auto"/>
        <w:ind w:leftChars="0"/>
        <w:rPr>
          <w:sz w:val="24"/>
          <w:szCs w:val="24"/>
        </w:rPr>
      </w:pPr>
      <w:r>
        <w:rPr>
          <w:rFonts w:hint="eastAsia"/>
          <w:sz w:val="24"/>
          <w:szCs w:val="24"/>
          <w:lang w:val="en-US" w:eastAsia="zh-CN"/>
        </w:rPr>
        <w:t xml:space="preserve">5.5 </w:t>
      </w:r>
      <w:r>
        <w:rPr>
          <w:rFonts w:hint="eastAsia"/>
          <w:sz w:val="24"/>
          <w:szCs w:val="24"/>
        </w:rPr>
        <w:t>随行文件</w:t>
      </w:r>
    </w:p>
    <w:p>
      <w:pPr>
        <w:pStyle w:val="11"/>
        <w:keepNext w:val="0"/>
        <w:keepLines w:val="0"/>
        <w:pageBreakBefore w:val="0"/>
        <w:wordWrap/>
        <w:overflowPunct/>
        <w:topLinePunct w:val="0"/>
        <w:bidi w:val="0"/>
        <w:spacing w:line="360" w:lineRule="auto"/>
        <w:ind w:firstLine="420"/>
        <w:rPr>
          <w:rFonts w:hint="eastAsia"/>
          <w:sz w:val="24"/>
          <w:szCs w:val="24"/>
        </w:rPr>
      </w:pPr>
      <w:r>
        <w:rPr>
          <w:rFonts w:hint="eastAsia"/>
          <w:sz w:val="24"/>
          <w:szCs w:val="24"/>
        </w:rPr>
        <w:t>每批扩散膜发货均附有本批次产品的检验合格证和送货单。</w:t>
      </w:r>
    </w:p>
    <w:p>
      <w:pPr>
        <w:pStyle w:val="13"/>
        <w:keepNext w:val="0"/>
        <w:keepLines w:val="0"/>
        <w:pageBreakBefore w:val="0"/>
        <w:numPr>
          <w:ilvl w:val="1"/>
          <w:numId w:val="0"/>
        </w:numPr>
        <w:wordWrap/>
        <w:overflowPunct/>
        <w:topLinePunct w:val="0"/>
        <w:bidi w:val="0"/>
        <w:spacing w:before="0" w:beforeLines="0" w:after="0" w:afterLines="0" w:line="360" w:lineRule="auto"/>
        <w:ind w:leftChars="0"/>
        <w:rPr>
          <w:rFonts w:hint="eastAsia"/>
          <w:sz w:val="24"/>
          <w:szCs w:val="24"/>
        </w:rPr>
      </w:pPr>
      <w:r>
        <w:rPr>
          <w:rFonts w:hint="eastAsia"/>
          <w:sz w:val="24"/>
          <w:szCs w:val="24"/>
          <w:lang w:val="en-US" w:eastAsia="zh-CN"/>
        </w:rPr>
        <w:t xml:space="preserve">6 </w:t>
      </w:r>
      <w:r>
        <w:rPr>
          <w:rFonts w:hint="eastAsia"/>
          <w:sz w:val="24"/>
          <w:szCs w:val="24"/>
        </w:rPr>
        <w:t>订货单内容</w:t>
      </w:r>
    </w:p>
    <w:p>
      <w:pPr>
        <w:pStyle w:val="11"/>
        <w:keepNext w:val="0"/>
        <w:keepLines w:val="0"/>
        <w:pageBreakBefore w:val="0"/>
        <w:wordWrap/>
        <w:overflowPunct/>
        <w:topLinePunct w:val="0"/>
        <w:bidi w:val="0"/>
        <w:spacing w:line="360" w:lineRule="auto"/>
        <w:ind w:firstLine="420"/>
        <w:rPr>
          <w:rFonts w:hint="eastAsia" w:ascii="Times New Roman"/>
          <w:sz w:val="24"/>
          <w:szCs w:val="24"/>
        </w:rPr>
      </w:pPr>
      <w:r>
        <w:rPr>
          <w:rFonts w:hint="eastAsia"/>
          <w:sz w:val="24"/>
          <w:szCs w:val="24"/>
        </w:rPr>
        <w:t>需方可根据自身的需要，在订购本公司</w:t>
      </w:r>
      <w:r>
        <w:rPr>
          <w:sz w:val="24"/>
          <w:szCs w:val="24"/>
        </w:rPr>
        <w:t>所列</w:t>
      </w:r>
      <w:r>
        <w:rPr>
          <w:rFonts w:hint="eastAsia"/>
          <w:sz w:val="24"/>
          <w:szCs w:val="24"/>
        </w:rPr>
        <w:t>产品</w:t>
      </w:r>
      <w:r>
        <w:rPr>
          <w:sz w:val="24"/>
          <w:szCs w:val="24"/>
        </w:rPr>
        <w:t>的订货单</w:t>
      </w:r>
      <w:r>
        <w:rPr>
          <w:rFonts w:hint="eastAsia"/>
          <w:sz w:val="24"/>
          <w:szCs w:val="24"/>
        </w:rPr>
        <w:t>内，列出以下</w:t>
      </w:r>
      <w:r>
        <w:rPr>
          <w:sz w:val="24"/>
          <w:szCs w:val="24"/>
        </w:rPr>
        <w:t>内容：</w:t>
      </w:r>
      <w:r>
        <w:rPr>
          <w:rFonts w:ascii="Times New Roman"/>
          <w:sz w:val="24"/>
          <w:szCs w:val="24"/>
        </w:rPr>
        <w:t xml:space="preserve"> </w:t>
      </w:r>
    </w:p>
    <w:p>
      <w:pPr>
        <w:pStyle w:val="11"/>
        <w:keepNext w:val="0"/>
        <w:keepLines w:val="0"/>
        <w:pageBreakBefore w:val="0"/>
        <w:wordWrap/>
        <w:overflowPunct/>
        <w:topLinePunct w:val="0"/>
        <w:bidi w:val="0"/>
        <w:spacing w:line="360" w:lineRule="auto"/>
        <w:ind w:firstLine="420"/>
        <w:rPr>
          <w:sz w:val="24"/>
          <w:szCs w:val="24"/>
        </w:rPr>
      </w:pPr>
      <w:r>
        <w:rPr>
          <w:rFonts w:hint="eastAsia"/>
          <w:sz w:val="24"/>
          <w:szCs w:val="24"/>
        </w:rPr>
        <w:t>a）名称；</w:t>
      </w:r>
    </w:p>
    <w:p>
      <w:pPr>
        <w:pStyle w:val="11"/>
        <w:keepNext w:val="0"/>
        <w:keepLines w:val="0"/>
        <w:pageBreakBefore w:val="0"/>
        <w:wordWrap/>
        <w:overflowPunct/>
        <w:topLinePunct w:val="0"/>
        <w:bidi w:val="0"/>
        <w:spacing w:line="360" w:lineRule="auto"/>
        <w:ind w:firstLine="420"/>
        <w:rPr>
          <w:rFonts w:hint="eastAsia" w:hAnsi="Calibri"/>
          <w:sz w:val="24"/>
          <w:szCs w:val="24"/>
        </w:rPr>
      </w:pPr>
      <w:r>
        <w:rPr>
          <w:rFonts w:hint="eastAsia"/>
          <w:sz w:val="24"/>
          <w:szCs w:val="24"/>
        </w:rPr>
        <w:t>b）型号；</w:t>
      </w:r>
    </w:p>
    <w:p>
      <w:pPr>
        <w:pStyle w:val="11"/>
        <w:keepNext w:val="0"/>
        <w:keepLines w:val="0"/>
        <w:pageBreakBefore w:val="0"/>
        <w:wordWrap/>
        <w:overflowPunct/>
        <w:topLinePunct w:val="0"/>
        <w:bidi w:val="0"/>
        <w:spacing w:line="360" w:lineRule="auto"/>
        <w:ind w:firstLine="420"/>
        <w:rPr>
          <w:rFonts w:hint="eastAsia"/>
          <w:sz w:val="24"/>
          <w:szCs w:val="24"/>
        </w:rPr>
      </w:pPr>
      <w:r>
        <w:rPr>
          <w:rFonts w:hint="eastAsia"/>
          <w:sz w:val="24"/>
          <w:szCs w:val="24"/>
        </w:rPr>
        <w:t>c) 尺寸；</w:t>
      </w:r>
    </w:p>
    <w:p>
      <w:pPr>
        <w:pStyle w:val="11"/>
        <w:keepNext w:val="0"/>
        <w:keepLines w:val="0"/>
        <w:pageBreakBefore w:val="0"/>
        <w:wordWrap/>
        <w:overflowPunct/>
        <w:topLinePunct w:val="0"/>
        <w:bidi w:val="0"/>
        <w:spacing w:line="360" w:lineRule="auto"/>
        <w:ind w:firstLine="420"/>
        <w:rPr>
          <w:rFonts w:hint="eastAsia"/>
          <w:sz w:val="24"/>
          <w:szCs w:val="24"/>
        </w:rPr>
      </w:pPr>
      <w:r>
        <w:rPr>
          <w:rFonts w:hint="eastAsia"/>
          <w:sz w:val="24"/>
          <w:szCs w:val="24"/>
        </w:rPr>
        <w:t>d）数量；</w:t>
      </w:r>
    </w:p>
    <w:p>
      <w:pPr>
        <w:pStyle w:val="11"/>
        <w:keepNext w:val="0"/>
        <w:keepLines w:val="0"/>
        <w:pageBreakBefore w:val="0"/>
        <w:wordWrap/>
        <w:overflowPunct/>
        <w:topLinePunct w:val="0"/>
        <w:bidi w:val="0"/>
        <w:spacing w:line="360" w:lineRule="auto"/>
        <w:ind w:firstLine="420"/>
        <w:rPr>
          <w:rFonts w:hint="eastAsia"/>
          <w:sz w:val="24"/>
          <w:szCs w:val="24"/>
        </w:rPr>
      </w:pPr>
      <w:r>
        <w:rPr>
          <w:rFonts w:hint="eastAsia"/>
          <w:sz w:val="24"/>
          <w:szCs w:val="24"/>
        </w:rPr>
        <w:t>e) 交期；</w:t>
      </w:r>
    </w:p>
    <w:p>
      <w:pPr>
        <w:pStyle w:val="11"/>
        <w:keepNext w:val="0"/>
        <w:keepLines w:val="0"/>
        <w:pageBreakBefore w:val="0"/>
        <w:wordWrap/>
        <w:overflowPunct/>
        <w:topLinePunct w:val="0"/>
        <w:bidi w:val="0"/>
        <w:spacing w:line="360" w:lineRule="auto"/>
        <w:ind w:firstLine="420"/>
        <w:rPr>
          <w:rFonts w:hint="eastAsia"/>
          <w:sz w:val="24"/>
          <w:szCs w:val="24"/>
        </w:rPr>
      </w:pPr>
      <w:r>
        <w:rPr>
          <w:rFonts w:hint="eastAsia"/>
          <w:sz w:val="24"/>
          <w:szCs w:val="24"/>
        </w:rPr>
        <w:t>g）其他。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黑体" w:hAnsi="黑体" w:eastAsia="黑体" w:cs="黑体"/>
          <w:spacing w:val="0"/>
          <w:position w:val="0"/>
          <w:sz w:val="24"/>
          <w:szCs w:val="24"/>
        </w:rPr>
      </w:pPr>
      <w:r>
        <w:rPr>
          <w:rFonts w:ascii="黑体" w:hAnsi="黑体" w:eastAsia="黑体" w:cs="黑体"/>
          <w:spacing w:val="0"/>
          <w:position w:val="0"/>
          <w:sz w:val="24"/>
          <w:szCs w:val="24"/>
        </w:rPr>
        <w:t>四、标准中涉及专利的情况</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pacing w:val="0"/>
          <w:position w:val="0"/>
        </w:rPr>
      </w:pPr>
      <w:r>
        <w:rPr>
          <w:spacing w:val="0"/>
          <w:position w:val="0"/>
        </w:rPr>
        <w:t>本标准不涉及专利问题。</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黑体" w:hAnsi="黑体" w:eastAsia="黑体" w:cs="黑体"/>
          <w:spacing w:val="0"/>
          <w:position w:val="0"/>
          <w:sz w:val="24"/>
          <w:szCs w:val="24"/>
        </w:rPr>
      </w:pPr>
      <w:r>
        <w:rPr>
          <w:rFonts w:ascii="黑体" w:hAnsi="黑体" w:eastAsia="黑体" w:cs="黑体"/>
          <w:spacing w:val="0"/>
          <w:position w:val="0"/>
          <w:sz w:val="24"/>
          <w:szCs w:val="24"/>
        </w:rPr>
        <w:t>五、标准水平分析</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spacing w:val="0"/>
          <w:position w:val="0"/>
        </w:rPr>
      </w:pPr>
      <w:r>
        <w:rPr>
          <w:rFonts w:hint="eastAsia"/>
          <w:spacing w:val="0"/>
          <w:position w:val="0"/>
        </w:rPr>
        <w:t>半导体材料掺杂用扩散膜</w:t>
      </w:r>
      <w:r>
        <w:rPr>
          <w:spacing w:val="0"/>
          <w:position w:val="0"/>
        </w:rPr>
        <w:t>目前尚无相应的国际标准、国家标准和行业标准，本次标准起草为新制定的 推荐性行业标准，主要目的是规范和统一</w:t>
      </w:r>
      <w:r>
        <w:rPr>
          <w:rFonts w:hint="eastAsia"/>
        </w:rPr>
        <w:t>半导体材料掺杂用扩散膜</w:t>
      </w:r>
      <w:r>
        <w:rPr>
          <w:spacing w:val="0"/>
          <w:position w:val="0"/>
        </w:rPr>
        <w:t>的相关性能参数，便于采购订单制定和生产厂家对产品需求的识别和质量控制。本标准达到了国内先进水平。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黑体" w:hAnsi="黑体" w:eastAsia="黑体" w:cs="黑体"/>
          <w:spacing w:val="0"/>
          <w:position w:val="0"/>
          <w:sz w:val="24"/>
          <w:szCs w:val="24"/>
        </w:rPr>
      </w:pPr>
      <w:r>
        <w:rPr>
          <w:rFonts w:ascii="黑体" w:hAnsi="黑体" w:eastAsia="黑体" w:cs="黑体"/>
          <w:spacing w:val="0"/>
          <w:position w:val="0"/>
          <w:sz w:val="24"/>
          <w:szCs w:val="24"/>
        </w:rPr>
        <w:t>六、与我国有关的现行法律、法规和相关强制性标准的关系。</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spacing w:val="0"/>
          <w:position w:val="0"/>
        </w:rPr>
      </w:pPr>
      <w:r>
        <w:rPr>
          <w:rFonts w:hint="eastAsia"/>
          <w:spacing w:val="0"/>
          <w:position w:val="0"/>
        </w:rPr>
        <w:t>行业标准《半导体材料掺杂用扩散膜》是推荐性标准，与国家现行法律、法规和相关强制性标准不存在相违背和抵触的地方。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黑体" w:hAnsi="黑体" w:eastAsia="黑体" w:cs="黑体"/>
          <w:spacing w:val="0"/>
          <w:position w:val="0"/>
          <w:sz w:val="24"/>
          <w:szCs w:val="24"/>
        </w:rPr>
      </w:pPr>
      <w:r>
        <w:rPr>
          <w:rFonts w:ascii="黑体" w:hAnsi="黑体" w:eastAsia="黑体" w:cs="黑体"/>
          <w:spacing w:val="0"/>
          <w:position w:val="0"/>
          <w:sz w:val="24"/>
          <w:szCs w:val="24"/>
        </w:rPr>
        <w:t>七、重大分歧意见的处理经过和依据。</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spacing w:val="0"/>
          <w:position w:val="0"/>
        </w:rPr>
      </w:pPr>
      <w:r>
        <w:rPr>
          <w:rFonts w:hint="eastAsia"/>
          <w:spacing w:val="0"/>
          <w:position w:val="0"/>
        </w:rPr>
        <w:t>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黑体" w:hAnsi="黑体" w:eastAsia="黑体" w:cs="黑体"/>
          <w:spacing w:val="0"/>
          <w:position w:val="0"/>
          <w:sz w:val="24"/>
          <w:szCs w:val="24"/>
        </w:rPr>
      </w:pPr>
      <w:r>
        <w:rPr>
          <w:rFonts w:ascii="黑体" w:hAnsi="黑体" w:eastAsia="黑体" w:cs="黑体"/>
          <w:spacing w:val="0"/>
          <w:position w:val="0"/>
          <w:sz w:val="24"/>
          <w:szCs w:val="24"/>
        </w:rPr>
        <w:t>八、标准作为强制性标准或推荐性标准的建议</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spacing w:val="0"/>
          <w:position w:val="0"/>
        </w:rPr>
      </w:pPr>
      <w:r>
        <w:rPr>
          <w:rFonts w:hint="eastAsia"/>
          <w:spacing w:val="0"/>
          <w:position w:val="0"/>
        </w:rPr>
        <w:t>建议本标准作为推荐性行业标准发布实施。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黑体" w:hAnsi="黑体" w:eastAsia="黑体" w:cs="黑体"/>
          <w:spacing w:val="0"/>
          <w:position w:val="0"/>
          <w:sz w:val="24"/>
          <w:szCs w:val="24"/>
        </w:rPr>
      </w:pPr>
      <w:r>
        <w:rPr>
          <w:rFonts w:ascii="黑体" w:hAnsi="黑体" w:eastAsia="黑体" w:cs="黑体"/>
          <w:spacing w:val="0"/>
          <w:position w:val="0"/>
          <w:sz w:val="24"/>
          <w:szCs w:val="24"/>
        </w:rPr>
        <w:t>九、 代替或废止现行有关标准的建议</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spacing w:val="0"/>
          <w:position w:val="0"/>
        </w:rPr>
      </w:pPr>
      <w:r>
        <w:rPr>
          <w:rFonts w:hint="eastAsia"/>
          <w:spacing w:val="0"/>
          <w:position w:val="0"/>
        </w:rPr>
        <w:t>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黑体" w:hAnsi="黑体" w:eastAsia="黑体" w:cs="黑体"/>
          <w:spacing w:val="0"/>
          <w:position w:val="0"/>
          <w:sz w:val="24"/>
          <w:szCs w:val="24"/>
        </w:rPr>
      </w:pPr>
      <w:r>
        <w:rPr>
          <w:rFonts w:ascii="黑体" w:hAnsi="黑体" w:eastAsia="黑体" w:cs="黑体"/>
          <w:spacing w:val="0"/>
          <w:position w:val="0"/>
          <w:sz w:val="24"/>
          <w:szCs w:val="24"/>
        </w:rPr>
        <w:t>十、其他需要说明的事项</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spacing w:val="0"/>
          <w:position w:val="0"/>
        </w:rPr>
      </w:pPr>
      <w:r>
        <w:rPr>
          <w:rFonts w:hint="eastAsia"/>
          <w:spacing w:val="0"/>
          <w:position w:val="0"/>
        </w:rPr>
        <w:t>本标准根据目前国内</w:t>
      </w:r>
      <w:r>
        <w:rPr>
          <w:rFonts w:hint="eastAsia"/>
        </w:rPr>
        <w:t>半导体材料掺杂用扩散膜</w:t>
      </w:r>
      <w:r>
        <w:rPr>
          <w:rFonts w:hint="eastAsia"/>
          <w:spacing w:val="0"/>
          <w:position w:val="0"/>
        </w:rPr>
        <w:t>的实际生产现状和订货合同情况制定，考虑随着新材料的开发使用和生产装备的更新，如果以后生产或订货合同中对产品的性能指标有其他具体需求，可在下一版中进行补充修订。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黑体" w:hAnsi="黑体" w:eastAsia="黑体" w:cs="黑体"/>
          <w:spacing w:val="0"/>
          <w:position w:val="0"/>
          <w:sz w:val="24"/>
          <w:szCs w:val="24"/>
        </w:rPr>
      </w:pPr>
      <w:r>
        <w:rPr>
          <w:rFonts w:ascii="黑体" w:hAnsi="黑体" w:eastAsia="黑体" w:cs="黑体"/>
          <w:spacing w:val="0"/>
          <w:position w:val="0"/>
          <w:sz w:val="24"/>
          <w:szCs w:val="24"/>
        </w:rPr>
        <w:t>十一、预期效果</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spacing w:val="0"/>
          <w:position w:val="0"/>
        </w:rPr>
      </w:pPr>
      <w:r>
        <w:rPr>
          <w:rFonts w:hint="eastAsia"/>
          <w:spacing w:val="0"/>
          <w:position w:val="0"/>
        </w:rPr>
        <w:t>本标准的制定和推广，将促进</w:t>
      </w:r>
      <w:r>
        <w:rPr>
          <w:rFonts w:hint="eastAsia"/>
        </w:rPr>
        <w:t>半导体材料掺杂用扩散膜</w:t>
      </w:r>
      <w:r>
        <w:rPr>
          <w:rFonts w:hint="eastAsia"/>
          <w:spacing w:val="0"/>
          <w:position w:val="0"/>
        </w:rPr>
        <w:t>产品规范的建立，在制定</w:t>
      </w:r>
      <w:r>
        <w:rPr>
          <w:rFonts w:hint="eastAsia"/>
        </w:rPr>
        <w:t>半导体材料掺杂用扩散膜</w:t>
      </w:r>
      <w:r>
        <w:rPr>
          <w:rFonts w:hint="eastAsia"/>
          <w:spacing w:val="0"/>
          <w:position w:val="0"/>
        </w:rPr>
        <w:t>的采购订单中相关的性能参数要求会更加明确，产品性能需求会更加清楚的被表征，更有利于供需双方对产品的确认和加工，减少由于潜在需求不明确导致的不能真正控制产品品质的情况。本标准能增进供需双方需求的了解，有效避免质量不足或者质量过剩等现象的发生，对产品品质控制和成本控制有很大的帮助。</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right"/>
        <w:textAlignment w:val="baseline"/>
        <w:rPr>
          <w:spacing w:val="0"/>
          <w:position w:val="0"/>
        </w:rPr>
      </w:pPr>
      <w:r>
        <w:rPr>
          <w:spacing w:val="0"/>
          <w:position w:val="0"/>
        </w:rPr>
        <w:t>标准编制组</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right"/>
        <w:textAlignment w:val="baseline"/>
        <w:rPr>
          <w:spacing w:val="0"/>
          <w:position w:val="0"/>
        </w:rPr>
      </w:pPr>
      <w:r>
        <w:rPr>
          <w:rFonts w:ascii="Times New Roman" w:hAnsi="Times New Roman" w:eastAsia="Times New Roman" w:cs="Times New Roman"/>
          <w:spacing w:val="0"/>
          <w:position w:val="0"/>
        </w:rPr>
        <w:t>202</w:t>
      </w:r>
      <w:r>
        <w:rPr>
          <w:rFonts w:hint="eastAsia" w:ascii="Times New Roman" w:hAnsi="Times New Roman" w:eastAsia="宋体" w:cs="Times New Roman"/>
          <w:spacing w:val="0"/>
          <w:position w:val="0"/>
          <w:lang w:val="en-US" w:eastAsia="zh-CN"/>
        </w:rPr>
        <w:t>3</w:t>
      </w:r>
      <w:r>
        <w:rPr>
          <w:spacing w:val="0"/>
          <w:position w:val="0"/>
        </w:rPr>
        <w:t>年</w:t>
      </w:r>
      <w:r>
        <w:rPr>
          <w:rFonts w:hint="eastAsia"/>
          <w:spacing w:val="0"/>
          <w:position w:val="0"/>
          <w:lang w:val="en-US" w:eastAsia="zh-CN"/>
        </w:rPr>
        <w:t>11</w:t>
      </w:r>
      <w:bookmarkStart w:id="0" w:name="_GoBack"/>
      <w:bookmarkEnd w:id="0"/>
      <w:r>
        <w:rPr>
          <w:spacing w:val="0"/>
          <w:position w:val="0"/>
        </w:rPr>
        <w:t>月</w:t>
      </w:r>
    </w:p>
    <w:sectPr>
      <w:footerReference r:id="rId5" w:type="default"/>
      <w:pgSz w:w="11906" w:h="16839"/>
      <w:pgMar w:top="1440" w:right="1474" w:bottom="1440" w:left="1587" w:header="0" w:footer="992" w:gutter="0"/>
      <w:pgNumType w:fmt="decimal" w:start="1"/>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3" w:lineRule="auto"/>
      <w:ind w:left="4749"/>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F00619"/>
    <w:multiLevelType w:val="singleLevel"/>
    <w:tmpl w:val="8EF00619"/>
    <w:lvl w:ilvl="0" w:tentative="0">
      <w:start w:val="3"/>
      <w:numFmt w:val="decimal"/>
      <w:suff w:val="nothing"/>
      <w:lvlText w:val="（%1）"/>
      <w:lvlJc w:val="left"/>
    </w:lvl>
  </w:abstractNum>
  <w:abstractNum w:abstractNumId="1">
    <w:nsid w:val="071D77A5"/>
    <w:multiLevelType w:val="multilevel"/>
    <w:tmpl w:val="071D77A5"/>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2">
    <w:nsid w:val="646260FA"/>
    <w:multiLevelType w:val="multilevel"/>
    <w:tmpl w:val="646260FA"/>
    <w:lvl w:ilvl="0" w:tentative="0">
      <w:start w:val="1"/>
      <w:numFmt w:val="decimal"/>
      <w:pStyle w:val="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3"/>
      <w:suff w:val="nothing"/>
      <w:lvlText w:val="%1%2　"/>
      <w:lvlJc w:val="left"/>
      <w:pPr>
        <w:ind w:left="0" w:firstLine="0"/>
      </w:pPr>
      <w:rPr>
        <w:rFonts w:hint="eastAsia" w:ascii="黑体" w:eastAsia="黑体"/>
        <w:b w:val="0"/>
        <w:i w:val="0"/>
        <w:sz w:val="21"/>
      </w:rPr>
    </w:lvl>
    <w:lvl w:ilvl="2" w:tentative="0">
      <w:start w:val="1"/>
      <w:numFmt w:val="decimal"/>
      <w:pStyle w:val="12"/>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15"/>
      <w:suff w:val="nothing"/>
      <w:lvlText w:val="%1%2.%3.%4　"/>
      <w:lvlJc w:val="left"/>
      <w:pPr>
        <w:ind w:left="241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WYxNDk3ZWFkNmRhNWE5ODMzNzE5OTQxMTA3M2NjZDkifQ=="/>
  </w:docVars>
  <w:rsids>
    <w:rsidRoot w:val="00000000"/>
    <w:rsid w:val="019F423E"/>
    <w:rsid w:val="06650C10"/>
    <w:rsid w:val="099A01B0"/>
    <w:rsid w:val="0E4532A6"/>
    <w:rsid w:val="0FF72E23"/>
    <w:rsid w:val="115854E4"/>
    <w:rsid w:val="118B5473"/>
    <w:rsid w:val="11D566EF"/>
    <w:rsid w:val="1C1362C1"/>
    <w:rsid w:val="1C320D75"/>
    <w:rsid w:val="20E97AC1"/>
    <w:rsid w:val="22F8048F"/>
    <w:rsid w:val="26A12BEB"/>
    <w:rsid w:val="27BA02C2"/>
    <w:rsid w:val="29962FA4"/>
    <w:rsid w:val="2A7410A4"/>
    <w:rsid w:val="300A35B0"/>
    <w:rsid w:val="321D77A1"/>
    <w:rsid w:val="328F5FEE"/>
    <w:rsid w:val="329D4BAF"/>
    <w:rsid w:val="34F62749"/>
    <w:rsid w:val="35757B2E"/>
    <w:rsid w:val="3A115DF9"/>
    <w:rsid w:val="3CF418EC"/>
    <w:rsid w:val="40381A73"/>
    <w:rsid w:val="404B3C86"/>
    <w:rsid w:val="42203AF7"/>
    <w:rsid w:val="43960674"/>
    <w:rsid w:val="443A3452"/>
    <w:rsid w:val="47694C08"/>
    <w:rsid w:val="487D23E1"/>
    <w:rsid w:val="508B0331"/>
    <w:rsid w:val="52BF477E"/>
    <w:rsid w:val="585039A6"/>
    <w:rsid w:val="5A4C7D0E"/>
    <w:rsid w:val="5B1A60BB"/>
    <w:rsid w:val="5D2E002E"/>
    <w:rsid w:val="64AE74A6"/>
    <w:rsid w:val="65627C3D"/>
    <w:rsid w:val="66E55B65"/>
    <w:rsid w:val="67694A84"/>
    <w:rsid w:val="6999757A"/>
    <w:rsid w:val="6CAA07B0"/>
    <w:rsid w:val="6D7D11BC"/>
    <w:rsid w:val="7FBB3D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0"/>
    <w:pPr>
      <w:jc w:val="center"/>
      <w:outlineLvl w:val="0"/>
    </w:pPr>
    <w:rPr>
      <w:rFonts w:ascii="方正小标宋_GBK" w:hAnsi="方正小标宋_GBK" w:eastAsia="方正小标宋_GBK" w:cs="方正小标宋_GBK"/>
      <w:sz w:val="44"/>
      <w:szCs w:val="44"/>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0"/>
      <w:szCs w:val="20"/>
      <w:lang w:val="en-US" w:eastAsia="en-US" w:bidi="ar-SA"/>
    </w:rPr>
  </w:style>
  <w:style w:type="paragraph" w:customStyle="1" w:styleId="1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
    <w:name w:val="标准文件_一级条标题"/>
    <w:basedOn w:val="13"/>
    <w:next w:val="11"/>
    <w:qFormat/>
    <w:uiPriority w:val="0"/>
    <w:pPr>
      <w:numPr>
        <w:ilvl w:val="2"/>
      </w:numPr>
      <w:spacing w:before="50" w:beforeLines="50" w:after="50" w:afterLines="50"/>
      <w:outlineLvl w:val="1"/>
    </w:pPr>
  </w:style>
  <w:style w:type="paragraph" w:customStyle="1" w:styleId="13">
    <w:name w:val="标准文件_章标题"/>
    <w:next w:val="11"/>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4">
    <w:name w:val="标准文件_二级无标题"/>
    <w:basedOn w:val="15"/>
    <w:qFormat/>
    <w:uiPriority w:val="0"/>
    <w:pPr>
      <w:spacing w:before="0" w:beforeLines="0" w:after="0" w:afterLines="0"/>
      <w:outlineLvl w:val="9"/>
    </w:pPr>
    <w:rPr>
      <w:rFonts w:ascii="宋体" w:eastAsia="宋体"/>
    </w:rPr>
  </w:style>
  <w:style w:type="paragraph" w:customStyle="1" w:styleId="15">
    <w:name w:val="标准文件_二级条标题"/>
    <w:next w:val="11"/>
    <w:qFormat/>
    <w:uiPriority w:val="0"/>
    <w:pPr>
      <w:widowControl w:val="0"/>
      <w:numPr>
        <w:ilvl w:val="3"/>
        <w:numId w:val="1"/>
      </w:numPr>
      <w:spacing w:before="50" w:beforeLines="50" w:after="50" w:afterLines="50"/>
      <w:ind w:left="0"/>
      <w:jc w:val="both"/>
      <w:outlineLvl w:val="2"/>
    </w:pPr>
    <w:rPr>
      <w:rFonts w:ascii="黑体" w:hAnsi="Times New Roman" w:eastAsia="黑体" w:cs="Times New Roman"/>
      <w:sz w:val="21"/>
      <w:lang w:val="en-US" w:eastAsia="zh-CN" w:bidi="ar-SA"/>
    </w:rPr>
  </w:style>
  <w:style w:type="paragraph" w:customStyle="1" w:styleId="16">
    <w:name w:val="标准文件_正文表标题"/>
    <w:next w:val="11"/>
    <w:qFormat/>
    <w:uiPriority w:val="0"/>
    <w:pPr>
      <w:numPr>
        <w:ilvl w:val="0"/>
        <w:numId w:val="2"/>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7">
    <w:name w:val="标准文件_表格"/>
    <w:basedOn w:val="11"/>
    <w:qFormat/>
    <w:uiPriority w:val="0"/>
    <w:pPr>
      <w:ind w:firstLine="0" w:firstLineChars="0"/>
      <w:jc w:val="center"/>
    </w:pPr>
    <w:rPr>
      <w:sz w:val="18"/>
    </w:rPr>
  </w:style>
  <w:style w:type="paragraph" w:customStyle="1" w:styleId="18">
    <w:name w:val="段"/>
    <w:basedOn w:val="1"/>
    <w:qFormat/>
    <w:uiPriority w:val="0"/>
    <w:pPr>
      <w:widowControl/>
      <w:autoSpaceDE w:val="0"/>
      <w:autoSpaceDN w:val="0"/>
      <w:adjustRightInd/>
      <w:spacing w:line="240" w:lineRule="auto"/>
      <w:ind w:firstLine="420" w:firstLineChars="200"/>
    </w:pPr>
    <w:rPr>
      <w:rFonts w:ascii="宋体"/>
    </w:rPr>
  </w:style>
  <w:style w:type="character" w:customStyle="1" w:styleId="19">
    <w:name w:val="font01"/>
    <w:basedOn w:val="8"/>
    <w:qFormat/>
    <w:uiPriority w:val="0"/>
    <w:rPr>
      <w:rFonts w:hint="eastAsia" w:ascii="宋体" w:hAnsi="宋体" w:eastAsia="宋体" w:cs="宋体"/>
      <w:color w:val="000000"/>
      <w:sz w:val="22"/>
      <w:szCs w:val="22"/>
      <w:u w:val="none"/>
    </w:rPr>
  </w:style>
  <w:style w:type="character" w:customStyle="1" w:styleId="20">
    <w:name w:val="font11"/>
    <w:basedOn w:val="8"/>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5743</Words>
  <Characters>6227</Characters>
  <TotalTime>22</TotalTime>
  <ScaleCrop>false</ScaleCrop>
  <LinksUpToDate>false</LinksUpToDate>
  <CharactersWithSpaces>6274</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2023-08-30T11:40:00Z</dcterms:created>
  <dc:creator>Administrator</dc:creator>
  <cp:lastModifiedBy>素素</cp:lastModifiedBy>
  <dcterms:modified xsi:type="dcterms:W3CDTF">2023-11-09T04:52:20Z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2023-08-30T13:56:21Z</vt:filetime>
  </property>
  <property fmtid="{D5CDD505-2E9C-101B-9397-08002B2CF9AE}" pid="4" name="KSOProductBuildVer">
    <vt:lpwstr>2052-12.1.0.15712</vt:lpwstr>
  </property>
  <property fmtid="{D5CDD505-2E9C-101B-9397-08002B2CF9AE}" pid="5" name="ICV">
    <vt:lpwstr>06D917BFB6DD4665845C0A6581637206_13</vt:lpwstr>
  </property>
</Properties>
</file>