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color w:val="FF0000"/>
          <w:kern w:val="0"/>
          <w:sz w:val="72"/>
          <w:szCs w:val="72"/>
        </w:rPr>
      </w:pPr>
      <w:r>
        <w:rPr>
          <w:rFonts w:hint="eastAsia" w:ascii="Times New Roman" w:hAnsi="Times New Roman" w:eastAsia="华文中宋" w:cs="Times New Roman"/>
          <w:b/>
          <w:color w:val="FF0000"/>
          <w:kern w:val="0"/>
          <w:sz w:val="72"/>
          <w:szCs w:val="72"/>
        </w:rPr>
        <w:t xml:space="preserve"> </w:t>
      </w:r>
      <w:r>
        <w:rPr>
          <w:rFonts w:ascii="Times New Roman" w:hAnsi="Times New Roman" w:eastAsia="华文中宋" w:cs="Times New Roman"/>
          <w:b/>
          <w:color w:val="FF0000"/>
          <w:kern w:val="0"/>
          <w:sz w:val="72"/>
          <w:szCs w:val="72"/>
        </w:rPr>
        <w:t>有 色 金 属 行 业</w:t>
      </w:r>
    </w:p>
    <w:p>
      <w:pPr>
        <w:jc w:val="center"/>
        <w:rPr>
          <w:rFonts w:ascii="Times New Roman" w:hAnsi="Times New Roman" w:eastAsia="华文中宋" w:cs="Times New Roman"/>
          <w:b/>
          <w:color w:val="FF7C80"/>
          <w:kern w:val="0"/>
          <w:sz w:val="72"/>
          <w:szCs w:val="72"/>
        </w:rPr>
      </w:pPr>
      <w:r>
        <w:rPr>
          <w:rFonts w:ascii="Times New Roman" w:hAnsi="Times New Roman" w:eastAsia="华文中宋" w:cs="Times New Roman"/>
          <w:b/>
          <w:bCs/>
          <w:color w:val="FF0000"/>
          <w:kern w:val="0"/>
          <w:sz w:val="72"/>
          <w:szCs w:val="72"/>
          <w:lang w:bidi="ar"/>
        </w:rPr>
        <w:t>计 量 技 术 委 员 会</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cs="Times New Roman"/>
          <w:b/>
          <w:color w:val="000000"/>
          <w:kern w:val="0"/>
          <w:sz w:val="28"/>
          <w:szCs w:val="28"/>
        </w:rPr>
      </w:pPr>
      <w:r>
        <w:rPr>
          <w:rFonts w:ascii="Times New Roman" w:hAnsi="Times New Roman" w:eastAsia="宋体" w:cs="Times New Roman"/>
          <w:color w:val="000000"/>
          <w:sz w:val="28"/>
          <w:szCs w:val="28"/>
        </w:rPr>
        <w:t>有色计量委字</w:t>
      </w:r>
      <w:r>
        <w:rPr>
          <w:rFonts w:hint="eastAsia" w:ascii="微软雅黑" w:hAnsi="微软雅黑" w:eastAsia="微软雅黑" w:cs="微软雅黑"/>
          <w:i w:val="0"/>
          <w:iCs w:val="0"/>
          <w:caps w:val="0"/>
          <w:color w:val="666666"/>
          <w:spacing w:val="0"/>
          <w:sz w:val="21"/>
          <w:szCs w:val="21"/>
          <w:shd w:val="clear" w:fill="FFFFFF"/>
        </w:rPr>
        <w:t>〔</w:t>
      </w:r>
      <w:r>
        <w:rPr>
          <w:rFonts w:ascii="Times New Roman" w:hAnsi="Times New Roman" w:eastAsia="宋体" w:cs="Times New Roman"/>
          <w:color w:val="000000"/>
          <w:sz w:val="28"/>
          <w:szCs w:val="28"/>
        </w:rPr>
        <w:t>202</w:t>
      </w:r>
      <w:r>
        <w:rPr>
          <w:rFonts w:hint="eastAsia" w:ascii="Times New Roman" w:hAnsi="Times New Roman" w:eastAsia="宋体" w:cs="Times New Roman"/>
          <w:color w:val="000000"/>
          <w:sz w:val="28"/>
          <w:szCs w:val="28"/>
          <w:lang w:val="en-US" w:eastAsia="zh-CN"/>
        </w:rPr>
        <w:t>3</w:t>
      </w:r>
      <w:r>
        <w:rPr>
          <w:rFonts w:hint="eastAsia" w:ascii="微软雅黑" w:hAnsi="微软雅黑" w:eastAsia="微软雅黑" w:cs="微软雅黑"/>
          <w:i w:val="0"/>
          <w:iCs w:val="0"/>
          <w:caps w:val="0"/>
          <w:color w:val="666666"/>
          <w:spacing w:val="0"/>
          <w:sz w:val="21"/>
          <w:szCs w:val="21"/>
          <w:shd w:val="clear" w:fill="FFFFFF"/>
        </w:rPr>
        <w:t>〕</w:t>
      </w:r>
      <w:r>
        <w:rPr>
          <w:rFonts w:hint="eastAsia" w:ascii="Times New Roman" w:hAnsi="Times New Roman" w:eastAsia="宋体" w:cs="Times New Roman"/>
          <w:color w:val="000000"/>
          <w:sz w:val="28"/>
          <w:szCs w:val="28"/>
          <w:lang w:val="en-US" w:eastAsia="zh-CN"/>
        </w:rPr>
        <w:t>8</w:t>
      </w:r>
      <w:r>
        <w:rPr>
          <w:rFonts w:ascii="Times New Roman" w:hAnsi="Times New Roman" w:eastAsia="宋体" w:cs="Times New Roman"/>
          <w:sz w:val="28"/>
          <w:szCs w:val="28"/>
        </w:rPr>
        <w:t>号</w:t>
      </w:r>
      <w:r>
        <w:rPr>
          <w:rFonts w:ascii="Times New Roman" w:hAnsi="Times New Roman" w:cs="Times New Roman"/>
          <w:b/>
          <w:color w:val="FF0000"/>
          <w:kern w:val="0"/>
          <w:sz w:val="28"/>
          <w:szCs w:val="28"/>
        </w:rPr>
        <w:pict>
          <v:rect id="_x0000_i1025" o:spt="1" style="height:2.5pt;width:415.3pt;" fillcolor="#FF0000" filled="t" stroked="f" coordsize="21600,21600" o:hr="t" o:hrstd="t" o:hrnoshade="t" o:hralign="center">
            <v:path/>
            <v:fill on="t" color2="#FFFFFF" focussize="0,0"/>
            <v:stroke on="f"/>
            <v:imagedata o:title=""/>
            <o:lock v:ext="edit" aspectratio="f"/>
            <w10:wrap type="none"/>
            <w10:anchorlock/>
          </v:rect>
        </w:pic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Times New Roman" w:hAnsi="Times New Roman" w:eastAsia="黑体" w:cs="Times New Roman"/>
          <w:b w:val="0"/>
          <w:bCs/>
          <w:sz w:val="28"/>
          <w:szCs w:val="28"/>
        </w:rPr>
      </w:pPr>
      <w:r>
        <w:rPr>
          <w:rFonts w:hint="eastAsia" w:ascii="Times New Roman" w:hAnsi="Times New Roman" w:eastAsia="黑体" w:cs="Times New Roman"/>
          <w:b w:val="0"/>
          <w:bCs/>
          <w:sz w:val="28"/>
          <w:szCs w:val="28"/>
        </w:rPr>
        <w:t>关于</w:t>
      </w:r>
      <w:r>
        <w:rPr>
          <w:rFonts w:hint="eastAsia" w:ascii="Times New Roman" w:hAnsi="Times New Roman" w:eastAsia="黑体" w:cs="Times New Roman"/>
          <w:b w:val="0"/>
          <w:bCs/>
          <w:sz w:val="28"/>
          <w:szCs w:val="28"/>
          <w:highlight w:val="none"/>
        </w:rPr>
        <w:t>召开《叉式热电偶校准规范》等</w:t>
      </w:r>
      <w:r>
        <w:rPr>
          <w:rFonts w:hint="eastAsia" w:ascii="Times New Roman" w:hAnsi="Times New Roman" w:eastAsia="黑体" w:cs="Times New Roman"/>
          <w:b w:val="0"/>
          <w:bCs/>
          <w:sz w:val="28"/>
          <w:szCs w:val="28"/>
          <w:highlight w:val="none"/>
          <w:lang w:val="en-US" w:eastAsia="zh-CN"/>
        </w:rPr>
        <w:t>35</w:t>
      </w:r>
      <w:r>
        <w:rPr>
          <w:rFonts w:hint="eastAsia" w:ascii="Times New Roman" w:hAnsi="Times New Roman" w:eastAsia="黑体" w:cs="Times New Roman"/>
          <w:b w:val="0"/>
          <w:bCs/>
          <w:sz w:val="28"/>
          <w:szCs w:val="28"/>
          <w:highlight w:val="none"/>
        </w:rPr>
        <w:t>项计</w:t>
      </w:r>
      <w:r>
        <w:rPr>
          <w:rFonts w:hint="eastAsia" w:ascii="Times New Roman" w:hAnsi="Times New Roman" w:eastAsia="黑体" w:cs="Times New Roman"/>
          <w:b w:val="0"/>
          <w:bCs/>
          <w:sz w:val="28"/>
          <w:szCs w:val="28"/>
        </w:rPr>
        <w:t>量技术规范</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Times New Roman" w:hAnsi="Times New Roman" w:eastAsia="黑体" w:cs="Times New Roman"/>
          <w:b w:val="0"/>
          <w:bCs/>
          <w:sz w:val="28"/>
          <w:szCs w:val="28"/>
        </w:rPr>
      </w:pPr>
      <w:r>
        <w:rPr>
          <w:rFonts w:hint="eastAsia" w:ascii="Times New Roman" w:hAnsi="Times New Roman" w:eastAsia="黑体" w:cs="Times New Roman"/>
          <w:b w:val="0"/>
          <w:bCs/>
          <w:sz w:val="28"/>
          <w:szCs w:val="28"/>
          <w:lang w:val="en-US" w:eastAsia="zh-CN"/>
        </w:rPr>
        <w:t>工作会议</w:t>
      </w:r>
      <w:r>
        <w:rPr>
          <w:rFonts w:hint="eastAsia" w:ascii="Times New Roman" w:hAnsi="Times New Roman" w:eastAsia="黑体" w:cs="Times New Roman"/>
          <w:b w:val="0"/>
          <w:bCs/>
          <w:sz w:val="28"/>
          <w:szCs w:val="28"/>
        </w:rPr>
        <w:t>的通知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00" w:themeColor="text1"/>
          <w:sz w:val="13"/>
          <w:szCs w:val="13"/>
          <w14:textFill>
            <w14:solidFill>
              <w14:schemeClr w14:val="tx1"/>
            </w14:solidFill>
          </w14:textFill>
        </w:rPr>
      </w:pPr>
    </w:p>
    <w:p>
      <w:pPr>
        <w:adjustRightInd w:val="0"/>
        <w:snapToGrid w:val="0"/>
        <w:spacing w:line="46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各位委员、各相关单位：</w:t>
      </w:r>
    </w:p>
    <w:p>
      <w:pPr>
        <w:spacing w:line="440" w:lineRule="exact"/>
        <w:ind w:firstLine="560" w:firstLineChars="200"/>
        <w:jc w:val="both"/>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根据工业和信息化部下达的行业计量技术规范制修订计划和有色金属行业计量技术委员会工作安排，现定于2023年</w:t>
      </w:r>
      <w:r>
        <w:rPr>
          <w:rFonts w:hint="default" w:ascii="Times New Roman" w:hAnsi="Times New Roman" w:cs="Times New Roman"/>
          <w:color w:val="000000" w:themeColor="text1"/>
          <w:sz w:val="28"/>
          <w:szCs w:val="28"/>
          <w:lang w:val="en-US" w:eastAsia="zh-CN"/>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日～</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日在</w:t>
      </w:r>
      <w:r>
        <w:rPr>
          <w:rFonts w:hint="default" w:ascii="Times New Roman" w:hAnsi="Times New Roman" w:cs="Times New Roman"/>
          <w:color w:val="000000" w:themeColor="text1"/>
          <w:sz w:val="28"/>
          <w:szCs w:val="28"/>
          <w:lang w:val="en-US" w:eastAsia="zh-CN"/>
          <w14:textFill>
            <w14:solidFill>
              <w14:schemeClr w14:val="tx1"/>
            </w14:solidFill>
          </w14:textFill>
        </w:rPr>
        <w:t>云南省昆明市</w:t>
      </w:r>
      <w:r>
        <w:rPr>
          <w:rFonts w:hint="default" w:ascii="Times New Roman" w:hAnsi="Times New Roman" w:cs="Times New Roman"/>
          <w:color w:val="000000" w:themeColor="text1"/>
          <w:sz w:val="28"/>
          <w:szCs w:val="28"/>
          <w14:textFill>
            <w14:solidFill>
              <w14:schemeClr w14:val="tx1"/>
            </w14:solidFill>
          </w14:textFill>
        </w:rPr>
        <w:t>召开有色金属行业计量技术规范</w:t>
      </w:r>
      <w:r>
        <w:rPr>
          <w:rFonts w:hint="default" w:ascii="Times New Roman" w:hAnsi="Times New Roman" w:cs="Times New Roman"/>
          <w:color w:val="000000" w:themeColor="text1"/>
          <w:sz w:val="28"/>
          <w:szCs w:val="28"/>
          <w:lang w:val="en-US" w:eastAsia="zh-CN"/>
          <w14:textFill>
            <w14:solidFill>
              <w14:schemeClr w14:val="tx1"/>
            </w14:solidFill>
          </w14:textFill>
        </w:rPr>
        <w:t>工作会议</w:t>
      </w:r>
      <w:r>
        <w:rPr>
          <w:rFonts w:hint="default" w:ascii="Times New Roman" w:hAnsi="Times New Roman" w:cs="Times New Roman"/>
          <w:color w:val="000000" w:themeColor="text1"/>
          <w:sz w:val="28"/>
          <w:szCs w:val="28"/>
          <w14:textFill>
            <w14:solidFill>
              <w14:schemeClr w14:val="tx1"/>
            </w14:solidFill>
          </w14:textFill>
        </w:rPr>
        <w:t>。会议将对《</w:t>
      </w:r>
      <w:r>
        <w:rPr>
          <w:rFonts w:hint="default" w:ascii="Times New Roman" w:hAnsi="Times New Roman" w:cs="Times New Roman"/>
          <w:color w:val="000000" w:themeColor="text1"/>
          <w:sz w:val="28"/>
          <w:szCs w:val="28"/>
          <w:lang w:val="en-US" w:eastAsia="zh-CN"/>
          <w14:textFill>
            <w14:solidFill>
              <w14:schemeClr w14:val="tx1"/>
            </w14:solidFill>
          </w14:textFill>
        </w:rPr>
        <w:t>叉式热电偶校准规范</w:t>
      </w:r>
      <w:r>
        <w:rPr>
          <w:rFonts w:hint="default" w:ascii="Times New Roman" w:hAnsi="Times New Roman" w:cs="Times New Roman"/>
          <w:color w:val="000000" w:themeColor="text1"/>
          <w:sz w:val="28"/>
          <w:szCs w:val="28"/>
          <w14:textFill>
            <w14:solidFill>
              <w14:schemeClr w14:val="tx1"/>
            </w14:solidFill>
          </w14:textFill>
        </w:rPr>
        <w:t>》等</w:t>
      </w:r>
      <w:r>
        <w:rPr>
          <w:rFonts w:hint="default" w:ascii="Times New Roman" w:hAnsi="Times New Roman" w:cs="Times New Roman"/>
          <w:color w:val="000000" w:themeColor="text1"/>
          <w:sz w:val="28"/>
          <w:szCs w:val="28"/>
          <w:lang w:val="en-US" w:eastAsia="zh-CN"/>
          <w14:textFill>
            <w14:solidFill>
              <w14:schemeClr w14:val="tx1"/>
            </w14:solidFill>
          </w14:textFill>
        </w:rPr>
        <w:t>35</w:t>
      </w:r>
      <w:r>
        <w:rPr>
          <w:rFonts w:hint="default" w:ascii="Times New Roman" w:hAnsi="Times New Roman" w:cs="Times New Roman"/>
          <w:color w:val="000000" w:themeColor="text1"/>
          <w:sz w:val="28"/>
          <w:szCs w:val="28"/>
          <w14:textFill>
            <w14:solidFill>
              <w14:schemeClr w14:val="tx1"/>
            </w14:solidFill>
          </w14:textFill>
        </w:rPr>
        <w:t>项有色金属</w:t>
      </w:r>
      <w:r>
        <w:rPr>
          <w:rFonts w:hint="default" w:ascii="Times New Roman" w:hAnsi="Times New Roman" w:cs="Times New Roman"/>
          <w:color w:val="000000" w:themeColor="text1"/>
          <w:sz w:val="28"/>
          <w:szCs w:val="28"/>
          <w:lang w:val="en-US" w:eastAsia="zh-CN"/>
          <w14:textFill>
            <w14:solidFill>
              <w14:schemeClr w14:val="tx1"/>
            </w14:solidFill>
          </w14:textFill>
        </w:rPr>
        <w:t>行业计量技术规范</w:t>
      </w:r>
      <w:r>
        <w:rPr>
          <w:rFonts w:hint="default" w:ascii="Times New Roman" w:hAnsi="Times New Roman" w:cs="Times New Roman"/>
          <w:color w:val="000000" w:themeColor="text1"/>
          <w:sz w:val="28"/>
          <w:szCs w:val="28"/>
          <w14:textFill>
            <w14:solidFill>
              <w14:schemeClr w14:val="tx1"/>
            </w14:solidFill>
          </w14:textFill>
        </w:rPr>
        <w:t>进行</w:t>
      </w:r>
      <w:r>
        <w:rPr>
          <w:rFonts w:hint="default" w:ascii="Times New Roman" w:hAnsi="Times New Roman" w:cs="Times New Roman"/>
          <w:color w:val="000000" w:themeColor="text1"/>
          <w:sz w:val="28"/>
          <w:szCs w:val="28"/>
          <w:lang w:val="en-US" w:eastAsia="zh-CN"/>
          <w14:textFill>
            <w14:solidFill>
              <w14:schemeClr w14:val="tx1"/>
            </w14:solidFill>
          </w14:textFill>
        </w:rPr>
        <w:t>预</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审和任务落实</w:t>
      </w:r>
      <w:r>
        <w:rPr>
          <w:rFonts w:hint="default" w:ascii="Times New Roman" w:hAnsi="Times New Roman" w:cs="Times New Roman"/>
          <w:color w:val="000000" w:themeColor="text1"/>
          <w:sz w:val="28"/>
          <w:szCs w:val="28"/>
          <w:highlight w:val="none"/>
          <w14:textFill>
            <w14:solidFill>
              <w14:schemeClr w14:val="tx1"/>
            </w14:solidFill>
          </w14:textFill>
        </w:rPr>
        <w:t>。现将会议有关事宜通知如下：</w:t>
      </w:r>
    </w:p>
    <w:p>
      <w:pPr>
        <w:spacing w:line="440" w:lineRule="exact"/>
        <w:ind w:firstLine="560" w:firstLineChars="200"/>
        <w:jc w:val="both"/>
        <w:rPr>
          <w:rFonts w:hint="eastAsia" w:ascii="Times New Roman" w:hAnsi="Times New Roman" w:cs="Times New Roman"/>
          <w:color w:val="000000" w:themeColor="text1"/>
          <w:sz w:val="28"/>
          <w:szCs w:val="28"/>
          <w:highlight w:val="none"/>
          <w14:textFill>
            <w14:solidFill>
              <w14:schemeClr w14:val="tx1"/>
            </w14:solidFill>
          </w14:textFill>
        </w:rPr>
      </w:pPr>
    </w:p>
    <w:p>
      <w:pPr>
        <w:widowControl/>
        <w:numPr>
          <w:ilvl w:val="0"/>
          <w:numId w:val="3"/>
        </w:numPr>
        <w:snapToGrid w:val="0"/>
        <w:spacing w:line="440" w:lineRule="exact"/>
        <w:jc w:val="lef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会议内容</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w:t>
      </w: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日：全天报到。</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（二）</w:t>
      </w: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日</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日：</w:t>
      </w:r>
      <w:r>
        <w:rPr>
          <w:rFonts w:hint="default" w:ascii="Times New Roman" w:hAnsi="Times New Roman" w:cs="Times New Roman"/>
          <w:color w:val="000000" w:themeColor="text1"/>
          <w:sz w:val="28"/>
          <w:szCs w:val="28"/>
          <w:lang w:val="en-US" w:eastAsia="zh-CN"/>
          <w14:textFill>
            <w14:solidFill>
              <w14:schemeClr w14:val="tx1"/>
            </w14:solidFill>
          </w14:textFill>
        </w:rPr>
        <w:t>对</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叉式热电偶校准规范</w:t>
      </w:r>
      <w:r>
        <w:rPr>
          <w:rFonts w:hint="default" w:ascii="Times New Roman" w:hAnsi="Times New Roman" w:cs="Times New Roman"/>
          <w:color w:val="000000" w:themeColor="text1"/>
          <w:sz w:val="28"/>
          <w:szCs w:val="28"/>
          <w14:textFill>
            <w14:solidFill>
              <w14:schemeClr w14:val="tx1"/>
            </w14:solidFill>
          </w14:textFill>
        </w:rPr>
        <w:t>》等</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项有色金属</w:t>
      </w:r>
      <w:r>
        <w:rPr>
          <w:rFonts w:hint="default" w:ascii="Times New Roman" w:hAnsi="Times New Roman" w:cs="Times New Roman"/>
          <w:color w:val="000000" w:themeColor="text1"/>
          <w:sz w:val="28"/>
          <w:szCs w:val="28"/>
          <w:lang w:val="en-US" w:eastAsia="zh-CN"/>
          <w14:textFill>
            <w14:solidFill>
              <w14:schemeClr w14:val="tx1"/>
            </w14:solidFill>
          </w14:textFill>
        </w:rPr>
        <w:t>行业计量技术规范</w:t>
      </w:r>
      <w:r>
        <w:rPr>
          <w:rFonts w:hint="default" w:ascii="Times New Roman" w:hAnsi="Times New Roman" w:cs="Times New Roman"/>
          <w:color w:val="000000" w:themeColor="text1"/>
          <w:sz w:val="28"/>
          <w:szCs w:val="28"/>
          <w14:textFill>
            <w14:solidFill>
              <w14:schemeClr w14:val="tx1"/>
            </w14:solidFill>
          </w14:textFill>
        </w:rPr>
        <w:t>进行</w:t>
      </w:r>
      <w:r>
        <w:rPr>
          <w:rFonts w:hint="default" w:ascii="Times New Roman" w:hAnsi="Times New Roman" w:cs="Times New Roman"/>
          <w:color w:val="000000" w:themeColor="text1"/>
          <w:sz w:val="28"/>
          <w:szCs w:val="28"/>
          <w:lang w:val="en-US" w:eastAsia="zh-CN"/>
          <w14:textFill>
            <w14:solidFill>
              <w14:schemeClr w14:val="tx1"/>
            </w14:solidFill>
          </w14:textFill>
        </w:rPr>
        <w:t>预审</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对</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铝及铝合金压滤法测渣仪校准规范</w:t>
      </w:r>
      <w:r>
        <w:rPr>
          <w:rFonts w:hint="default" w:ascii="Times New Roman" w:hAnsi="Times New Roman" w:cs="Times New Roman"/>
          <w:color w:val="000000" w:themeColor="text1"/>
          <w:sz w:val="28"/>
          <w:szCs w:val="28"/>
          <w14:textFill>
            <w14:solidFill>
              <w14:schemeClr w14:val="tx1"/>
            </w14:solidFill>
          </w14:textFill>
        </w:rPr>
        <w:t>》等</w:t>
      </w:r>
      <w:r>
        <w:rPr>
          <w:rFonts w:hint="eastAsia" w:ascii="Times New Roman" w:hAnsi="Times New Roman" w:cs="Times New Roman"/>
          <w:color w:val="000000" w:themeColor="text1"/>
          <w:sz w:val="28"/>
          <w:szCs w:val="28"/>
          <w:lang w:val="en-US" w:eastAsia="zh-CN"/>
          <w14:textFill>
            <w14:solidFill>
              <w14:schemeClr w14:val="tx1"/>
            </w14:solidFill>
          </w14:textFill>
        </w:rPr>
        <w:t>27</w:t>
      </w:r>
      <w:r>
        <w:rPr>
          <w:rFonts w:hint="default" w:ascii="Times New Roman" w:hAnsi="Times New Roman" w:cs="Times New Roman"/>
          <w:color w:val="000000" w:themeColor="text1"/>
          <w:sz w:val="28"/>
          <w:szCs w:val="28"/>
          <w14:textFill>
            <w14:solidFill>
              <w14:schemeClr w14:val="tx1"/>
            </w14:solidFill>
          </w14:textFill>
        </w:rPr>
        <w:t>项有色金属</w:t>
      </w:r>
      <w:r>
        <w:rPr>
          <w:rFonts w:hint="default" w:ascii="Times New Roman" w:hAnsi="Times New Roman" w:cs="Times New Roman"/>
          <w:color w:val="000000" w:themeColor="text1"/>
          <w:sz w:val="28"/>
          <w:szCs w:val="28"/>
          <w:lang w:val="en-US" w:eastAsia="zh-CN"/>
          <w14:textFill>
            <w14:solidFill>
              <w14:schemeClr w14:val="tx1"/>
            </w14:solidFill>
          </w14:textFill>
        </w:rPr>
        <w:t>行业计量技术规范</w:t>
      </w:r>
      <w:r>
        <w:rPr>
          <w:rFonts w:hint="default" w:ascii="Times New Roman" w:hAnsi="Times New Roman" w:cs="Times New Roman"/>
          <w:color w:val="000000" w:themeColor="text1"/>
          <w:sz w:val="28"/>
          <w:szCs w:val="28"/>
          <w14:textFill>
            <w14:solidFill>
              <w14:schemeClr w14:val="tx1"/>
            </w14:solidFill>
          </w14:textFill>
        </w:rPr>
        <w:t>进行</w:t>
      </w:r>
      <w:r>
        <w:rPr>
          <w:rFonts w:hint="default" w:ascii="Times New Roman" w:hAnsi="Times New Roman" w:cs="Times New Roman"/>
          <w:color w:val="000000" w:themeColor="text1"/>
          <w:sz w:val="28"/>
          <w:szCs w:val="28"/>
          <w:lang w:val="en-US" w:eastAsia="zh-CN"/>
          <w14:textFill>
            <w14:solidFill>
              <w14:schemeClr w14:val="tx1"/>
            </w14:solidFill>
          </w14:textFill>
        </w:rPr>
        <w:t>任务落实</w:t>
      </w:r>
      <w:r>
        <w:rPr>
          <w:rFonts w:hint="default" w:ascii="Times New Roman" w:hAnsi="Times New Roman" w:cs="Times New Roman"/>
          <w:sz w:val="28"/>
          <w:szCs w:val="28"/>
        </w:rPr>
        <w:t>。</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（三）</w:t>
      </w: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日：早餐后返程</w:t>
      </w:r>
      <w:bookmarkStart w:id="0" w:name="_GoBack"/>
      <w:bookmarkEnd w:id="0"/>
      <w:r>
        <w:rPr>
          <w:rFonts w:hint="default" w:ascii="Times New Roman" w:hAnsi="Times New Roman" w:cs="Times New Roman"/>
          <w:sz w:val="28"/>
          <w:szCs w:val="28"/>
        </w:rPr>
        <w:t>。</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具体项目名称及</w:t>
      </w:r>
      <w:r>
        <w:rPr>
          <w:rFonts w:hint="default" w:ascii="Times New Roman" w:hAnsi="Times New Roman" w:cs="Times New Roman"/>
          <w:sz w:val="28"/>
          <w:szCs w:val="28"/>
          <w:lang w:val="en-US" w:eastAsia="zh-CN"/>
        </w:rPr>
        <w:t>相关</w:t>
      </w:r>
      <w:r>
        <w:rPr>
          <w:rFonts w:hint="default" w:ascii="Times New Roman" w:hAnsi="Times New Roman" w:cs="Times New Roman"/>
          <w:sz w:val="28"/>
          <w:szCs w:val="28"/>
        </w:rPr>
        <w:t>单位见附件。</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请</w:t>
      </w:r>
      <w:r>
        <w:rPr>
          <w:rFonts w:hint="default" w:ascii="Times New Roman" w:hAnsi="Times New Roman" w:cs="Times New Roman"/>
          <w:sz w:val="28"/>
          <w:szCs w:val="28"/>
          <w:lang w:val="en-US" w:eastAsia="zh-CN"/>
        </w:rPr>
        <w:t>有色金属行业计量技术委员会</w:t>
      </w:r>
      <w:r>
        <w:rPr>
          <w:rFonts w:hint="default" w:ascii="Times New Roman" w:hAnsi="Times New Roman" w:cs="Times New Roman"/>
          <w:sz w:val="28"/>
          <w:szCs w:val="28"/>
        </w:rPr>
        <w:t>委员参加会议；请以上项目负责起草单位的编制组人员、参加起草单位的有关人员携带相关资料参加会议；请相关单位、用户单位及第三方机构代表参加会议。</w:t>
      </w:r>
    </w:p>
    <w:p>
      <w:pPr>
        <w:widowControl/>
        <w:snapToGrid w:val="0"/>
        <w:spacing w:line="440" w:lineRule="exact"/>
        <w:jc w:val="left"/>
        <w:rPr>
          <w:rFonts w:ascii="Times New Roman" w:hAnsi="Times New Roman" w:cs="Times New Roman"/>
          <w:sz w:val="28"/>
          <w:szCs w:val="28"/>
        </w:rPr>
      </w:pPr>
    </w:p>
    <w:p>
      <w:pPr>
        <w:widowControl/>
        <w:snapToGrid w:val="0"/>
        <w:spacing w:line="440" w:lineRule="exact"/>
        <w:jc w:val="left"/>
        <w:rPr>
          <w:rFonts w:ascii="黑体" w:eastAsia="黑体" w:hAnsiTheme="minorEastAsia"/>
          <w:sz w:val="28"/>
          <w:szCs w:val="28"/>
        </w:rPr>
      </w:pPr>
      <w:r>
        <w:rPr>
          <w:rFonts w:hint="eastAsia" w:ascii="黑体" w:eastAsia="黑体" w:hAnsiTheme="minorEastAsia"/>
          <w:sz w:val="28"/>
          <w:szCs w:val="28"/>
        </w:rPr>
        <w:t>二、报到地点及乘车路线</w:t>
      </w:r>
    </w:p>
    <w:p>
      <w:pPr>
        <w:widowControl/>
        <w:snapToGrid w:val="0"/>
        <w:spacing w:line="440" w:lineRule="exact"/>
        <w:ind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rPr>
        <w:t>1、报到地点</w:t>
      </w:r>
      <w:r>
        <w:rPr>
          <w:rFonts w:hint="default" w:ascii="Times New Roman" w:hAnsi="Times New Roman" w:eastAsia="宋体" w:cs="Times New Roman"/>
          <w:sz w:val="28"/>
          <w:szCs w:val="28"/>
          <w:highlight w:val="none"/>
        </w:rPr>
        <w:t>：</w:t>
      </w:r>
      <w:r>
        <w:rPr>
          <w:rFonts w:hint="default" w:ascii="Times New Roman" w:hAnsi="Times New Roman" w:cs="Times New Roman"/>
          <w:kern w:val="0"/>
          <w:sz w:val="28"/>
          <w:szCs w:val="28"/>
          <w:highlight w:val="none"/>
        </w:rPr>
        <w:t>昆明云安会都酒店（昆明市西山区石安公路马街路口）。</w:t>
      </w:r>
    </w:p>
    <w:p>
      <w:pPr>
        <w:widowControl/>
        <w:snapToGrid w:val="0"/>
        <w:spacing w:line="440" w:lineRule="exact"/>
        <w:ind w:firstLine="560" w:firstLineChars="200"/>
        <w:jc w:val="both"/>
        <w:rPr>
          <w:rFonts w:hint="default" w:ascii="Times New Roman" w:hAnsi="Times New Roman" w:eastAsia="宋体" w:cs="Times New Roman"/>
          <w:sz w:val="28"/>
          <w:szCs w:val="28"/>
          <w:highlight w:val="yellow"/>
        </w:rPr>
      </w:pPr>
      <w:r>
        <w:rPr>
          <w:rFonts w:hint="default" w:ascii="Times New Roman" w:hAnsi="Times New Roman" w:eastAsia="宋体" w:cs="Times New Roman"/>
          <w:sz w:val="28"/>
          <w:szCs w:val="28"/>
        </w:rPr>
        <w:t>2、乘车路线：① 昆明长水国际机场：步行至长水机场地铁站乘坐地铁6号线至东部汽车站，换乘地铁3号线至大渔路站，步行900米到达酒店；乘出租车到酒店约45公里，约100元。② 昆明站：步行至昆明火车站地铁站乘坐地铁1号线至东风广场站，换乘3号线至大渔路站，步行900米到达酒店；乘出租车到酒店约11公里，约20元。③ 昆明南站：步行至昆明南火车站地铁站乘坐地铁4号线至大树营站，换乘3号线至大渔路站，步行900米到达酒店；乘出租车到酒店约37公里，约90元。</w:t>
      </w:r>
    </w:p>
    <w:p>
      <w:pPr>
        <w:widowControl/>
        <w:spacing w:line="460" w:lineRule="exact"/>
        <w:ind w:left="105" w:leftChars="50" w:firstLine="420" w:firstLineChars="150"/>
        <w:jc w:val="left"/>
        <w:rPr>
          <w:rFonts w:ascii="宋体" w:hAnsi="宋体" w:eastAsia="宋体" w:cs="宋体"/>
          <w:sz w:val="28"/>
          <w:szCs w:val="28"/>
        </w:rPr>
      </w:pPr>
    </w:p>
    <w:p>
      <w:pPr>
        <w:widowControl/>
        <w:tabs>
          <w:tab w:val="left" w:pos="720"/>
        </w:tabs>
        <w:snapToGrid w:val="0"/>
        <w:spacing w:line="440" w:lineRule="exact"/>
        <w:jc w:val="left"/>
        <w:rPr>
          <w:rFonts w:ascii="黑体" w:hAnsi="宋体" w:eastAsia="黑体"/>
          <w:sz w:val="28"/>
          <w:szCs w:val="28"/>
        </w:rPr>
      </w:pPr>
      <w:r>
        <w:rPr>
          <w:rFonts w:hint="eastAsia" w:ascii="黑体" w:hAnsi="宋体" w:eastAsia="黑体"/>
          <w:sz w:val="28"/>
          <w:szCs w:val="28"/>
        </w:rPr>
        <w:t>三、联系方式</w:t>
      </w:r>
    </w:p>
    <w:p>
      <w:pPr>
        <w:widowControl/>
        <w:snapToGrid w:val="0"/>
        <w:spacing w:line="440" w:lineRule="exact"/>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会务组</w:t>
      </w:r>
      <w:r>
        <w:rPr>
          <w:rFonts w:hint="default" w:ascii="Times New Roman" w:hAnsi="Times New Roman" w:eastAsia="宋体" w:cs="Times New Roman"/>
          <w:sz w:val="28"/>
          <w:szCs w:val="28"/>
        </w:rPr>
        <w:t>：010-62257692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缴费、发票</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，meeting@cnsmq.com</w:t>
      </w:r>
      <w:r>
        <w:rPr>
          <w:rFonts w:hint="default" w:ascii="Times New Roman" w:hAnsi="Times New Roman" w:eastAsia="宋体" w:cs="Times New Roman"/>
          <w:sz w:val="28"/>
          <w:szCs w:val="28"/>
          <w:lang w:eastAsia="zh-CN"/>
        </w:rPr>
        <w:t>。</w:t>
      </w:r>
    </w:p>
    <w:p>
      <w:pPr>
        <w:widowControl/>
        <w:snapToGrid w:val="0"/>
        <w:spacing w:line="440" w:lineRule="exact"/>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计量技术委员会秘书处：010-62228794，jiliang@cnsmq.com</w:t>
      </w:r>
      <w:r>
        <w:rPr>
          <w:rFonts w:hint="default" w:ascii="Times New Roman" w:hAnsi="Times New Roman" w:eastAsia="宋体" w:cs="Times New Roman"/>
          <w:sz w:val="28"/>
          <w:szCs w:val="28"/>
          <w:lang w:eastAsia="zh-CN"/>
        </w:rPr>
        <w:t>。</w:t>
      </w:r>
    </w:p>
    <w:p>
      <w:pPr>
        <w:widowControl/>
        <w:snapToGrid w:val="0"/>
        <w:spacing w:line="440" w:lineRule="exact"/>
        <w:ind w:firstLine="560" w:firstLineChars="200"/>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rPr>
        <w:t>联系人：</w:t>
      </w:r>
      <w:r>
        <w:rPr>
          <w:rFonts w:hint="default" w:ascii="Times New Roman" w:hAnsi="Times New Roman" w:eastAsia="宋体" w:cs="Times New Roman"/>
          <w:sz w:val="28"/>
          <w:szCs w:val="28"/>
          <w:highlight w:val="none"/>
          <w:lang w:val="en-US" w:eastAsia="zh-CN"/>
        </w:rPr>
        <w:t>闫雁楠 13051501806；</w:t>
      </w:r>
      <w:r>
        <w:rPr>
          <w:rFonts w:hint="default" w:ascii="Times New Roman" w:hAnsi="Times New Roman" w:eastAsia="宋体" w:cs="Times New Roman"/>
          <w:sz w:val="28"/>
          <w:szCs w:val="28"/>
          <w:highlight w:val="none"/>
        </w:rPr>
        <w:t>李攀 18618190186</w:t>
      </w:r>
      <w:r>
        <w:rPr>
          <w:rFonts w:hint="default" w:ascii="Times New Roman" w:hAnsi="Times New Roman" w:eastAsia="宋体" w:cs="Times New Roman"/>
          <w:sz w:val="28"/>
          <w:szCs w:val="28"/>
          <w:highlight w:val="none"/>
          <w:lang w:eastAsia="zh-CN"/>
        </w:rPr>
        <w:t>。</w:t>
      </w:r>
    </w:p>
    <w:p>
      <w:pPr>
        <w:widowControl/>
        <w:snapToGrid w:val="0"/>
        <w:spacing w:line="440" w:lineRule="exact"/>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kern w:val="0"/>
          <w:sz w:val="28"/>
          <w:szCs w:val="28"/>
          <w:highlight w:val="none"/>
        </w:rPr>
        <w:t>云安会都总机：0871-68171666</w:t>
      </w:r>
      <w:r>
        <w:rPr>
          <w:rFonts w:hint="default" w:ascii="Times New Roman" w:hAnsi="Times New Roman" w:eastAsia="宋体" w:cs="Times New Roman"/>
          <w:sz w:val="28"/>
          <w:szCs w:val="28"/>
          <w:highlight w:val="none"/>
        </w:rPr>
        <w:t>。</w:t>
      </w:r>
    </w:p>
    <w:p>
      <w:pPr>
        <w:widowControl/>
        <w:snapToGrid w:val="0"/>
        <w:spacing w:line="440" w:lineRule="exact"/>
        <w:ind w:firstLine="560" w:firstLineChars="200"/>
        <w:rPr>
          <w:rFonts w:ascii="Times New Roman" w:hAnsi="Times New Roman" w:eastAsia="宋体" w:cs="Times New Roman"/>
          <w:sz w:val="28"/>
          <w:szCs w:val="28"/>
        </w:rPr>
      </w:pPr>
    </w:p>
    <w:p>
      <w:pPr>
        <w:snapToGrid w:val="0"/>
        <w:spacing w:line="440" w:lineRule="exact"/>
        <w:rPr>
          <w:rFonts w:ascii="黑体" w:hAnsi="宋体" w:eastAsia="黑体"/>
          <w:sz w:val="28"/>
          <w:szCs w:val="28"/>
        </w:rPr>
      </w:pPr>
      <w:r>
        <w:rPr>
          <w:rFonts w:hint="eastAsia" w:ascii="黑体" w:eastAsia="黑体"/>
          <w:sz w:val="28"/>
          <w:szCs w:val="28"/>
        </w:rPr>
        <w:t>四、会议报名</w:t>
      </w:r>
    </w:p>
    <w:p>
      <w:pPr>
        <w:widowControl/>
        <w:spacing w:line="440" w:lineRule="exact"/>
        <w:ind w:firstLine="560" w:firstLineChars="200"/>
        <w:jc w:val="both"/>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请各参会代表于</w:t>
      </w:r>
      <w:r>
        <w:rPr>
          <w:rFonts w:hint="default" w:ascii="Times New Roman" w:hAnsi="Times New Roman" w:eastAsia="宋体" w:cs="Times New Roman"/>
          <w:sz w:val="28"/>
          <w:szCs w:val="28"/>
        </w:rPr>
        <w:t>2023年</w:t>
      </w:r>
      <w:r>
        <w:rPr>
          <w:rFonts w:hint="default" w:ascii="Times New Roman" w:hAnsi="Times New Roman" w:eastAsia="宋体" w:cs="Times New Roman"/>
          <w:sz w:val="28"/>
          <w:szCs w:val="28"/>
          <w:lang w:val="en-US" w:eastAsia="zh-CN"/>
        </w:rPr>
        <w:t>10</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lang w:val="en-US" w:eastAsia="zh-CN"/>
        </w:rPr>
        <w:t>25</w:t>
      </w:r>
      <w:r>
        <w:rPr>
          <w:rFonts w:hint="default" w:ascii="Times New Roman" w:hAnsi="Times New Roman" w:eastAsia="宋体" w:cs="Times New Roman"/>
          <w:sz w:val="28"/>
          <w:szCs w:val="28"/>
        </w:rPr>
        <w:t>日</w:t>
      </w:r>
      <w:r>
        <w:rPr>
          <w:rFonts w:hint="default" w:ascii="Times New Roman" w:hAnsi="Times New Roman" w:eastAsia="宋体" w:cs="Times New Roman"/>
          <w:kern w:val="0"/>
          <w:sz w:val="28"/>
          <w:szCs w:val="28"/>
        </w:rPr>
        <w:t>前登陆有色金属会议网在线报名系统http://www.ysmeeting.net注册、完善个人信息及住房需求后报名。</w:t>
      </w:r>
    </w:p>
    <w:p>
      <w:pPr>
        <w:widowControl/>
        <w:spacing w:line="440" w:lineRule="exact"/>
        <w:ind w:firstLine="560" w:firstLineChars="200"/>
        <w:jc w:val="both"/>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本次会议收取会议费1000元/人，会议期间食宿统一安排，住宿费自理。为有效保障会议用房和会议资料的准备，</w:t>
      </w:r>
      <w:r>
        <w:rPr>
          <w:rFonts w:hint="default" w:ascii="Times New Roman" w:hAnsi="Times New Roman" w:eastAsia="宋体" w:cs="Times New Roman"/>
          <w:kern w:val="0"/>
          <w:sz w:val="28"/>
          <w:szCs w:val="28"/>
          <w:lang w:val="en-US" w:eastAsia="zh-CN"/>
        </w:rPr>
        <w:t>10</w:t>
      </w:r>
      <w:r>
        <w:rPr>
          <w:rFonts w:hint="default" w:ascii="Times New Roman" w:hAnsi="Times New Roman" w:eastAsia="宋体" w:cs="Times New Roman"/>
          <w:kern w:val="0"/>
          <w:sz w:val="28"/>
          <w:szCs w:val="28"/>
        </w:rPr>
        <w:t>月</w:t>
      </w:r>
      <w:r>
        <w:rPr>
          <w:rFonts w:hint="default" w:ascii="Times New Roman" w:hAnsi="Times New Roman" w:eastAsia="宋体" w:cs="Times New Roman"/>
          <w:kern w:val="0"/>
          <w:sz w:val="28"/>
          <w:szCs w:val="28"/>
          <w:lang w:val="en-US" w:eastAsia="zh-CN"/>
        </w:rPr>
        <w:t>25</w:t>
      </w:r>
      <w:r>
        <w:rPr>
          <w:rFonts w:hint="default" w:ascii="Times New Roman" w:hAnsi="Times New Roman" w:eastAsia="宋体" w:cs="Times New Roman"/>
          <w:kern w:val="0"/>
          <w:sz w:val="28"/>
          <w:szCs w:val="28"/>
        </w:rPr>
        <w:t>日之后及现场缴费收取1200元/人（单位汇款请注明：</w:t>
      </w:r>
      <w:r>
        <w:rPr>
          <w:rFonts w:hint="default"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lang w:val="en-US" w:eastAsia="zh-CN"/>
        </w:rPr>
        <w:t>11</w:t>
      </w:r>
      <w:r>
        <w:rPr>
          <w:rFonts w:hint="default" w:ascii="Times New Roman" w:hAnsi="Times New Roman" w:eastAsia="宋体" w:cs="Times New Roman"/>
          <w:kern w:val="0"/>
          <w:sz w:val="28"/>
          <w:szCs w:val="28"/>
        </w:rPr>
        <w:t>月计量会议</w:t>
      </w:r>
      <w:r>
        <w:rPr>
          <w:rFonts w:hint="default"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、参会代表姓名；个人汇款请注明：</w:t>
      </w:r>
      <w:r>
        <w:rPr>
          <w:rFonts w:hint="default"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lang w:val="en-US" w:eastAsia="zh-CN"/>
        </w:rPr>
        <w:t>11</w:t>
      </w:r>
      <w:r>
        <w:rPr>
          <w:rFonts w:hint="default" w:ascii="Times New Roman" w:hAnsi="Times New Roman" w:eastAsia="宋体" w:cs="Times New Roman"/>
          <w:kern w:val="0"/>
          <w:sz w:val="28"/>
          <w:szCs w:val="28"/>
        </w:rPr>
        <w:t>月计量会议</w:t>
      </w:r>
      <w:r>
        <w:rPr>
          <w:rFonts w:hint="default"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、单位简称、参会代表姓名）。</w:t>
      </w:r>
    </w:p>
    <w:p>
      <w:pPr>
        <w:adjustRightInd w:val="0"/>
        <w:snapToGrid w:val="0"/>
        <w:spacing w:line="440" w:lineRule="exact"/>
        <w:ind w:firstLine="555"/>
        <w:rPr>
          <w:rFonts w:hint="default" w:ascii="Times New Roman" w:hAnsi="Times New Roman" w:cs="Times New Roman"/>
          <w:sz w:val="28"/>
          <w:szCs w:val="28"/>
        </w:rPr>
      </w:pPr>
      <w:r>
        <w:rPr>
          <w:rFonts w:hint="default" w:ascii="Times New Roman" w:hAnsi="Times New Roman" w:cs="Times New Roman"/>
          <w:sz w:val="28"/>
          <w:szCs w:val="28"/>
        </w:rPr>
        <w:t>汇款账户信息如下：</w:t>
      </w:r>
    </w:p>
    <w:p>
      <w:pPr>
        <w:adjustRightInd w:val="0"/>
        <w:snapToGrid w:val="0"/>
        <w:spacing w:line="440" w:lineRule="exact"/>
        <w:ind w:firstLine="555"/>
        <w:rPr>
          <w:rFonts w:hint="default" w:ascii="Times New Roman" w:hAnsi="Times New Roman" w:cs="Times New Roman"/>
          <w:sz w:val="28"/>
          <w:szCs w:val="28"/>
        </w:rPr>
      </w:pPr>
      <w:r>
        <w:rPr>
          <w:rFonts w:hint="default" w:ascii="Times New Roman" w:hAnsi="Times New Roman" w:cs="Times New Roman"/>
          <w:sz w:val="28"/>
          <w:szCs w:val="28"/>
        </w:rPr>
        <w:t>收款单位：有色金属技术经济研究院有限责任公司</w:t>
      </w:r>
    </w:p>
    <w:p>
      <w:pPr>
        <w:adjustRightInd w:val="0"/>
        <w:snapToGrid w:val="0"/>
        <w:spacing w:line="440" w:lineRule="exact"/>
        <w:ind w:firstLine="555"/>
        <w:rPr>
          <w:rFonts w:hint="default" w:ascii="Times New Roman" w:hAnsi="Times New Roman" w:cs="Times New Roman"/>
          <w:sz w:val="28"/>
          <w:szCs w:val="28"/>
        </w:rPr>
      </w:pPr>
      <w:r>
        <w:rPr>
          <w:rFonts w:hint="default" w:ascii="Times New Roman" w:hAnsi="Times New Roman" w:cs="Times New Roman"/>
          <w:sz w:val="28"/>
          <w:szCs w:val="28"/>
        </w:rPr>
        <w:t>开户行：中国光大银行北京中关村支行</w:t>
      </w:r>
    </w:p>
    <w:p>
      <w:pPr>
        <w:adjustRightInd w:val="0"/>
        <w:snapToGrid w:val="0"/>
        <w:spacing w:line="440" w:lineRule="exact"/>
        <w:ind w:firstLine="555"/>
        <w:rPr>
          <w:rFonts w:hint="default" w:ascii="Times New Roman" w:hAnsi="Times New Roman" w:eastAsia="黑体" w:cs="Times New Roman"/>
          <w:sz w:val="28"/>
          <w:szCs w:val="28"/>
        </w:rPr>
      </w:pPr>
      <w:r>
        <w:rPr>
          <w:rFonts w:hint="default" w:ascii="Times New Roman" w:hAnsi="Times New Roman" w:cs="Times New Roman"/>
          <w:sz w:val="28"/>
          <w:szCs w:val="28"/>
        </w:rPr>
        <w:t>账号：0875 0812 0100 3010 18526</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sz w:val="28"/>
        </w:rPr>
      </w:pPr>
    </w:p>
    <w:p>
      <w:pPr>
        <w:adjustRightInd w:val="0"/>
        <w:snapToGrid w:val="0"/>
        <w:spacing w:line="440" w:lineRule="exact"/>
        <w:ind w:firstLine="560" w:firstLineChars="200"/>
        <w:rPr>
          <w:rFonts w:hint="default" w:ascii="Times New Roman" w:hAnsi="Times New Roman" w:eastAsia="宋体" w:cs="Times New Roman"/>
          <w:sz w:val="28"/>
        </w:rPr>
      </w:pPr>
      <w:r>
        <w:rPr>
          <w:rFonts w:hint="default" w:ascii="Times New Roman" w:hAnsi="Times New Roman" w:eastAsia="宋体" w:cs="Times New Roman"/>
          <w:sz w:val="28"/>
        </w:rPr>
        <w:t>附件：会议</w:t>
      </w:r>
      <w:r>
        <w:rPr>
          <w:rFonts w:hint="default" w:ascii="Times New Roman" w:hAnsi="Times New Roman" w:eastAsia="宋体" w:cs="Times New Roman"/>
          <w:sz w:val="28"/>
          <w:lang w:val="en-US" w:eastAsia="zh-CN"/>
        </w:rPr>
        <w:t>预审和任务落实</w:t>
      </w:r>
      <w:r>
        <w:rPr>
          <w:rFonts w:hint="default" w:ascii="Times New Roman" w:hAnsi="Times New Roman" w:eastAsia="宋体" w:cs="Times New Roman"/>
          <w:sz w:val="28"/>
        </w:rPr>
        <w:t>的</w:t>
      </w:r>
      <w:r>
        <w:rPr>
          <w:rFonts w:hint="default" w:ascii="Times New Roman" w:hAnsi="Times New Roman" w:eastAsia="宋体" w:cs="Times New Roman"/>
          <w:sz w:val="28"/>
          <w:lang w:val="en-US" w:eastAsia="zh-CN"/>
        </w:rPr>
        <w:t>计量技术规范</w:t>
      </w:r>
      <w:r>
        <w:rPr>
          <w:rFonts w:hint="default" w:ascii="Times New Roman" w:hAnsi="Times New Roman" w:eastAsia="宋体" w:cs="Times New Roman"/>
          <w:sz w:val="28"/>
        </w:rPr>
        <w:t>项目</w:t>
      </w:r>
    </w:p>
    <w:p>
      <w:pPr>
        <w:adjustRightInd w:val="0"/>
        <w:snapToGrid w:val="0"/>
        <w:spacing w:line="440" w:lineRule="exact"/>
        <w:ind w:firstLine="560" w:firstLineChars="200"/>
        <w:rPr>
          <w:rFonts w:hint="default" w:ascii="Times New Roman" w:hAnsi="Times New Roman" w:eastAsia="宋体" w:cs="Times New Roman"/>
          <w:sz w:val="28"/>
        </w:rPr>
      </w:pPr>
    </w:p>
    <w:p>
      <w:pPr>
        <w:adjustRightInd w:val="0"/>
        <w:snapToGrid w:val="0"/>
        <w:spacing w:line="440" w:lineRule="exact"/>
        <w:jc w:val="right"/>
        <w:rPr>
          <w:rFonts w:hint="default" w:ascii="Times New Roman" w:hAnsi="Times New Roman" w:eastAsia="宋体" w:cs="Times New Roman"/>
          <w:sz w:val="28"/>
        </w:rPr>
      </w:pPr>
      <w:r>
        <w:rPr>
          <w:rFonts w:hint="eastAsia" w:ascii="Times New Roman" w:hAnsi="Times New Roman" w:eastAsia="宋体" w:cs="Times New Roman"/>
          <w:sz w:val="28"/>
          <w:lang w:val="en-US" w:eastAsia="zh-CN"/>
        </w:rPr>
        <w:t>2023</w:t>
      </w:r>
      <w:r>
        <w:rPr>
          <w:rFonts w:hint="default" w:ascii="Times New Roman" w:hAnsi="Times New Roman" w:eastAsia="宋体" w:cs="Times New Roman"/>
          <w:sz w:val="28"/>
        </w:rPr>
        <w:t>年</w:t>
      </w:r>
      <w:r>
        <w:rPr>
          <w:rFonts w:hint="eastAsia" w:ascii="Times New Roman" w:hAnsi="Times New Roman" w:eastAsia="宋体" w:cs="Times New Roman"/>
          <w:sz w:val="28"/>
          <w:lang w:val="en-US" w:eastAsia="zh-CN"/>
        </w:rPr>
        <w:t>10</w:t>
      </w:r>
      <w:r>
        <w:rPr>
          <w:rFonts w:hint="default" w:ascii="Times New Roman" w:hAnsi="Times New Roman" w:eastAsia="宋体" w:cs="Times New Roman"/>
          <w:sz w:val="28"/>
        </w:rPr>
        <w:t>月</w:t>
      </w:r>
      <w:r>
        <w:rPr>
          <w:rFonts w:hint="eastAsia" w:ascii="Times New Roman" w:hAnsi="Times New Roman" w:eastAsia="宋体" w:cs="Times New Roman"/>
          <w:sz w:val="28"/>
          <w:lang w:val="en-US" w:eastAsia="zh-CN"/>
        </w:rPr>
        <w:t>17</w:t>
      </w:r>
      <w:r>
        <w:rPr>
          <w:rFonts w:hint="default" w:ascii="Times New Roman" w:hAnsi="Times New Roman" w:eastAsia="宋体" w:cs="Times New Roman"/>
          <w:sz w:val="28"/>
        </w:rPr>
        <w:t>日</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宋体" w:cs="Times New Roman"/>
          <w:sz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rPr>
      </w:pPr>
      <w:r>
        <w:rPr>
          <w:rFonts w:hint="default" w:ascii="Times New Roman" w:hAnsi="Times New Roman" w:eastAsia="宋体" w:cs="Times New Roman"/>
          <w:sz w:val="28"/>
        </w:rPr>
        <w:t>抄报：中国有色金属工业协会科技部</w:t>
      </w:r>
    </w:p>
    <w:p>
      <w:pPr>
        <w:rPr>
          <w:rFonts w:hint="eastAsia" w:ascii="宋体" w:hAnsi="宋体"/>
          <w:color w:val="auto"/>
          <w:kern w:val="0"/>
          <w:sz w:val="28"/>
          <w:szCs w:val="28"/>
          <w:highlight w:val="none"/>
        </w:rPr>
        <w:sectPr>
          <w:pgSz w:w="11906" w:h="16838"/>
          <w:pgMar w:top="1304" w:right="1588" w:bottom="1304" w:left="1701"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380" w:lineRule="exact"/>
        <w:rPr>
          <w:rFonts w:ascii="Times New Roman" w:hAnsi="Times New Roman" w:eastAsia="黑体" w:cs="Times New Roman"/>
          <w:sz w:val="28"/>
          <w:szCs w:val="28"/>
        </w:rPr>
      </w:pPr>
      <w:r>
        <w:rPr>
          <w:rFonts w:ascii="Times New Roman" w:hAnsi="Times New Roman" w:eastAsia="黑体" w:cs="Times New Roman"/>
          <w:sz w:val="28"/>
          <w:szCs w:val="28"/>
        </w:rPr>
        <w:t>附件：</w:t>
      </w:r>
    </w:p>
    <w:p>
      <w:pPr>
        <w:spacing w:line="400" w:lineRule="exact"/>
        <w:ind w:left="-160" w:leftChars="-76" w:firstLine="159" w:firstLineChars="57"/>
        <w:jc w:val="center"/>
        <w:rPr>
          <w:rFonts w:ascii="Times New Roman" w:hAnsi="Times New Roman" w:eastAsia="黑体" w:cs="Times New Roman"/>
          <w:sz w:val="28"/>
          <w:szCs w:val="28"/>
        </w:rPr>
      </w:pPr>
      <w:r>
        <w:rPr>
          <w:rFonts w:ascii="Times New Roman" w:hAnsi="Times New Roman" w:eastAsia="黑体" w:cs="Times New Roman"/>
          <w:sz w:val="28"/>
          <w:szCs w:val="28"/>
        </w:rPr>
        <w:t>会议</w:t>
      </w:r>
      <w:r>
        <w:rPr>
          <w:rFonts w:hint="eastAsia" w:ascii="Times New Roman" w:hAnsi="Times New Roman" w:eastAsia="黑体" w:cs="Times New Roman"/>
          <w:sz w:val="28"/>
          <w:szCs w:val="28"/>
          <w:highlight w:val="none"/>
          <w:lang w:val="en-US" w:eastAsia="zh-CN"/>
        </w:rPr>
        <w:t>预审和任务落实</w:t>
      </w:r>
      <w:r>
        <w:rPr>
          <w:rFonts w:ascii="Times New Roman" w:hAnsi="Times New Roman" w:eastAsia="黑体" w:cs="Times New Roman"/>
          <w:sz w:val="28"/>
          <w:szCs w:val="28"/>
          <w:highlight w:val="none"/>
        </w:rPr>
        <w:t>的</w:t>
      </w:r>
      <w:r>
        <w:rPr>
          <w:rFonts w:hint="eastAsia" w:ascii="Times New Roman" w:hAnsi="Times New Roman" w:eastAsia="黑体" w:cs="Times New Roman"/>
          <w:sz w:val="28"/>
          <w:szCs w:val="28"/>
          <w:lang w:val="en-US" w:eastAsia="zh-CN"/>
        </w:rPr>
        <w:t>计量技术</w:t>
      </w:r>
      <w:r>
        <w:rPr>
          <w:rFonts w:ascii="Times New Roman" w:hAnsi="Times New Roman" w:eastAsia="黑体" w:cs="Times New Roman"/>
          <w:sz w:val="28"/>
          <w:szCs w:val="28"/>
        </w:rPr>
        <w:t>规范项目</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160" w:leftChars="-76" w:firstLine="159" w:firstLineChars="57"/>
        <w:jc w:val="center"/>
        <w:textAlignment w:val="auto"/>
        <w:rPr>
          <w:rFonts w:ascii="Times New Roman" w:hAnsi="Times New Roman" w:eastAsia="黑体" w:cs="Times New Roman"/>
          <w:sz w:val="28"/>
          <w:szCs w:val="28"/>
        </w:rPr>
      </w:pPr>
    </w:p>
    <w:tbl>
      <w:tblPr>
        <w:tblStyle w:val="10"/>
        <w:tblW w:w="501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404"/>
        <w:gridCol w:w="2745"/>
        <w:gridCol w:w="5431"/>
        <w:gridCol w:w="1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blHeader/>
        </w:trPr>
        <w:tc>
          <w:tcPr>
            <w:tcW w:w="261" w:type="pct"/>
            <w:tcBorders>
              <w:tl2br w:val="nil"/>
              <w:tr2bl w:val="nil"/>
            </w:tcBorders>
            <w:vAlign w:val="center"/>
          </w:tcPr>
          <w:p>
            <w:pPr>
              <w:tabs>
                <w:tab w:val="left" w:pos="6840"/>
                <w:tab w:val="left" w:pos="7020"/>
                <w:tab w:val="left" w:pos="10108"/>
              </w:tabs>
              <w:adjustRightInd w:val="0"/>
              <w:snapToGrid w:val="0"/>
              <w:spacing w:line="0" w:lineRule="atLeas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1518" w:type="pct"/>
            <w:tcBorders>
              <w:tl2br w:val="nil"/>
              <w:tr2bl w:val="nil"/>
            </w:tcBorders>
            <w:vAlign w:val="center"/>
          </w:tcPr>
          <w:p>
            <w:pPr>
              <w:widowControl/>
              <w:spacing w:line="0" w:lineRule="atLeas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946" w:type="pct"/>
            <w:tcBorders>
              <w:tl2br w:val="nil"/>
              <w:tr2bl w:val="nil"/>
            </w:tcBorders>
            <w:vAlign w:val="center"/>
          </w:tcPr>
          <w:p>
            <w:pPr>
              <w:widowControl/>
              <w:spacing w:line="0" w:lineRule="atLeast"/>
              <w:jc w:val="center"/>
              <w:rPr>
                <w:rFonts w:hint="eastAsia"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项目计划编号</w:t>
            </w:r>
          </w:p>
        </w:tc>
        <w:tc>
          <w:tcPr>
            <w:tcW w:w="1872" w:type="pct"/>
            <w:tcBorders>
              <w:tl2br w:val="nil"/>
              <w:tr2bl w:val="nil"/>
            </w:tcBorders>
            <w:vAlign w:val="center"/>
          </w:tcPr>
          <w:p>
            <w:pPr>
              <w:widowControl/>
              <w:spacing w:line="0" w:lineRule="atLeas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起草单位</w:t>
            </w:r>
            <w:r>
              <w:rPr>
                <w:rFonts w:hint="eastAsia" w:ascii="Times New Roman" w:hAnsi="Times New Roman" w:eastAsia="宋体" w:cs="Times New Roman"/>
                <w:b/>
                <w:kern w:val="0"/>
                <w:sz w:val="24"/>
                <w:szCs w:val="24"/>
                <w:lang w:val="en-US" w:eastAsia="zh-CN"/>
              </w:rPr>
              <w:t>及相关</w:t>
            </w:r>
            <w:r>
              <w:rPr>
                <w:rFonts w:ascii="Times New Roman" w:hAnsi="Times New Roman" w:eastAsia="宋体" w:cs="Times New Roman"/>
                <w:b/>
                <w:kern w:val="0"/>
                <w:sz w:val="24"/>
                <w:szCs w:val="24"/>
              </w:rPr>
              <w:t>单位</w:t>
            </w:r>
          </w:p>
        </w:tc>
        <w:tc>
          <w:tcPr>
            <w:tcW w:w="401" w:type="pct"/>
            <w:tcBorders>
              <w:tl2br w:val="nil"/>
              <w:tr2bl w:val="nil"/>
            </w:tcBorders>
            <w:vAlign w:val="center"/>
          </w:tcPr>
          <w:p>
            <w:pPr>
              <w:widowControl/>
              <w:spacing w:line="0" w:lineRule="atLeast"/>
              <w:jc w:val="center"/>
              <w:rPr>
                <w:rFonts w:hint="eastAsia"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w:t>
            </w:r>
          </w:p>
        </w:tc>
        <w:tc>
          <w:tcPr>
            <w:tcW w:w="1518" w:type="pct"/>
            <w:tcBorders>
              <w:tl2br w:val="nil"/>
              <w:tr2bl w:val="nil"/>
            </w:tcBorders>
            <w:vAlign w:val="center"/>
          </w:tcPr>
          <w:p>
            <w:pPr>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bCs/>
                <w:sz w:val="22"/>
              </w:rPr>
              <w:t>叉式热电偶校准规范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004-2022</w:t>
            </w:r>
          </w:p>
        </w:tc>
        <w:tc>
          <w:tcPr>
            <w:tcW w:w="1872" w:type="pct"/>
            <w:tcBorders>
              <w:tl2br w:val="nil"/>
              <w:tr2bl w:val="nil"/>
            </w:tcBorders>
            <w:vAlign w:val="center"/>
          </w:tcPr>
          <w:p>
            <w:pPr>
              <w:jc w:val="left"/>
              <w:rPr>
                <w:sz w:val="22"/>
                <w:szCs w:val="22"/>
              </w:rPr>
            </w:pPr>
            <w:r>
              <w:rPr>
                <w:rFonts w:hint="eastAsia" w:ascii="Times New Roman" w:hAnsi="Times New Roman"/>
                <w:bCs/>
                <w:sz w:val="22"/>
                <w:szCs w:val="22"/>
              </w:rPr>
              <w:t>西南铝业（集团）有限责任公司</w:t>
            </w:r>
            <w:r>
              <w:rPr>
                <w:rFonts w:hint="eastAsia" w:ascii="Times New Roman" w:hAnsi="Times New Roman"/>
                <w:bCs/>
                <w:sz w:val="22"/>
                <w:szCs w:val="22"/>
                <w:lang w:eastAsia="zh-CN"/>
              </w:rPr>
              <w:t>、</w:t>
            </w:r>
            <w:r>
              <w:rPr>
                <w:rFonts w:hint="eastAsia" w:ascii="Times New Roman" w:hAnsi="Times New Roman"/>
                <w:bCs/>
                <w:sz w:val="22"/>
                <w:szCs w:val="22"/>
              </w:rPr>
              <w:t>东北轻合金有限责任公司、国标（北京）检验认证有限公司、西安汉唐分析检测有限公司、</w:t>
            </w:r>
            <w:r>
              <w:rPr>
                <w:rFonts w:ascii="Times New Roman" w:hAnsi="Times New Roman"/>
                <w:bCs/>
                <w:sz w:val="22"/>
                <w:szCs w:val="22"/>
              </w:rPr>
              <w:t>山东南山铝业股份有限公司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eastAsiaTheme="minorEastAsia"/>
                <w:bCs/>
                <w:sz w:val="22"/>
                <w:szCs w:val="22"/>
                <w:lang w:val="en-US" w:eastAsia="zh-CN"/>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w:t>
            </w:r>
          </w:p>
        </w:tc>
        <w:tc>
          <w:tcPr>
            <w:tcW w:w="1518" w:type="pct"/>
            <w:tcBorders>
              <w:tl2br w:val="nil"/>
              <w:tr2bl w:val="nil"/>
            </w:tcBorders>
            <w:vAlign w:val="center"/>
          </w:tcPr>
          <w:p>
            <w:pPr>
              <w:jc w:val="left"/>
              <w:rPr>
                <w:rFonts w:ascii="Times New Roman" w:hAnsi="Times New Roman" w:eastAsia="宋体" w:cs="Times New Roman"/>
                <w:color w:val="000000"/>
                <w:kern w:val="0"/>
                <w:sz w:val="24"/>
                <w:szCs w:val="24"/>
                <w:highlight w:val="none"/>
              </w:rPr>
            </w:pPr>
            <w:r>
              <w:rPr>
                <w:rFonts w:hint="eastAsia" w:ascii="Times New Roman" w:hAnsi="Times New Roman"/>
                <w:bCs/>
                <w:sz w:val="22"/>
              </w:rPr>
              <w:t>铝板带在线测厚仪校准规范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bCs/>
                <w:sz w:val="22"/>
                <w:szCs w:val="22"/>
                <w:highlight w:val="none"/>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00</w:t>
            </w:r>
            <w:r>
              <w:rPr>
                <w:rFonts w:hint="eastAsia" w:ascii="Times New Roman" w:hAnsi="Times New Roman"/>
                <w:bCs/>
                <w:sz w:val="22"/>
                <w:szCs w:val="22"/>
                <w:lang w:val="en-US" w:eastAsia="zh-CN"/>
              </w:rPr>
              <w:t>5</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ascii="Times New Roman" w:hAnsi="Times New Roman"/>
                <w:bCs/>
                <w:sz w:val="22"/>
                <w:szCs w:val="22"/>
                <w:highlight w:val="none"/>
              </w:rPr>
            </w:pPr>
            <w:r>
              <w:rPr>
                <w:rFonts w:hint="eastAsia" w:ascii="Times New Roman" w:hAnsi="Times New Roman"/>
                <w:bCs/>
                <w:sz w:val="22"/>
                <w:szCs w:val="22"/>
              </w:rPr>
              <w:t>西南铝业（集团）有限责任公司</w:t>
            </w:r>
            <w:r>
              <w:rPr>
                <w:rFonts w:hint="eastAsia" w:ascii="Times New Roman" w:hAnsi="Times New Roman"/>
                <w:bCs/>
                <w:sz w:val="22"/>
                <w:szCs w:val="22"/>
                <w:lang w:eastAsia="zh-CN"/>
              </w:rPr>
              <w:t>、</w:t>
            </w:r>
            <w:r>
              <w:rPr>
                <w:rFonts w:hint="eastAsia" w:ascii="Times New Roman" w:hAnsi="Times New Roman"/>
                <w:bCs/>
                <w:sz w:val="22"/>
                <w:szCs w:val="22"/>
              </w:rPr>
              <w:t>广东省科学院工业分析检测中心、国合通用测试评价认证股份公司、</w:t>
            </w:r>
            <w:r>
              <w:rPr>
                <w:rFonts w:ascii="Times New Roman" w:hAnsi="Times New Roman"/>
                <w:bCs/>
                <w:sz w:val="22"/>
                <w:szCs w:val="22"/>
              </w:rPr>
              <w:t>天津新艾隆科技有限公司</w:t>
            </w:r>
            <w:r>
              <w:rPr>
                <w:rFonts w:hint="eastAsia" w:ascii="Times New Roman" w:hAnsi="Times New Roman"/>
                <w:bCs/>
                <w:sz w:val="22"/>
                <w:szCs w:val="22"/>
              </w:rPr>
              <w:t>、</w:t>
            </w:r>
            <w:r>
              <w:rPr>
                <w:rFonts w:ascii="Times New Roman" w:hAnsi="Times New Roman"/>
                <w:bCs/>
                <w:sz w:val="22"/>
                <w:szCs w:val="22"/>
              </w:rPr>
              <w:t>山东南山铝业股份有限公司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bCs/>
                <w:sz w:val="22"/>
                <w:szCs w:val="22"/>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w:t>
            </w:r>
          </w:p>
        </w:tc>
        <w:tc>
          <w:tcPr>
            <w:tcW w:w="1518" w:type="pct"/>
            <w:tcBorders>
              <w:tl2br w:val="nil"/>
              <w:tr2bl w:val="nil"/>
            </w:tcBorders>
            <w:vAlign w:val="center"/>
          </w:tcPr>
          <w:p>
            <w:pPr>
              <w:jc w:val="left"/>
              <w:rPr>
                <w:rFonts w:ascii="Times New Roman" w:hAnsi="Times New Roman" w:eastAsia="宋体" w:cs="Times New Roman"/>
                <w:color w:val="000000"/>
                <w:kern w:val="0"/>
                <w:sz w:val="24"/>
                <w:szCs w:val="24"/>
                <w:highlight w:val="none"/>
              </w:rPr>
            </w:pPr>
            <w:r>
              <w:rPr>
                <w:rFonts w:hint="eastAsia" w:ascii="Times New Roman" w:hAnsi="Times New Roman"/>
                <w:sz w:val="22"/>
              </w:rPr>
              <w:t>油膜测厚仪校准规范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bCs/>
                <w:sz w:val="22"/>
                <w:szCs w:val="22"/>
                <w:highlight w:val="none"/>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00</w:t>
            </w:r>
            <w:r>
              <w:rPr>
                <w:rFonts w:hint="eastAsia" w:ascii="Times New Roman" w:hAnsi="Times New Roman"/>
                <w:bCs/>
                <w:sz w:val="22"/>
                <w:szCs w:val="22"/>
                <w:lang w:val="en-US" w:eastAsia="zh-CN"/>
              </w:rPr>
              <w:t>6</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ascii="Times New Roman" w:hAnsi="Times New Roman"/>
                <w:bCs/>
                <w:sz w:val="22"/>
                <w:szCs w:val="22"/>
                <w:highlight w:val="none"/>
              </w:rPr>
            </w:pPr>
            <w:r>
              <w:rPr>
                <w:rFonts w:hint="eastAsia" w:ascii="Times New Roman" w:hAnsi="Times New Roman"/>
                <w:bCs/>
                <w:sz w:val="22"/>
                <w:szCs w:val="22"/>
              </w:rPr>
              <w:t>西南铝业（集团）有限责任公司</w:t>
            </w:r>
            <w:r>
              <w:rPr>
                <w:rFonts w:hint="eastAsia" w:ascii="Times New Roman" w:hAnsi="Times New Roman"/>
                <w:bCs/>
                <w:sz w:val="22"/>
                <w:szCs w:val="22"/>
                <w:lang w:eastAsia="zh-CN"/>
              </w:rPr>
              <w:t>、</w:t>
            </w:r>
            <w:r>
              <w:rPr>
                <w:rFonts w:hint="eastAsia" w:ascii="Times New Roman" w:hAnsi="Times New Roman"/>
                <w:bCs/>
                <w:sz w:val="22"/>
                <w:szCs w:val="22"/>
              </w:rPr>
              <w:t>广东省科学院工业分析检测中心、有研工程技术研究院有限公司、西安汉唐分析检测有限公司、</w:t>
            </w:r>
            <w:r>
              <w:rPr>
                <w:rFonts w:ascii="Times New Roman" w:hAnsi="Times New Roman"/>
                <w:bCs/>
                <w:sz w:val="22"/>
                <w:szCs w:val="22"/>
              </w:rPr>
              <w:t>中铝材料应用研究院有限公司</w:t>
            </w:r>
            <w:r>
              <w:rPr>
                <w:rFonts w:hint="eastAsia" w:ascii="Times New Roman" w:hAnsi="Times New Roman"/>
                <w:bCs/>
                <w:sz w:val="22"/>
                <w:szCs w:val="22"/>
              </w:rPr>
              <w:t>、国合通用测试评价认证股份公司、</w:t>
            </w:r>
            <w:r>
              <w:rPr>
                <w:rFonts w:ascii="Times New Roman" w:hAnsi="Times New Roman"/>
                <w:bCs/>
                <w:sz w:val="22"/>
                <w:szCs w:val="22"/>
              </w:rPr>
              <w:t>广亚铝业有限公司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eastAsiaTheme="minorEastAsia"/>
                <w:bCs/>
                <w:sz w:val="22"/>
                <w:szCs w:val="22"/>
                <w:lang w:val="en-US" w:eastAsia="zh-CN"/>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4</w:t>
            </w:r>
          </w:p>
        </w:tc>
        <w:tc>
          <w:tcPr>
            <w:tcW w:w="1518" w:type="pct"/>
            <w:tcBorders>
              <w:tl2br w:val="nil"/>
              <w:tr2bl w:val="nil"/>
            </w:tcBorders>
            <w:vAlign w:val="center"/>
          </w:tcPr>
          <w:p>
            <w:pPr>
              <w:jc w:val="left"/>
              <w:rPr>
                <w:rFonts w:ascii="Times New Roman" w:hAnsi="Times New Roman" w:eastAsiaTheme="minorEastAsia" w:cstheme="minorBidi"/>
                <w:bCs/>
                <w:kern w:val="2"/>
                <w:sz w:val="24"/>
                <w:szCs w:val="24"/>
                <w:lang w:val="en-US" w:eastAsia="zh-CN" w:bidi="ar-SA"/>
              </w:rPr>
            </w:pPr>
            <w:r>
              <w:rPr>
                <w:rFonts w:hint="eastAsia" w:ascii="Times New Roman" w:hAnsi="Times New Roman"/>
                <w:bCs/>
                <w:sz w:val="22"/>
              </w:rPr>
              <w:t>支辊式弯曲试验机校准规范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eastAsiaTheme="minorEastAsia" w:cstheme="minorBidi"/>
                <w:bCs/>
                <w:kern w:val="2"/>
                <w:sz w:val="22"/>
                <w:szCs w:val="22"/>
                <w:lang w:val="en-US" w:eastAsia="zh-CN" w:bidi="ar-SA"/>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00</w:t>
            </w:r>
            <w:r>
              <w:rPr>
                <w:rFonts w:hint="eastAsia" w:ascii="Times New Roman" w:hAnsi="Times New Roman"/>
                <w:bCs/>
                <w:sz w:val="22"/>
                <w:szCs w:val="22"/>
                <w:lang w:val="en-US" w:eastAsia="zh-CN"/>
              </w:rPr>
              <w:t>7</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hint="default"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rPr>
              <w:t>西南铝业（集团）有限责任公司</w:t>
            </w:r>
            <w:r>
              <w:rPr>
                <w:rFonts w:hint="eastAsia" w:ascii="Times New Roman" w:hAnsi="Times New Roman"/>
                <w:bCs/>
                <w:sz w:val="22"/>
                <w:szCs w:val="22"/>
                <w:lang w:eastAsia="zh-CN"/>
              </w:rPr>
              <w:t>、</w:t>
            </w:r>
            <w:r>
              <w:rPr>
                <w:rFonts w:hint="eastAsia" w:ascii="Times New Roman" w:hAnsi="Times New Roman"/>
                <w:bCs/>
                <w:sz w:val="22"/>
                <w:szCs w:val="22"/>
              </w:rPr>
              <w:t>西安汉唐分析检测有限公司、东北轻合金有限责任公司、国标（北京）检验认证有限公司、</w:t>
            </w:r>
            <w:r>
              <w:rPr>
                <w:rFonts w:ascii="Times New Roman" w:hAnsi="Times New Roman"/>
                <w:bCs/>
                <w:sz w:val="22"/>
                <w:szCs w:val="22"/>
              </w:rPr>
              <w:t>山东南山铝业股份有限公司</w:t>
            </w:r>
            <w:r>
              <w:rPr>
                <w:rFonts w:hint="eastAsia" w:ascii="Times New Roman" w:hAnsi="Times New Roman"/>
                <w:bCs/>
                <w:sz w:val="22"/>
                <w:szCs w:val="22"/>
              </w:rPr>
              <w:t>、</w:t>
            </w:r>
            <w:r>
              <w:rPr>
                <w:rFonts w:ascii="Times New Roman" w:hAnsi="Times New Roman"/>
                <w:bCs/>
                <w:sz w:val="22"/>
                <w:szCs w:val="22"/>
              </w:rPr>
              <w:t>天津新艾隆科技有限公司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1518" w:type="pct"/>
            <w:tcBorders>
              <w:tl2br w:val="nil"/>
              <w:tr2bl w:val="nil"/>
            </w:tcBorders>
            <w:vAlign w:val="center"/>
          </w:tcPr>
          <w:p>
            <w:pPr>
              <w:jc w:val="left"/>
              <w:rPr>
                <w:rFonts w:ascii="Times New Roman" w:hAnsi="Times New Roman" w:eastAsia="宋体" w:cs="Times New Roman"/>
                <w:kern w:val="0"/>
                <w:sz w:val="24"/>
                <w:szCs w:val="24"/>
                <w:lang w:val="en-US" w:eastAsia="zh-CN" w:bidi="ar-SA"/>
              </w:rPr>
            </w:pPr>
            <w:r>
              <w:rPr>
                <w:rFonts w:hint="eastAsia" w:ascii="Times New Roman" w:hAnsi="Times New Roman"/>
                <w:bCs/>
                <w:sz w:val="22"/>
              </w:rPr>
              <w:t>光学显微镜畸变校准规范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00</w:t>
            </w:r>
            <w:r>
              <w:rPr>
                <w:rFonts w:hint="eastAsia" w:ascii="Times New Roman" w:hAnsi="Times New Roman"/>
                <w:bCs/>
                <w:sz w:val="22"/>
                <w:szCs w:val="22"/>
                <w:lang w:val="en-US" w:eastAsia="zh-CN"/>
              </w:rPr>
              <w:t>9</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hint="default"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rPr>
              <w:t>西安汉唐分析检测有限公司</w:t>
            </w:r>
            <w:r>
              <w:rPr>
                <w:rFonts w:hint="eastAsia" w:ascii="Times New Roman" w:hAnsi="Times New Roman"/>
                <w:bCs/>
                <w:sz w:val="22"/>
                <w:szCs w:val="22"/>
                <w:lang w:eastAsia="zh-CN"/>
              </w:rPr>
              <w:t>、</w:t>
            </w:r>
            <w:r>
              <w:rPr>
                <w:rFonts w:ascii="Times New Roman" w:hAnsi="Times New Roman"/>
                <w:bCs/>
                <w:sz w:val="22"/>
                <w:szCs w:val="22"/>
              </w:rPr>
              <w:t>中航金属材料理化检测科技有限公司</w:t>
            </w:r>
            <w:r>
              <w:rPr>
                <w:rFonts w:hint="eastAsia" w:ascii="Times New Roman" w:hAnsi="Times New Roman"/>
                <w:bCs/>
                <w:sz w:val="22"/>
                <w:szCs w:val="22"/>
              </w:rPr>
              <w:t>、</w:t>
            </w:r>
            <w:r>
              <w:rPr>
                <w:rFonts w:ascii="Times New Roman" w:hAnsi="Times New Roman"/>
                <w:bCs/>
                <w:sz w:val="22"/>
                <w:szCs w:val="22"/>
              </w:rPr>
              <w:t>陕西天成航空材料有限公司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w:t>
            </w:r>
          </w:p>
        </w:tc>
        <w:tc>
          <w:tcPr>
            <w:tcW w:w="1518" w:type="pct"/>
            <w:tcBorders>
              <w:tl2br w:val="nil"/>
              <w:tr2bl w:val="nil"/>
            </w:tcBorders>
            <w:vAlign w:val="center"/>
          </w:tcPr>
          <w:p>
            <w:pPr>
              <w:jc w:val="left"/>
              <w:rPr>
                <w:rFonts w:ascii="Times New Roman" w:hAnsi="Times New Roman" w:eastAsia="宋体" w:cs="Times New Roman"/>
                <w:kern w:val="0"/>
                <w:sz w:val="24"/>
                <w:szCs w:val="24"/>
                <w:lang w:val="en-US" w:eastAsia="zh-CN" w:bidi="ar-SA"/>
              </w:rPr>
            </w:pPr>
            <w:r>
              <w:rPr>
                <w:rFonts w:hint="eastAsia" w:ascii="Times New Roman" w:hAnsi="Times New Roman"/>
                <w:bCs/>
                <w:sz w:val="22"/>
              </w:rPr>
              <w:t>激光标距刻线机校准规范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w:t>
            </w:r>
            <w:r>
              <w:rPr>
                <w:rFonts w:hint="eastAsia" w:ascii="Times New Roman" w:hAnsi="Times New Roman"/>
                <w:bCs/>
                <w:sz w:val="22"/>
                <w:szCs w:val="22"/>
                <w:lang w:val="en-US" w:eastAsia="zh-CN"/>
              </w:rPr>
              <w:t>10</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hint="default"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rPr>
              <w:t>西安汉唐分析检测有限公司</w:t>
            </w:r>
            <w:r>
              <w:rPr>
                <w:rFonts w:hint="eastAsia" w:ascii="Times New Roman" w:hAnsi="Times New Roman"/>
                <w:bCs/>
                <w:sz w:val="22"/>
                <w:szCs w:val="22"/>
                <w:lang w:eastAsia="zh-CN"/>
              </w:rPr>
              <w:t>、</w:t>
            </w:r>
            <w:r>
              <w:rPr>
                <w:rFonts w:hint="eastAsia" w:ascii="Times New Roman" w:hAnsi="Times New Roman"/>
                <w:bCs/>
                <w:sz w:val="22"/>
                <w:szCs w:val="22"/>
              </w:rPr>
              <w:t>东北轻合金有限责任公司、国标（北京）检验认证有限公司、</w:t>
            </w:r>
            <w:r>
              <w:rPr>
                <w:rFonts w:ascii="Times New Roman" w:hAnsi="Times New Roman"/>
                <w:bCs/>
                <w:sz w:val="22"/>
                <w:szCs w:val="22"/>
              </w:rPr>
              <w:t>中铝材料应用研究院有限公司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7</w:t>
            </w:r>
          </w:p>
        </w:tc>
        <w:tc>
          <w:tcPr>
            <w:tcW w:w="1518" w:type="pct"/>
            <w:tcBorders>
              <w:tl2br w:val="nil"/>
              <w:tr2bl w:val="nil"/>
            </w:tcBorders>
            <w:vAlign w:val="center"/>
          </w:tcPr>
          <w:p>
            <w:pPr>
              <w:jc w:val="left"/>
              <w:rPr>
                <w:rFonts w:ascii="Times New Roman" w:hAnsi="Times New Roman" w:eastAsia="宋体" w:cs="Times New Roman"/>
                <w:kern w:val="0"/>
                <w:sz w:val="24"/>
                <w:szCs w:val="24"/>
                <w:lang w:val="en-US" w:eastAsia="zh-CN" w:bidi="ar-SA"/>
              </w:rPr>
            </w:pPr>
            <w:r>
              <w:rPr>
                <w:rFonts w:hint="eastAsia" w:ascii="Times New Roman" w:hAnsi="Times New Roman"/>
                <w:bCs/>
                <w:sz w:val="22"/>
              </w:rPr>
              <w:t>金属线材反复弯曲试验机校准规范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微软雅黑" w:hAnsi="微软雅黑" w:eastAsia="微软雅黑" w:cs="微软雅黑"/>
                <w:bCs/>
                <w:sz w:val="22"/>
                <w:szCs w:val="22"/>
                <w:lang w:val="en-US" w:eastAsia="zh-CN"/>
              </w:rPr>
              <w:t>〔</w:t>
            </w:r>
            <w:r>
              <w:rPr>
                <w:rFonts w:hint="default" w:ascii="Times New Roman" w:hAnsi="Times New Roman" w:eastAsiaTheme="minorEastAsia"/>
                <w:bCs/>
                <w:sz w:val="22"/>
                <w:szCs w:val="22"/>
                <w:lang w:val="en-US" w:eastAsia="zh-CN"/>
              </w:rPr>
              <w:t>2022</w:t>
            </w:r>
            <w:r>
              <w:rPr>
                <w:rFonts w:hint="eastAsia" w:ascii="微软雅黑" w:hAnsi="微软雅黑" w:eastAsia="微软雅黑" w:cs="微软雅黑"/>
                <w:bCs/>
                <w:sz w:val="22"/>
                <w:szCs w:val="22"/>
                <w:lang w:val="en-US" w:eastAsia="zh-CN"/>
              </w:rPr>
              <w:t>〕</w:t>
            </w:r>
            <w:r>
              <w:rPr>
                <w:rFonts w:hint="default" w:ascii="Times New Roman" w:hAnsi="Times New Roman" w:eastAsiaTheme="minorEastAsia"/>
                <w:bCs/>
                <w:sz w:val="22"/>
                <w:szCs w:val="22"/>
                <w:lang w:val="en-US" w:eastAsia="zh-CN"/>
              </w:rPr>
              <w:t>464号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w:t>
            </w:r>
            <w:r>
              <w:rPr>
                <w:rFonts w:hint="eastAsia" w:ascii="Times New Roman" w:hAnsi="Times New Roman"/>
                <w:bCs/>
                <w:sz w:val="22"/>
                <w:szCs w:val="22"/>
                <w:lang w:val="en-US" w:eastAsia="zh-CN"/>
              </w:rPr>
              <w:t>11</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hint="default"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rPr>
              <w:t>西安汉唐分析检测有限公司</w:t>
            </w:r>
            <w:r>
              <w:rPr>
                <w:rFonts w:hint="eastAsia" w:ascii="Times New Roman" w:hAnsi="Times New Roman"/>
                <w:bCs/>
                <w:sz w:val="22"/>
                <w:szCs w:val="22"/>
                <w:lang w:eastAsia="zh-CN"/>
              </w:rPr>
              <w:t>、</w:t>
            </w:r>
            <w:r>
              <w:rPr>
                <w:rFonts w:ascii="Times New Roman" w:hAnsi="Times New Roman"/>
                <w:bCs/>
                <w:sz w:val="22"/>
                <w:szCs w:val="22"/>
              </w:rPr>
              <w:t>中航金属材料理化检测科技有限公司</w:t>
            </w:r>
            <w:r>
              <w:rPr>
                <w:rFonts w:hint="eastAsia" w:ascii="Times New Roman" w:hAnsi="Times New Roman"/>
                <w:bCs/>
                <w:sz w:val="22"/>
                <w:szCs w:val="22"/>
              </w:rPr>
              <w:t>、中国有色金属工业西北质量监督检验中心、广东省科学院工业分析检测中心、</w:t>
            </w:r>
            <w:r>
              <w:rPr>
                <w:rFonts w:ascii="Times New Roman" w:hAnsi="Times New Roman"/>
                <w:bCs/>
                <w:sz w:val="22"/>
                <w:szCs w:val="22"/>
              </w:rPr>
              <w:t>中铝材料应用研究院有限公司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8</w:t>
            </w:r>
          </w:p>
        </w:tc>
        <w:tc>
          <w:tcPr>
            <w:tcW w:w="1518" w:type="pct"/>
            <w:tcBorders>
              <w:tl2br w:val="nil"/>
              <w:tr2bl w:val="nil"/>
            </w:tcBorders>
            <w:vAlign w:val="center"/>
          </w:tcPr>
          <w:p>
            <w:pPr>
              <w:jc w:val="left"/>
              <w:rPr>
                <w:rFonts w:ascii="Times New Roman" w:hAnsi="Times New Roman" w:eastAsia="宋体" w:cs="Times New Roman"/>
                <w:kern w:val="0"/>
                <w:sz w:val="24"/>
                <w:szCs w:val="24"/>
                <w:lang w:val="en-US" w:eastAsia="zh-CN" w:bidi="ar-SA"/>
              </w:rPr>
            </w:pPr>
            <w:r>
              <w:rPr>
                <w:rFonts w:hint="eastAsia" w:ascii="Times New Roman" w:hAnsi="Times New Roman"/>
                <w:bCs/>
                <w:sz w:val="22"/>
              </w:rPr>
              <w:t>空气热老化箱校准规范</w:t>
            </w:r>
          </w:p>
        </w:tc>
        <w:tc>
          <w:tcPr>
            <w:tcW w:w="946" w:type="pct"/>
            <w:tcBorders>
              <w:tl2br w:val="nil"/>
              <w:tr2bl w:val="nil"/>
            </w:tcBorders>
            <w:vAlign w:val="center"/>
          </w:tcPr>
          <w:p>
            <w:pPr>
              <w:jc w:val="center"/>
              <w:rPr>
                <w:rFonts w:hint="default" w:ascii="Times New Roman" w:hAnsi="Times New Roman" w:eastAsiaTheme="minorEastAsia"/>
                <w:bCs/>
                <w:sz w:val="22"/>
                <w:szCs w:val="22"/>
                <w:lang w:val="en-US" w:eastAsia="zh-CN"/>
              </w:rPr>
            </w:pPr>
            <w:r>
              <w:rPr>
                <w:rFonts w:hint="default" w:ascii="Times New Roman" w:hAnsi="Times New Roman" w:eastAsiaTheme="minorEastAsia"/>
                <w:bCs/>
                <w:sz w:val="22"/>
                <w:szCs w:val="22"/>
                <w:lang w:val="en-US" w:eastAsia="zh-CN"/>
              </w:rPr>
              <w:t>工厅科</w:t>
            </w:r>
            <w:r>
              <w:rPr>
                <w:rFonts w:hint="eastAsia" w:ascii="Times New Roman" w:hAnsi="Times New Roman"/>
                <w:bCs/>
                <w:sz w:val="22"/>
                <w:szCs w:val="22"/>
                <w:lang w:val="en-US" w:eastAsia="zh-CN"/>
              </w:rPr>
              <w:t>〔2022〕</w:t>
            </w:r>
            <w:r>
              <w:rPr>
                <w:rFonts w:hint="default" w:ascii="Times New Roman" w:hAnsi="Times New Roman" w:eastAsiaTheme="minorEastAsia"/>
                <w:bCs/>
                <w:sz w:val="22"/>
                <w:szCs w:val="22"/>
                <w:lang w:val="en-US" w:eastAsia="zh-CN"/>
              </w:rPr>
              <w:t>464号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Theme="minorEastAsia"/>
                <w:bCs/>
                <w:sz w:val="22"/>
                <w:szCs w:val="22"/>
                <w:lang w:val="en-US" w:eastAsia="zh-CN"/>
              </w:rPr>
              <w:t>JJFZ</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有色金属</w:t>
            </w:r>
            <w:r>
              <w:rPr>
                <w:rFonts w:hint="eastAsia" w:ascii="Times New Roman" w:hAnsi="Times New Roman"/>
                <w:bCs/>
                <w:sz w:val="22"/>
                <w:szCs w:val="22"/>
                <w:lang w:val="en-US" w:eastAsia="zh-CN"/>
              </w:rPr>
              <w:t>）</w:t>
            </w:r>
            <w:r>
              <w:rPr>
                <w:rFonts w:hint="default" w:ascii="Times New Roman" w:hAnsi="Times New Roman" w:eastAsiaTheme="minorEastAsia"/>
                <w:bCs/>
                <w:sz w:val="22"/>
                <w:szCs w:val="22"/>
                <w:lang w:val="en-US" w:eastAsia="zh-CN"/>
              </w:rPr>
              <w:t>0</w:t>
            </w:r>
            <w:r>
              <w:rPr>
                <w:rFonts w:hint="eastAsia" w:ascii="Times New Roman" w:hAnsi="Times New Roman"/>
                <w:bCs/>
                <w:sz w:val="22"/>
                <w:szCs w:val="22"/>
                <w:lang w:val="en-US" w:eastAsia="zh-CN"/>
              </w:rPr>
              <w:t>12</w:t>
            </w:r>
            <w:r>
              <w:rPr>
                <w:rFonts w:hint="default" w:ascii="Times New Roman" w:hAnsi="Times New Roman" w:eastAsiaTheme="minorEastAsia"/>
                <w:bCs/>
                <w:sz w:val="22"/>
                <w:szCs w:val="22"/>
                <w:lang w:val="en-US" w:eastAsia="zh-CN"/>
              </w:rPr>
              <w:t>-2022</w:t>
            </w:r>
          </w:p>
        </w:tc>
        <w:tc>
          <w:tcPr>
            <w:tcW w:w="1872" w:type="pct"/>
            <w:tcBorders>
              <w:tl2br w:val="nil"/>
              <w:tr2bl w:val="nil"/>
            </w:tcBorders>
            <w:vAlign w:val="center"/>
          </w:tcPr>
          <w:p>
            <w:pPr>
              <w:jc w:val="left"/>
              <w:rPr>
                <w:rFonts w:hint="default" w:ascii="Times New Roman" w:hAnsi="Times New Roman" w:eastAsiaTheme="minorEastAsia" w:cstheme="minorBidi"/>
                <w:bCs/>
                <w:kern w:val="2"/>
                <w:sz w:val="22"/>
                <w:szCs w:val="22"/>
                <w:lang w:val="en-US" w:eastAsia="zh-CN" w:bidi="ar-SA"/>
              </w:rPr>
            </w:pPr>
            <w:r>
              <w:rPr>
                <w:rFonts w:hint="eastAsia" w:ascii="Times New Roman" w:hAnsi="Times New Roman"/>
                <w:bCs/>
                <w:sz w:val="22"/>
                <w:szCs w:val="22"/>
              </w:rPr>
              <w:t>西安汉唐分析检测有限公司</w:t>
            </w:r>
            <w:r>
              <w:rPr>
                <w:rFonts w:hint="eastAsia" w:ascii="Times New Roman" w:hAnsi="Times New Roman"/>
                <w:bCs/>
                <w:sz w:val="22"/>
                <w:szCs w:val="22"/>
                <w:lang w:eastAsia="zh-CN"/>
              </w:rPr>
              <w:t>、</w:t>
            </w:r>
            <w:r>
              <w:rPr>
                <w:rFonts w:ascii="Times New Roman" w:hAnsi="Times New Roman"/>
                <w:bCs/>
                <w:sz w:val="22"/>
                <w:szCs w:val="22"/>
              </w:rPr>
              <w:t>陕西天成航空材料有限公司</w:t>
            </w:r>
            <w:r>
              <w:rPr>
                <w:rFonts w:hint="eastAsia" w:ascii="Times New Roman" w:hAnsi="Times New Roman"/>
                <w:bCs/>
                <w:sz w:val="22"/>
                <w:szCs w:val="22"/>
              </w:rPr>
              <w:t>、中国有色金属工业西北质量监督检验中心、</w:t>
            </w:r>
            <w:r>
              <w:rPr>
                <w:rFonts w:ascii="Times New Roman" w:hAnsi="Times New Roman"/>
                <w:bCs/>
                <w:sz w:val="22"/>
                <w:szCs w:val="22"/>
              </w:rPr>
              <w:t>中铝材料应用研究院有限公司</w:t>
            </w:r>
            <w:r>
              <w:rPr>
                <w:rFonts w:hint="eastAsia" w:ascii="Times New Roman" w:hAnsi="Times New Roman"/>
                <w:bCs/>
                <w:sz w:val="22"/>
                <w:szCs w:val="22"/>
              </w:rPr>
              <w:t>等</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w:t>
            </w:r>
          </w:p>
        </w:tc>
        <w:tc>
          <w:tcPr>
            <w:tcW w:w="1518" w:type="pct"/>
            <w:tcBorders>
              <w:tl2br w:val="nil"/>
              <w:tr2bl w:val="nil"/>
            </w:tcBorders>
            <w:vAlign w:val="center"/>
          </w:tcPr>
          <w:p>
            <w:pPr>
              <w:spacing w:line="0" w:lineRule="atLeast"/>
              <w:jc w:val="left"/>
              <w:rPr>
                <w:rFonts w:hint="eastAsia" w:ascii="Times New Roman" w:hAnsi="Times New Roman" w:eastAsiaTheme="minorEastAsia" w:cstheme="minorBidi"/>
                <w:bCs/>
                <w:kern w:val="2"/>
                <w:sz w:val="21"/>
                <w:szCs w:val="21"/>
                <w:lang w:val="en-US" w:eastAsia="zh-CN" w:bidi="ar-SA"/>
              </w:rPr>
            </w:pPr>
            <w:r>
              <w:rPr>
                <w:rFonts w:hint="eastAsia"/>
                <w:color w:val="auto"/>
                <w:kern w:val="0"/>
                <w:sz w:val="21"/>
                <w:szCs w:val="28"/>
                <w:highlight w:val="none"/>
              </w:rPr>
              <w:t>铝及铝合金压滤法测渣仪校准规范</w:t>
            </w:r>
          </w:p>
        </w:tc>
        <w:tc>
          <w:tcPr>
            <w:tcW w:w="946" w:type="pct"/>
            <w:tcBorders>
              <w:tl2br w:val="nil"/>
              <w:tr2bl w:val="nil"/>
            </w:tcBorders>
            <w:vAlign w:val="center"/>
          </w:tcPr>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JJFZ（有色金属）001-2023</w:t>
            </w:r>
          </w:p>
        </w:tc>
        <w:tc>
          <w:tcPr>
            <w:tcW w:w="1872" w:type="pct"/>
            <w:tcBorders>
              <w:tl2br w:val="nil"/>
              <w:tr2bl w:val="nil"/>
            </w:tcBorders>
            <w:vAlign w:val="center"/>
          </w:tcPr>
          <w:p>
            <w:pPr>
              <w:jc w:val="left"/>
              <w:rPr>
                <w:rFonts w:hint="default" w:ascii="Times New Roman" w:hAnsi="Times New Roman" w:eastAsiaTheme="minorEastAsia"/>
                <w:bCs/>
                <w:sz w:val="22"/>
                <w:szCs w:val="22"/>
                <w:lang w:val="en-US" w:eastAsia="zh-CN"/>
              </w:rPr>
            </w:pPr>
            <w:r>
              <w:rPr>
                <w:rFonts w:hint="eastAsia" w:ascii="Times New Roman" w:hAnsi="Times New Roman"/>
                <w:bCs/>
                <w:sz w:val="22"/>
                <w:szCs w:val="22"/>
              </w:rPr>
              <w:t>西南铝业（集团）有限责任公司</w:t>
            </w:r>
          </w:p>
        </w:tc>
        <w:tc>
          <w:tcPr>
            <w:tcW w:w="401" w:type="pct"/>
            <w:tcBorders>
              <w:tl2br w:val="nil"/>
              <w:tr2bl w:val="nil"/>
            </w:tcBorders>
            <w:vAlign w:val="center"/>
          </w:tcPr>
          <w:p>
            <w:pPr>
              <w:jc w:val="center"/>
              <w:rPr>
                <w:rFonts w:hint="default"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10</w:t>
            </w:r>
          </w:p>
        </w:tc>
        <w:tc>
          <w:tcPr>
            <w:tcW w:w="1518" w:type="pct"/>
            <w:tcBorders>
              <w:tl2br w:val="nil"/>
              <w:tr2bl w:val="nil"/>
            </w:tcBorders>
            <w:vAlign w:val="center"/>
          </w:tcPr>
          <w:p>
            <w:pPr>
              <w:spacing w:line="0" w:lineRule="atLeast"/>
              <w:jc w:val="left"/>
              <w:rPr>
                <w:rFonts w:hint="eastAsia" w:ascii="Times New Roman" w:hAnsi="Times New Roman" w:eastAsiaTheme="minorEastAsia" w:cstheme="minorBidi"/>
                <w:bCs/>
                <w:kern w:val="2"/>
                <w:sz w:val="21"/>
                <w:szCs w:val="21"/>
                <w:lang w:val="en-US" w:eastAsia="zh-CN" w:bidi="ar-SA"/>
              </w:rPr>
            </w:pPr>
            <w:r>
              <w:rPr>
                <w:rFonts w:hint="eastAsia" w:ascii="宋体" w:hAnsi="宋体" w:cs="宋体"/>
                <w:color w:val="auto"/>
                <w:kern w:val="0"/>
                <w:sz w:val="21"/>
                <w:szCs w:val="22"/>
                <w:highlight w:val="none"/>
              </w:rPr>
              <w:t>氩气浓度检测报警仪校准规范</w:t>
            </w:r>
          </w:p>
        </w:tc>
        <w:tc>
          <w:tcPr>
            <w:tcW w:w="946" w:type="pct"/>
            <w:tcBorders>
              <w:tl2br w:val="nil"/>
              <w:tr2bl w:val="nil"/>
            </w:tcBorders>
            <w:vAlign w:val="center"/>
          </w:tcPr>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JJFZ（有色金属）002-2023</w:t>
            </w:r>
          </w:p>
        </w:tc>
        <w:tc>
          <w:tcPr>
            <w:tcW w:w="1872" w:type="pct"/>
            <w:tcBorders>
              <w:tl2br w:val="nil"/>
              <w:tr2bl w:val="nil"/>
            </w:tcBorders>
            <w:vAlign w:val="center"/>
          </w:tcPr>
          <w:p>
            <w:pPr>
              <w:jc w:val="left"/>
              <w:rPr>
                <w:rFonts w:hint="default" w:ascii="Times New Roman" w:hAnsi="Times New Roman" w:eastAsiaTheme="minorEastAsia"/>
                <w:bCs/>
                <w:sz w:val="22"/>
                <w:szCs w:val="22"/>
                <w:lang w:val="en-US" w:eastAsia="zh-CN"/>
              </w:rPr>
            </w:pPr>
            <w:r>
              <w:rPr>
                <w:rFonts w:hint="eastAsia" w:ascii="Times New Roman" w:hAnsi="Times New Roman"/>
                <w:bCs/>
                <w:sz w:val="22"/>
                <w:szCs w:val="22"/>
              </w:rPr>
              <w:t>西南铝业（集团）有限责任公司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w:t>
            </w:r>
          </w:p>
        </w:tc>
        <w:tc>
          <w:tcPr>
            <w:tcW w:w="1518" w:type="pct"/>
            <w:tcBorders>
              <w:tl2br w:val="nil"/>
              <w:tr2bl w:val="nil"/>
            </w:tcBorders>
            <w:vAlign w:val="center"/>
          </w:tcPr>
          <w:p>
            <w:pPr>
              <w:spacing w:line="0" w:lineRule="atLeast"/>
              <w:jc w:val="left"/>
              <w:rPr>
                <w:rFonts w:hint="eastAsia" w:ascii="Times New Roman" w:hAnsi="Times New Roman" w:eastAsiaTheme="minorEastAsia" w:cstheme="minorBidi"/>
                <w:bCs/>
                <w:kern w:val="2"/>
                <w:sz w:val="21"/>
                <w:szCs w:val="21"/>
                <w:lang w:val="en-US" w:eastAsia="zh-CN" w:bidi="ar-SA"/>
              </w:rPr>
            </w:pPr>
            <w:r>
              <w:rPr>
                <w:rFonts w:hint="eastAsia" w:ascii="宋体" w:hAnsi="宋体" w:cs="宋体"/>
                <w:color w:val="auto"/>
                <w:kern w:val="0"/>
                <w:sz w:val="21"/>
                <w:szCs w:val="22"/>
                <w:highlight w:val="none"/>
                <w:lang w:val="en-US" w:eastAsia="zh-CN"/>
              </w:rPr>
              <w:t>电极式</w:t>
            </w:r>
            <w:r>
              <w:rPr>
                <w:rFonts w:hint="eastAsia" w:ascii="宋体" w:hAnsi="宋体" w:cs="宋体"/>
                <w:color w:val="auto"/>
                <w:kern w:val="0"/>
                <w:sz w:val="21"/>
                <w:szCs w:val="22"/>
                <w:highlight w:val="none"/>
              </w:rPr>
              <w:t>盐水比重计校准规范</w:t>
            </w:r>
          </w:p>
        </w:tc>
        <w:tc>
          <w:tcPr>
            <w:tcW w:w="946" w:type="pct"/>
            <w:tcBorders>
              <w:tl2br w:val="nil"/>
              <w:tr2bl w:val="nil"/>
            </w:tcBorders>
            <w:vAlign w:val="center"/>
          </w:tcPr>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JJFZ（有色金属）003-2023</w:t>
            </w:r>
          </w:p>
        </w:tc>
        <w:tc>
          <w:tcPr>
            <w:tcW w:w="1872" w:type="pct"/>
            <w:tcBorders>
              <w:tl2br w:val="nil"/>
              <w:tr2bl w:val="nil"/>
            </w:tcBorders>
            <w:vAlign w:val="center"/>
          </w:tcPr>
          <w:p>
            <w:pPr>
              <w:jc w:val="left"/>
              <w:rPr>
                <w:rFonts w:hint="default" w:ascii="Times New Roman" w:hAnsi="Times New Roman" w:eastAsiaTheme="minorEastAsia"/>
                <w:bCs/>
                <w:sz w:val="22"/>
                <w:szCs w:val="22"/>
                <w:lang w:val="en-US" w:eastAsia="zh-CN"/>
              </w:rPr>
            </w:pPr>
            <w:r>
              <w:rPr>
                <w:rFonts w:hint="eastAsia" w:ascii="Times New Roman" w:hAnsi="Times New Roman"/>
                <w:bCs/>
                <w:sz w:val="22"/>
                <w:szCs w:val="22"/>
              </w:rPr>
              <w:t>西南铝业（集团）有限责任公司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12</w:t>
            </w:r>
          </w:p>
        </w:tc>
        <w:tc>
          <w:tcPr>
            <w:tcW w:w="1518" w:type="pct"/>
            <w:tcBorders>
              <w:tl2br w:val="nil"/>
              <w:tr2bl w:val="nil"/>
            </w:tcBorders>
            <w:vAlign w:val="center"/>
          </w:tcPr>
          <w:p>
            <w:pPr>
              <w:spacing w:line="0" w:lineRule="atLeast"/>
              <w:jc w:val="left"/>
              <w:rPr>
                <w:rFonts w:hint="eastAsia" w:ascii="Times New Roman" w:hAnsi="Times New Roman" w:eastAsiaTheme="minorEastAsia" w:cstheme="minorBidi"/>
                <w:bCs/>
                <w:kern w:val="2"/>
                <w:sz w:val="21"/>
                <w:szCs w:val="21"/>
                <w:lang w:val="en-US" w:eastAsia="zh-CN" w:bidi="ar-SA"/>
              </w:rPr>
            </w:pPr>
            <w:r>
              <w:rPr>
                <w:rFonts w:hint="eastAsia" w:ascii="宋体" w:hAnsi="宋体" w:cs="宋体"/>
                <w:color w:val="auto"/>
                <w:kern w:val="0"/>
                <w:sz w:val="21"/>
                <w:szCs w:val="22"/>
                <w:highlight w:val="none"/>
              </w:rPr>
              <w:t>管路式海水冲刷腐蚀试验机校准规范</w:t>
            </w:r>
          </w:p>
        </w:tc>
        <w:tc>
          <w:tcPr>
            <w:tcW w:w="946" w:type="pct"/>
            <w:tcBorders>
              <w:tl2br w:val="nil"/>
              <w:tr2bl w:val="nil"/>
            </w:tcBorders>
            <w:vAlign w:val="center"/>
          </w:tcPr>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JJFZ（有色金属）004-2023</w:t>
            </w:r>
          </w:p>
        </w:tc>
        <w:tc>
          <w:tcPr>
            <w:tcW w:w="1872" w:type="pct"/>
            <w:tcBorders>
              <w:tl2br w:val="nil"/>
              <w:tr2bl w:val="nil"/>
            </w:tcBorders>
            <w:vAlign w:val="center"/>
          </w:tcPr>
          <w:p>
            <w:pPr>
              <w:jc w:val="left"/>
              <w:rPr>
                <w:rFonts w:hint="default" w:ascii="Times New Roman" w:hAnsi="Times New Roman" w:eastAsiaTheme="minorEastAsia"/>
                <w:bCs/>
                <w:sz w:val="22"/>
                <w:szCs w:val="22"/>
                <w:lang w:val="en-US" w:eastAsia="zh-CN"/>
              </w:rPr>
            </w:pPr>
            <w:r>
              <w:rPr>
                <w:rFonts w:hint="eastAsia" w:ascii="Times New Roman" w:hAnsi="Times New Roman"/>
                <w:bCs/>
                <w:sz w:val="22"/>
                <w:szCs w:val="22"/>
              </w:rPr>
              <w:t>广东省科学院工业分析检测中心</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13</w:t>
            </w:r>
          </w:p>
        </w:tc>
        <w:tc>
          <w:tcPr>
            <w:tcW w:w="1518" w:type="pct"/>
            <w:tcBorders>
              <w:tl2br w:val="nil"/>
              <w:tr2bl w:val="nil"/>
            </w:tcBorders>
            <w:vAlign w:val="center"/>
          </w:tcPr>
          <w:p>
            <w:pPr>
              <w:spacing w:line="0" w:lineRule="atLeast"/>
              <w:jc w:val="left"/>
              <w:rPr>
                <w:rFonts w:hint="eastAsia" w:ascii="Times New Roman" w:hAnsi="Times New Roman" w:eastAsiaTheme="minorEastAsia" w:cstheme="minorBidi"/>
                <w:bCs/>
                <w:kern w:val="2"/>
                <w:sz w:val="21"/>
                <w:szCs w:val="21"/>
                <w:lang w:val="en-US" w:eastAsia="zh-CN" w:bidi="ar-SA"/>
              </w:rPr>
            </w:pPr>
            <w:r>
              <w:rPr>
                <w:rFonts w:hint="eastAsia" w:ascii="宋体" w:hAnsi="宋体" w:cs="宋体"/>
                <w:color w:val="auto"/>
                <w:kern w:val="0"/>
                <w:sz w:val="21"/>
                <w:szCs w:val="22"/>
                <w:highlight w:val="none"/>
              </w:rPr>
              <w:t>松装密度漏斗法测定仪校准规范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JJFZ（有色金属）005-2023</w:t>
            </w:r>
          </w:p>
        </w:tc>
        <w:tc>
          <w:tcPr>
            <w:tcW w:w="1872" w:type="pct"/>
            <w:tcBorders>
              <w:tl2br w:val="nil"/>
              <w:tr2bl w:val="nil"/>
            </w:tcBorders>
            <w:vAlign w:val="center"/>
          </w:tcPr>
          <w:p>
            <w:pPr>
              <w:jc w:val="left"/>
              <w:rPr>
                <w:rFonts w:hint="eastAsia" w:ascii="Times New Roman" w:hAnsi="Times New Roman"/>
                <w:bCs/>
                <w:sz w:val="22"/>
                <w:szCs w:val="22"/>
              </w:rPr>
            </w:pPr>
            <w:r>
              <w:rPr>
                <w:rFonts w:hint="eastAsia" w:ascii="Times New Roman" w:hAnsi="Times New Roman"/>
                <w:bCs/>
                <w:sz w:val="22"/>
                <w:szCs w:val="22"/>
              </w:rPr>
              <w:t>广东省科学院工业分析检测中心</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14</w:t>
            </w:r>
          </w:p>
        </w:tc>
        <w:tc>
          <w:tcPr>
            <w:tcW w:w="1518" w:type="pct"/>
            <w:tcBorders>
              <w:tl2br w:val="nil"/>
              <w:tr2bl w:val="nil"/>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激光导热仪校准规范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JJFZ（有色金属）006-2023</w:t>
            </w:r>
          </w:p>
        </w:tc>
        <w:tc>
          <w:tcPr>
            <w:tcW w:w="1872"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Theme="minorEastAsia"/>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15</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热膨胀仪校准规范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JJFZ（有色金属）007-2023</w:t>
            </w:r>
          </w:p>
        </w:tc>
        <w:tc>
          <w:tcPr>
            <w:tcW w:w="1872" w:type="pct"/>
            <w:tcBorders>
              <w:tl2br w:val="nil"/>
              <w:tr2bl w:val="nil"/>
            </w:tcBorders>
            <w:vAlign w:val="center"/>
          </w:tcPr>
          <w:p>
            <w:pPr>
              <w:keepNext w:val="0"/>
              <w:keepLines w:val="0"/>
              <w:widowControl/>
              <w:suppressLineNumbers w:val="0"/>
              <w:jc w:val="left"/>
              <w:textAlignment w:val="center"/>
              <w:rPr>
                <w:rFonts w:hint="default" w:ascii="Times New Roman" w:hAnsi="Times New Roman"/>
                <w:bCs/>
                <w:sz w:val="22"/>
                <w:szCs w:val="22"/>
                <w:lang w:val="en-US"/>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16</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有色金属行业数字温度指示调节仪校准规范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JJFZ（有色金属）008-2023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17</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极端温度数字温度计校准规范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JJFZ（有色金属）009-2023</w:t>
            </w:r>
          </w:p>
        </w:tc>
        <w:tc>
          <w:tcPr>
            <w:tcW w:w="1872"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Theme="minorEastAsia"/>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18</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高温弹性模量测试仪校准规范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JJFZ（有色金属）010-2023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19</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扫描电化学显微镜校准规范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JJFZ（有色金属）011-2023</w:t>
            </w:r>
          </w:p>
        </w:tc>
        <w:tc>
          <w:tcPr>
            <w:tcW w:w="1872" w:type="pct"/>
            <w:tcBorders>
              <w:tl2br w:val="nil"/>
              <w:tr2bl w:val="nil"/>
            </w:tcBorders>
            <w:vAlign w:val="center"/>
          </w:tcPr>
          <w:p>
            <w:pPr>
              <w:keepNext w:val="0"/>
              <w:keepLines w:val="0"/>
              <w:widowControl/>
              <w:suppressLineNumbers w:val="0"/>
              <w:jc w:val="left"/>
              <w:textAlignment w:val="center"/>
              <w:rPr>
                <w:rFonts w:hint="default" w:ascii="Times New Roman" w:hAnsi="Times New Roman"/>
                <w:bCs/>
                <w:sz w:val="22"/>
                <w:szCs w:val="22"/>
                <w:lang w:val="en-US"/>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20</w:t>
            </w:r>
          </w:p>
        </w:tc>
        <w:tc>
          <w:tcPr>
            <w:tcW w:w="1518"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摆锤动态撕裂冲击试验机校准规范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JJFZ（有色金属）012-2023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eastAsiaTheme="minorEastAsia" w:cstheme="minorBidi"/>
                <w:bCs/>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21</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超声波探伤用液浸式换能器特性校准规范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JJFZ（有色金属）013-2023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22</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温度测量系统校准规范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JJFZ（有色金属）014-2023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23</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显微镜畸变校准用米字线纹尺校准规范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JJFZ（有色金属）015-2023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24</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冲击试验低温槽校准规范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JJFZ（有色金属）016-2023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25</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非接触式激光引伸计校准规范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JJFZ（有色金属）017-2023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26</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平面双轴试验系统校准规范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JJFZ（有色金属）018-2023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27</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烷基汞分析仪校准规范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JJFZ（有色金属）019-2023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28</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光伏组件紫外预处理试验箱校准规范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JJFZ（有色金属）020-2023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29</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脉冲电火花检漏仪校准规范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JJFZ（有色金属）021-2023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30</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直流电弧-原子发射光谱仪校准规范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JJFZ（有色金属）022-2023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西安汉唐分析检测有限公司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31</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涂层附着力测试仪校准规范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JJFZ（有色金属）023-2023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32</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有色金属行业材料试验机压缩空间平行度、平面度校准规范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JJFZ（有色金属）024-2023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33</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双向拉伸试验机校准规范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JJFZ（有色金属）025-2023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34</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超声标准试块校准规范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eastAsiaTheme="minorEastAsia"/>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JJFZ（有色金属）026-2023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1" w:type="pct"/>
            <w:tcBorders>
              <w:tl2br w:val="nil"/>
              <w:tr2bl w:val="nil"/>
            </w:tcBorders>
            <w:vAlign w:val="center"/>
          </w:tcPr>
          <w:p>
            <w:pPr>
              <w:widowControl/>
              <w:numPr>
                <w:ilvl w:val="0"/>
                <w:numId w:val="0"/>
              </w:numPr>
              <w:spacing w:line="0" w:lineRule="atLeast"/>
              <w:ind w:leftChars="0"/>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35</w:t>
            </w:r>
          </w:p>
        </w:tc>
        <w:tc>
          <w:tcPr>
            <w:tcW w:w="1518"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有色金属高速切削特性测试仪校准规范</w:t>
            </w:r>
          </w:p>
        </w:tc>
        <w:tc>
          <w:tcPr>
            <w:tcW w:w="9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工厅科〔2023〕476号</w:t>
            </w:r>
          </w:p>
          <w:p>
            <w:pPr>
              <w:jc w:val="center"/>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JJFZ（有色金属）027-2023</w:t>
            </w:r>
          </w:p>
        </w:tc>
        <w:tc>
          <w:tcPr>
            <w:tcW w:w="1872" w:type="pct"/>
            <w:tcBorders>
              <w:tl2br w:val="nil"/>
              <w:tr2bl w:val="nil"/>
            </w:tcBorders>
            <w:vAlign w:val="center"/>
          </w:tcPr>
          <w:p>
            <w:pPr>
              <w:keepNext w:val="0"/>
              <w:keepLines w:val="0"/>
              <w:widowControl/>
              <w:suppressLineNumbers w:val="0"/>
              <w:jc w:val="left"/>
              <w:textAlignment w:val="center"/>
              <w:rPr>
                <w:rFonts w:hint="eastAsia" w:ascii="Times New Roman" w:hAnsi="Times New Roman"/>
                <w:bCs/>
                <w:sz w:val="22"/>
                <w:szCs w:val="22"/>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401" w:type="pct"/>
            <w:tcBorders>
              <w:tl2br w:val="nil"/>
              <w:tr2bl w:val="nil"/>
            </w:tcBorders>
            <w:vAlign w:val="center"/>
          </w:tcPr>
          <w:p>
            <w:pPr>
              <w:jc w:val="center"/>
              <w:rPr>
                <w:rFonts w:hint="eastAsia" w:ascii="Times New Roman" w:hAnsi="Times New Roman"/>
                <w:bCs/>
                <w:sz w:val="22"/>
                <w:szCs w:val="22"/>
                <w:lang w:val="en-US" w:eastAsia="zh-CN"/>
              </w:rPr>
            </w:pPr>
            <w:r>
              <w:rPr>
                <w:rFonts w:hint="eastAsia" w:ascii="Times New Roman" w:hAnsi="Times New Roman"/>
                <w:bCs/>
                <w:sz w:val="22"/>
                <w:szCs w:val="22"/>
                <w:lang w:val="en-US" w:eastAsia="zh-CN"/>
              </w:rPr>
              <w:t>任务落实</w:t>
            </w:r>
          </w:p>
        </w:tc>
      </w:tr>
    </w:tbl>
    <w:p>
      <w:pPr>
        <w:pStyle w:val="3"/>
        <w:ind w:left="13870" w:leftChars="6605" w:firstLine="0" w:firstLineChars="0"/>
      </w:pPr>
    </w:p>
    <w:sectPr>
      <w:pgSz w:w="16838" w:h="11906" w:orient="landscape"/>
      <w:pgMar w:top="1701" w:right="1304" w:bottom="1588"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5E78D"/>
    <w:multiLevelType w:val="singleLevel"/>
    <w:tmpl w:val="DCB5E78D"/>
    <w:lvl w:ilvl="0" w:tentative="0">
      <w:start w:val="1"/>
      <w:numFmt w:val="chineseCounting"/>
      <w:suff w:val="nothing"/>
      <w:lvlText w:val="%1、"/>
      <w:lvlJc w:val="left"/>
      <w:rPr>
        <w:rFonts w:hint="eastAsia"/>
      </w:rPr>
    </w:lvl>
  </w:abstractNum>
  <w:abstractNum w:abstractNumId="1">
    <w:nsid w:val="4B733A5F"/>
    <w:multiLevelType w:val="multilevel"/>
    <w:tmpl w:val="4B733A5F"/>
    <w:lvl w:ilvl="0" w:tentative="0">
      <w:start w:val="1"/>
      <w:numFmt w:val="decimal"/>
      <w:pStyle w:val="2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
    <w:nsid w:val="6D6C07CD"/>
    <w:multiLevelType w:val="multilevel"/>
    <w:tmpl w:val="6D6C07CD"/>
    <w:lvl w:ilvl="0" w:tentative="0">
      <w:start w:val="1"/>
      <w:numFmt w:val="lowerLetter"/>
      <w:pStyle w:val="20"/>
      <w:lvlText w:val="%1)"/>
      <w:lvlJc w:val="left"/>
      <w:pPr>
        <w:tabs>
          <w:tab w:val="left" w:pos="839"/>
        </w:tabs>
        <w:ind w:left="839" w:hanging="419"/>
      </w:pPr>
      <w:rPr>
        <w:rFonts w:hint="eastAsia" w:ascii="宋体" w:eastAsia="宋体"/>
        <w:b w:val="0"/>
        <w:i w:val="0"/>
        <w:sz w:val="21"/>
      </w:rPr>
    </w:lvl>
    <w:lvl w:ilvl="1" w:tentative="0">
      <w:start w:val="1"/>
      <w:numFmt w:val="decimal"/>
      <w:pStyle w:val="1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7A5349"/>
    <w:rsid w:val="0002087C"/>
    <w:rsid w:val="00043D1F"/>
    <w:rsid w:val="00071522"/>
    <w:rsid w:val="00075276"/>
    <w:rsid w:val="00096905"/>
    <w:rsid w:val="000B352D"/>
    <w:rsid w:val="000C05A8"/>
    <w:rsid w:val="000C0F2F"/>
    <w:rsid w:val="000E4795"/>
    <w:rsid w:val="000F6904"/>
    <w:rsid w:val="00123582"/>
    <w:rsid w:val="00163994"/>
    <w:rsid w:val="00177E81"/>
    <w:rsid w:val="00192256"/>
    <w:rsid w:val="001C645B"/>
    <w:rsid w:val="001D41B8"/>
    <w:rsid w:val="001D596B"/>
    <w:rsid w:val="00262112"/>
    <w:rsid w:val="00265D2A"/>
    <w:rsid w:val="00297F7F"/>
    <w:rsid w:val="002C0C81"/>
    <w:rsid w:val="002C5277"/>
    <w:rsid w:val="002E4D15"/>
    <w:rsid w:val="002F19B7"/>
    <w:rsid w:val="00307C1C"/>
    <w:rsid w:val="00311E78"/>
    <w:rsid w:val="00335FEF"/>
    <w:rsid w:val="00360622"/>
    <w:rsid w:val="00365BF5"/>
    <w:rsid w:val="00372C28"/>
    <w:rsid w:val="003A4938"/>
    <w:rsid w:val="003B4DB2"/>
    <w:rsid w:val="003B6519"/>
    <w:rsid w:val="003C4E43"/>
    <w:rsid w:val="00445EE0"/>
    <w:rsid w:val="00446CE7"/>
    <w:rsid w:val="00464106"/>
    <w:rsid w:val="004648CF"/>
    <w:rsid w:val="0047488C"/>
    <w:rsid w:val="00483390"/>
    <w:rsid w:val="00485E53"/>
    <w:rsid w:val="004C2C76"/>
    <w:rsid w:val="004E3096"/>
    <w:rsid w:val="00506D92"/>
    <w:rsid w:val="00540359"/>
    <w:rsid w:val="00550E34"/>
    <w:rsid w:val="00560E95"/>
    <w:rsid w:val="00571D38"/>
    <w:rsid w:val="005759EB"/>
    <w:rsid w:val="00577D42"/>
    <w:rsid w:val="00585F9A"/>
    <w:rsid w:val="005A57F4"/>
    <w:rsid w:val="005F40F9"/>
    <w:rsid w:val="00610D27"/>
    <w:rsid w:val="00652823"/>
    <w:rsid w:val="00654AA5"/>
    <w:rsid w:val="00655870"/>
    <w:rsid w:val="00695E8F"/>
    <w:rsid w:val="006C0F4E"/>
    <w:rsid w:val="006E130C"/>
    <w:rsid w:val="00727872"/>
    <w:rsid w:val="0076148E"/>
    <w:rsid w:val="007638A3"/>
    <w:rsid w:val="007673E3"/>
    <w:rsid w:val="00775B11"/>
    <w:rsid w:val="0077660A"/>
    <w:rsid w:val="0079347C"/>
    <w:rsid w:val="007A5349"/>
    <w:rsid w:val="007A6DAE"/>
    <w:rsid w:val="007B1C0F"/>
    <w:rsid w:val="007B2BD1"/>
    <w:rsid w:val="007E0365"/>
    <w:rsid w:val="007F1A56"/>
    <w:rsid w:val="00803361"/>
    <w:rsid w:val="00827159"/>
    <w:rsid w:val="00845628"/>
    <w:rsid w:val="00854627"/>
    <w:rsid w:val="00864D29"/>
    <w:rsid w:val="008B1CC0"/>
    <w:rsid w:val="008D03B4"/>
    <w:rsid w:val="009043CD"/>
    <w:rsid w:val="009200C7"/>
    <w:rsid w:val="00942788"/>
    <w:rsid w:val="00975D84"/>
    <w:rsid w:val="00976480"/>
    <w:rsid w:val="00986B64"/>
    <w:rsid w:val="009C058F"/>
    <w:rsid w:val="009D5478"/>
    <w:rsid w:val="00A055F5"/>
    <w:rsid w:val="00A250EF"/>
    <w:rsid w:val="00A357FC"/>
    <w:rsid w:val="00A36822"/>
    <w:rsid w:val="00AA44E6"/>
    <w:rsid w:val="00B43D6A"/>
    <w:rsid w:val="00B50F5F"/>
    <w:rsid w:val="00B93975"/>
    <w:rsid w:val="00BB1304"/>
    <w:rsid w:val="00BD086C"/>
    <w:rsid w:val="00C243A4"/>
    <w:rsid w:val="00C4276E"/>
    <w:rsid w:val="00C65B6E"/>
    <w:rsid w:val="00C7412C"/>
    <w:rsid w:val="00C8275C"/>
    <w:rsid w:val="00CB5AB3"/>
    <w:rsid w:val="00CD2DE9"/>
    <w:rsid w:val="00CE33FC"/>
    <w:rsid w:val="00CF795C"/>
    <w:rsid w:val="00D14A3F"/>
    <w:rsid w:val="00D2402A"/>
    <w:rsid w:val="00D267D1"/>
    <w:rsid w:val="00D31391"/>
    <w:rsid w:val="00D35DBE"/>
    <w:rsid w:val="00D46FEB"/>
    <w:rsid w:val="00D516C5"/>
    <w:rsid w:val="00D54D70"/>
    <w:rsid w:val="00D735EE"/>
    <w:rsid w:val="00D823D0"/>
    <w:rsid w:val="00D91173"/>
    <w:rsid w:val="00DA2D4D"/>
    <w:rsid w:val="00E162CE"/>
    <w:rsid w:val="00E3096D"/>
    <w:rsid w:val="00E6064A"/>
    <w:rsid w:val="00E65C41"/>
    <w:rsid w:val="00E766E5"/>
    <w:rsid w:val="00E76863"/>
    <w:rsid w:val="00E902E3"/>
    <w:rsid w:val="00E9396C"/>
    <w:rsid w:val="00E94454"/>
    <w:rsid w:val="00E94FDA"/>
    <w:rsid w:val="00EB2843"/>
    <w:rsid w:val="00EC5DBF"/>
    <w:rsid w:val="00ED00C4"/>
    <w:rsid w:val="00F309C1"/>
    <w:rsid w:val="00F44D7A"/>
    <w:rsid w:val="00F47221"/>
    <w:rsid w:val="00F9759B"/>
    <w:rsid w:val="00FA276F"/>
    <w:rsid w:val="00FC39F7"/>
    <w:rsid w:val="00FD564E"/>
    <w:rsid w:val="00FD6AAE"/>
    <w:rsid w:val="01487064"/>
    <w:rsid w:val="014F28B6"/>
    <w:rsid w:val="0152186D"/>
    <w:rsid w:val="01583753"/>
    <w:rsid w:val="02492C29"/>
    <w:rsid w:val="024B4F74"/>
    <w:rsid w:val="025E50CB"/>
    <w:rsid w:val="02817951"/>
    <w:rsid w:val="03E35EDB"/>
    <w:rsid w:val="04F72C59"/>
    <w:rsid w:val="05BA6F1E"/>
    <w:rsid w:val="05E52683"/>
    <w:rsid w:val="07BC4304"/>
    <w:rsid w:val="08450D95"/>
    <w:rsid w:val="0941418A"/>
    <w:rsid w:val="0C37799C"/>
    <w:rsid w:val="0D727E7E"/>
    <w:rsid w:val="0E1A6281"/>
    <w:rsid w:val="0E430EF9"/>
    <w:rsid w:val="0EA32328"/>
    <w:rsid w:val="0EB56926"/>
    <w:rsid w:val="0FD0422B"/>
    <w:rsid w:val="0FD3423E"/>
    <w:rsid w:val="10044461"/>
    <w:rsid w:val="10141B8B"/>
    <w:rsid w:val="10601749"/>
    <w:rsid w:val="10CB08A4"/>
    <w:rsid w:val="110C557A"/>
    <w:rsid w:val="116B0BD4"/>
    <w:rsid w:val="118F79F8"/>
    <w:rsid w:val="127C1957"/>
    <w:rsid w:val="12931CA5"/>
    <w:rsid w:val="12C21E9A"/>
    <w:rsid w:val="12DB5F87"/>
    <w:rsid w:val="13201BEB"/>
    <w:rsid w:val="13AC6F90"/>
    <w:rsid w:val="15263B8A"/>
    <w:rsid w:val="16004EE4"/>
    <w:rsid w:val="162D4C87"/>
    <w:rsid w:val="19EF0D73"/>
    <w:rsid w:val="1A264A4D"/>
    <w:rsid w:val="1A545605"/>
    <w:rsid w:val="1AD11E86"/>
    <w:rsid w:val="1B98658C"/>
    <w:rsid w:val="1C1918CE"/>
    <w:rsid w:val="1C746DE5"/>
    <w:rsid w:val="1CEA57DD"/>
    <w:rsid w:val="1D9903EC"/>
    <w:rsid w:val="1E2216B3"/>
    <w:rsid w:val="1E341472"/>
    <w:rsid w:val="1FCD6117"/>
    <w:rsid w:val="1FE34B95"/>
    <w:rsid w:val="1FF64400"/>
    <w:rsid w:val="20063326"/>
    <w:rsid w:val="20457135"/>
    <w:rsid w:val="20462102"/>
    <w:rsid w:val="205827E3"/>
    <w:rsid w:val="216D68A0"/>
    <w:rsid w:val="22437856"/>
    <w:rsid w:val="23317C6C"/>
    <w:rsid w:val="241B796F"/>
    <w:rsid w:val="244C7197"/>
    <w:rsid w:val="2460491B"/>
    <w:rsid w:val="25F65A9D"/>
    <w:rsid w:val="266F4038"/>
    <w:rsid w:val="27E33BB6"/>
    <w:rsid w:val="27FC776C"/>
    <w:rsid w:val="2889696A"/>
    <w:rsid w:val="29137C0F"/>
    <w:rsid w:val="2A096366"/>
    <w:rsid w:val="2D650BE6"/>
    <w:rsid w:val="2DA230D0"/>
    <w:rsid w:val="2E772BB0"/>
    <w:rsid w:val="2FB87BF1"/>
    <w:rsid w:val="30336679"/>
    <w:rsid w:val="30FA731E"/>
    <w:rsid w:val="31FC30FE"/>
    <w:rsid w:val="333C67A6"/>
    <w:rsid w:val="346309EA"/>
    <w:rsid w:val="34D6184B"/>
    <w:rsid w:val="34E25DFB"/>
    <w:rsid w:val="350C5841"/>
    <w:rsid w:val="3630167F"/>
    <w:rsid w:val="36485275"/>
    <w:rsid w:val="36E23147"/>
    <w:rsid w:val="377450FB"/>
    <w:rsid w:val="378759C9"/>
    <w:rsid w:val="37BF6E01"/>
    <w:rsid w:val="38FA1E86"/>
    <w:rsid w:val="39B27163"/>
    <w:rsid w:val="39F67D65"/>
    <w:rsid w:val="3AF6677C"/>
    <w:rsid w:val="3B2E492A"/>
    <w:rsid w:val="3CA64F24"/>
    <w:rsid w:val="3DF20076"/>
    <w:rsid w:val="3E492681"/>
    <w:rsid w:val="3E9E38E9"/>
    <w:rsid w:val="3F3E754D"/>
    <w:rsid w:val="40C04FD8"/>
    <w:rsid w:val="40CF543F"/>
    <w:rsid w:val="41BA1B85"/>
    <w:rsid w:val="45B002FD"/>
    <w:rsid w:val="47BB72CF"/>
    <w:rsid w:val="47C85DD2"/>
    <w:rsid w:val="48255C1A"/>
    <w:rsid w:val="48454F59"/>
    <w:rsid w:val="492D47B1"/>
    <w:rsid w:val="495D2553"/>
    <w:rsid w:val="4970773C"/>
    <w:rsid w:val="49E00E9E"/>
    <w:rsid w:val="4A8C7C79"/>
    <w:rsid w:val="4B864718"/>
    <w:rsid w:val="4C0808E0"/>
    <w:rsid w:val="4D7E6F91"/>
    <w:rsid w:val="4FD640A5"/>
    <w:rsid w:val="50601469"/>
    <w:rsid w:val="5073470D"/>
    <w:rsid w:val="50C15A78"/>
    <w:rsid w:val="511C1A24"/>
    <w:rsid w:val="52816712"/>
    <w:rsid w:val="528B66A8"/>
    <w:rsid w:val="534B71FB"/>
    <w:rsid w:val="5473009A"/>
    <w:rsid w:val="54A81F73"/>
    <w:rsid w:val="555D354D"/>
    <w:rsid w:val="55943CD8"/>
    <w:rsid w:val="55B02251"/>
    <w:rsid w:val="563F1F73"/>
    <w:rsid w:val="56FD753C"/>
    <w:rsid w:val="57654D55"/>
    <w:rsid w:val="5780751F"/>
    <w:rsid w:val="58412875"/>
    <w:rsid w:val="58AD6859"/>
    <w:rsid w:val="59FA6587"/>
    <w:rsid w:val="5ACF43D1"/>
    <w:rsid w:val="5B1F1D55"/>
    <w:rsid w:val="5B5C6B06"/>
    <w:rsid w:val="5B5D22BC"/>
    <w:rsid w:val="5BAA2909"/>
    <w:rsid w:val="5D250961"/>
    <w:rsid w:val="5DEA01B4"/>
    <w:rsid w:val="60162EEB"/>
    <w:rsid w:val="610E214E"/>
    <w:rsid w:val="611E4813"/>
    <w:rsid w:val="61A02E98"/>
    <w:rsid w:val="61A11716"/>
    <w:rsid w:val="61B775AD"/>
    <w:rsid w:val="61FB4F13"/>
    <w:rsid w:val="621E2ADD"/>
    <w:rsid w:val="62472C65"/>
    <w:rsid w:val="626A712E"/>
    <w:rsid w:val="627A6396"/>
    <w:rsid w:val="62D340C1"/>
    <w:rsid w:val="62FC0C2D"/>
    <w:rsid w:val="636F4FDA"/>
    <w:rsid w:val="64C8132C"/>
    <w:rsid w:val="64DF2E1F"/>
    <w:rsid w:val="652429A5"/>
    <w:rsid w:val="65E07B1B"/>
    <w:rsid w:val="6661193D"/>
    <w:rsid w:val="66F45E44"/>
    <w:rsid w:val="67244C66"/>
    <w:rsid w:val="675C418F"/>
    <w:rsid w:val="67767F88"/>
    <w:rsid w:val="67DB118C"/>
    <w:rsid w:val="67ED0ED6"/>
    <w:rsid w:val="68205D63"/>
    <w:rsid w:val="6827036C"/>
    <w:rsid w:val="6B2E6025"/>
    <w:rsid w:val="6B342154"/>
    <w:rsid w:val="6C0C7B6E"/>
    <w:rsid w:val="6CBF77B2"/>
    <w:rsid w:val="6D2F63E2"/>
    <w:rsid w:val="6D330461"/>
    <w:rsid w:val="6D4B2432"/>
    <w:rsid w:val="6EAB238D"/>
    <w:rsid w:val="6EF62D67"/>
    <w:rsid w:val="70A307C7"/>
    <w:rsid w:val="7254624C"/>
    <w:rsid w:val="72A63867"/>
    <w:rsid w:val="7388080D"/>
    <w:rsid w:val="738E2F6B"/>
    <w:rsid w:val="73FB198E"/>
    <w:rsid w:val="74007853"/>
    <w:rsid w:val="744C4D7D"/>
    <w:rsid w:val="76806739"/>
    <w:rsid w:val="76BC33BF"/>
    <w:rsid w:val="7711572C"/>
    <w:rsid w:val="77E65301"/>
    <w:rsid w:val="78230B79"/>
    <w:rsid w:val="785D2C4B"/>
    <w:rsid w:val="7A405C2D"/>
    <w:rsid w:val="7ADA62D8"/>
    <w:rsid w:val="7B1F6A48"/>
    <w:rsid w:val="7B9F3637"/>
    <w:rsid w:val="7C2324AB"/>
    <w:rsid w:val="7CC443AE"/>
    <w:rsid w:val="7CF008DB"/>
    <w:rsid w:val="7D680EDC"/>
    <w:rsid w:val="7E122E3A"/>
    <w:rsid w:val="7E6364BC"/>
    <w:rsid w:val="7EA67F14"/>
    <w:rsid w:val="7EE95AD6"/>
    <w:rsid w:val="7EEF64CE"/>
    <w:rsid w:val="7EFD445E"/>
    <w:rsid w:val="7F0D3F83"/>
    <w:rsid w:val="7F41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8"/>
    <w:semiHidden/>
    <w:unhideWhenUsed/>
    <w:qFormat/>
    <w:uiPriority w:val="99"/>
    <w:pPr>
      <w:ind w:left="100" w:leftChars="2500"/>
    </w:pPr>
  </w:style>
  <w:style w:type="paragraph" w:styleId="3">
    <w:name w:val="endnote text"/>
    <w:basedOn w:val="1"/>
    <w:unhideWhenUsed/>
    <w:qFormat/>
    <w:uiPriority w:val="99"/>
    <w:pPr>
      <w:widowControl w:val="0"/>
      <w:adjustRightInd w:val="0"/>
      <w:snapToGrid w:val="0"/>
      <w:spacing w:line="240" w:lineRule="auto"/>
      <w:jc w:val="left"/>
      <w:textAlignment w:val="baseline"/>
    </w:pPr>
    <w:rPr>
      <w:rFonts w:ascii="Calibri" w:hAnsi="Calibri" w:eastAsia="Times New Roman" w:cs="Times New Roman"/>
      <w:kern w:val="2"/>
      <w:sz w:val="21"/>
      <w:szCs w:val="24"/>
      <w:lang w:val="en-US" w:eastAsia="zh-CN" w:bidi="ar-SA"/>
    </w:r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afterLines="0" w:afterAutospacing="0" w:line="480" w:lineRule="auto"/>
    </w:pPr>
  </w:style>
  <w:style w:type="paragraph" w:styleId="8">
    <w:name w:val="Normal (Web)"/>
    <w:basedOn w:val="1"/>
    <w:next w:val="4"/>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字符"/>
    <w:basedOn w:val="11"/>
    <w:link w:val="4"/>
    <w:semiHidden/>
    <w:qFormat/>
    <w:uiPriority w:val="99"/>
    <w:rPr>
      <w:sz w:val="18"/>
      <w:szCs w:val="18"/>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semiHidden/>
    <w:qFormat/>
    <w:uiPriority w:val="99"/>
    <w:rPr>
      <w:sz w:val="18"/>
      <w:szCs w:val="18"/>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 w:type="paragraph" w:customStyle="1" w:styleId="18">
    <w:name w:val="列出段落11"/>
    <w:basedOn w:val="1"/>
    <w:qFormat/>
    <w:uiPriority w:val="34"/>
    <w:pPr>
      <w:ind w:firstLine="420" w:firstLineChars="200"/>
    </w:pPr>
    <w:rPr>
      <w:rFonts w:ascii="Times New Roman" w:hAnsi="Times New Roman" w:eastAsia="宋体" w:cs="Times New Roman"/>
      <w:szCs w:val="24"/>
    </w:rPr>
  </w:style>
  <w:style w:type="paragraph" w:customStyle="1" w:styleId="19">
    <w:name w:val="附录数字编号列项（二级）"/>
    <w:qFormat/>
    <w:uiPriority w:val="0"/>
    <w:pPr>
      <w:widowControl w:val="0"/>
      <w:numPr>
        <w:ilvl w:val="1"/>
        <w:numId w:val="1"/>
      </w:numPr>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0">
    <w:name w:val="附录字母编号列项（一级）"/>
    <w:qFormat/>
    <w:uiPriority w:val="0"/>
    <w:pPr>
      <w:widowControl w:val="0"/>
      <w:numPr>
        <w:ilvl w:val="0"/>
        <w:numId w:val="1"/>
      </w:numPr>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
    <w:name w:val="示例×："/>
    <w:basedOn w:val="1"/>
    <w:qFormat/>
    <w:uiPriority w:val="0"/>
    <w:pPr>
      <w:numPr>
        <w:ilvl w:val="0"/>
        <w:numId w:val="2"/>
      </w:numPr>
    </w:pPr>
    <w:rPr>
      <w:rFonts w:ascii="宋体" w:hAnsi="Times New Roman" w:eastAsia="宋体" w:cs="Times New Roman"/>
      <w:kern w:val="0"/>
      <w:sz w:val="18"/>
      <w:szCs w:val="18"/>
    </w:rPr>
  </w:style>
  <w:style w:type="paragraph" w:customStyle="1" w:styleId="22">
    <w:name w:val="列表段落1"/>
    <w:basedOn w:val="1"/>
    <w:qFormat/>
    <w:uiPriority w:val="34"/>
    <w:pPr>
      <w:ind w:firstLine="420" w:firstLineChars="200"/>
    </w:pPr>
  </w:style>
  <w:style w:type="paragraph" w:customStyle="1" w:styleId="23">
    <w:name w:val="无间隔2"/>
    <w:qFormat/>
    <w:uiPriority w:val="0"/>
    <w:pPr>
      <w:widowControl w:val="0"/>
      <w:jc w:val="both"/>
    </w:pPr>
    <w:rPr>
      <w:rFonts w:ascii="Calibri" w:hAnsi="Calibri" w:eastAsia="宋体" w:cs="Calibri"/>
      <w:kern w:val="2"/>
      <w:sz w:val="21"/>
      <w:szCs w:val="21"/>
      <w:lang w:val="en-US" w:eastAsia="zh-CN" w:bidi="ar-SA"/>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font21"/>
    <w:basedOn w:val="11"/>
    <w:qFormat/>
    <w:uiPriority w:val="0"/>
    <w:rPr>
      <w:rFonts w:hint="eastAsia" w:ascii="宋体" w:hAnsi="宋体" w:eastAsia="宋体" w:cs="宋体"/>
      <w:color w:val="000000"/>
      <w:sz w:val="20"/>
      <w:szCs w:val="20"/>
      <w:u w:val="none"/>
    </w:rPr>
  </w:style>
  <w:style w:type="character" w:customStyle="1" w:styleId="26">
    <w:name w:val="font11"/>
    <w:basedOn w:val="11"/>
    <w:qFormat/>
    <w:uiPriority w:val="0"/>
    <w:rPr>
      <w:rFonts w:hint="default" w:ascii="Times New Roman" w:hAnsi="Times New Roman" w:cs="Times New Roman"/>
      <w:color w:val="000000"/>
      <w:sz w:val="20"/>
      <w:szCs w:val="20"/>
      <w:u w:val="none"/>
    </w:rPr>
  </w:style>
  <w:style w:type="paragraph" w:styleId="27">
    <w:name w:val="List Paragraph"/>
    <w:basedOn w:val="1"/>
    <w:qFormat/>
    <w:uiPriority w:val="99"/>
    <w:pPr>
      <w:ind w:firstLine="420" w:firstLineChars="200"/>
    </w:pPr>
  </w:style>
  <w:style w:type="character" w:customStyle="1" w:styleId="28">
    <w:name w:val="日期 字符"/>
    <w:basedOn w:val="11"/>
    <w:link w:val="2"/>
    <w:semiHidden/>
    <w:qFormat/>
    <w:uiPriority w:val="99"/>
    <w:rPr>
      <w:kern w:val="2"/>
      <w:sz w:val="21"/>
      <w:szCs w:val="22"/>
    </w:rPr>
  </w:style>
  <w:style w:type="character" w:customStyle="1" w:styleId="2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E138-C726-4918-B4B2-91D36E186D07}">
  <ds:schemaRefs/>
</ds:datastoreItem>
</file>

<file path=docProps/app.xml><?xml version="1.0" encoding="utf-8"?>
<Properties xmlns="http://schemas.openxmlformats.org/officeDocument/2006/extended-properties" xmlns:vt="http://schemas.openxmlformats.org/officeDocument/2006/docPropsVTypes">
  <Template>Normal</Template>
  <Pages>4</Pages>
  <Words>1557</Words>
  <Characters>1651</Characters>
  <Lines>11</Lines>
  <Paragraphs>3</Paragraphs>
  <TotalTime>3</TotalTime>
  <ScaleCrop>false</ScaleCrop>
  <LinksUpToDate>false</LinksUpToDate>
  <CharactersWithSpaces>1778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2021-05-07T05:47:00Z</dcterms:created>
  <dc:creator>lenovo</dc:creator>
  <cp:lastModifiedBy>闫中南</cp:lastModifiedBy>
  <cp:lastPrinted>2023-10-17T07:49:00Z</cp:lastPrinted>
  <dcterms:modified xsi:type="dcterms:W3CDTF">2023-10-17T08:03:33Z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524EE13295714D808C03289BEED556D3_13</vt:lpwstr>
  </property>
</Properties>
</file>