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numPr>
          <w:ilvl w:val="0"/>
          <w:numId w:val="1"/>
        </w:numPr>
        <w:rPr>
          <w:rFonts w:eastAsia="黑体"/>
          <w:color w:val="000000"/>
        </w:rPr>
      </w:pPr>
      <w:r>
        <w:rPr>
          <w:rFonts w:eastAsia="黑体"/>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color w:val="000000"/>
        </w:rPr>
        <w:instrText xml:space="preserve">ADDIN CNKISM.UserStyle</w:instrText>
      </w:r>
      <w:r>
        <w:rPr>
          <w:rFonts w:eastAsia="黑体"/>
          <w:color w:val="000000"/>
        </w:rPr>
        <w:fldChar w:fldCharType="end"/>
      </w:r>
      <w:r>
        <w:rPr>
          <w:rFonts w:eastAsia="黑体"/>
          <w:color w:val="000000"/>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27"/>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6438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ezL4NMAAAAF&#10;AQAADwAAAAAAAAABACAAAAAiAAAAZHJzL2Rvd25yZXYueG1sUEsBAhQAFAAAAAgAh07iQDZekU8h&#10;AgAALgQAAA4AAAAAAAAAAQAgAAAAIgEAAGRycy9lMm9Eb2MueG1sUEsFBgAAAAAGAAYAWQEAALUF&#10;AAAAAA==&#10;">
                <v:fill on="t" focussize="0,0"/>
                <v:stroke on="f"/>
                <v:imagedata o:title=""/>
                <o:lock v:ext="edit" aspectratio="f"/>
                <v:textbox inset="0mm,0mm,0mm,0mm">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27"/>
                      </w:pPr>
                    </w:p>
                  </w:txbxContent>
                </v:textbox>
                <w10:anchorlock/>
              </v:shape>
            </w:pict>
          </mc:Fallback>
        </mc:AlternateContent>
      </w:r>
      <w:r>
        <w:rPr>
          <w:rFonts w:eastAsia="黑体"/>
          <w:color w:val="000000"/>
        </w:rP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8"/>
                              <w:rPr>
                                <w:rFonts w:ascii="黑体"/>
                              </w:rPr>
                            </w:pPr>
                            <w:r>
                              <w:rPr>
                                <w:rFonts w:ascii="黑体"/>
                              </w:rPr>
                              <w:t>2</w:t>
                            </w:r>
                            <w:r>
                              <w:rPr>
                                <w:rFonts w:hint="eastAsia" w:ascii="黑体"/>
                              </w:rPr>
                              <w:t>0××-××-××实施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arX&#10;2gAAAA0BAAAPAAAAAAAAAAEAIAAAACIAAABkcnMvZG93bnJldi54bWxQSwECFAAUAAAACACHTuJA&#10;NmbcFR8CAAAuBAAADgAAAAAAAAABACAAAAApAQAAZHJzL2Uyb0RvYy54bWxQSwUGAAAAAAYABgBZ&#10;AQAAugUAAAAA&#10;">
                <v:fill on="t" focussize="0,0"/>
                <v:stroke on="f"/>
                <v:imagedata o:title=""/>
                <o:lock v:ext="edit" aspectratio="f"/>
                <v:textbox inset="0mm,0mm,0mm,0mm">
                  <w:txbxContent>
                    <w:p>
                      <w:pPr>
                        <w:pStyle w:val="18"/>
                        <w:rPr>
                          <w:rFonts w:ascii="黑体"/>
                        </w:rPr>
                      </w:pPr>
                      <w:r>
                        <w:rPr>
                          <w:rFonts w:ascii="黑体"/>
                        </w:rPr>
                        <w:t>2</w:t>
                      </w:r>
                      <w:r>
                        <w:rPr>
                          <w:rFonts w:hint="eastAsia" w:ascii="黑体"/>
                        </w:rPr>
                        <w:t>0××-××-××实施</w:t>
                      </w:r>
                    </w:p>
                  </w:txbxContent>
                </v:textbox>
                <w10:anchorlock/>
              </v:shape>
            </w:pict>
          </mc:Fallback>
        </mc:AlternateContent>
      </w:r>
      <w:r>
        <w:rPr>
          <w:rFonts w:eastAsia="黑体"/>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7"/>
                              <w:rPr>
                                <w:rFonts w:ascii="黑体"/>
                              </w:rPr>
                            </w:pPr>
                            <w:r>
                              <w:rPr>
                                <w:rFonts w:hint="eastAsia" w:ascii="黑体"/>
                              </w:rPr>
                              <w:t>20××-××-××发布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82yojY&#10;AAAACgEAAA8AAAAAAAAAAQAgAAAAIgAAAGRycy9kb3ducmV2LnhtbFBLAQIUABQAAAAIAIdO4kDa&#10;4yaTIAIAAC4EAAAOAAAAAAAAAAEAIAAAACcBAABkcnMvZTJvRG9jLnhtbFBLBQYAAAAABgAGAFkB&#10;AAC5BQAAAAA=&#10;">
                <v:fill on="t" focussize="0,0"/>
                <v:stroke on="f"/>
                <v:imagedata o:title=""/>
                <o:lock v:ext="edit" aspectratio="f"/>
                <v:textbox inset="0mm,0mm,0mm,0mm">
                  <w:txbxContent>
                    <w:p>
                      <w:pPr>
                        <w:pStyle w:val="17"/>
                        <w:rPr>
                          <w:rFonts w:ascii="黑体"/>
                        </w:rPr>
                      </w:pPr>
                      <w:r>
                        <w:rPr>
                          <w:rFonts w:hint="eastAsia" w:ascii="黑体"/>
                        </w:rPr>
                        <w:t>20××-××-××发布</w:t>
                      </w:r>
                    </w:p>
                  </w:txbxContent>
                </v:textbox>
                <w10:anchorlock/>
              </v:shape>
            </w:pict>
          </mc:Fallback>
        </mc:AlternateContent>
      </w:r>
      <w:r>
        <w:rPr>
          <w:rFonts w:eastAsia="黑体"/>
          <w:color w:val="00000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3635375</wp:posOffset>
                </wp:positionV>
                <wp:extent cx="5969000" cy="3868420"/>
                <wp:effectExtent l="0" t="4445" r="0" b="381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969000" cy="3868420"/>
                        </a:xfrm>
                        <a:prstGeom prst="rect">
                          <a:avLst/>
                        </a:prstGeom>
                        <a:solidFill>
                          <a:srgbClr val="FFFFFF"/>
                        </a:solidFill>
                        <a:ln>
                          <a:noFill/>
                        </a:ln>
                      </wps:spPr>
                      <wps:txbx>
                        <w:txbxContent>
                          <w:p>
                            <w:pPr>
                              <w:pStyle w:val="26"/>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6"/>
                              <w:adjustRightInd w:val="0"/>
                              <w:snapToGrid w:val="0"/>
                              <w:spacing w:before="0" w:line="240" w:lineRule="auto"/>
                              <w:rPr>
                                <w:rFonts w:ascii="黑体" w:eastAsia="黑体"/>
                                <w:sz w:val="52"/>
                                <w:szCs w:val="52"/>
                              </w:rPr>
                            </w:pPr>
                            <w:r>
                              <w:rPr>
                                <w:rFonts w:hint="eastAsia" w:ascii="黑体" w:eastAsia="黑体"/>
                                <w:sz w:val="52"/>
                                <w:szCs w:val="52"/>
                                <w:lang w:eastAsia="zh-Hans"/>
                              </w:rPr>
                              <w:t>第</w:t>
                            </w:r>
                            <w:r>
                              <w:rPr>
                                <w:rFonts w:ascii="黑体" w:eastAsia="黑体"/>
                                <w:sz w:val="52"/>
                                <w:szCs w:val="52"/>
                                <w:lang w:eastAsia="zh-Hans"/>
                              </w:rPr>
                              <w:t>6</w:t>
                            </w:r>
                            <w:r>
                              <w:rPr>
                                <w:rFonts w:hint="eastAsia" w:ascii="黑体" w:eastAsia="黑体"/>
                                <w:sz w:val="52"/>
                                <w:szCs w:val="52"/>
                                <w:lang w:eastAsia="zh-Hans"/>
                              </w:rPr>
                              <w:t>部分</w:t>
                            </w:r>
                            <w:r>
                              <w:rPr>
                                <w:rFonts w:ascii="黑体" w:eastAsia="黑体"/>
                                <w:sz w:val="52"/>
                                <w:szCs w:val="52"/>
                                <w:lang w:eastAsia="zh-Hans"/>
                              </w:rPr>
                              <w:t>：</w:t>
                            </w:r>
                            <w:r>
                              <w:rPr>
                                <w:rFonts w:hint="eastAsia" w:ascii="黑体" w:eastAsia="黑体"/>
                                <w:sz w:val="52"/>
                                <w:szCs w:val="52"/>
                              </w:rPr>
                              <w:t>铁含量的测定</w:t>
                            </w:r>
                          </w:p>
                          <w:p>
                            <w:pPr>
                              <w:pStyle w:val="26"/>
                              <w:adjustRightInd w:val="0"/>
                              <w:snapToGrid w:val="0"/>
                              <w:spacing w:before="0" w:line="240" w:lineRule="auto"/>
                              <w:rPr>
                                <w:rFonts w:ascii="黑体" w:eastAsia="黑体"/>
                                <w:sz w:val="52"/>
                                <w:szCs w:val="52"/>
                              </w:rPr>
                            </w:pPr>
                            <w:r>
                              <w:rPr>
                                <w:rFonts w:hint="eastAsia" w:ascii="黑体" w:eastAsia="黑体"/>
                                <w:sz w:val="52"/>
                                <w:szCs w:val="52"/>
                              </w:rPr>
                              <w:t>重铬酸钾滴定法</w:t>
                            </w:r>
                          </w:p>
                          <w:p>
                            <w:pPr>
                              <w:pStyle w:val="26"/>
                              <w:adjustRightInd w:val="0"/>
                              <w:snapToGrid w:val="0"/>
                              <w:spacing w:before="0" w:line="240" w:lineRule="auto"/>
                              <w:rPr>
                                <w:szCs w:val="28"/>
                              </w:rPr>
                            </w:pPr>
                          </w:p>
                          <w:p>
                            <w:pPr>
                              <w:pStyle w:val="26"/>
                              <w:adjustRightInd w:val="0"/>
                              <w:snapToGrid w:val="0"/>
                              <w:spacing w:before="0" w:line="240" w:lineRule="auto"/>
                              <w:rPr>
                                <w:rFonts w:eastAsia="黑体"/>
                                <w:b/>
                                <w:szCs w:val="28"/>
                              </w:rPr>
                            </w:pPr>
                            <w:r>
                              <w:rPr>
                                <w:rFonts w:eastAsia="黑体"/>
                                <w:b/>
                                <w:szCs w:val="28"/>
                              </w:rPr>
                              <w:t>Method</w:t>
                            </w:r>
                            <w:r>
                              <w:rPr>
                                <w:rFonts w:hint="eastAsia" w:eastAsia="黑体"/>
                                <w:b/>
                                <w:szCs w:val="28"/>
                              </w:rPr>
                              <w:t>s</w:t>
                            </w:r>
                            <w:r>
                              <w:rPr>
                                <w:rFonts w:eastAsia="黑体"/>
                                <w:b/>
                                <w:szCs w:val="28"/>
                              </w:rPr>
                              <w:t xml:space="preserve"> for chemical analysis of </w:t>
                            </w:r>
                            <w:r>
                              <w:rPr>
                                <w:rFonts w:hint="eastAsia" w:eastAsia="黑体"/>
                                <w:b/>
                                <w:szCs w:val="28"/>
                              </w:rPr>
                              <w:t>bismuth concentrate—</w:t>
                            </w:r>
                          </w:p>
                          <w:p>
                            <w:pPr>
                              <w:pStyle w:val="26"/>
                              <w:adjustRightInd w:val="0"/>
                              <w:snapToGrid w:val="0"/>
                              <w:spacing w:before="0" w:line="240" w:lineRule="auto"/>
                              <w:rPr>
                                <w:rFonts w:eastAsia="黑体"/>
                                <w:b/>
                                <w:szCs w:val="28"/>
                              </w:rPr>
                            </w:pPr>
                            <w:r>
                              <w:rPr>
                                <w:rFonts w:eastAsia="黑体"/>
                                <w:b/>
                                <w:szCs w:val="28"/>
                              </w:rPr>
                              <w:t xml:space="preserve">Part 6: Determination of </w:t>
                            </w:r>
                            <w:r>
                              <w:rPr>
                                <w:rFonts w:hint="eastAsia" w:eastAsia="黑体"/>
                                <w:b/>
                                <w:szCs w:val="28"/>
                              </w:rPr>
                              <w:t>iron</w:t>
                            </w:r>
                            <w:r>
                              <w:rPr>
                                <w:rFonts w:eastAsia="黑体"/>
                                <w:b/>
                                <w:szCs w:val="28"/>
                              </w:rPr>
                              <w:t xml:space="preserve"> content—</w:t>
                            </w:r>
                          </w:p>
                          <w:p>
                            <w:pPr>
                              <w:pStyle w:val="26"/>
                              <w:adjustRightInd w:val="0"/>
                              <w:snapToGrid w:val="0"/>
                              <w:spacing w:before="0" w:line="240" w:lineRule="auto"/>
                              <w:rPr>
                                <w:rFonts w:eastAsia="黑体"/>
                                <w:b/>
                                <w:szCs w:val="28"/>
                              </w:rPr>
                            </w:pPr>
                            <w:r>
                              <w:rPr>
                                <w:rFonts w:eastAsia="黑体"/>
                                <w:b/>
                                <w:szCs w:val="28"/>
                              </w:rPr>
                              <w:t>P</w:t>
                            </w:r>
                            <w:r>
                              <w:rPr>
                                <w:rFonts w:hint="eastAsia" w:eastAsia="黑体"/>
                                <w:b/>
                                <w:szCs w:val="28"/>
                              </w:rPr>
                              <w:t>otassium bichromate titrimetric method</w:t>
                            </w:r>
                          </w:p>
                          <w:p>
                            <w:pPr>
                              <w:pStyle w:val="26"/>
                              <w:adjustRightInd w:val="0"/>
                              <w:snapToGrid w:val="0"/>
                              <w:spacing w:before="0" w:line="240" w:lineRule="auto"/>
                              <w:rPr>
                                <w:rFonts w:eastAsia="黑体"/>
                                <w:b/>
                                <w:szCs w:val="28"/>
                              </w:rPr>
                            </w:pPr>
                          </w:p>
                          <w:p>
                            <w:pPr>
                              <w:pStyle w:val="26"/>
                              <w:adjustRightInd w:val="0"/>
                              <w:snapToGrid w:val="0"/>
                              <w:spacing w:before="0" w:line="240" w:lineRule="auto"/>
                              <w:rPr>
                                <w:rFonts w:ascii="宋体" w:hAnsi="宋体"/>
                                <w:kern w:val="2"/>
                              </w:rPr>
                            </w:pPr>
                          </w:p>
                          <w:p>
                            <w:pPr>
                              <w:pStyle w:val="26"/>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（送</w:t>
                            </w:r>
                            <w:r>
                              <w:rPr>
                                <w:rFonts w:hint="eastAsia" w:ascii="黑体" w:hAnsi="黑体" w:eastAsia="黑体"/>
                                <w:color w:val="000000"/>
                                <w:kern w:val="2"/>
                                <w:lang w:eastAsia="zh-Hans"/>
                              </w:rPr>
                              <w:t>审稿</w:t>
                            </w:r>
                            <w:r>
                              <w:rPr>
                                <w:rFonts w:hint="eastAsia" w:ascii="黑体" w:hAnsi="黑体" w:eastAsia="黑体"/>
                                <w:color w:val="000000"/>
                                <w:kern w:val="2"/>
                              </w:rPr>
                              <w:t>）</w:t>
                            </w:r>
                          </w:p>
                          <w:p>
                            <w:pPr>
                              <w:pStyle w:val="26"/>
                              <w:spacing w:before="0" w:line="360" w:lineRule="auto"/>
                              <w:rPr>
                                <w:rFonts w:ascii="黑体" w:hAnsi="黑体" w:eastAsia="黑体"/>
                                <w:szCs w:val="28"/>
                              </w:rPr>
                            </w:pPr>
                          </w:p>
                          <w:p>
                            <w:pPr>
                              <w:pStyle w:val="26"/>
                              <w:spacing w:before="0" w:line="360" w:lineRule="auto"/>
                              <w:rPr>
                                <w:rFonts w:ascii="黑体" w:hAnsi="黑体" w:eastAsia="黑体"/>
                                <w:szCs w:val="28"/>
                              </w:rPr>
                            </w:pPr>
                          </w:p>
                          <w:p>
                            <w:pPr>
                              <w:pStyle w:val="26"/>
                              <w:spacing w:before="0" w:line="360" w:lineRule="auto"/>
                              <w:rPr>
                                <w:rFonts w:ascii="黑体" w:hAnsi="黑体" w:eastAsia="黑体"/>
                                <w:szCs w:val="28"/>
                              </w:rPr>
                            </w:pPr>
                          </w:p>
                          <w:p>
                            <w:pPr>
                              <w:pStyle w:val="26"/>
                              <w:spacing w:before="0" w:line="360" w:lineRule="auto"/>
                              <w:rPr>
                                <w:rFonts w:ascii="宋体" w:hAnsi="宋体"/>
                                <w:sz w:val="21"/>
                                <w:szCs w:val="21"/>
                              </w:rPr>
                            </w:pPr>
                            <w:bookmarkStart w:id="0" w:name="OLE_LINK44"/>
                            <w:bookmarkStart w:id="1" w:name="_Hlk50912375"/>
                            <w:bookmarkStart w:id="2" w:name="OLE_LINK42"/>
                            <w:bookmarkStart w:id="3" w:name="OLE_LINK48"/>
                            <w:bookmarkStart w:id="4" w:name="OLE_LINK26"/>
                            <w:bookmarkStart w:id="5" w:name="_Hlk50912310"/>
                            <w:bookmarkStart w:id="6" w:name="_Hlk50912571"/>
                            <w:bookmarkStart w:id="7" w:name="_Hlk50912262"/>
                            <w:bookmarkStart w:id="8" w:name="_Hlk50912475"/>
                            <w:bookmarkStart w:id="9" w:name="OLE_LINK45"/>
                            <w:bookmarkStart w:id="10" w:name="OLE_LINK25"/>
                            <w:bookmarkStart w:id="11" w:name="OLE_LINK41"/>
                            <w:bookmarkStart w:id="12" w:name="OLE_LINK52"/>
                            <w:bookmarkStart w:id="13" w:name="OLE_LINK27"/>
                            <w:bookmarkStart w:id="14" w:name="OLE_LINK30"/>
                            <w:bookmarkStart w:id="15" w:name="OLE_LINK49"/>
                            <w:r>
                              <w:rPr>
                                <w:rFonts w:hint="eastAsia" w:ascii="宋体" w:hAnsi="宋体"/>
                                <w:sz w:val="21"/>
                                <w:szCs w:val="21"/>
                              </w:rPr>
                              <w:t>（在提交反馈意见时，请将您知道的相关专利连同支持性文件一并附上）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86.25pt;height:304.6pt;width:470pt;mso-position-horizontal-relative:margin;mso-position-vertical-relative:margin;z-index:251661312;mso-width-relative:page;mso-height-relative:page;" fillcolor="#FFFFFF" filled="t" stroked="f" coordsize="21600,21600" o:gfxdata="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EHm&#10;59kAAAAJAQAADwAAAAAAAAABACAAAAAiAAAAZHJzL2Rvd25yZXYueG1sUEsBAhQAFAAAAAgAh07i&#10;QPuZbOEhAgAALwQAAA4AAAAAAAAAAQAgAAAAKAEAAGRycy9lMm9Eb2MueG1sUEsFBgAAAAAGAAYA&#10;WQEAALsFAAAAAA==&#10;">
                <v:fill on="t" focussize="0,0"/>
                <v:stroke on="f"/>
                <v:imagedata o:title=""/>
                <o:lock v:ext="edit" aspectratio="f"/>
                <v:textbox inset="0mm,0mm,0mm,0mm">
                  <w:txbxContent>
                    <w:p>
                      <w:pPr>
                        <w:pStyle w:val="26"/>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6"/>
                        <w:adjustRightInd w:val="0"/>
                        <w:snapToGrid w:val="0"/>
                        <w:spacing w:before="0" w:line="240" w:lineRule="auto"/>
                        <w:rPr>
                          <w:rFonts w:ascii="黑体" w:eastAsia="黑体"/>
                          <w:sz w:val="52"/>
                          <w:szCs w:val="52"/>
                        </w:rPr>
                      </w:pPr>
                      <w:r>
                        <w:rPr>
                          <w:rFonts w:hint="eastAsia" w:ascii="黑体" w:eastAsia="黑体"/>
                          <w:sz w:val="52"/>
                          <w:szCs w:val="52"/>
                          <w:lang w:eastAsia="zh-Hans"/>
                        </w:rPr>
                        <w:t>第</w:t>
                      </w:r>
                      <w:r>
                        <w:rPr>
                          <w:rFonts w:ascii="黑体" w:eastAsia="黑体"/>
                          <w:sz w:val="52"/>
                          <w:szCs w:val="52"/>
                          <w:lang w:eastAsia="zh-Hans"/>
                        </w:rPr>
                        <w:t>6</w:t>
                      </w:r>
                      <w:r>
                        <w:rPr>
                          <w:rFonts w:hint="eastAsia" w:ascii="黑体" w:eastAsia="黑体"/>
                          <w:sz w:val="52"/>
                          <w:szCs w:val="52"/>
                          <w:lang w:eastAsia="zh-Hans"/>
                        </w:rPr>
                        <w:t>部分</w:t>
                      </w:r>
                      <w:r>
                        <w:rPr>
                          <w:rFonts w:ascii="黑体" w:eastAsia="黑体"/>
                          <w:sz w:val="52"/>
                          <w:szCs w:val="52"/>
                          <w:lang w:eastAsia="zh-Hans"/>
                        </w:rPr>
                        <w:t>：</w:t>
                      </w:r>
                      <w:r>
                        <w:rPr>
                          <w:rFonts w:hint="eastAsia" w:ascii="黑体" w:eastAsia="黑体"/>
                          <w:sz w:val="52"/>
                          <w:szCs w:val="52"/>
                        </w:rPr>
                        <w:t>铁含量的测定</w:t>
                      </w:r>
                    </w:p>
                    <w:p>
                      <w:pPr>
                        <w:pStyle w:val="26"/>
                        <w:adjustRightInd w:val="0"/>
                        <w:snapToGrid w:val="0"/>
                        <w:spacing w:before="0" w:line="240" w:lineRule="auto"/>
                        <w:rPr>
                          <w:rFonts w:ascii="黑体" w:eastAsia="黑体"/>
                          <w:sz w:val="52"/>
                          <w:szCs w:val="52"/>
                        </w:rPr>
                      </w:pPr>
                      <w:r>
                        <w:rPr>
                          <w:rFonts w:hint="eastAsia" w:ascii="黑体" w:eastAsia="黑体"/>
                          <w:sz w:val="52"/>
                          <w:szCs w:val="52"/>
                        </w:rPr>
                        <w:t>重铬酸钾滴定法</w:t>
                      </w:r>
                    </w:p>
                    <w:p>
                      <w:pPr>
                        <w:pStyle w:val="26"/>
                        <w:adjustRightInd w:val="0"/>
                        <w:snapToGrid w:val="0"/>
                        <w:spacing w:before="0" w:line="240" w:lineRule="auto"/>
                        <w:rPr>
                          <w:szCs w:val="28"/>
                        </w:rPr>
                      </w:pPr>
                    </w:p>
                    <w:p>
                      <w:pPr>
                        <w:pStyle w:val="26"/>
                        <w:adjustRightInd w:val="0"/>
                        <w:snapToGrid w:val="0"/>
                        <w:spacing w:before="0" w:line="240" w:lineRule="auto"/>
                        <w:rPr>
                          <w:rFonts w:eastAsia="黑体"/>
                          <w:b/>
                          <w:szCs w:val="28"/>
                        </w:rPr>
                      </w:pPr>
                      <w:r>
                        <w:rPr>
                          <w:rFonts w:eastAsia="黑体"/>
                          <w:b/>
                          <w:szCs w:val="28"/>
                        </w:rPr>
                        <w:t>Method</w:t>
                      </w:r>
                      <w:r>
                        <w:rPr>
                          <w:rFonts w:hint="eastAsia" w:eastAsia="黑体"/>
                          <w:b/>
                          <w:szCs w:val="28"/>
                        </w:rPr>
                        <w:t>s</w:t>
                      </w:r>
                      <w:r>
                        <w:rPr>
                          <w:rFonts w:eastAsia="黑体"/>
                          <w:b/>
                          <w:szCs w:val="28"/>
                        </w:rPr>
                        <w:t xml:space="preserve"> for chemical analysis of </w:t>
                      </w:r>
                      <w:r>
                        <w:rPr>
                          <w:rFonts w:hint="eastAsia" w:eastAsia="黑体"/>
                          <w:b/>
                          <w:szCs w:val="28"/>
                        </w:rPr>
                        <w:t>bismuth concentrate—</w:t>
                      </w:r>
                    </w:p>
                    <w:p>
                      <w:pPr>
                        <w:pStyle w:val="26"/>
                        <w:adjustRightInd w:val="0"/>
                        <w:snapToGrid w:val="0"/>
                        <w:spacing w:before="0" w:line="240" w:lineRule="auto"/>
                        <w:rPr>
                          <w:rFonts w:eastAsia="黑体"/>
                          <w:b/>
                          <w:szCs w:val="28"/>
                        </w:rPr>
                      </w:pPr>
                      <w:r>
                        <w:rPr>
                          <w:rFonts w:eastAsia="黑体"/>
                          <w:b/>
                          <w:szCs w:val="28"/>
                        </w:rPr>
                        <w:t xml:space="preserve">Part 6: Determination of </w:t>
                      </w:r>
                      <w:r>
                        <w:rPr>
                          <w:rFonts w:hint="eastAsia" w:eastAsia="黑体"/>
                          <w:b/>
                          <w:szCs w:val="28"/>
                        </w:rPr>
                        <w:t>iron</w:t>
                      </w:r>
                      <w:r>
                        <w:rPr>
                          <w:rFonts w:eastAsia="黑体"/>
                          <w:b/>
                          <w:szCs w:val="28"/>
                        </w:rPr>
                        <w:t xml:space="preserve"> content—</w:t>
                      </w:r>
                    </w:p>
                    <w:p>
                      <w:pPr>
                        <w:pStyle w:val="26"/>
                        <w:adjustRightInd w:val="0"/>
                        <w:snapToGrid w:val="0"/>
                        <w:spacing w:before="0" w:line="240" w:lineRule="auto"/>
                        <w:rPr>
                          <w:rFonts w:eastAsia="黑体"/>
                          <w:b/>
                          <w:szCs w:val="28"/>
                        </w:rPr>
                      </w:pPr>
                      <w:r>
                        <w:rPr>
                          <w:rFonts w:eastAsia="黑体"/>
                          <w:b/>
                          <w:szCs w:val="28"/>
                        </w:rPr>
                        <w:t>P</w:t>
                      </w:r>
                      <w:r>
                        <w:rPr>
                          <w:rFonts w:hint="eastAsia" w:eastAsia="黑体"/>
                          <w:b/>
                          <w:szCs w:val="28"/>
                        </w:rPr>
                        <w:t>otassium bichromate titrimetric method</w:t>
                      </w:r>
                    </w:p>
                    <w:p>
                      <w:pPr>
                        <w:pStyle w:val="26"/>
                        <w:adjustRightInd w:val="0"/>
                        <w:snapToGrid w:val="0"/>
                        <w:spacing w:before="0" w:line="240" w:lineRule="auto"/>
                        <w:rPr>
                          <w:rFonts w:eastAsia="黑体"/>
                          <w:b/>
                          <w:szCs w:val="28"/>
                        </w:rPr>
                      </w:pPr>
                    </w:p>
                    <w:p>
                      <w:pPr>
                        <w:pStyle w:val="26"/>
                        <w:adjustRightInd w:val="0"/>
                        <w:snapToGrid w:val="0"/>
                        <w:spacing w:before="0" w:line="240" w:lineRule="auto"/>
                        <w:rPr>
                          <w:rFonts w:ascii="宋体" w:hAnsi="宋体"/>
                          <w:kern w:val="2"/>
                        </w:rPr>
                      </w:pPr>
                    </w:p>
                    <w:p>
                      <w:pPr>
                        <w:pStyle w:val="26"/>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（送</w:t>
                      </w:r>
                      <w:r>
                        <w:rPr>
                          <w:rFonts w:hint="eastAsia" w:ascii="黑体" w:hAnsi="黑体" w:eastAsia="黑体"/>
                          <w:color w:val="000000"/>
                          <w:kern w:val="2"/>
                          <w:lang w:eastAsia="zh-Hans"/>
                        </w:rPr>
                        <w:t>审稿</w:t>
                      </w:r>
                      <w:r>
                        <w:rPr>
                          <w:rFonts w:hint="eastAsia" w:ascii="黑体" w:hAnsi="黑体" w:eastAsia="黑体"/>
                          <w:color w:val="000000"/>
                          <w:kern w:val="2"/>
                        </w:rPr>
                        <w:t>）</w:t>
                      </w:r>
                    </w:p>
                    <w:p>
                      <w:pPr>
                        <w:pStyle w:val="26"/>
                        <w:spacing w:before="0" w:line="360" w:lineRule="auto"/>
                        <w:rPr>
                          <w:rFonts w:ascii="黑体" w:hAnsi="黑体" w:eastAsia="黑体"/>
                          <w:szCs w:val="28"/>
                        </w:rPr>
                      </w:pPr>
                    </w:p>
                    <w:p>
                      <w:pPr>
                        <w:pStyle w:val="26"/>
                        <w:spacing w:before="0" w:line="360" w:lineRule="auto"/>
                        <w:rPr>
                          <w:rFonts w:ascii="黑体" w:hAnsi="黑体" w:eastAsia="黑体"/>
                          <w:szCs w:val="28"/>
                        </w:rPr>
                      </w:pPr>
                    </w:p>
                    <w:p>
                      <w:pPr>
                        <w:pStyle w:val="26"/>
                        <w:spacing w:before="0" w:line="360" w:lineRule="auto"/>
                        <w:rPr>
                          <w:rFonts w:ascii="黑体" w:hAnsi="黑体" w:eastAsia="黑体"/>
                          <w:szCs w:val="28"/>
                        </w:rPr>
                      </w:pPr>
                    </w:p>
                    <w:p>
                      <w:pPr>
                        <w:pStyle w:val="26"/>
                        <w:spacing w:before="0" w:line="360" w:lineRule="auto"/>
                        <w:rPr>
                          <w:rFonts w:ascii="宋体" w:hAnsi="宋体"/>
                          <w:sz w:val="21"/>
                          <w:szCs w:val="21"/>
                        </w:rPr>
                      </w:pPr>
                      <w:bookmarkStart w:id="0" w:name="OLE_LINK44"/>
                      <w:bookmarkStart w:id="1" w:name="_Hlk50912375"/>
                      <w:bookmarkStart w:id="2" w:name="OLE_LINK42"/>
                      <w:bookmarkStart w:id="3" w:name="OLE_LINK48"/>
                      <w:bookmarkStart w:id="4" w:name="OLE_LINK26"/>
                      <w:bookmarkStart w:id="5" w:name="_Hlk50912310"/>
                      <w:bookmarkStart w:id="6" w:name="_Hlk50912571"/>
                      <w:bookmarkStart w:id="7" w:name="_Hlk50912262"/>
                      <w:bookmarkStart w:id="8" w:name="_Hlk50912475"/>
                      <w:bookmarkStart w:id="9" w:name="OLE_LINK45"/>
                      <w:bookmarkStart w:id="10" w:name="OLE_LINK25"/>
                      <w:bookmarkStart w:id="11" w:name="OLE_LINK41"/>
                      <w:bookmarkStart w:id="12" w:name="OLE_LINK52"/>
                      <w:bookmarkStart w:id="13" w:name="OLE_LINK27"/>
                      <w:bookmarkStart w:id="14" w:name="OLE_LINK30"/>
                      <w:bookmarkStart w:id="15" w:name="OLE_LINK49"/>
                      <w:r>
                        <w:rPr>
                          <w:rFonts w:hint="eastAsia" w:ascii="宋体" w:hAnsi="宋体"/>
                          <w:sz w:val="21"/>
                          <w:szCs w:val="21"/>
                        </w:rPr>
                        <w:t>（在提交反馈意见时，请将您知道的相关专利连同支持性文件一并附上）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v:textbox>
                <w10:anchorlock/>
              </v:shape>
            </w:pict>
          </mc:Fallback>
        </mc:AlternateContent>
      </w:r>
      <w:r>
        <w:rPr>
          <w:rFonts w:eastAsia="黑体"/>
          <w:color w:val="000000"/>
        </w:rPr>
        <mc:AlternateContent>
          <mc:Choice Requires="wps">
            <w:drawing>
              <wp:anchor distT="0" distB="0" distL="114300" distR="114300" simplePos="0" relativeHeight="251660288" behindDoc="0" locked="1" layoutInCell="1" allowOverlap="1">
                <wp:simplePos x="0" y="0"/>
                <wp:positionH relativeFrom="margin">
                  <wp:posOffset>3250565</wp:posOffset>
                </wp:positionH>
                <wp:positionV relativeFrom="margin">
                  <wp:posOffset>1402080</wp:posOffset>
                </wp:positionV>
                <wp:extent cx="3000375" cy="732790"/>
                <wp:effectExtent l="0" t="0" r="22225" b="381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000375" cy="732790"/>
                        </a:xfrm>
                        <a:prstGeom prst="rect">
                          <a:avLst/>
                        </a:prstGeom>
                        <a:solidFill>
                          <a:srgbClr val="FFFFFF"/>
                        </a:solidFill>
                        <a:ln>
                          <a:noFill/>
                        </a:ln>
                      </wps:spPr>
                      <wps:txbx>
                        <w:txbxContent>
                          <w:p>
                            <w:pPr>
                              <w:pStyle w:val="19"/>
                              <w:spacing w:before="0" w:line="400" w:lineRule="exact"/>
                              <w:ind w:right="51"/>
                              <w:rPr>
                                <w:rFonts w:ascii="黑体" w:hAnsi="黑体" w:eastAsia="黑体"/>
                                <w:b/>
                                <w:bCs/>
                                <w:lang w:val="de-DE"/>
                              </w:rPr>
                            </w:pPr>
                            <w:r>
                              <w:rPr>
                                <w:rFonts w:eastAsia="黑体"/>
                                <w:b/>
                                <w:bCs/>
                              </w:rPr>
                              <w:t>YS</w:t>
                            </w:r>
                            <w:r>
                              <w:rPr>
                                <w:b/>
                                <w:bCs/>
                                <w:lang w:val="de-DE"/>
                              </w:rPr>
                              <w:t xml:space="preserve">/T </w:t>
                            </w:r>
                            <w:r>
                              <w:rPr>
                                <w:rFonts w:hint="eastAsia" w:ascii="黑体" w:hAnsi="黑体" w:eastAsia="黑体"/>
                                <w:b/>
                                <w:bCs/>
                                <w:lang w:val="de-DE"/>
                              </w:rPr>
                              <w:t>240.6—20</w:t>
                            </w:r>
                            <w:r>
                              <w:rPr>
                                <w:rFonts w:ascii="黑体" w:hAnsi="黑体" w:eastAsia="黑体"/>
                                <w:b/>
                                <w:bCs/>
                                <w:lang w:val="de-DE"/>
                              </w:rPr>
                              <w:t>XX</w:t>
                            </w:r>
                          </w:p>
                          <w:p>
                            <w:pPr>
                              <w:pStyle w:val="19"/>
                              <w:wordWrap w:val="0"/>
                              <w:spacing w:before="0" w:line="400" w:lineRule="exact"/>
                              <w:ind w:right="51"/>
                              <w:rPr>
                                <w:rFonts w:ascii="黑体" w:hAnsi="黑体" w:eastAsia="黑体"/>
                                <w:b/>
                                <w:bCs/>
                                <w:lang w:eastAsia="zh-Hans"/>
                              </w:rPr>
                            </w:pPr>
                            <w:r>
                              <w:rPr>
                                <w:rFonts w:hint="eastAsia" w:ascii="黑体" w:hAnsi="黑体" w:eastAsia="黑体"/>
                                <w:b/>
                                <w:bCs/>
                                <w:lang w:eastAsia="zh-Hans"/>
                              </w:rPr>
                              <w:t>代替</w:t>
                            </w:r>
                            <w:r>
                              <w:rPr>
                                <w:rFonts w:ascii="黑体" w:hAnsi="黑体" w:eastAsia="黑体"/>
                                <w:b/>
                                <w:bCs/>
                                <w:lang w:eastAsia="zh-Hans"/>
                              </w:rPr>
                              <w:t>YS/T 240.6-2007</w:t>
                            </w:r>
                          </w:p>
                          <w:p>
                            <w:pPr>
                              <w:pStyle w:val="28"/>
                              <w:wordWrap w:val="0"/>
                              <w:spacing w:before="0" w:line="400" w:lineRule="exact"/>
                              <w:rPr>
                                <w:rFonts w:ascii="宋体" w:hAnsi="宋体"/>
                                <w:sz w:val="24"/>
                                <w:szCs w:val="24"/>
                                <w:lang w:val="de-DE"/>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5.95pt;margin-top:110.4pt;height:57.7pt;width:236.25pt;mso-position-horizontal-relative:margin;mso-position-vertical-relative:margin;z-index:251660288;mso-width-relative:page;mso-height-relative:page;" fillcolor="#FFFFFF" filled="t" stroked="f" coordsize="21600,21600" o:gfxdata="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Wn&#10;WBTaAAAACwEAAA8AAAAAAAAAAQAgAAAAIgAAAGRycy9kb3ducmV2LnhtbFBLAQIUABQAAAAIAIdO&#10;4kCVL2BfIQIAAC4EAAAOAAAAAAAAAAEAIAAAACkBAABkcnMvZTJvRG9jLnhtbFBLBQYAAAAABgAG&#10;AFkBAAC8BQAAAAA=&#10;">
                <v:fill on="t" focussize="0,0"/>
                <v:stroke on="f"/>
                <v:imagedata o:title=""/>
                <o:lock v:ext="edit" aspectratio="f"/>
                <v:textbox inset="0mm,0mm,0mm,0mm">
                  <w:txbxContent>
                    <w:p>
                      <w:pPr>
                        <w:pStyle w:val="19"/>
                        <w:spacing w:before="0" w:line="400" w:lineRule="exact"/>
                        <w:ind w:right="51"/>
                        <w:rPr>
                          <w:rFonts w:ascii="黑体" w:hAnsi="黑体" w:eastAsia="黑体"/>
                          <w:b/>
                          <w:bCs/>
                          <w:lang w:val="de-DE"/>
                        </w:rPr>
                      </w:pPr>
                      <w:r>
                        <w:rPr>
                          <w:rFonts w:eastAsia="黑体"/>
                          <w:b/>
                          <w:bCs/>
                        </w:rPr>
                        <w:t>YS</w:t>
                      </w:r>
                      <w:r>
                        <w:rPr>
                          <w:b/>
                          <w:bCs/>
                          <w:lang w:val="de-DE"/>
                        </w:rPr>
                        <w:t xml:space="preserve">/T </w:t>
                      </w:r>
                      <w:r>
                        <w:rPr>
                          <w:rFonts w:hint="eastAsia" w:ascii="黑体" w:hAnsi="黑体" w:eastAsia="黑体"/>
                          <w:b/>
                          <w:bCs/>
                          <w:lang w:val="de-DE"/>
                        </w:rPr>
                        <w:t>240.6—20</w:t>
                      </w:r>
                      <w:r>
                        <w:rPr>
                          <w:rFonts w:ascii="黑体" w:hAnsi="黑体" w:eastAsia="黑体"/>
                          <w:b/>
                          <w:bCs/>
                          <w:lang w:val="de-DE"/>
                        </w:rPr>
                        <w:t>XX</w:t>
                      </w:r>
                    </w:p>
                    <w:p>
                      <w:pPr>
                        <w:pStyle w:val="19"/>
                        <w:wordWrap w:val="0"/>
                        <w:spacing w:before="0" w:line="400" w:lineRule="exact"/>
                        <w:ind w:right="51"/>
                        <w:rPr>
                          <w:rFonts w:ascii="黑体" w:hAnsi="黑体" w:eastAsia="黑体"/>
                          <w:b/>
                          <w:bCs/>
                          <w:lang w:eastAsia="zh-Hans"/>
                        </w:rPr>
                      </w:pPr>
                      <w:r>
                        <w:rPr>
                          <w:rFonts w:hint="eastAsia" w:ascii="黑体" w:hAnsi="黑体" w:eastAsia="黑体"/>
                          <w:b/>
                          <w:bCs/>
                          <w:lang w:eastAsia="zh-Hans"/>
                        </w:rPr>
                        <w:t>代替</w:t>
                      </w:r>
                      <w:r>
                        <w:rPr>
                          <w:rFonts w:ascii="黑体" w:hAnsi="黑体" w:eastAsia="黑体"/>
                          <w:b/>
                          <w:bCs/>
                          <w:lang w:eastAsia="zh-Hans"/>
                        </w:rPr>
                        <w:t>YS/T 240.6-2007</w:t>
                      </w:r>
                    </w:p>
                    <w:p>
                      <w:pPr>
                        <w:pStyle w:val="28"/>
                        <w:wordWrap w:val="0"/>
                        <w:spacing w:before="0" w:line="400" w:lineRule="exact"/>
                        <w:rPr>
                          <w:rFonts w:ascii="宋体" w:hAnsi="宋体"/>
                          <w:sz w:val="24"/>
                          <w:szCs w:val="24"/>
                          <w:lang w:val="de-DE"/>
                        </w:rPr>
                      </w:pPr>
                    </w:p>
                  </w:txbxContent>
                </v:textbox>
                <w10:anchorlock/>
              </v:shape>
            </w:pict>
          </mc:Fallback>
        </mc:AlternateContent>
      </w:r>
      <w:r>
        <w:rPr>
          <w:rFonts w:eastAsia="黑体"/>
          <w:color w:val="000000"/>
        </w:rPr>
        <mc:AlternateContent>
          <mc:Choice Requires="wps">
            <w:drawing>
              <wp:anchor distT="0" distB="0" distL="114300" distR="114300" simplePos="0" relativeHeight="251659264" behindDoc="0" locked="1" layoutInCell="1" allowOverlap="1">
                <wp:simplePos x="0" y="0"/>
                <wp:positionH relativeFrom="margin">
                  <wp:posOffset>-382905</wp:posOffset>
                </wp:positionH>
                <wp:positionV relativeFrom="margin">
                  <wp:posOffset>1010920</wp:posOffset>
                </wp:positionV>
                <wp:extent cx="6744335" cy="391160"/>
                <wp:effectExtent l="3175"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744335" cy="391160"/>
                        </a:xfrm>
                        <a:prstGeom prst="rect">
                          <a:avLst/>
                        </a:prstGeom>
                        <a:solidFill>
                          <a:srgbClr val="FFFFFF"/>
                        </a:solidFill>
                        <a:ln>
                          <a:noFill/>
                        </a:ln>
                      </wps:spPr>
                      <wps:txbx>
                        <w:txbxContent>
                          <w:p>
                            <w:pPr>
                              <w:pStyle w:val="24"/>
                              <w:rPr>
                                <w:sz w:val="44"/>
                                <w:szCs w:val="44"/>
                              </w:rPr>
                            </w:pPr>
                            <w:r>
                              <w:rPr>
                                <w:rFonts w:hint="eastAsia"/>
                                <w:sz w:val="44"/>
                                <w:szCs w:val="44"/>
                              </w:rPr>
                              <w:t>中华人民共和国有色金属行业标准</w:t>
                            </w:r>
                          </w:p>
                          <w:p>
                            <w:pPr>
                              <w:pStyle w:val="24"/>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0.15pt;margin-top:79.6pt;height:30.8pt;width:531.05pt;mso-position-horizontal-relative:margin;mso-position-vertical-relative:margin;z-index:251659264;mso-width-relative:page;mso-height-relative:page;" fillcolor="#FFFFFF" filled="t" stroked="f" coordsize="21600,21600" o:gfxdata="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F4&#10;R0nZAAAADAEAAA8AAAAAAAAAAQAgAAAAIgAAAGRycy9kb3ducmV2LnhtbFBLAQIUABQAAAAIAIdO&#10;4kBBTcfSIgIAAC4EAAAOAAAAAAAAAAEAIAAAACgBAABkcnMvZTJvRG9jLnhtbFBLBQYAAAAABgAG&#10;AFkBAAC8BQAAAAA=&#10;">
                <v:fill on="t" focussize="0,0"/>
                <v:stroke on="f"/>
                <v:imagedata o:title=""/>
                <o:lock v:ext="edit" aspectratio="f"/>
                <v:textbox inset="0mm,0mm,0mm,0mm">
                  <w:txbxContent>
                    <w:p>
                      <w:pPr>
                        <w:pStyle w:val="24"/>
                        <w:rPr>
                          <w:sz w:val="44"/>
                          <w:szCs w:val="44"/>
                        </w:rPr>
                      </w:pPr>
                      <w:r>
                        <w:rPr>
                          <w:rFonts w:hint="eastAsia"/>
                          <w:sz w:val="44"/>
                          <w:szCs w:val="44"/>
                        </w:rPr>
                        <w:t>中华人民共和国有色金属行业标准</w:t>
                      </w:r>
                    </w:p>
                    <w:p>
                      <w:pPr>
                        <w:pStyle w:val="24"/>
                      </w:pPr>
                    </w:p>
                  </w:txbxContent>
                </v:textbox>
                <w10:anchorlock/>
              </v:shape>
            </w:pict>
          </mc:Fallback>
        </mc:AlternateContent>
      </w:r>
    </w:p>
    <w:p>
      <w:pPr>
        <w:pStyle w:val="29"/>
        <w:framePr w:w="0" w:hRule="auto" w:wrap="auto" w:vAnchor="margin" w:hAnchor="text" w:xAlign="left" w:yAlign="inline"/>
        <w:numPr>
          <w:ilvl w:val="0"/>
          <w:numId w:val="1"/>
        </w:numPr>
        <w:rPr>
          <w:b w:val="0"/>
          <w:color w:val="000000"/>
          <w:szCs w:val="96"/>
        </w:rPr>
      </w:pPr>
      <w:r>
        <w:rPr>
          <w:color w:val="000000"/>
        </w:rPr>
        <w:tab/>
      </w:r>
      <w:r>
        <w:rPr>
          <w:color w:val="000000"/>
        </w:rPr>
        <w:t>YS</w:t>
      </w:r>
    </w:p>
    <w:p>
      <w:pPr>
        <w:pStyle w:val="24"/>
        <w:numPr>
          <w:ilvl w:val="0"/>
          <w:numId w:val="1"/>
        </w:numPr>
        <w:rPr>
          <w:rFonts w:ascii="Times New Roman"/>
          <w:color w:val="000000"/>
        </w:rPr>
        <w:sectPr>
          <w:headerReference r:id="rId4" w:type="first"/>
          <w:footerReference r:id="rId7" w:type="first"/>
          <w:headerReference r:id="rId3" w:type="default"/>
          <w:footerReference r:id="rId5" w:type="default"/>
          <w:footerReference r:id="rId6" w:type="even"/>
          <w:pgSz w:w="11907" w:h="16839"/>
          <w:pgMar w:top="567" w:right="851" w:bottom="1361" w:left="1418" w:header="0" w:footer="0" w:gutter="0"/>
          <w:pgNumType w:start="1"/>
          <w:cols w:space="720" w:num="1"/>
          <w:titlePg/>
          <w:docGrid w:type="lines" w:linePitch="312" w:charSpace="0"/>
        </w:sectPr>
      </w:pPr>
      <w:r>
        <w:rPr>
          <w:rFonts w:ascii="Times New Roman" w:eastAsia="黑体"/>
          <w:color w:val="000000"/>
          <w:w w:val="100"/>
        </w:rPr>
        <mc:AlternateContent>
          <mc:Choice Requires="wps">
            <w:drawing>
              <wp:anchor distT="0" distB="0" distL="114300" distR="114300" simplePos="0" relativeHeight="251667456" behindDoc="0" locked="1" layoutInCell="1" allowOverlap="1">
                <wp:simplePos x="0" y="0"/>
                <wp:positionH relativeFrom="margin">
                  <wp:posOffset>1270</wp:posOffset>
                </wp:positionH>
                <wp:positionV relativeFrom="margin">
                  <wp:posOffset>9042400</wp:posOffset>
                </wp:positionV>
                <wp:extent cx="6120130" cy="385445"/>
                <wp:effectExtent l="0" t="1270" r="0" b="381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120130" cy="385445"/>
                        </a:xfrm>
                        <a:prstGeom prst="rect">
                          <a:avLst/>
                        </a:prstGeom>
                        <a:solidFill>
                          <a:srgbClr val="FFFFFF"/>
                        </a:solidFill>
                        <a:ln>
                          <a:noFill/>
                        </a:ln>
                      </wps:spPr>
                      <wps:txbx>
                        <w:txbxContent>
                          <w:p>
                            <w:pPr>
                              <w:pStyle w:val="21"/>
                            </w:pPr>
                            <w:r>
                              <w:rPr>
                                <w:rFonts w:hint="eastAsia" w:ascii="仿宋_GB2312"/>
                              </w:rPr>
                              <w:t>中华人民共和国</w:t>
                            </w:r>
                            <w:r>
                              <w:rPr>
                                <w:rFonts w:hint="eastAsia" w:ascii="仿宋_GB2312"/>
                                <w:lang w:eastAsia="zh-Hans"/>
                              </w:rPr>
                              <w:t>工业和信息化部</w:t>
                            </w:r>
                            <w:r>
                              <w:rPr>
                                <w:rFonts w:hint="eastAsia" w:ascii="仿宋_GB2312"/>
                              </w:rPr>
                              <w:t xml:space="preserve"> </w:t>
                            </w:r>
                            <w:r>
                              <w:rPr>
                                <w:rStyle w:val="12"/>
                                <w:rFonts w:hint="eastAsia"/>
                                <w:b w:val="0"/>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1pt;margin-top:712pt;height:30.35pt;width:481.9pt;mso-position-horizontal-relative:margin;mso-position-vertical-relative:margin;z-index:251667456;mso-width-relative:page;mso-height-relative:page;" fillcolor="#FFFFFF" filled="t" stroked="f" coordsize="21600,21600" o:gfxdata="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l/dHNYA&#10;AAAKAQAADwAAAAAAAAABACAAAAAiAAAAZHJzL2Rvd25yZXYueG1sUEsBAhQAFAAAAAgAh07iQJWH&#10;iikhAgAALgQAAA4AAAAAAAAAAQAgAAAAJQEAAGRycy9lMm9Eb2MueG1sUEsFBgAAAAAGAAYAWQEA&#10;ALgFAAAAAA==&#10;">
                <v:fill on="t" focussize="0,0"/>
                <v:stroke on="f"/>
                <v:imagedata o:title=""/>
                <o:lock v:ext="edit" aspectratio="f"/>
                <v:textbox inset="0mm,0mm,0mm,0mm">
                  <w:txbxContent>
                    <w:p>
                      <w:pPr>
                        <w:pStyle w:val="21"/>
                      </w:pPr>
                      <w:r>
                        <w:rPr>
                          <w:rFonts w:hint="eastAsia" w:ascii="仿宋_GB2312"/>
                        </w:rPr>
                        <w:t>中华人民共和国</w:t>
                      </w:r>
                      <w:r>
                        <w:rPr>
                          <w:rFonts w:hint="eastAsia" w:ascii="仿宋_GB2312"/>
                          <w:lang w:eastAsia="zh-Hans"/>
                        </w:rPr>
                        <w:t>工业和信息化部</w:t>
                      </w:r>
                      <w:r>
                        <w:rPr>
                          <w:rFonts w:hint="eastAsia" w:ascii="仿宋_GB2312"/>
                        </w:rPr>
                        <w:t xml:space="preserve"> </w:t>
                      </w:r>
                      <w:r>
                        <w:rPr>
                          <w:rStyle w:val="12"/>
                          <w:rFonts w:hint="eastAsia"/>
                          <w:b w:val="0"/>
                        </w:rPr>
                        <w:t>发布</w:t>
                      </w:r>
                    </w:p>
                  </w:txbxContent>
                </v:textbox>
                <w10:anchorlock/>
              </v:shape>
            </w:pict>
          </mc:Fallback>
        </mc:AlternateContent>
      </w:r>
      <w:r>
        <w:rPr>
          <w:rFonts w:ascii="Times New Roman" w:eastAsia="黑体"/>
          <w:color w:val="000000"/>
          <w:w w:val="100"/>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8043545</wp:posOffset>
                </wp:positionV>
                <wp:extent cx="6121400" cy="0"/>
                <wp:effectExtent l="13335" t="6350" r="8890" b="127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1pt;margin-top:633.35pt;height:0pt;width:482pt;z-index:251666432;mso-width-relative:page;mso-height-relative:page;" filled="f" stroked="t" coordsize="21600,21600" o:gfxdata="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PCtc1wAAAAsB&#10;AAAPAAAAAAAAAAEAIAAAACIAAABkcnMvZG93bnJldi54bWxQSwECFAAUAAAACACHTuJAB0HSneMB&#10;AACrAwAADgAAAAAAAAABACAAAAAmAQAAZHJzL2Uyb0RvYy54bWxQSwUGAAAAAAYABgBZAQAAewUA&#10;AAAA&#10;">
                <v:fill on="f" focussize="0,0"/>
                <v:stroke weight="1pt" color="#080000" joinstyle="round"/>
                <v:imagedata o:title=""/>
                <o:lock v:ext="edit" aspectratio="f"/>
              </v:line>
            </w:pict>
          </mc:Fallback>
        </mc:AlternateContent>
      </w:r>
      <w:r>
        <w:rPr>
          <w:rFonts w:ascii="Times New Roman" w:eastAsia="黑体"/>
          <w:color w:val="000000"/>
          <w:w w:val="1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1158240</wp:posOffset>
                </wp:positionV>
                <wp:extent cx="6121400" cy="0"/>
                <wp:effectExtent l="14605" t="7620" r="7620"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pt;margin-top:91.2pt;height:0pt;width:482pt;z-index:251665408;mso-width-relative:page;mso-height-relative:page;" filled="f" stroked="t" coordsize="21600,21600" o:gfxdata="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wMpI9YAAAAIAQAA&#10;DwAAAAAAAAABACAAAAAiAAAAZHJzL2Rvd25yZXYueG1sUEsBAhQAFAAAAAgAh07iQEFUyBziAQAA&#10;qwMAAA4AAAAAAAAAAQAgAAAAJQEAAGRycy9lMm9Eb2MueG1sUEsFBgAAAAAGAAYAWQEAAHkFAAAA&#10;AA==&#10;">
                <v:fill on="f" focussize="0,0"/>
                <v:stroke weight="1pt" color="#080000" joinstyle="round"/>
                <v:imagedata o:title=""/>
                <o:lock v:ext="edit" aspectratio="f"/>
              </v:line>
            </w:pict>
          </mc:Fallback>
        </mc:AlternateContent>
      </w:r>
    </w:p>
    <w:p>
      <w:pPr>
        <w:jc w:val="center"/>
        <w:rPr>
          <w:rFonts w:eastAsia="黑体"/>
          <w:b/>
          <w:sz w:val="32"/>
          <w:szCs w:val="32"/>
          <w:lang w:eastAsia="zh-Hans"/>
        </w:rPr>
      </w:pPr>
      <w:r>
        <w:rPr>
          <w:rFonts w:eastAsia="黑体"/>
          <w:b/>
          <w:sz w:val="32"/>
          <w:szCs w:val="32"/>
          <w:lang w:eastAsia="zh-Hans"/>
        </w:rPr>
        <w:t>前     言</w:t>
      </w:r>
    </w:p>
    <w:p>
      <w:pPr>
        <w:pStyle w:val="32"/>
        <w:tabs>
          <w:tab w:val="center" w:pos="4201"/>
          <w:tab w:val="right" w:leader="dot" w:pos="9298"/>
        </w:tabs>
        <w:ind w:firstLine="420"/>
        <w:rPr>
          <w:rFonts w:ascii="Times New Roman"/>
          <w:szCs w:val="21"/>
        </w:rPr>
      </w:pPr>
      <w:r>
        <w:rPr>
          <w:rFonts w:ascii="Times New Roman"/>
          <w:szCs w:val="21"/>
        </w:rPr>
        <w:t>本文件按照GB/T 1.1-2020《标准化工作导则 第1部分：标准化文件的结构和起草规则》的规</w:t>
      </w:r>
      <w:r>
        <w:rPr>
          <w:rFonts w:ascii="Times New Roman"/>
          <w:szCs w:val="21"/>
          <w:lang w:eastAsia="zh-Hans"/>
        </w:rPr>
        <w:t>定</w:t>
      </w:r>
      <w:r>
        <w:rPr>
          <w:rFonts w:ascii="Times New Roman"/>
          <w:szCs w:val="21"/>
        </w:rPr>
        <w:t>起草。</w:t>
      </w:r>
    </w:p>
    <w:p>
      <w:pPr>
        <w:ind w:left="420" w:leftChars="200"/>
        <w:jc w:val="left"/>
      </w:pPr>
      <w:r>
        <w:rPr>
          <w:rFonts w:eastAsiaTheme="minorEastAsia"/>
        </w:rPr>
        <w:t>本文件是YS/T 240《铋精矿化学分析方法》的第6部分。YS/T 240已经发布了以下部分</w:t>
      </w:r>
    </w:p>
    <w:p>
      <w:pPr>
        <w:ind w:firstLine="420" w:firstLineChars="200"/>
        <w:rPr>
          <w:szCs w:val="21"/>
        </w:rPr>
      </w:pPr>
      <w:r>
        <w:rPr>
          <w:szCs w:val="21"/>
        </w:rPr>
        <w:t>——第1部分：铋含量的测定 Na</w:t>
      </w:r>
      <w:r>
        <w:rPr>
          <w:szCs w:val="21"/>
          <w:vertAlign w:val="subscript"/>
        </w:rPr>
        <w:t>2</w:t>
      </w:r>
      <w:r>
        <w:rPr>
          <w:szCs w:val="21"/>
        </w:rPr>
        <w:t>EDTA滴定法；</w:t>
      </w:r>
    </w:p>
    <w:p>
      <w:pPr>
        <w:ind w:firstLine="420" w:firstLineChars="200"/>
        <w:rPr>
          <w:szCs w:val="21"/>
        </w:rPr>
      </w:pPr>
      <w:r>
        <w:rPr>
          <w:szCs w:val="21"/>
        </w:rPr>
        <w:t>——第2部分：铅含量的测定 Na</w:t>
      </w:r>
      <w:r>
        <w:rPr>
          <w:szCs w:val="21"/>
          <w:vertAlign w:val="subscript"/>
        </w:rPr>
        <w:t>2</w:t>
      </w:r>
      <w:r>
        <w:rPr>
          <w:szCs w:val="21"/>
        </w:rPr>
        <w:t>EDTA滴定法和火焰原子吸收光谱法；</w:t>
      </w:r>
    </w:p>
    <w:p>
      <w:pPr>
        <w:ind w:firstLine="420" w:firstLineChars="200"/>
        <w:rPr>
          <w:szCs w:val="21"/>
        </w:rPr>
      </w:pPr>
      <w:r>
        <w:rPr>
          <w:szCs w:val="21"/>
        </w:rPr>
        <w:t>——第3部分：二氧化硅含量的测定 硅钼蓝分光光度法和重量法；</w:t>
      </w:r>
    </w:p>
    <w:p>
      <w:pPr>
        <w:ind w:firstLine="420" w:firstLineChars="200"/>
        <w:rPr>
          <w:szCs w:val="21"/>
        </w:rPr>
      </w:pPr>
      <w:r>
        <w:rPr>
          <w:szCs w:val="21"/>
        </w:rPr>
        <w:t>——第4部分：三氧化钨含量的测定 硫氰酸盐分光光度法；</w:t>
      </w:r>
    </w:p>
    <w:p>
      <w:pPr>
        <w:ind w:firstLine="420" w:firstLineChars="200"/>
        <w:rPr>
          <w:szCs w:val="21"/>
        </w:rPr>
      </w:pPr>
      <w:r>
        <w:rPr>
          <w:szCs w:val="21"/>
        </w:rPr>
        <w:t>——第5部分：钼含量的测定 硫氰酸盐分光光度法；</w:t>
      </w:r>
    </w:p>
    <w:p>
      <w:pPr>
        <w:ind w:firstLine="420" w:firstLineChars="200"/>
        <w:rPr>
          <w:szCs w:val="21"/>
        </w:rPr>
      </w:pPr>
      <w:r>
        <w:rPr>
          <w:szCs w:val="21"/>
        </w:rPr>
        <w:t>——第6部分：铁含量的测定 重铬酸钾滴定法；</w:t>
      </w:r>
    </w:p>
    <w:p>
      <w:pPr>
        <w:ind w:firstLine="420" w:firstLineChars="200"/>
        <w:rPr>
          <w:szCs w:val="21"/>
        </w:rPr>
      </w:pPr>
      <w:r>
        <w:rPr>
          <w:szCs w:val="21"/>
        </w:rPr>
        <w:t>——第7部分：硫含量的测定 燃烧-中和滴定法；</w:t>
      </w:r>
    </w:p>
    <w:p>
      <w:pPr>
        <w:ind w:firstLine="420" w:firstLineChars="200"/>
        <w:rPr>
          <w:szCs w:val="21"/>
        </w:rPr>
      </w:pPr>
      <w:r>
        <w:rPr>
          <w:szCs w:val="21"/>
        </w:rPr>
        <w:t>——第8部分：砷含量的测定 硫酸亚铁铵滴定法和DDTC-Ag分光光度法；</w:t>
      </w:r>
    </w:p>
    <w:p>
      <w:pPr>
        <w:ind w:firstLine="420" w:firstLineChars="200"/>
        <w:rPr>
          <w:szCs w:val="21"/>
        </w:rPr>
      </w:pPr>
      <w:r>
        <w:rPr>
          <w:szCs w:val="21"/>
        </w:rPr>
        <w:t>——第9部分：铜含量的测定 碘量法和火焰原子吸收光谱法；</w:t>
      </w:r>
    </w:p>
    <w:p>
      <w:pPr>
        <w:ind w:firstLine="420" w:firstLineChars="200"/>
        <w:rPr>
          <w:szCs w:val="21"/>
        </w:rPr>
      </w:pPr>
      <w:r>
        <w:rPr>
          <w:szCs w:val="21"/>
        </w:rPr>
        <w:t>——第10部分：三氧化二铝含量的测定 铬天青S光度法和Na</w:t>
      </w:r>
      <w:r>
        <w:rPr>
          <w:szCs w:val="21"/>
          <w:vertAlign w:val="subscript"/>
        </w:rPr>
        <w:t>2</w:t>
      </w:r>
      <w:r>
        <w:rPr>
          <w:szCs w:val="21"/>
        </w:rPr>
        <w:t>EDTA滴定法；</w:t>
      </w:r>
    </w:p>
    <w:p>
      <w:pPr>
        <w:ind w:firstLine="420" w:firstLineChars="200"/>
        <w:rPr>
          <w:szCs w:val="21"/>
        </w:rPr>
      </w:pPr>
      <w:r>
        <w:rPr>
          <w:szCs w:val="21"/>
        </w:rPr>
        <w:t>——第11部分：银含量和金含量的测定 火焰原子吸收光谱法和火试金法；</w:t>
      </w:r>
    </w:p>
    <w:p>
      <w:pPr>
        <w:ind w:firstLine="420" w:firstLineChars="200"/>
        <w:rPr>
          <w:szCs w:val="21"/>
        </w:rPr>
      </w:pPr>
      <w:r>
        <w:rPr>
          <w:szCs w:val="21"/>
        </w:rPr>
        <w:t>——第12部分：铅、锌、铜、砷、锑和镉含量的测定 电感耦合等离子体原子发射光谱法。</w:t>
      </w:r>
    </w:p>
    <w:p>
      <w:pPr>
        <w:ind w:left="420" w:leftChars="200"/>
        <w:jc w:val="left"/>
      </w:pPr>
      <w:r>
        <w:rPr>
          <w:szCs w:val="21"/>
        </w:rPr>
        <w:t>本文件</w:t>
      </w:r>
      <w:r>
        <w:t xml:space="preserve">代替YS/T 240.6-2007《铋精矿化学分析方法  铁量的测定  重铬酸钾滴定法》。与YS/T </w:t>
      </w:r>
    </w:p>
    <w:p>
      <w:pPr>
        <w:jc w:val="left"/>
        <w:rPr>
          <w:rFonts w:eastAsiaTheme="minorEastAsia"/>
        </w:rPr>
      </w:pPr>
      <w:r>
        <w:t>240.6-2007相比，</w:t>
      </w:r>
      <w:r>
        <w:rPr>
          <w:rFonts w:eastAsiaTheme="minorEastAsia"/>
        </w:rPr>
        <w:t>除结构调整和编辑性改动外，主要技术变化如下：</w:t>
      </w:r>
    </w:p>
    <w:p>
      <w:pPr>
        <w:ind w:firstLine="420" w:firstLineChars="200"/>
        <w:jc w:val="left"/>
      </w:pPr>
      <w:r>
        <w:t>a）</w:t>
      </w:r>
      <w:r>
        <w:rPr>
          <w:lang w:val="de-DE"/>
        </w:rPr>
        <w:t>更改了</w:t>
      </w:r>
      <w:r>
        <w:t>滴定时采用重铬酸钾标准滴定溶液的浓度，由原标准中的</w:t>
      </w:r>
      <w:r>
        <w:rPr>
          <w:i/>
          <w:iCs/>
        </w:rPr>
        <w:t>c</w:t>
      </w:r>
      <w:r>
        <w:rPr>
          <w:vertAlign w:val="subscript"/>
        </w:rPr>
        <w:t>K</w:t>
      </w:r>
      <w:r>
        <w:rPr>
          <w:sz w:val="16"/>
          <w:vertAlign w:val="subscript"/>
        </w:rPr>
        <w:t>2</w:t>
      </w:r>
      <w:r>
        <w:rPr>
          <w:vertAlign w:val="subscript"/>
        </w:rPr>
        <w:t>Cr</w:t>
      </w:r>
      <w:r>
        <w:rPr>
          <w:sz w:val="16"/>
          <w:vertAlign w:val="subscript"/>
        </w:rPr>
        <w:t>2</w:t>
      </w:r>
      <w:r>
        <w:rPr>
          <w:vertAlign w:val="subscript"/>
        </w:rPr>
        <w:t>O</w:t>
      </w:r>
      <w:r>
        <w:rPr>
          <w:sz w:val="16"/>
          <w:vertAlign w:val="subscript"/>
        </w:rPr>
        <w:t>7</w:t>
      </w:r>
      <w:r>
        <w:rPr>
          <w:sz w:val="16"/>
        </w:rPr>
        <w:t xml:space="preserve"> </w:t>
      </w:r>
      <w:r>
        <w:t>= 0.025 mol/L改为</w:t>
      </w:r>
      <w:r>
        <w:rPr>
          <w:i/>
          <w:szCs w:val="21"/>
        </w:rPr>
        <w:t>c</w:t>
      </w:r>
      <w:r>
        <w:rPr>
          <w:szCs w:val="21"/>
          <w:vertAlign w:val="subscript"/>
        </w:rPr>
        <w:t>(1/6K</w:t>
      </w:r>
      <w:r>
        <w:rPr>
          <w:sz w:val="16"/>
          <w:szCs w:val="21"/>
          <w:vertAlign w:val="subscript"/>
        </w:rPr>
        <w:t>2</w:t>
      </w:r>
      <w:r>
        <w:rPr>
          <w:szCs w:val="21"/>
          <w:vertAlign w:val="subscript"/>
        </w:rPr>
        <w:t>Cr</w:t>
      </w:r>
      <w:r>
        <w:rPr>
          <w:sz w:val="16"/>
          <w:szCs w:val="21"/>
          <w:vertAlign w:val="subscript"/>
        </w:rPr>
        <w:t>2</w:t>
      </w:r>
      <w:r>
        <w:rPr>
          <w:szCs w:val="21"/>
          <w:vertAlign w:val="subscript"/>
        </w:rPr>
        <w:t>O</w:t>
      </w:r>
      <w:r>
        <w:rPr>
          <w:sz w:val="16"/>
          <w:szCs w:val="21"/>
          <w:vertAlign w:val="subscript"/>
        </w:rPr>
        <w:t>7</w:t>
      </w:r>
      <w:r>
        <w:rPr>
          <w:szCs w:val="21"/>
          <w:vertAlign w:val="subscript"/>
        </w:rPr>
        <w:t>)</w:t>
      </w:r>
      <w:r>
        <w:rPr>
          <w:sz w:val="16"/>
        </w:rPr>
        <w:t xml:space="preserve"> </w:t>
      </w:r>
      <w:r>
        <w:t>= 0.025 mol/L（</w:t>
      </w:r>
      <w:r>
        <w:rPr>
          <w:lang w:eastAsia="zh-Hans"/>
        </w:rPr>
        <w:t>见</w:t>
      </w:r>
      <w:r>
        <w:t>5.23</w:t>
      </w:r>
      <w:r>
        <w:rPr>
          <w:lang w:eastAsia="zh-Hans"/>
        </w:rPr>
        <w:t>，见2007年版的</w:t>
      </w:r>
      <w:r>
        <w:t>3</w:t>
      </w:r>
      <w:r>
        <w:rPr>
          <w:lang w:eastAsia="zh-Hans"/>
        </w:rPr>
        <w:t>.</w:t>
      </w:r>
      <w:r>
        <w:t>3</w:t>
      </w:r>
      <w:r>
        <w:rPr>
          <w:lang w:eastAsia="zh-Hans"/>
        </w:rPr>
        <w:t>）</w:t>
      </w:r>
      <w:r>
        <w:t>；</w:t>
      </w:r>
    </w:p>
    <w:p>
      <w:pPr>
        <w:ind w:firstLine="420" w:firstLineChars="200"/>
        <w:jc w:val="left"/>
      </w:pPr>
      <w:r>
        <w:t>b）</w:t>
      </w:r>
      <w:r>
        <w:rPr>
          <w:lang w:val="de-DE"/>
        </w:rPr>
        <w:t>更改了</w:t>
      </w:r>
      <w:r>
        <w:t>称样量，试料称样量统一为0.200 g（</w:t>
      </w:r>
      <w:r>
        <w:rPr>
          <w:lang w:eastAsia="zh-Hans"/>
        </w:rPr>
        <w:t>见</w:t>
      </w:r>
      <w:r>
        <w:t>8</w:t>
      </w:r>
      <w:r>
        <w:rPr>
          <w:lang w:eastAsia="zh-Hans"/>
        </w:rPr>
        <w:t>.</w:t>
      </w:r>
      <w:r>
        <w:t>1</w:t>
      </w:r>
      <w:r>
        <w:rPr>
          <w:lang w:eastAsia="zh-Hans"/>
        </w:rPr>
        <w:t>，见2007年版的</w:t>
      </w:r>
      <w:r>
        <w:t>5</w:t>
      </w:r>
      <w:r>
        <w:rPr>
          <w:lang w:eastAsia="zh-Hans"/>
        </w:rPr>
        <w:t>.</w:t>
      </w:r>
      <w:r>
        <w:t>1</w:t>
      </w:r>
      <w:r>
        <w:rPr>
          <w:lang w:eastAsia="zh-Hans"/>
        </w:rPr>
        <w:t>）</w:t>
      </w:r>
      <w:r>
        <w:t>；</w:t>
      </w:r>
    </w:p>
    <w:p>
      <w:pPr>
        <w:ind w:firstLine="420" w:firstLineChars="200"/>
        <w:jc w:val="left"/>
      </w:pPr>
      <w:r>
        <w:t>c）</w:t>
      </w:r>
      <w:r>
        <w:rPr>
          <w:lang w:val="de-DE"/>
        </w:rPr>
        <w:t>增加了氢溴酸除砷的步骤</w:t>
      </w:r>
      <w:r>
        <w:t>（</w:t>
      </w:r>
      <w:r>
        <w:rPr>
          <w:lang w:eastAsia="zh-Hans"/>
        </w:rPr>
        <w:t>见</w:t>
      </w:r>
      <w:r>
        <w:t>8</w:t>
      </w:r>
      <w:r>
        <w:rPr>
          <w:lang w:eastAsia="zh-Hans"/>
        </w:rPr>
        <w:t>.</w:t>
      </w:r>
      <w:r>
        <w:t>4</w:t>
      </w:r>
      <w:r>
        <w:rPr>
          <w:lang w:eastAsia="zh-Hans"/>
        </w:rPr>
        <w:t>，见2007年版的</w:t>
      </w:r>
      <w:r>
        <w:t>5</w:t>
      </w:r>
      <w:r>
        <w:rPr>
          <w:lang w:eastAsia="zh-Hans"/>
        </w:rPr>
        <w:t>.</w:t>
      </w:r>
      <w:r>
        <w:t>3</w:t>
      </w:r>
      <w:r>
        <w:rPr>
          <w:lang w:eastAsia="zh-Hans"/>
        </w:rPr>
        <w:t>）</w:t>
      </w:r>
      <w:r>
        <w:t>；</w:t>
      </w:r>
    </w:p>
    <w:p>
      <w:pPr>
        <w:ind w:firstLine="420" w:firstLineChars="200"/>
        <w:jc w:val="left"/>
      </w:pPr>
      <w:r>
        <w:t>d）增加了熔融-过滤的试样分解方法（</w:t>
      </w:r>
      <w:r>
        <w:rPr>
          <w:lang w:eastAsia="zh-Hans"/>
        </w:rPr>
        <w:t>见</w:t>
      </w:r>
      <w:r>
        <w:t>8</w:t>
      </w:r>
      <w:r>
        <w:rPr>
          <w:lang w:eastAsia="zh-Hans"/>
        </w:rPr>
        <w:t>.</w:t>
      </w:r>
      <w:r>
        <w:t>4</w:t>
      </w:r>
      <w:r>
        <w:rPr>
          <w:lang w:eastAsia="zh-Hans"/>
        </w:rPr>
        <w:t>，见2007年版的</w:t>
      </w:r>
      <w:r>
        <w:t>5</w:t>
      </w:r>
      <w:r>
        <w:rPr>
          <w:lang w:eastAsia="zh-Hans"/>
        </w:rPr>
        <w:t>.</w:t>
      </w:r>
      <w:r>
        <w:t>3</w:t>
      </w:r>
      <w:r>
        <w:rPr>
          <w:lang w:eastAsia="zh-Hans"/>
        </w:rPr>
        <w:t>）</w:t>
      </w:r>
      <w:r>
        <w:t>；</w:t>
      </w:r>
    </w:p>
    <w:p>
      <w:pPr>
        <w:ind w:firstLine="420" w:firstLineChars="200"/>
        <w:jc w:val="left"/>
      </w:pPr>
      <w:r>
        <w:t>e）更改了还原所用试剂，将二氯化锡、二氯化汞</w:t>
      </w:r>
      <w:r>
        <w:rPr>
          <w:lang w:eastAsia="zh-Hans"/>
        </w:rPr>
        <w:t>更</w:t>
      </w:r>
      <w:r>
        <w:t>改为二氯化锡、钨酸钠、三氯化钛（</w:t>
      </w:r>
      <w:r>
        <w:rPr>
          <w:lang w:eastAsia="zh-Hans"/>
        </w:rPr>
        <w:t>见</w:t>
      </w:r>
      <w:r>
        <w:t>8</w:t>
      </w:r>
      <w:r>
        <w:rPr>
          <w:lang w:eastAsia="zh-Hans"/>
        </w:rPr>
        <w:t>.</w:t>
      </w:r>
      <w:r>
        <w:t>4</w:t>
      </w:r>
      <w:r>
        <w:rPr>
          <w:lang w:eastAsia="zh-Hans"/>
        </w:rPr>
        <w:t>，见2007年版的</w:t>
      </w:r>
      <w:r>
        <w:t>5</w:t>
      </w:r>
      <w:r>
        <w:rPr>
          <w:lang w:eastAsia="zh-Hans"/>
        </w:rPr>
        <w:t>.</w:t>
      </w:r>
      <w:r>
        <w:t>3</w:t>
      </w:r>
      <w:r>
        <w:rPr>
          <w:lang w:eastAsia="zh-Hans"/>
        </w:rPr>
        <w:t>）</w:t>
      </w:r>
      <w:r>
        <w:t>；</w:t>
      </w:r>
    </w:p>
    <w:p>
      <w:pPr>
        <w:ind w:firstLine="420" w:firstLineChars="200"/>
        <w:jc w:val="left"/>
        <w:rPr>
          <w:vertAlign w:val="subscript"/>
        </w:rPr>
      </w:pPr>
      <w:r>
        <w:t>f）</w:t>
      </w:r>
      <w:r>
        <w:rPr>
          <w:lang w:val="de-DE"/>
        </w:rPr>
        <w:t>更改了</w:t>
      </w:r>
      <w:r>
        <w:t>结果计算公式，将空白消耗的体积数由</w:t>
      </w:r>
      <w:r>
        <w:rPr>
          <w:i/>
        </w:rPr>
        <w:t>V</w:t>
      </w:r>
      <w:r>
        <w:rPr>
          <w:vertAlign w:val="subscript"/>
        </w:rPr>
        <w:t>1</w:t>
      </w:r>
      <w:r>
        <w:t>改为用</w:t>
      </w:r>
      <w:r>
        <w:rPr>
          <w:i/>
        </w:rPr>
        <w:t>V</w:t>
      </w:r>
      <w:r>
        <w:rPr>
          <w:vertAlign w:val="subscript"/>
        </w:rPr>
        <w:t>0</w:t>
      </w:r>
      <w:r>
        <w:t>，样品消耗量由</w:t>
      </w:r>
      <w:r>
        <w:rPr>
          <w:i/>
        </w:rPr>
        <w:t>V</w:t>
      </w:r>
      <w:r>
        <w:rPr>
          <w:vertAlign w:val="subscript"/>
        </w:rPr>
        <w:t>2</w:t>
      </w:r>
      <w:r>
        <w:t>改为用</w:t>
      </w:r>
      <w:r>
        <w:rPr>
          <w:i/>
        </w:rPr>
        <w:t>V</w:t>
      </w:r>
      <w:r>
        <w:rPr>
          <w:vertAlign w:val="subscript"/>
        </w:rPr>
        <w:t>1</w:t>
      </w:r>
      <w:r>
        <w:t>（</w:t>
      </w:r>
      <w:r>
        <w:rPr>
          <w:lang w:eastAsia="zh-Hans"/>
        </w:rPr>
        <w:t>见</w:t>
      </w:r>
      <w:r>
        <w:t>9</w:t>
      </w:r>
      <w:r>
        <w:rPr>
          <w:rFonts w:hint="eastAsia"/>
        </w:rPr>
        <w:t>.1</w:t>
      </w:r>
      <w:r>
        <w:rPr>
          <w:lang w:eastAsia="zh-Hans"/>
        </w:rPr>
        <w:t>，见2007年版的</w:t>
      </w:r>
      <w:r>
        <w:t>6</w:t>
      </w:r>
      <w:r>
        <w:rPr>
          <w:lang w:eastAsia="zh-Hans"/>
        </w:rPr>
        <w:t>）</w:t>
      </w:r>
      <w:r>
        <w:t>。</w:t>
      </w:r>
    </w:p>
    <w:p>
      <w:pPr>
        <w:ind w:left="420"/>
        <w:jc w:val="left"/>
        <w:rPr>
          <w:color w:val="000000" w:themeColor="text1"/>
          <w14:textFill>
            <w14:solidFill>
              <w14:schemeClr w14:val="tx1"/>
            </w14:solidFill>
          </w14:textFill>
        </w:rPr>
      </w:pPr>
      <w:r>
        <w:rPr>
          <w:rFonts w:eastAsiaTheme="minorEastAsia"/>
        </w:rPr>
        <w:t>请注意本文件的某些内容可能涉及专利。本文件的发布机构不承担识别专利的责任。</w:t>
      </w:r>
    </w:p>
    <w:p>
      <w:pPr>
        <w:ind w:left="420"/>
        <w:jc w:val="left"/>
        <w:rPr>
          <w:color w:val="000000" w:themeColor="text1"/>
          <w14:textFill>
            <w14:solidFill>
              <w14:schemeClr w14:val="tx1"/>
            </w14:solidFill>
          </w14:textFill>
        </w:rPr>
      </w:pPr>
      <w:r>
        <w:rPr>
          <w:color w:val="000000" w:themeColor="text1"/>
          <w14:textFill>
            <w14:solidFill>
              <w14:schemeClr w14:val="tx1"/>
            </w14:solidFill>
          </w14:textFill>
        </w:rPr>
        <w:t>本文件由全国有色金属标准化技术委员会</w:t>
      </w:r>
      <w:r>
        <w:rPr>
          <w:rFonts w:eastAsiaTheme="minorEastAsia"/>
        </w:rPr>
        <w:t>（SAC/TC 243）</w:t>
      </w:r>
      <w:r>
        <w:rPr>
          <w:color w:val="000000" w:themeColor="text1"/>
          <w14:textFill>
            <w14:solidFill>
              <w14:schemeClr w14:val="tx1"/>
            </w14:solidFill>
          </w14:textFill>
        </w:rPr>
        <w:t>提出并归口。</w:t>
      </w:r>
    </w:p>
    <w:p>
      <w:pPr>
        <w:ind w:firstLine="420"/>
        <w:jc w:val="left"/>
      </w:pPr>
      <w:r>
        <w:t>本文件起草单位：长沙矿冶院检测技术有限责任公司、株洲冶炼集团股份有限公司、北矿检测技术有限公司、广东省科学院工业分析检测中心、湖南柿竹园有色金属有限责任公司、郴州市产商品质量监督检验所、铜陵有色金属集团控股有限公司、紫金铜业有限公司、昆明冶金研究院有限公司、中国检验认证集团广西有限公司、呼伦贝尔驰宏矿业有限公司、大冶有色设计研究院有限公司、中国有色桂林矿产地质研究院有限公司、山东恒邦冶炼股份有限公司、云南云铜锌业股份有限公司、中国检验认证集团广东有限公司黄埔分公司。</w:t>
      </w:r>
    </w:p>
    <w:p>
      <w:pPr>
        <w:ind w:firstLine="420"/>
        <w:jc w:val="left"/>
        <w:rPr>
          <w:color w:val="000000" w:themeColor="text1"/>
          <w14:textFill>
            <w14:solidFill>
              <w14:schemeClr w14:val="tx1"/>
            </w14:solidFill>
          </w14:textFill>
        </w:rPr>
      </w:pPr>
      <w:r>
        <w:rPr>
          <w:color w:val="000000" w:themeColor="text1"/>
          <w14:textFill>
            <w14:solidFill>
              <w14:schemeClr w14:val="tx1"/>
            </w14:solidFill>
          </w14:textFill>
        </w:rPr>
        <w:t>本文件主要起草人：</w:t>
      </w:r>
    </w:p>
    <w:p>
      <w:pPr>
        <w:ind w:firstLine="420"/>
        <w:jc w:val="left"/>
        <w:rPr>
          <w:color w:val="000000" w:themeColor="text1"/>
          <w14:textFill>
            <w14:solidFill>
              <w14:schemeClr w14:val="tx1"/>
            </w14:solidFill>
          </w14:textFill>
        </w:rPr>
      </w:pPr>
      <w:r>
        <w:rPr>
          <w:color w:val="000000" w:themeColor="text1"/>
          <w14:textFill>
            <w14:solidFill>
              <w14:schemeClr w14:val="tx1"/>
            </w14:solidFill>
          </w14:textFill>
        </w:rPr>
        <w:t>本文件所代替标准的历次版本发布情况为：</w:t>
      </w:r>
    </w:p>
    <w:p>
      <w:pPr>
        <w:ind w:firstLine="420"/>
        <w:jc w:val="left"/>
        <w:rPr>
          <w:color w:val="000000" w:themeColor="text1"/>
          <w14:textFill>
            <w14:solidFill>
              <w14:schemeClr w14:val="tx1"/>
            </w14:solidFill>
          </w14:textFill>
        </w:rPr>
      </w:pPr>
      <w:r>
        <w:rPr>
          <w:szCs w:val="21"/>
        </w:rPr>
        <w:t>——</w:t>
      </w:r>
      <w:r>
        <w:rPr>
          <w:color w:val="000000" w:themeColor="text1"/>
          <w14:textFill>
            <w14:solidFill>
              <w14:schemeClr w14:val="tx1"/>
            </w14:solidFill>
          </w14:textFill>
        </w:rPr>
        <w:t>1982</w:t>
      </w:r>
      <w:r>
        <w:rPr>
          <w:color w:val="000000" w:themeColor="text1"/>
          <w:lang w:eastAsia="zh-Hans"/>
          <w14:textFill>
            <w14:solidFill>
              <w14:schemeClr w14:val="tx1"/>
            </w14:solidFill>
          </w14:textFill>
        </w:rPr>
        <w:t>年首次发布</w:t>
      </w:r>
      <w:r>
        <w:rPr>
          <w:color w:val="000000" w:themeColor="text1"/>
          <w14:textFill>
            <w14:solidFill>
              <w14:schemeClr w14:val="tx1"/>
            </w14:solidFill>
          </w14:textFill>
        </w:rPr>
        <w:t>，1994</w:t>
      </w:r>
      <w:r>
        <w:rPr>
          <w:color w:val="000000" w:themeColor="text1"/>
          <w:lang w:eastAsia="zh-Hans"/>
          <w14:textFill>
            <w14:solidFill>
              <w14:schemeClr w14:val="tx1"/>
            </w14:solidFill>
          </w14:textFill>
        </w:rPr>
        <w:t>年第一次修订</w:t>
      </w:r>
      <w:r>
        <w:rPr>
          <w:color w:val="000000" w:themeColor="text1"/>
          <w14:textFill>
            <w14:solidFill>
              <w14:schemeClr w14:val="tx1"/>
            </w14:solidFill>
          </w14:textFill>
        </w:rPr>
        <w:t>，2007</w:t>
      </w:r>
      <w:r>
        <w:rPr>
          <w:color w:val="000000" w:themeColor="text1"/>
          <w:lang w:eastAsia="zh-Hans"/>
          <w14:textFill>
            <w14:solidFill>
              <w14:schemeClr w14:val="tx1"/>
            </w14:solidFill>
          </w14:textFill>
        </w:rPr>
        <w:t>年第二次修订</w:t>
      </w:r>
      <w:r>
        <w:rPr>
          <w:color w:val="000000" w:themeColor="text1"/>
          <w14:textFill>
            <w14:solidFill>
              <w14:schemeClr w14:val="tx1"/>
            </w14:solidFill>
          </w14:textFill>
        </w:rPr>
        <w:t>；</w:t>
      </w:r>
    </w:p>
    <w:p>
      <w:pPr>
        <w:ind w:firstLine="420" w:firstLineChars="200"/>
        <w:rPr>
          <w:szCs w:val="21"/>
        </w:rPr>
      </w:pPr>
      <w:r>
        <w:rPr>
          <w:szCs w:val="21"/>
        </w:rPr>
        <w:t>——</w:t>
      </w:r>
      <w:r>
        <w:rPr>
          <w:szCs w:val="21"/>
          <w:lang w:eastAsia="zh-Hans"/>
        </w:rPr>
        <w:t>本次为第三次修订。</w:t>
      </w:r>
      <w:r>
        <w:rPr>
          <w:szCs w:val="21"/>
          <w:lang w:eastAsia="zh-Hans"/>
        </w:rPr>
        <w:br w:type="page"/>
      </w:r>
    </w:p>
    <w:p>
      <w:pPr>
        <w:jc w:val="center"/>
        <w:rPr>
          <w:rFonts w:eastAsia="黑体"/>
          <w:b/>
          <w:sz w:val="32"/>
          <w:szCs w:val="32"/>
          <w:lang w:eastAsia="zh-Hans"/>
        </w:rPr>
      </w:pPr>
      <w:r>
        <w:rPr>
          <w:rFonts w:eastAsia="黑体"/>
          <w:b/>
          <w:sz w:val="32"/>
          <w:szCs w:val="32"/>
          <w:lang w:eastAsia="zh-Hans"/>
        </w:rPr>
        <w:t>引</w:t>
      </w:r>
      <w:r>
        <w:rPr>
          <w:rFonts w:eastAsia="黑体"/>
          <w:b/>
          <w:sz w:val="32"/>
          <w:szCs w:val="32"/>
        </w:rPr>
        <w:t xml:space="preserve">   </w:t>
      </w:r>
      <w:r>
        <w:rPr>
          <w:rFonts w:eastAsia="黑体"/>
          <w:b/>
          <w:sz w:val="32"/>
          <w:szCs w:val="32"/>
          <w:lang w:eastAsia="zh-Hans"/>
        </w:rPr>
        <w:t>言</w:t>
      </w:r>
    </w:p>
    <w:p>
      <w:pPr>
        <w:pStyle w:val="32"/>
        <w:spacing w:line="340" w:lineRule="exact"/>
        <w:ind w:left="2" w:firstLine="420"/>
        <w:rPr>
          <w:rFonts w:ascii="Times New Roman"/>
        </w:rPr>
      </w:pPr>
      <w:r>
        <w:rPr>
          <w:rFonts w:ascii="Times New Roman"/>
          <w:kern w:val="2"/>
        </w:rPr>
        <w:t>铋精矿是提炼铋的主要原料，铋精矿化学成分测定方法标准在保证铋精矿产品质量方面发挥着重要作用，该系列方法标准服务于铋精矿的生产、贸易和应用，为我国有色金属行业高质量发展提供技术支撑。YS/T 240《铋精矿化学分析方法》目的在于描述铋精矿中铋、铅、钼、二氧化硅、三氧化钨、铁、硫、砷、三氧化二铝、银等不同化学元素成分的测定方法。本系列方法在满足行业对铋精矿产品的生产、贸易以及资源回收利用的要求、增加检测结果的可靠性和可比性等方面具有重要意义。</w:t>
      </w:r>
    </w:p>
    <w:p>
      <w:pPr>
        <w:pStyle w:val="32"/>
        <w:ind w:firstLine="420"/>
        <w:rPr>
          <w:rFonts w:ascii="Times New Roman"/>
        </w:rPr>
      </w:pPr>
      <w:r>
        <w:rPr>
          <w:rFonts w:ascii="Times New Roman"/>
        </w:rPr>
        <w:t>YS/T 240已经发布了以下部分：</w:t>
      </w:r>
    </w:p>
    <w:p>
      <w:pPr>
        <w:pStyle w:val="32"/>
        <w:ind w:firstLine="420"/>
        <w:rPr>
          <w:rFonts w:ascii="Times New Roman"/>
        </w:rPr>
      </w:pPr>
      <w:r>
        <w:rPr>
          <w:rFonts w:ascii="Times New Roman"/>
        </w:rPr>
        <w:t>——第1部分：铋含量的测定  Na</w:t>
      </w:r>
      <w:r>
        <w:rPr>
          <w:rFonts w:ascii="Times New Roman"/>
          <w:vertAlign w:val="subscript"/>
        </w:rPr>
        <w:t>2</w:t>
      </w:r>
      <w:r>
        <w:rPr>
          <w:rFonts w:ascii="Times New Roman"/>
        </w:rPr>
        <w:t>EDTA滴定法；</w:t>
      </w:r>
    </w:p>
    <w:p>
      <w:pPr>
        <w:pStyle w:val="32"/>
        <w:ind w:firstLine="420"/>
        <w:rPr>
          <w:rFonts w:ascii="Times New Roman"/>
        </w:rPr>
      </w:pPr>
      <w:r>
        <w:rPr>
          <w:rFonts w:ascii="Times New Roman"/>
        </w:rPr>
        <w:t>——第2部分：铅含量的测定  Na</w:t>
      </w:r>
      <w:r>
        <w:rPr>
          <w:rFonts w:ascii="Times New Roman"/>
          <w:vertAlign w:val="subscript"/>
        </w:rPr>
        <w:t>2</w:t>
      </w:r>
      <w:r>
        <w:rPr>
          <w:rFonts w:ascii="Times New Roman"/>
        </w:rPr>
        <w:t>EDTA滴定法和火焰原子吸收光谱法；</w:t>
      </w:r>
    </w:p>
    <w:p>
      <w:pPr>
        <w:pStyle w:val="32"/>
        <w:ind w:firstLine="420"/>
        <w:rPr>
          <w:rFonts w:ascii="Times New Roman"/>
        </w:rPr>
      </w:pPr>
      <w:r>
        <w:rPr>
          <w:rFonts w:ascii="Times New Roman"/>
        </w:rPr>
        <w:t>——第3部分：二氧化硅含量的测定  硅蓝分光光度法和重量法；</w:t>
      </w:r>
    </w:p>
    <w:p>
      <w:pPr>
        <w:pStyle w:val="32"/>
        <w:ind w:firstLine="420"/>
        <w:rPr>
          <w:rFonts w:ascii="Times New Roman"/>
        </w:rPr>
      </w:pPr>
      <w:r>
        <w:rPr>
          <w:rFonts w:ascii="Times New Roman"/>
        </w:rPr>
        <w:t>——第4部分：三氧化钨含量的测定  硫氰酸盐分光光度法；</w:t>
      </w:r>
    </w:p>
    <w:p>
      <w:pPr>
        <w:pStyle w:val="32"/>
        <w:ind w:firstLine="420"/>
        <w:rPr>
          <w:rFonts w:ascii="Times New Roman"/>
        </w:rPr>
      </w:pPr>
      <w:r>
        <w:rPr>
          <w:rFonts w:ascii="Times New Roman"/>
        </w:rPr>
        <w:t>——第5部分：钼含量的测定  硫氰酸盐分光光度法；</w:t>
      </w:r>
    </w:p>
    <w:p>
      <w:pPr>
        <w:pStyle w:val="32"/>
        <w:ind w:firstLine="420"/>
        <w:rPr>
          <w:rFonts w:ascii="Times New Roman"/>
        </w:rPr>
      </w:pPr>
      <w:r>
        <w:rPr>
          <w:rFonts w:ascii="Times New Roman"/>
        </w:rPr>
        <w:t>——第6部分：铁含量的测定  重铬酸钾滴定法；</w:t>
      </w:r>
    </w:p>
    <w:p>
      <w:pPr>
        <w:pStyle w:val="32"/>
        <w:ind w:firstLine="420"/>
        <w:rPr>
          <w:rFonts w:ascii="Times New Roman"/>
        </w:rPr>
      </w:pPr>
      <w:r>
        <w:rPr>
          <w:rFonts w:ascii="Times New Roman"/>
        </w:rPr>
        <w:t>——第7部分：硫含量的测定  燃烧-中和滴定法；</w:t>
      </w:r>
    </w:p>
    <w:p>
      <w:pPr>
        <w:pStyle w:val="32"/>
        <w:ind w:firstLine="420"/>
        <w:rPr>
          <w:rFonts w:ascii="Times New Roman"/>
        </w:rPr>
      </w:pPr>
      <w:r>
        <w:rPr>
          <w:rFonts w:ascii="Times New Roman"/>
        </w:rPr>
        <w:t>——第8部分：砷含量的测定  硫酸亚铁铵滴定法和DDTC-Ag分光光度法；</w:t>
      </w:r>
    </w:p>
    <w:p>
      <w:pPr>
        <w:pStyle w:val="32"/>
        <w:ind w:firstLine="420"/>
        <w:rPr>
          <w:rFonts w:ascii="Times New Roman"/>
        </w:rPr>
      </w:pPr>
      <w:r>
        <w:rPr>
          <w:rFonts w:ascii="Times New Roman"/>
        </w:rPr>
        <w:t>——第9部分：铜含量的测定  碘量法和火焰原子吸收光谱法；</w:t>
      </w:r>
    </w:p>
    <w:p>
      <w:pPr>
        <w:pStyle w:val="32"/>
        <w:ind w:firstLine="420"/>
        <w:rPr>
          <w:rFonts w:ascii="Times New Roman"/>
        </w:rPr>
      </w:pPr>
      <w:r>
        <w:rPr>
          <w:rFonts w:ascii="Times New Roman"/>
        </w:rPr>
        <w:t>——第10部分：三氧化二铝含量的测定  铬天青S光度法和Na</w:t>
      </w:r>
      <w:r>
        <w:rPr>
          <w:rFonts w:ascii="Times New Roman"/>
          <w:vertAlign w:val="subscript"/>
        </w:rPr>
        <w:t>2</w:t>
      </w:r>
      <w:r>
        <w:rPr>
          <w:rFonts w:ascii="Times New Roman"/>
        </w:rPr>
        <w:t>EDTA滴定法；</w:t>
      </w:r>
    </w:p>
    <w:p>
      <w:pPr>
        <w:widowControl/>
        <w:autoSpaceDE w:val="0"/>
        <w:autoSpaceDN w:val="0"/>
        <w:ind w:firstLine="420" w:firstLineChars="200"/>
        <w:rPr>
          <w:color w:val="000000" w:themeColor="text1"/>
          <w:kern w:val="0"/>
          <w:sz w:val="22"/>
          <w:szCs w:val="20"/>
          <w14:textFill>
            <w14:solidFill>
              <w14:schemeClr w14:val="tx1"/>
            </w14:solidFill>
          </w14:textFill>
        </w:rPr>
      </w:pPr>
      <w:r>
        <w:rPr>
          <w:kern w:val="0"/>
          <w:szCs w:val="20"/>
        </w:rPr>
        <w:t>——第11部分：</w:t>
      </w:r>
      <w:r>
        <w:rPr>
          <w:color w:val="000000" w:themeColor="text1"/>
          <w:kern w:val="0"/>
          <w:sz w:val="22"/>
          <w:szCs w:val="20"/>
          <w14:textFill>
            <w14:solidFill>
              <w14:schemeClr w14:val="tx1"/>
            </w14:solidFill>
          </w14:textFill>
        </w:rPr>
        <w:t>银和金含量的测定  火焰原子吸收光谱法和火试金法；</w:t>
      </w:r>
    </w:p>
    <w:p>
      <w:pPr>
        <w:widowControl/>
        <w:autoSpaceDE w:val="0"/>
        <w:autoSpaceDN w:val="0"/>
        <w:ind w:firstLine="420" w:firstLineChars="200"/>
        <w:rPr>
          <w:color w:val="FF0000"/>
          <w:kern w:val="0"/>
          <w:sz w:val="22"/>
          <w:szCs w:val="20"/>
        </w:rPr>
      </w:pPr>
      <w:r>
        <w:rPr>
          <w:kern w:val="0"/>
          <w:szCs w:val="20"/>
        </w:rPr>
        <w:t>——第12部分：</w:t>
      </w:r>
      <w:r>
        <w:rPr>
          <w:kern w:val="0"/>
          <w:sz w:val="22"/>
          <w:szCs w:val="20"/>
        </w:rPr>
        <w:t>铅、锌、铜、砷、锑和镉含量的测定  电感耦合等离子体原子发射光谱法。</w:t>
      </w:r>
    </w:p>
    <w:p>
      <w:pPr>
        <w:ind w:firstLine="420" w:firstLineChars="200"/>
        <w:rPr>
          <w:szCs w:val="20"/>
        </w:rPr>
      </w:pPr>
      <w:r>
        <w:rPr>
          <w:szCs w:val="20"/>
        </w:rPr>
        <w:t>本文件描述了采用重铬酸钾滴定法测定铋精矿中铁含量的方法，本次修订</w:t>
      </w:r>
      <w:r>
        <w:rPr>
          <w:lang w:eastAsia="zh-Hans"/>
        </w:rPr>
        <w:t>将重铬酸钾滴定溶液的浓度降低到原来的</w:t>
      </w:r>
      <w:r>
        <w:t>6倍；将试料称样量统一为0.200 g；</w:t>
      </w:r>
      <w:r>
        <w:rPr>
          <w:lang w:val="de-DE"/>
        </w:rPr>
        <w:t>增加了氢溴酸除砷的步骤；</w:t>
      </w:r>
      <w:r>
        <w:rPr>
          <w:szCs w:val="20"/>
        </w:rPr>
        <w:t>增加了试料除钼的</w:t>
      </w:r>
      <w:r>
        <w:t>熔融</w:t>
      </w:r>
      <w:r>
        <w:rPr>
          <w:szCs w:val="20"/>
        </w:rPr>
        <w:t>-过滤分解方法；</w:t>
      </w:r>
      <w:r>
        <w:rPr>
          <w:lang w:eastAsia="zh-Hans"/>
        </w:rPr>
        <w:t>同时</w:t>
      </w:r>
      <w:r>
        <w:rPr>
          <w:szCs w:val="20"/>
        </w:rPr>
        <w:t>将原标准中使用到的</w:t>
      </w:r>
      <w:r>
        <w:rPr>
          <w:lang w:eastAsia="zh-Hans"/>
        </w:rPr>
        <w:t>剧毒物质二氯化汞替换为三氯化钛</w:t>
      </w:r>
      <w:r>
        <w:t>；在避免使用剧毒物质、对环境友好的前提下，提高了</w:t>
      </w:r>
      <w:r>
        <w:rPr>
          <w:szCs w:val="20"/>
        </w:rPr>
        <w:t>铋精矿中铁含量测定的准确性，对贸易结算和指导生产以及资源回收利用具有重要的现实性和必要性。</w:t>
      </w:r>
    </w:p>
    <w:p>
      <w:pPr>
        <w:sectPr>
          <w:headerReference r:id="rId10" w:type="first"/>
          <w:headerReference r:id="rId8" w:type="default"/>
          <w:footerReference r:id="rId11" w:type="default"/>
          <w:headerReference r:id="rId9" w:type="even"/>
          <w:footerReference r:id="rId12" w:type="even"/>
          <w:pgSz w:w="11906" w:h="16838"/>
          <w:pgMar w:top="1627" w:right="1134" w:bottom="1344" w:left="1418" w:header="1418" w:footer="1134" w:gutter="0"/>
          <w:pgNumType w:fmt="upperRoman" w:start="1"/>
          <w:cols w:space="720" w:num="1"/>
          <w:docGrid w:type="linesAndChars" w:linePitch="312" w:charSpace="0"/>
        </w:sectPr>
      </w:pPr>
    </w:p>
    <w:p>
      <w:pPr>
        <w:pStyle w:val="26"/>
        <w:spacing w:before="100" w:beforeAutospacing="1" w:after="360" w:line="240" w:lineRule="auto"/>
        <w:rPr>
          <w:rFonts w:eastAsia="黑体"/>
          <w:color w:val="000000"/>
          <w:kern w:val="2"/>
          <w:sz w:val="32"/>
          <w:szCs w:val="32"/>
        </w:rPr>
      </w:pPr>
      <w:r>
        <w:rPr>
          <w:rFonts w:eastAsia="黑体"/>
          <w:color w:val="000000"/>
          <w:kern w:val="2"/>
          <w:sz w:val="32"/>
          <w:szCs w:val="32"/>
        </w:rPr>
        <w:t>铋精矿化学分析方法</w:t>
      </w:r>
      <w:r>
        <w:rPr>
          <w:rFonts w:eastAsia="黑体"/>
          <w:color w:val="000000"/>
          <w:kern w:val="2"/>
          <w:sz w:val="32"/>
          <w:szCs w:val="32"/>
        </w:rPr>
        <w:br w:type="textWrapping"/>
      </w:r>
      <w:r>
        <w:rPr>
          <w:rFonts w:eastAsia="黑体"/>
          <w:bCs/>
          <w:spacing w:val="-4"/>
          <w:sz w:val="32"/>
          <w:szCs w:val="32"/>
        </w:rPr>
        <w:t>第6部分：</w:t>
      </w:r>
      <w:r>
        <w:rPr>
          <w:rFonts w:eastAsia="黑体"/>
          <w:color w:val="000000"/>
          <w:kern w:val="2"/>
          <w:sz w:val="32"/>
          <w:szCs w:val="32"/>
        </w:rPr>
        <w:t>铁含量的测定  重铬酸钾滴定法</w:t>
      </w:r>
    </w:p>
    <w:p>
      <w:pPr>
        <w:pStyle w:val="26"/>
        <w:spacing w:before="312" w:beforeLines="100" w:after="312" w:afterLines="100" w:line="240" w:lineRule="auto"/>
        <w:jc w:val="left"/>
        <w:outlineLvl w:val="0"/>
        <w:rPr>
          <w:rFonts w:eastAsia="黑体"/>
          <w:b/>
          <w:color w:val="000000"/>
          <w:kern w:val="2"/>
          <w:sz w:val="21"/>
          <w:szCs w:val="32"/>
        </w:rPr>
      </w:pPr>
      <w:r>
        <w:rPr>
          <w:rFonts w:eastAsia="黑体"/>
          <w:b/>
          <w:color w:val="000000"/>
          <w:kern w:val="2"/>
          <w:sz w:val="21"/>
          <w:szCs w:val="32"/>
        </w:rPr>
        <w:t>1  范围</w:t>
      </w:r>
    </w:p>
    <w:p>
      <w:pPr>
        <w:widowControl/>
        <w:ind w:firstLine="420" w:firstLineChars="200"/>
        <w:jc w:val="left"/>
        <w:rPr>
          <w:color w:val="000000"/>
          <w:kern w:val="0"/>
          <w:szCs w:val="20"/>
        </w:rPr>
      </w:pPr>
      <w:r>
        <w:rPr>
          <w:color w:val="000000"/>
          <w:kern w:val="0"/>
          <w:szCs w:val="20"/>
        </w:rPr>
        <w:t>本文件</w:t>
      </w:r>
      <w:r>
        <w:rPr>
          <w:color w:val="000000"/>
          <w:kern w:val="0"/>
          <w:szCs w:val="20"/>
          <w:lang w:eastAsia="zh-Hans"/>
        </w:rPr>
        <w:t>描述</w:t>
      </w:r>
      <w:r>
        <w:rPr>
          <w:color w:val="000000"/>
          <w:kern w:val="0"/>
          <w:szCs w:val="20"/>
        </w:rPr>
        <w:t>了铋精矿中铁</w:t>
      </w:r>
      <w:r>
        <w:rPr>
          <w:color w:val="000000"/>
          <w:kern w:val="0"/>
          <w:szCs w:val="20"/>
          <w:lang w:eastAsia="zh-Hans"/>
        </w:rPr>
        <w:t>含</w:t>
      </w:r>
      <w:r>
        <w:rPr>
          <w:color w:val="000000"/>
          <w:kern w:val="0"/>
          <w:szCs w:val="20"/>
        </w:rPr>
        <w:t>量的测定方法。</w:t>
      </w:r>
    </w:p>
    <w:p>
      <w:pPr>
        <w:widowControl/>
        <w:ind w:firstLine="420" w:firstLineChars="200"/>
        <w:jc w:val="left"/>
        <w:rPr>
          <w:color w:val="000000"/>
          <w:kern w:val="0"/>
          <w:szCs w:val="20"/>
        </w:rPr>
      </w:pPr>
      <w:r>
        <w:rPr>
          <w:color w:val="000000"/>
          <w:kern w:val="0"/>
          <w:szCs w:val="20"/>
        </w:rPr>
        <w:t>本文件适用于铋精矿中铁</w:t>
      </w:r>
      <w:r>
        <w:rPr>
          <w:color w:val="000000"/>
          <w:kern w:val="0"/>
          <w:szCs w:val="20"/>
          <w:lang w:eastAsia="zh-Hans"/>
        </w:rPr>
        <w:t>含</w:t>
      </w:r>
      <w:r>
        <w:rPr>
          <w:color w:val="000000"/>
          <w:kern w:val="0"/>
          <w:szCs w:val="20"/>
        </w:rPr>
        <w:t>量的测定。测定范围：5.00%~25.00%。</w:t>
      </w:r>
    </w:p>
    <w:p>
      <w:pPr>
        <w:pStyle w:val="26"/>
        <w:spacing w:before="312" w:beforeLines="100" w:after="312" w:afterLines="100" w:line="240" w:lineRule="auto"/>
        <w:jc w:val="left"/>
        <w:outlineLvl w:val="0"/>
        <w:rPr>
          <w:rFonts w:eastAsia="黑体"/>
          <w:b/>
          <w:color w:val="000000"/>
          <w:kern w:val="2"/>
          <w:sz w:val="21"/>
          <w:szCs w:val="32"/>
        </w:rPr>
      </w:pPr>
      <w:r>
        <w:rPr>
          <w:rFonts w:eastAsia="黑体"/>
          <w:b/>
          <w:color w:val="000000"/>
          <w:kern w:val="2"/>
          <w:sz w:val="21"/>
          <w:szCs w:val="32"/>
        </w:rPr>
        <w:t>2  规范性引用文件</w:t>
      </w:r>
    </w:p>
    <w:p>
      <w:pPr>
        <w:ind w:firstLine="420" w:firstLineChars="200"/>
        <w:jc w:val="left"/>
      </w:pPr>
      <w: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jc w:val="left"/>
      </w:pPr>
      <w:r>
        <w:t>GB/T 6682 分析实验室用水规格和试验方法</w:t>
      </w:r>
    </w:p>
    <w:p>
      <w:pPr>
        <w:pStyle w:val="26"/>
        <w:spacing w:before="312" w:beforeLines="100" w:after="312" w:afterLines="100" w:line="240" w:lineRule="auto"/>
        <w:jc w:val="left"/>
        <w:outlineLvl w:val="0"/>
        <w:rPr>
          <w:rFonts w:eastAsia="黑体"/>
          <w:b/>
          <w:color w:val="000000"/>
          <w:kern w:val="2"/>
          <w:sz w:val="21"/>
          <w:szCs w:val="32"/>
        </w:rPr>
      </w:pPr>
      <w:r>
        <w:rPr>
          <w:rFonts w:eastAsia="黑体"/>
          <w:b/>
          <w:color w:val="000000"/>
          <w:kern w:val="2"/>
          <w:sz w:val="21"/>
          <w:szCs w:val="32"/>
        </w:rPr>
        <w:t>3  术语及定义</w:t>
      </w:r>
    </w:p>
    <w:p>
      <w:pPr>
        <w:ind w:firstLine="420" w:firstLineChars="200"/>
        <w:jc w:val="left"/>
      </w:pPr>
      <w:r>
        <w:t>本文件没有需要界定的术语和定义。</w:t>
      </w:r>
    </w:p>
    <w:p>
      <w:pPr>
        <w:pStyle w:val="26"/>
        <w:spacing w:before="312" w:beforeLines="100" w:after="312" w:afterLines="100" w:line="240" w:lineRule="auto"/>
        <w:jc w:val="left"/>
        <w:outlineLvl w:val="0"/>
        <w:rPr>
          <w:rFonts w:eastAsia="黑体"/>
          <w:b/>
          <w:color w:val="000000"/>
          <w:kern w:val="2"/>
          <w:sz w:val="21"/>
          <w:szCs w:val="32"/>
        </w:rPr>
      </w:pPr>
      <w:r>
        <w:rPr>
          <w:rFonts w:eastAsia="黑体"/>
          <w:b/>
          <w:color w:val="000000"/>
          <w:kern w:val="2"/>
          <w:sz w:val="21"/>
          <w:szCs w:val="32"/>
        </w:rPr>
        <w:t>4  原理</w:t>
      </w:r>
    </w:p>
    <w:p>
      <w:pPr>
        <w:ind w:firstLine="420" w:firstLineChars="200"/>
        <w:jc w:val="left"/>
      </w:pPr>
      <w:r>
        <w:t>对于含钼小于4%的试料，试料以盐酸、硝酸分解，硫酸冒烟沉淀铅，氢溴酸冒烟除砷；加入过量的氨水沉淀铁，使之与铜、钴、镍、锌等金属离子络合从而与铁分离。对于含钼大于4%的试料，用碱熔融-过滤方法消除钼对滴定的干扰。加入二氯化锡将试液中大部分三价铁还原成二价铁，以钨酸钠为指示剂，用三氯化钛还原剩余的三价铁；在硫酸-磷酸混合溶液介质中，加入二苯胺磺酸钠作指示剂，用重铬酸钾标准滴定溶液滴定，测定铁量。</w:t>
      </w:r>
    </w:p>
    <w:p>
      <w:pPr>
        <w:widowControl/>
        <w:spacing w:before="156" w:beforeLines="50" w:after="156" w:afterLines="50"/>
        <w:outlineLvl w:val="1"/>
        <w:rPr>
          <w:rFonts w:eastAsia="黑体"/>
          <w:b/>
          <w:bCs/>
          <w:szCs w:val="21"/>
        </w:rPr>
      </w:pPr>
      <w:r>
        <w:rPr>
          <w:rFonts w:eastAsia="黑体"/>
          <w:b/>
          <w:bCs/>
          <w:szCs w:val="21"/>
        </w:rPr>
        <w:t>5  试剂</w:t>
      </w:r>
    </w:p>
    <w:p>
      <w:pPr>
        <w:ind w:firstLine="420" w:firstLineChars="200"/>
        <w:jc w:val="left"/>
      </w:pPr>
      <w:r>
        <w:t>除</w:t>
      </w:r>
      <w:r>
        <w:rPr>
          <w:lang w:eastAsia="zh-Hans"/>
        </w:rPr>
        <w:t>非另有</w:t>
      </w:r>
      <w:r>
        <w:t>说明，分析中仅使用认可的分析纯试剂。</w:t>
      </w:r>
    </w:p>
    <w:p>
      <w:pPr>
        <w:jc w:val="left"/>
      </w:pPr>
      <w:r>
        <w:rPr>
          <w:rFonts w:eastAsia="黑体"/>
          <w:bCs/>
          <w:color w:val="000000"/>
          <w:szCs w:val="32"/>
        </w:rPr>
        <w:t xml:space="preserve">5.1  </w:t>
      </w:r>
      <w:r>
        <w:t>水，GB/T 6682，三级。</w:t>
      </w:r>
    </w:p>
    <w:p>
      <w:pPr>
        <w:jc w:val="left"/>
      </w:pPr>
      <w:r>
        <w:rPr>
          <w:rFonts w:eastAsia="黑体"/>
          <w:color w:val="000000"/>
          <w:szCs w:val="32"/>
        </w:rPr>
        <w:t xml:space="preserve">5.2 </w:t>
      </w:r>
      <w:r>
        <w:t xml:space="preserve"> 氯化铵。</w:t>
      </w:r>
    </w:p>
    <w:p>
      <w:pPr>
        <w:jc w:val="left"/>
      </w:pPr>
      <w:r>
        <w:rPr>
          <w:rFonts w:eastAsia="黑体"/>
          <w:color w:val="000000"/>
          <w:szCs w:val="32"/>
        </w:rPr>
        <w:t xml:space="preserve">5.3 </w:t>
      </w:r>
      <w:r>
        <w:t xml:space="preserve"> 氟化钠。</w:t>
      </w:r>
    </w:p>
    <w:p>
      <w:pPr>
        <w:jc w:val="left"/>
      </w:pPr>
      <w:r>
        <w:rPr>
          <w:rFonts w:eastAsia="黑体"/>
          <w:color w:val="000000"/>
          <w:szCs w:val="32"/>
        </w:rPr>
        <w:t xml:space="preserve">5.4 </w:t>
      </w:r>
      <w:r>
        <w:t xml:space="preserve"> 无水碳酸钠。</w:t>
      </w:r>
    </w:p>
    <w:p>
      <w:pPr>
        <w:jc w:val="left"/>
        <w:rPr>
          <w:color w:val="000000"/>
          <w:kern w:val="0"/>
          <w:szCs w:val="48"/>
        </w:rPr>
      </w:pPr>
      <w:r>
        <w:rPr>
          <w:rFonts w:eastAsia="黑体"/>
          <w:color w:val="000000"/>
          <w:szCs w:val="32"/>
        </w:rPr>
        <w:t xml:space="preserve">5.5 </w:t>
      </w:r>
      <w:r>
        <w:t xml:space="preserve"> 过氧化钠。</w:t>
      </w:r>
      <w:r>
        <w:br w:type="textWrapping"/>
      </w:r>
      <w:r>
        <w:rPr>
          <w:rFonts w:eastAsia="黑体"/>
          <w:color w:val="000000"/>
          <w:szCs w:val="32"/>
        </w:rPr>
        <w:t xml:space="preserve">5.6 </w:t>
      </w:r>
      <w:r>
        <w:t xml:space="preserve"> 盐酸</w:t>
      </w:r>
      <w:r>
        <w:rPr>
          <w:color w:val="000000"/>
          <w:kern w:val="0"/>
          <w:szCs w:val="48"/>
        </w:rPr>
        <w:t>（</w:t>
      </w:r>
      <w:r>
        <w:rPr>
          <w:i/>
          <w:color w:val="000000"/>
          <w:kern w:val="0"/>
          <w:szCs w:val="46"/>
        </w:rPr>
        <w:t>ρ</w:t>
      </w:r>
      <w:r>
        <w:rPr>
          <w:color w:val="000000"/>
          <w:kern w:val="0"/>
          <w:szCs w:val="46"/>
        </w:rPr>
        <w:t xml:space="preserve"> =</w:t>
      </w:r>
      <w:r>
        <w:rPr>
          <w:i/>
          <w:color w:val="000000"/>
          <w:kern w:val="0"/>
          <w:szCs w:val="46"/>
        </w:rPr>
        <w:t xml:space="preserve"> </w:t>
      </w:r>
      <w:r>
        <w:rPr>
          <w:color w:val="000000"/>
          <w:kern w:val="0"/>
          <w:szCs w:val="48"/>
        </w:rPr>
        <w:t>l.19 g/mL）</w:t>
      </w:r>
      <w:r>
        <w:t>。</w:t>
      </w:r>
      <w:r>
        <w:br w:type="textWrapping"/>
      </w:r>
      <w:r>
        <w:rPr>
          <w:rFonts w:eastAsia="黑体"/>
          <w:color w:val="000000"/>
          <w:szCs w:val="32"/>
        </w:rPr>
        <w:t xml:space="preserve">5.7 </w:t>
      </w:r>
      <w:r>
        <w:t xml:space="preserve"> 硝酸</w:t>
      </w:r>
      <w:r>
        <w:rPr>
          <w:color w:val="000000"/>
          <w:kern w:val="0"/>
          <w:szCs w:val="48"/>
        </w:rPr>
        <w:t>（</w:t>
      </w:r>
      <w:r>
        <w:rPr>
          <w:i/>
          <w:color w:val="000000"/>
          <w:kern w:val="0"/>
          <w:szCs w:val="46"/>
        </w:rPr>
        <w:t>ρ</w:t>
      </w:r>
      <w:r>
        <w:rPr>
          <w:color w:val="000000"/>
          <w:kern w:val="0"/>
          <w:szCs w:val="46"/>
        </w:rPr>
        <w:t xml:space="preserve"> = </w:t>
      </w:r>
      <w:r>
        <w:rPr>
          <w:color w:val="000000"/>
          <w:kern w:val="0"/>
          <w:szCs w:val="48"/>
        </w:rPr>
        <w:t>1.42 g/mL）。</w:t>
      </w:r>
    </w:p>
    <w:p>
      <w:pPr>
        <w:jc w:val="left"/>
      </w:pPr>
      <w:r>
        <w:rPr>
          <w:rFonts w:eastAsia="黑体"/>
          <w:color w:val="000000"/>
          <w:szCs w:val="32"/>
        </w:rPr>
        <w:t xml:space="preserve">5.8 </w:t>
      </w:r>
      <w:r>
        <w:t xml:space="preserve"> 硫酸（</w:t>
      </w:r>
      <w:r>
        <w:rPr>
          <w:i/>
          <w:color w:val="000000"/>
          <w:kern w:val="0"/>
          <w:szCs w:val="46"/>
        </w:rPr>
        <w:t>ρ</w:t>
      </w:r>
      <w:r>
        <w:rPr>
          <w:color w:val="000000"/>
          <w:kern w:val="0"/>
          <w:szCs w:val="46"/>
        </w:rPr>
        <w:t xml:space="preserve"> =</w:t>
      </w:r>
      <w:r>
        <w:rPr>
          <w:i/>
          <w:color w:val="000000"/>
          <w:kern w:val="0"/>
          <w:szCs w:val="46"/>
        </w:rPr>
        <w:t xml:space="preserve"> </w:t>
      </w:r>
      <w:r>
        <w:rPr>
          <w:color w:val="000000"/>
          <w:kern w:val="0"/>
          <w:szCs w:val="48"/>
        </w:rPr>
        <w:t>1.84 g/mL</w:t>
      </w:r>
      <w:r>
        <w:t>）。</w:t>
      </w:r>
      <w:r>
        <w:br w:type="textWrapping"/>
      </w:r>
      <w:r>
        <w:rPr>
          <w:rFonts w:eastAsia="黑体"/>
          <w:color w:val="000000"/>
          <w:szCs w:val="32"/>
        </w:rPr>
        <w:t xml:space="preserve">5.9 </w:t>
      </w:r>
      <w:r>
        <w:t xml:space="preserve"> 磷酸（</w:t>
      </w:r>
      <w:r>
        <w:rPr>
          <w:i/>
          <w:color w:val="000000"/>
          <w:kern w:val="0"/>
          <w:szCs w:val="46"/>
        </w:rPr>
        <w:t>ρ</w:t>
      </w:r>
      <w:r>
        <w:rPr>
          <w:color w:val="000000"/>
          <w:kern w:val="0"/>
          <w:szCs w:val="46"/>
        </w:rPr>
        <w:t xml:space="preserve"> =</w:t>
      </w:r>
      <w:r>
        <w:rPr>
          <w:i/>
          <w:color w:val="000000"/>
          <w:kern w:val="0"/>
          <w:szCs w:val="46"/>
        </w:rPr>
        <w:t xml:space="preserve"> </w:t>
      </w:r>
      <w:r>
        <w:rPr>
          <w:color w:val="000000"/>
          <w:kern w:val="0"/>
          <w:szCs w:val="48"/>
        </w:rPr>
        <w:t>1.69 g/mL</w:t>
      </w:r>
      <w:r>
        <w:t>）。</w:t>
      </w:r>
    </w:p>
    <w:p>
      <w:pPr>
        <w:jc w:val="left"/>
      </w:pPr>
      <w:r>
        <w:rPr>
          <w:rFonts w:eastAsia="黑体"/>
          <w:color w:val="000000"/>
          <w:szCs w:val="32"/>
        </w:rPr>
        <w:t xml:space="preserve">5.10 </w:t>
      </w:r>
      <w:r>
        <w:t xml:space="preserve"> 氢溴酸（</w:t>
      </w:r>
      <w:r>
        <w:rPr>
          <w:i/>
          <w:color w:val="000000"/>
          <w:kern w:val="0"/>
          <w:szCs w:val="46"/>
        </w:rPr>
        <w:t>ρ</w:t>
      </w:r>
      <w:r>
        <w:rPr>
          <w:color w:val="000000"/>
          <w:kern w:val="0"/>
          <w:szCs w:val="46"/>
        </w:rPr>
        <w:t xml:space="preserve"> =</w:t>
      </w:r>
      <w:r>
        <w:rPr>
          <w:i/>
          <w:color w:val="000000"/>
          <w:kern w:val="0"/>
          <w:szCs w:val="46"/>
        </w:rPr>
        <w:t xml:space="preserve"> </w:t>
      </w:r>
      <w:r>
        <w:rPr>
          <w:color w:val="000000"/>
          <w:kern w:val="0"/>
          <w:szCs w:val="48"/>
        </w:rPr>
        <w:t>1.49 g/mL</w:t>
      </w:r>
      <w:r>
        <w:t>）。</w:t>
      </w:r>
      <w:r>
        <w:br w:type="textWrapping"/>
      </w:r>
      <w:r>
        <w:rPr>
          <w:rFonts w:eastAsia="黑体"/>
          <w:color w:val="000000"/>
          <w:szCs w:val="32"/>
        </w:rPr>
        <w:t xml:space="preserve">5.11 </w:t>
      </w:r>
      <w:r>
        <w:t xml:space="preserve"> 氨水（</w:t>
      </w:r>
      <w:r>
        <w:rPr>
          <w:i/>
          <w:color w:val="000000"/>
          <w:kern w:val="0"/>
          <w:szCs w:val="46"/>
        </w:rPr>
        <w:t>ρ</w:t>
      </w:r>
      <w:r>
        <w:rPr>
          <w:color w:val="000000"/>
          <w:kern w:val="0"/>
          <w:szCs w:val="46"/>
        </w:rPr>
        <w:t xml:space="preserve"> =</w:t>
      </w:r>
      <w:r>
        <w:rPr>
          <w:i/>
          <w:color w:val="000000"/>
          <w:kern w:val="0"/>
          <w:szCs w:val="46"/>
        </w:rPr>
        <w:t xml:space="preserve"> </w:t>
      </w:r>
      <w:r>
        <w:rPr>
          <w:color w:val="000000"/>
          <w:kern w:val="0"/>
          <w:szCs w:val="48"/>
        </w:rPr>
        <w:t>0.90 g/mL</w:t>
      </w:r>
      <w:r>
        <w:t>）。</w:t>
      </w:r>
    </w:p>
    <w:p>
      <w:pPr>
        <w:jc w:val="left"/>
      </w:pPr>
      <w:r>
        <w:rPr>
          <w:rFonts w:eastAsia="黑体"/>
          <w:color w:val="000000"/>
          <w:szCs w:val="32"/>
        </w:rPr>
        <w:t xml:space="preserve">5.12 </w:t>
      </w:r>
      <w:r>
        <w:t xml:space="preserve"> 三氯化钛。</w:t>
      </w:r>
    </w:p>
    <w:p>
      <w:pPr>
        <w:jc w:val="left"/>
      </w:pPr>
      <w:r>
        <w:rPr>
          <w:rFonts w:eastAsia="黑体"/>
          <w:color w:val="000000"/>
          <w:szCs w:val="32"/>
        </w:rPr>
        <w:t xml:space="preserve">5.13 </w:t>
      </w:r>
      <w:r>
        <w:t xml:space="preserve"> 盐酸（1+1）。</w:t>
      </w:r>
    </w:p>
    <w:p>
      <w:pPr>
        <w:jc w:val="left"/>
      </w:pPr>
      <w:r>
        <w:rPr>
          <w:rFonts w:eastAsia="黑体"/>
          <w:color w:val="000000"/>
          <w:szCs w:val="32"/>
        </w:rPr>
        <w:t xml:space="preserve">5.14 </w:t>
      </w:r>
      <w:r>
        <w:t xml:space="preserve"> 盐酸（1+10）。</w:t>
      </w:r>
    </w:p>
    <w:p>
      <w:pPr>
        <w:jc w:val="left"/>
      </w:pPr>
      <w:r>
        <w:rPr>
          <w:rFonts w:eastAsia="黑体"/>
          <w:color w:val="000000"/>
          <w:szCs w:val="32"/>
        </w:rPr>
        <w:t xml:space="preserve">5.15 </w:t>
      </w:r>
      <w:r>
        <w:t xml:space="preserve"> 硫酸（1+1）。</w:t>
      </w:r>
    </w:p>
    <w:p>
      <w:pPr>
        <w:jc w:val="left"/>
      </w:pPr>
      <w:r>
        <w:rPr>
          <w:rFonts w:eastAsia="黑体"/>
          <w:color w:val="000000"/>
          <w:szCs w:val="32"/>
        </w:rPr>
        <w:t xml:space="preserve">5.16 </w:t>
      </w:r>
      <w:r>
        <w:t xml:space="preserve"> 硫酸（5+95）。</w:t>
      </w:r>
    </w:p>
    <w:p>
      <w:pPr>
        <w:jc w:val="left"/>
      </w:pPr>
      <w:r>
        <w:rPr>
          <w:rFonts w:eastAsia="黑体"/>
          <w:color w:val="000000"/>
          <w:szCs w:val="32"/>
        </w:rPr>
        <w:t xml:space="preserve">5.17 </w:t>
      </w:r>
      <w:r>
        <w:t xml:space="preserve"> 氢氧化钠溶液（20 g/L）。</w:t>
      </w:r>
      <w:r>
        <w:br w:type="textWrapping"/>
      </w:r>
      <w:r>
        <w:rPr>
          <w:rFonts w:eastAsia="黑体"/>
          <w:color w:val="000000"/>
          <w:szCs w:val="32"/>
        </w:rPr>
        <w:t>5.18</w:t>
      </w:r>
      <w:r>
        <w:t xml:space="preserve">  三氯化钛溶液：9体积的盐酸（5.13）</w:t>
      </w:r>
      <w:r>
        <w:rPr>
          <w:lang w:eastAsia="zh-Hans"/>
        </w:rPr>
        <w:t>和</w:t>
      </w:r>
      <w:r>
        <w:t>1体积的三氯化钛溶液（5.12）</w:t>
      </w:r>
      <w:r>
        <w:rPr>
          <w:lang w:eastAsia="zh-Hans"/>
        </w:rPr>
        <w:t>混匀</w:t>
      </w:r>
      <w:r>
        <w:t>。</w:t>
      </w:r>
      <w:r>
        <w:br w:type="textWrapping"/>
      </w:r>
      <w:r>
        <w:rPr>
          <w:rFonts w:eastAsia="黑体"/>
          <w:color w:val="000000"/>
          <w:szCs w:val="32"/>
        </w:rPr>
        <w:t xml:space="preserve">5.19 </w:t>
      </w:r>
      <w:r>
        <w:t xml:space="preserve"> 二氯化锡溶液（30 g/L）：称取3 g二氯化锡溶于10 mL盐酸（5.6），用水稀释至100 mL，混匀。用时现配。</w:t>
      </w:r>
    </w:p>
    <w:p>
      <w:pPr>
        <w:jc w:val="left"/>
      </w:pPr>
      <w:r>
        <w:rPr>
          <w:rFonts w:eastAsia="黑体"/>
          <w:color w:val="000000"/>
          <w:szCs w:val="32"/>
        </w:rPr>
        <w:t xml:space="preserve">5.20 </w:t>
      </w:r>
      <w:r>
        <w:t xml:space="preserve"> 高锰酸钾溶液（4 g/L）。</w:t>
      </w:r>
      <w:r>
        <w:br w:type="textWrapping"/>
      </w:r>
      <w:r>
        <w:rPr>
          <w:rFonts w:eastAsia="黑体"/>
          <w:color w:val="000000"/>
          <w:szCs w:val="32"/>
        </w:rPr>
        <w:t xml:space="preserve">5.21 </w:t>
      </w:r>
      <w:r>
        <w:t xml:space="preserve"> 硫酸-磷酸混合溶液（3+3+14）：量取150 mL硫酸（5.8）缓慢倾入700 mL水中，并不断搅拌。待溶液冷却至室温后，缓慢加入150 mL磷酸（5.9），并不断搅拌，混匀。</w:t>
      </w:r>
      <w:r>
        <w:br w:type="textWrapping"/>
      </w:r>
      <w:r>
        <w:rPr>
          <w:rFonts w:eastAsia="黑体"/>
          <w:color w:val="000000"/>
          <w:szCs w:val="32"/>
        </w:rPr>
        <w:t xml:space="preserve">5.22  </w:t>
      </w:r>
      <w:r>
        <w:t>氯化铵洗液：量取480 mL近沸水，加入10 g氯化铵（5.2）、10 mL氨水（5.11），混匀。</w:t>
      </w:r>
    </w:p>
    <w:p>
      <w:pPr>
        <w:jc w:val="left"/>
      </w:pPr>
      <w:r>
        <w:rPr>
          <w:rFonts w:eastAsia="黑体"/>
          <w:color w:val="000000"/>
          <w:szCs w:val="32"/>
        </w:rPr>
        <w:t xml:space="preserve">5.23  </w:t>
      </w:r>
      <w:r>
        <w:t>重铬酸钾标准滴定溶液（</w:t>
      </w:r>
      <w:r>
        <w:rPr>
          <w:i/>
          <w:szCs w:val="21"/>
        </w:rPr>
        <w:t>c</w:t>
      </w:r>
      <w:r>
        <w:rPr>
          <w:szCs w:val="21"/>
          <w:vertAlign w:val="subscript"/>
        </w:rPr>
        <w:t>(1/6K</w:t>
      </w:r>
      <w:r>
        <w:rPr>
          <w:sz w:val="16"/>
          <w:szCs w:val="21"/>
          <w:vertAlign w:val="subscript"/>
        </w:rPr>
        <w:t>2</w:t>
      </w:r>
      <w:r>
        <w:rPr>
          <w:szCs w:val="21"/>
          <w:vertAlign w:val="subscript"/>
        </w:rPr>
        <w:t>Cr</w:t>
      </w:r>
      <w:r>
        <w:rPr>
          <w:sz w:val="16"/>
          <w:szCs w:val="21"/>
          <w:vertAlign w:val="subscript"/>
        </w:rPr>
        <w:t>2</w:t>
      </w:r>
      <w:r>
        <w:rPr>
          <w:szCs w:val="21"/>
          <w:vertAlign w:val="subscript"/>
        </w:rPr>
        <w:t>O</w:t>
      </w:r>
      <w:r>
        <w:rPr>
          <w:sz w:val="16"/>
          <w:szCs w:val="21"/>
          <w:vertAlign w:val="subscript"/>
        </w:rPr>
        <w:t>7</w:t>
      </w:r>
      <w:r>
        <w:rPr>
          <w:szCs w:val="21"/>
          <w:vertAlign w:val="subscript"/>
        </w:rPr>
        <w:t>)</w:t>
      </w:r>
      <w:r>
        <w:rPr>
          <w:sz w:val="16"/>
        </w:rPr>
        <w:t xml:space="preserve"> </w:t>
      </w:r>
      <w:r>
        <w:t>= 0.0250 mol/L）：称取1.2259 g预先在140 ℃~150 ℃干燥至恒重的重铬酸钾（基准试剂）溶于150 mL~200 mL水中，冷却至室温后移至1000 mL容量瓶中，用水稀释至刻度，摇匀。</w:t>
      </w:r>
    </w:p>
    <w:p>
      <w:pPr>
        <w:jc w:val="left"/>
      </w:pPr>
      <w:r>
        <w:rPr>
          <w:rFonts w:eastAsia="黑体"/>
          <w:color w:val="000000"/>
          <w:szCs w:val="32"/>
        </w:rPr>
        <w:t xml:space="preserve">5.24  </w:t>
      </w:r>
      <w:r>
        <w:t>稀重铬酸钾溶液：重铬酸钾标准滴定溶液（5.23）与水以1:2的体积配制。</w:t>
      </w:r>
    </w:p>
    <w:p>
      <w:pPr>
        <w:jc w:val="left"/>
      </w:pPr>
      <w:r>
        <w:rPr>
          <w:rFonts w:eastAsia="黑体"/>
          <w:color w:val="000000"/>
          <w:szCs w:val="32"/>
        </w:rPr>
        <w:t xml:space="preserve">5.25 </w:t>
      </w:r>
      <w:r>
        <w:t xml:space="preserve"> 硫酸亚铁铵溶液（</w:t>
      </w:r>
      <w:r>
        <w:rPr>
          <w:i/>
        </w:rPr>
        <w:t>c</w:t>
      </w:r>
      <w:r>
        <w:rPr>
          <w:sz w:val="13"/>
          <w:szCs w:val="18"/>
        </w:rPr>
        <w:t>Fe</w:t>
      </w:r>
      <w:r>
        <w:rPr>
          <w:sz w:val="13"/>
          <w:szCs w:val="18"/>
          <w:vertAlign w:val="superscript"/>
        </w:rPr>
        <w:t>2+</w:t>
      </w:r>
      <w:r>
        <w:rPr>
          <w:i/>
        </w:rPr>
        <w:t xml:space="preserve"> </w:t>
      </w:r>
      <w:r>
        <w:t>= 0.050 mol/L）：称取19.7 g硫酸亚铁铵溶解于硫酸（5.16）中，移入1000 mL容量瓶中，用硫酸（5.16）稀释至刻度线，混匀。</w:t>
      </w:r>
    </w:p>
    <w:p>
      <w:pPr>
        <w:jc w:val="left"/>
      </w:pPr>
      <w:r>
        <w:rPr>
          <w:rFonts w:eastAsia="黑体"/>
          <w:color w:val="000000"/>
          <w:szCs w:val="32"/>
        </w:rPr>
        <w:t xml:space="preserve">5.26 </w:t>
      </w:r>
      <w:r>
        <w:t xml:space="preserve"> 钨酸钠溶液：在烧杯中称取25 g钨酸钠溶于30 mL水中（若浑浊需过滤），加入5 mL磷酸（5.9），用水稀释到100 mL。</w:t>
      </w:r>
    </w:p>
    <w:p>
      <w:pPr>
        <w:jc w:val="left"/>
      </w:pPr>
      <w:r>
        <w:rPr>
          <w:rFonts w:eastAsia="黑体"/>
          <w:color w:val="000000"/>
          <w:szCs w:val="32"/>
        </w:rPr>
        <w:t xml:space="preserve">5.27 </w:t>
      </w:r>
      <w:r>
        <w:t xml:space="preserve"> 二苯胺磺酸钠溶液（5 g/L）。</w:t>
      </w:r>
    </w:p>
    <w:p>
      <w:pPr>
        <w:widowControl/>
        <w:spacing w:before="156" w:beforeLines="50" w:after="156" w:afterLines="50"/>
        <w:outlineLvl w:val="1"/>
        <w:rPr>
          <w:rFonts w:eastAsia="黑体"/>
          <w:b/>
          <w:bCs/>
          <w:szCs w:val="21"/>
        </w:rPr>
      </w:pPr>
      <w:r>
        <w:rPr>
          <w:rFonts w:eastAsia="黑体"/>
          <w:b/>
          <w:bCs/>
          <w:szCs w:val="21"/>
        </w:rPr>
        <w:t>6  仪器</w:t>
      </w:r>
    </w:p>
    <w:p>
      <w:pPr>
        <w:jc w:val="left"/>
      </w:pPr>
      <w:r>
        <w:rPr>
          <w:rFonts w:eastAsia="黑体"/>
          <w:color w:val="000000"/>
          <w:szCs w:val="32"/>
        </w:rPr>
        <w:t xml:space="preserve">6.1  </w:t>
      </w:r>
      <w:r>
        <w:t>称量勺，由非磁性材料或退磁的不锈钢制成。</w:t>
      </w:r>
    </w:p>
    <w:p>
      <w:pPr>
        <w:jc w:val="left"/>
      </w:pPr>
      <w:r>
        <w:rPr>
          <w:rFonts w:eastAsia="黑体"/>
          <w:color w:val="000000"/>
          <w:szCs w:val="32"/>
        </w:rPr>
        <w:t xml:space="preserve">6.2  </w:t>
      </w:r>
      <w:r>
        <w:t>刚玉坩埚，容量25 mL~30 mL。</w:t>
      </w:r>
    </w:p>
    <w:p>
      <w:pPr>
        <w:jc w:val="left"/>
      </w:pPr>
      <w:r>
        <w:rPr>
          <w:rFonts w:eastAsia="黑体"/>
          <w:color w:val="000000"/>
          <w:szCs w:val="32"/>
        </w:rPr>
        <w:t xml:space="preserve">6.3  </w:t>
      </w:r>
      <w:r>
        <w:t>高温炉，温度适于控制在500 ℃~800 ℃的范围。</w:t>
      </w:r>
    </w:p>
    <w:p>
      <w:pPr>
        <w:widowControl/>
        <w:spacing w:before="156" w:beforeLines="50" w:after="156" w:afterLines="50"/>
        <w:outlineLvl w:val="1"/>
        <w:rPr>
          <w:rFonts w:eastAsia="黑体"/>
          <w:b/>
          <w:bCs/>
          <w:szCs w:val="21"/>
          <w:lang w:eastAsia="zh-Hans"/>
        </w:rPr>
      </w:pPr>
      <w:r>
        <w:rPr>
          <w:rFonts w:eastAsia="黑体"/>
          <w:b/>
          <w:bCs/>
          <w:szCs w:val="21"/>
        </w:rPr>
        <w:t xml:space="preserve">7 </w:t>
      </w:r>
      <w:r>
        <w:rPr>
          <w:rFonts w:eastAsia="黑体"/>
          <w:b/>
          <w:bCs/>
          <w:szCs w:val="21"/>
          <w:lang w:eastAsia="zh-Hans"/>
        </w:rPr>
        <w:t>样品</w:t>
      </w:r>
    </w:p>
    <w:p>
      <w:pPr>
        <w:jc w:val="left"/>
        <w:rPr>
          <w:rFonts w:eastAsia="黑体"/>
          <w:color w:val="000000"/>
          <w:szCs w:val="32"/>
        </w:rPr>
      </w:pPr>
      <w:r>
        <w:rPr>
          <w:rFonts w:eastAsia="黑体"/>
          <w:color w:val="000000"/>
          <w:szCs w:val="32"/>
        </w:rPr>
        <w:t xml:space="preserve">7.1  </w:t>
      </w:r>
      <w:r>
        <w:t>样品粒度应不大于0.100 mm。</w:t>
      </w:r>
    </w:p>
    <w:p>
      <w:pPr>
        <w:jc w:val="left"/>
        <w:rPr>
          <w:rFonts w:eastAsia="黑体"/>
          <w:color w:val="000000"/>
          <w:szCs w:val="32"/>
        </w:rPr>
      </w:pPr>
      <w:r>
        <w:rPr>
          <w:rFonts w:eastAsia="黑体"/>
          <w:color w:val="000000"/>
          <w:szCs w:val="32"/>
        </w:rPr>
        <w:t xml:space="preserve">7.2  </w:t>
      </w:r>
      <w:r>
        <w:t>样品应在100 ℃～105 ℃烘箱中烘干2 h，并置于干燥器中冷却至室温备用。</w:t>
      </w:r>
    </w:p>
    <w:p>
      <w:pPr>
        <w:widowControl/>
        <w:spacing w:before="156" w:beforeLines="50" w:after="156" w:afterLines="50"/>
        <w:outlineLvl w:val="1"/>
        <w:rPr>
          <w:rFonts w:eastAsia="黑体"/>
          <w:b/>
          <w:bCs/>
          <w:szCs w:val="21"/>
        </w:rPr>
      </w:pPr>
      <w:r>
        <w:rPr>
          <w:rFonts w:eastAsia="黑体"/>
          <w:b/>
          <w:bCs/>
          <w:szCs w:val="21"/>
        </w:rPr>
        <w:t>8  试验步骤</w:t>
      </w:r>
    </w:p>
    <w:p>
      <w:pPr>
        <w:spacing w:line="300" w:lineRule="auto"/>
        <w:jc w:val="left"/>
        <w:rPr>
          <w:rFonts w:eastAsia="黑体"/>
          <w:b/>
        </w:rPr>
      </w:pPr>
      <w:r>
        <w:rPr>
          <w:rFonts w:eastAsia="黑体"/>
          <w:b/>
          <w:color w:val="000000"/>
          <w:szCs w:val="32"/>
        </w:rPr>
        <w:t xml:space="preserve">8.1  </w:t>
      </w:r>
      <w:r>
        <w:rPr>
          <w:rFonts w:eastAsia="黑体"/>
          <w:b/>
        </w:rPr>
        <w:t>试料</w:t>
      </w:r>
    </w:p>
    <w:p>
      <w:pPr>
        <w:spacing w:line="300" w:lineRule="auto"/>
        <w:ind w:firstLine="420" w:firstLineChars="200"/>
        <w:jc w:val="left"/>
      </w:pPr>
      <w:r>
        <w:t>称取0</w:t>
      </w:r>
      <w:r>
        <w:rPr>
          <w:lang w:eastAsia="zh-Hans"/>
        </w:rPr>
        <w:t>.2</w:t>
      </w:r>
      <w:r>
        <w:t xml:space="preserve">00 </w:t>
      </w:r>
      <w:r>
        <w:rPr>
          <w:lang w:eastAsia="zh-Hans"/>
        </w:rPr>
        <w:t>g样品（7）</w:t>
      </w:r>
      <w:r>
        <w:t>，精确至0.0001 g。</w:t>
      </w:r>
    </w:p>
    <w:p>
      <w:pPr>
        <w:spacing w:line="300" w:lineRule="auto"/>
        <w:jc w:val="left"/>
        <w:rPr>
          <w:rFonts w:eastAsia="黑体"/>
          <w:b/>
          <w:color w:val="000000"/>
          <w:szCs w:val="32"/>
        </w:rPr>
      </w:pPr>
      <w:r>
        <w:rPr>
          <w:rFonts w:eastAsia="黑体"/>
          <w:b/>
          <w:color w:val="000000"/>
          <w:szCs w:val="32"/>
        </w:rPr>
        <w:t>8.2  平行试验</w:t>
      </w:r>
    </w:p>
    <w:p>
      <w:pPr>
        <w:spacing w:line="300" w:lineRule="auto"/>
        <w:ind w:firstLine="420"/>
        <w:jc w:val="left"/>
      </w:pPr>
      <w:r>
        <w:t>平行做两份试验。</w:t>
      </w:r>
    </w:p>
    <w:p>
      <w:pPr>
        <w:spacing w:line="300" w:lineRule="auto"/>
        <w:jc w:val="left"/>
        <w:rPr>
          <w:rFonts w:eastAsia="黑体"/>
          <w:b/>
        </w:rPr>
      </w:pPr>
      <w:r>
        <w:rPr>
          <w:rFonts w:eastAsia="黑体"/>
          <w:b/>
          <w:color w:val="000000"/>
          <w:szCs w:val="32"/>
        </w:rPr>
        <w:t xml:space="preserve">8.3  </w:t>
      </w:r>
      <w:r>
        <w:rPr>
          <w:rFonts w:eastAsia="黑体"/>
          <w:b/>
        </w:rPr>
        <w:t>空白试验</w:t>
      </w:r>
    </w:p>
    <w:p>
      <w:pPr>
        <w:spacing w:line="300" w:lineRule="auto"/>
        <w:ind w:firstLine="420" w:firstLineChars="200"/>
        <w:jc w:val="left"/>
      </w:pPr>
      <w:r>
        <w:t>随同试料（8.1）做空白试验。</w:t>
      </w:r>
    </w:p>
    <w:p>
      <w:pPr>
        <w:spacing w:line="300" w:lineRule="auto"/>
        <w:jc w:val="left"/>
        <w:rPr>
          <w:rFonts w:eastAsia="黑体"/>
          <w:b/>
        </w:rPr>
      </w:pPr>
      <w:r>
        <w:rPr>
          <w:rFonts w:eastAsia="黑体"/>
          <w:b/>
          <w:color w:val="000000"/>
          <w:szCs w:val="32"/>
        </w:rPr>
        <w:t xml:space="preserve">8.4  </w:t>
      </w:r>
      <w:r>
        <w:rPr>
          <w:rFonts w:eastAsia="黑体"/>
          <w:b/>
        </w:rPr>
        <w:t>测定</w:t>
      </w:r>
    </w:p>
    <w:p>
      <w:pPr>
        <w:spacing w:line="300" w:lineRule="auto"/>
        <w:jc w:val="left"/>
        <w:rPr>
          <w:rFonts w:eastAsia="黑体"/>
          <w:color w:val="000000"/>
          <w:szCs w:val="32"/>
        </w:rPr>
      </w:pPr>
      <w:r>
        <w:rPr>
          <w:rFonts w:eastAsia="黑体"/>
          <w:b/>
          <w:color w:val="000000"/>
          <w:szCs w:val="32"/>
        </w:rPr>
        <w:t xml:space="preserve">8.4.1  </w:t>
      </w:r>
      <w:r>
        <w:rPr>
          <w:rFonts w:eastAsia="黑体"/>
          <w:b/>
        </w:rPr>
        <w:t>试</w:t>
      </w:r>
      <w:r>
        <w:rPr>
          <w:rFonts w:eastAsia="黑体"/>
          <w:b/>
          <w:lang w:eastAsia="zh-Hans"/>
        </w:rPr>
        <w:t>料</w:t>
      </w:r>
      <w:r>
        <w:rPr>
          <w:rFonts w:eastAsia="黑体"/>
          <w:b/>
        </w:rPr>
        <w:t>分解</w:t>
      </w:r>
    </w:p>
    <w:p>
      <w:pPr>
        <w:spacing w:line="300" w:lineRule="auto"/>
        <w:jc w:val="left"/>
        <w:rPr>
          <w:rFonts w:eastAsia="黑体"/>
          <w:color w:val="000000"/>
          <w:szCs w:val="32"/>
        </w:rPr>
      </w:pPr>
      <w:r>
        <w:rPr>
          <w:rFonts w:eastAsia="黑体"/>
          <w:color w:val="000000"/>
          <w:szCs w:val="32"/>
        </w:rPr>
        <w:t xml:space="preserve">8.4.1.1  </w:t>
      </w:r>
      <w:r>
        <w:t>酸分解（钼含量不大于4%的试料）</w:t>
      </w:r>
    </w:p>
    <w:p>
      <w:pPr>
        <w:spacing w:line="300" w:lineRule="auto"/>
        <w:jc w:val="left"/>
      </w:pPr>
      <w:r>
        <w:rPr>
          <w:rFonts w:eastAsia="黑体"/>
          <w:color w:val="000000"/>
          <w:szCs w:val="32"/>
        </w:rPr>
        <w:t xml:space="preserve">8.4.1.1.1  </w:t>
      </w:r>
      <w:r>
        <w:t>将试料（8.1）置于300 mL烧杯中，加入0.2 g氟化钠（5.3），用少量水润湿并散开试料。加入10 mL盐酸（5.6），盖上表面皿，于低温处加热，加入5 mL硝酸（5.7）、5 mL硫酸（5.8），继续加热，冒烟1 min后取下稍冷，加入5 mL氢溴酸（5.10），半开表面皿，低温下蒸至近干，取下冷却。</w:t>
      </w:r>
    </w:p>
    <w:p>
      <w:pPr>
        <w:spacing w:line="300" w:lineRule="auto"/>
        <w:jc w:val="left"/>
      </w:pPr>
      <w:r>
        <w:rPr>
          <w:rFonts w:eastAsia="黑体"/>
          <w:color w:val="000000"/>
          <w:szCs w:val="32"/>
        </w:rPr>
        <w:t xml:space="preserve">8.4.1.1.2  </w:t>
      </w:r>
      <w:r>
        <w:t>加入3 mL盐酸（5.6），用水吹洗表面皿和杯壁，至试液总体积为50 mL左右。加入2 g氯化铵（5.2），盖上表面皿加热。盐类溶解完全后，用玻璃棒边搅拌边倒入氨水（5.11）直到试液中铁离子沉淀完全，再加入过量氨水（5.11）15 mL，</w:t>
      </w:r>
      <w:r>
        <w:rPr>
          <w:color w:val="000000"/>
        </w:rPr>
        <w:t>煮沸1 min ~2 min后过滤</w:t>
      </w:r>
      <w:r>
        <w:t>。用热的氯化铵洗液（5.22）洗涤烧杯3</w:t>
      </w:r>
      <w:r>
        <w:rPr>
          <w:lang w:eastAsia="zh-Hans"/>
        </w:rPr>
        <w:t>次</w:t>
      </w:r>
      <w:r>
        <w:t>~4次、沉淀5</w:t>
      </w:r>
      <w:r>
        <w:rPr>
          <w:lang w:eastAsia="zh-Hans"/>
        </w:rPr>
        <w:t>次</w:t>
      </w:r>
      <w:r>
        <w:t>~6次，弃去滤液。</w:t>
      </w:r>
      <w:r>
        <w:br w:type="textWrapping"/>
      </w:r>
      <w:r>
        <w:rPr>
          <w:rFonts w:eastAsia="黑体"/>
          <w:color w:val="000000"/>
          <w:szCs w:val="32"/>
        </w:rPr>
        <w:t xml:space="preserve">8.4.1.1.3  </w:t>
      </w:r>
      <w:r>
        <w:t>将沉淀用20 mL热盐酸（5.13）分次洗于原烧杯中，用热盐酸（5.14）和热水交替洗涤滤纸8</w:t>
      </w:r>
      <w:r>
        <w:rPr>
          <w:lang w:eastAsia="zh-Hans"/>
        </w:rPr>
        <w:t>次</w:t>
      </w:r>
      <w:r>
        <w:t>~10次后，</w:t>
      </w:r>
      <w:r>
        <w:rPr>
          <w:color w:val="000000"/>
        </w:rPr>
        <w:t>在滤纸上滴加盐酸（5.13），观察是否有黄色，如果有，继续用热水洗涤至无黄色出现，控制</w:t>
      </w:r>
      <w:r>
        <w:t>试液</w:t>
      </w:r>
      <w:r>
        <w:rPr>
          <w:color w:val="000000"/>
        </w:rPr>
        <w:t xml:space="preserve">体积约80 </w:t>
      </w:r>
      <w:r>
        <w:t>mL</w:t>
      </w:r>
      <w:r>
        <w:rPr>
          <w:color w:val="000000"/>
        </w:rPr>
        <w:t>～120 mL，</w:t>
      </w:r>
      <w:r>
        <w:t>按8.4.2中规定步骤继续操作。</w:t>
      </w:r>
    </w:p>
    <w:p>
      <w:pPr>
        <w:spacing w:line="300" w:lineRule="auto"/>
        <w:jc w:val="left"/>
      </w:pPr>
      <w:r>
        <w:rPr>
          <w:rFonts w:eastAsia="黑体"/>
          <w:color w:val="000000"/>
          <w:szCs w:val="32"/>
        </w:rPr>
        <w:t xml:space="preserve">8.4.1.2  </w:t>
      </w:r>
      <w:r>
        <w:t>熔融-过滤（钼含量大于4%的试料）</w:t>
      </w:r>
    </w:p>
    <w:p>
      <w:pPr>
        <w:spacing w:line="300" w:lineRule="auto"/>
        <w:jc w:val="left"/>
      </w:pPr>
      <w:r>
        <w:rPr>
          <w:rFonts w:eastAsia="黑体"/>
          <w:color w:val="000000"/>
          <w:szCs w:val="32"/>
        </w:rPr>
        <w:t xml:space="preserve">8.4.1.2.1  </w:t>
      </w:r>
      <w:r>
        <w:t>将试料（8.1）放入刚玉坩埚（6.2）中，加1.3 g碳酸钠（5.4）和2.7 g过氧化钠（5.5），混匀，并用少量过氧化钠（5.5）覆盖于表面，置于高温炉（6.3）中从</w:t>
      </w:r>
      <w:r>
        <w:rPr>
          <w:lang w:eastAsia="zh-Hans"/>
        </w:rPr>
        <w:t>室温</w:t>
      </w:r>
      <w:r>
        <w:t>逐步升温至750 ℃~800 ℃，熔融10 min~15 min至清亮。</w:t>
      </w:r>
    </w:p>
    <w:p>
      <w:pPr>
        <w:spacing w:line="300" w:lineRule="auto"/>
        <w:jc w:val="left"/>
      </w:pPr>
      <w:r>
        <w:rPr>
          <w:rFonts w:eastAsia="黑体"/>
          <w:color w:val="000000"/>
          <w:szCs w:val="32"/>
        </w:rPr>
        <w:t xml:space="preserve">8.4.1.2.2  </w:t>
      </w:r>
      <w:r>
        <w:t>冷却后将坩埚放入500 mL的烧杯中，加约100 mL的温水，煮沸10 min，浸出熔融物。用中速滤纸过滤，用氢氧化钠溶液（5.17）洗烧杯和滤纸各3次，弃去滤液。</w:t>
      </w:r>
    </w:p>
    <w:p>
      <w:pPr>
        <w:spacing w:line="300" w:lineRule="auto"/>
        <w:jc w:val="left"/>
      </w:pPr>
      <w:r>
        <w:rPr>
          <w:rFonts w:eastAsia="黑体"/>
          <w:color w:val="000000"/>
          <w:szCs w:val="32"/>
        </w:rPr>
        <w:t xml:space="preserve">8.4.1.2.3  </w:t>
      </w:r>
      <w:r>
        <w:t>将沉淀用10 mL热盐酸（5.13）分次洗于原烧杯中，用热盐酸（5.14）和热水交替洗涤滤纸至</w:t>
      </w:r>
      <w:r>
        <w:rPr>
          <w:color w:val="000000"/>
        </w:rPr>
        <w:t>无黄色为止</w:t>
      </w:r>
      <w:r>
        <w:t>。煮沸试液，用热盐酸（5.14）洗出坩埚。加入2 g氯化铵（5.2），加热至盐类完全溶解，用玻璃棒边搅拌边倒入氨水（5.11）直到试液中铁离子沉淀完全，再加入过量氨水（5.11）15 mL，</w:t>
      </w:r>
      <w:r>
        <w:rPr>
          <w:color w:val="000000"/>
        </w:rPr>
        <w:t>煮沸1 min~2 min后过滤</w:t>
      </w:r>
      <w:r>
        <w:t>。用热的氯化铵洗液（5.22）洗涤烧杯3</w:t>
      </w:r>
      <w:r>
        <w:rPr>
          <w:lang w:eastAsia="zh-Hans"/>
        </w:rPr>
        <w:t>次</w:t>
      </w:r>
      <w:r>
        <w:t>~4次、沉淀5</w:t>
      </w:r>
      <w:r>
        <w:rPr>
          <w:lang w:eastAsia="zh-Hans"/>
        </w:rPr>
        <w:t>次</w:t>
      </w:r>
      <w:r>
        <w:t>~6次，弃去滤液。</w:t>
      </w:r>
    </w:p>
    <w:p>
      <w:pPr>
        <w:spacing w:line="300" w:lineRule="auto"/>
        <w:jc w:val="left"/>
        <w:rPr>
          <w:rFonts w:eastAsia="黑体"/>
        </w:rPr>
      </w:pPr>
      <w:r>
        <w:rPr>
          <w:rFonts w:eastAsia="黑体"/>
          <w:color w:val="000000"/>
          <w:szCs w:val="32"/>
        </w:rPr>
        <w:t xml:space="preserve">8.4.1.2.4  </w:t>
      </w:r>
      <w:r>
        <w:t>将沉淀用20 mL热盐酸（5.13）分次洗于原烧杯中，用热盐酸（5.14）和热水交替洗涤滤纸8</w:t>
      </w:r>
      <w:r>
        <w:rPr>
          <w:lang w:eastAsia="zh-Hans"/>
        </w:rPr>
        <w:t>次</w:t>
      </w:r>
      <w:r>
        <w:t>~10次后，</w:t>
      </w:r>
      <w:r>
        <w:rPr>
          <w:color w:val="000000"/>
        </w:rPr>
        <w:t>在滤纸上滴加盐酸（5.13），观察是否有黄色，如果有，继续用热水洗涤至无黄色出现，控制</w:t>
      </w:r>
      <w:r>
        <w:t>试液</w:t>
      </w:r>
      <w:r>
        <w:rPr>
          <w:color w:val="000000"/>
        </w:rPr>
        <w:t xml:space="preserve">体积约80 </w:t>
      </w:r>
      <w:r>
        <w:t>mL</w:t>
      </w:r>
      <w:r>
        <w:rPr>
          <w:color w:val="000000"/>
        </w:rPr>
        <w:t>～120 mL</w:t>
      </w:r>
      <w:r>
        <w:t>，按8.4.2中规定步骤继续操作。</w:t>
      </w:r>
      <w:r>
        <w:br w:type="textWrapping"/>
      </w:r>
      <w:r>
        <w:rPr>
          <w:rFonts w:eastAsia="黑体"/>
          <w:b/>
          <w:color w:val="000000"/>
          <w:szCs w:val="32"/>
        </w:rPr>
        <w:t xml:space="preserve">8.4.2  </w:t>
      </w:r>
      <w:r>
        <w:rPr>
          <w:rFonts w:eastAsia="黑体"/>
          <w:b/>
        </w:rPr>
        <w:t>还原和滴定</w:t>
      </w:r>
    </w:p>
    <w:p>
      <w:pPr>
        <w:spacing w:line="300" w:lineRule="auto"/>
        <w:jc w:val="left"/>
      </w:pPr>
      <w:r>
        <w:rPr>
          <w:rFonts w:eastAsia="黑体"/>
          <w:color w:val="000000"/>
          <w:szCs w:val="32"/>
        </w:rPr>
        <w:t>8.4.2.1</w:t>
      </w:r>
      <w:r>
        <w:t xml:space="preserve">  将试液（8.4.1）加热至约90 ℃，趁热滴加二氯化锡溶液（5.19）摇匀，至试液呈微黄色</w:t>
      </w:r>
      <w:r>
        <w:rPr>
          <w:rFonts w:hint="eastAsia"/>
        </w:rPr>
        <w:t>。</w:t>
      </w:r>
      <w:r>
        <w:t>用少量热水清洗杯壁，加入15滴钨酸钠溶液（5.26）作指示，随后滴加三氯化钛溶液（5.18），并不断摇晃溶液，直到溶液在30 s内呈稳定的蓝色。再滴加稀重铬酸钾</w:t>
      </w:r>
      <w:r>
        <w:rPr>
          <w:lang w:eastAsia="zh-Hans"/>
        </w:rPr>
        <w:t>溶液</w:t>
      </w:r>
      <w:r>
        <w:t>（5.24）至蓝色褪去，或待空气中的氧将蓝色氧化至消失（若试液中含少量钼，蓝色褪去后试液颜色呈浅紫色即停止滴加稀重铬酸钾溶液；若钼含量高，蓝色褪为较深的紫色，则转用时碱熔融-过滤方法）。</w:t>
      </w:r>
    </w:p>
    <w:p>
      <w:pPr>
        <w:spacing w:line="300" w:lineRule="auto"/>
        <w:ind w:firstLine="420"/>
        <w:jc w:val="left"/>
        <w:rPr>
          <w:sz w:val="18"/>
          <w:szCs w:val="20"/>
        </w:rPr>
      </w:pPr>
      <w:r>
        <w:rPr>
          <w:sz w:val="18"/>
          <w:szCs w:val="20"/>
        </w:rPr>
        <w:t>注：如二氯化锡溶液（5.19）过量使试液呈无色，可滴加高锰酸钾溶液（5.20）至试液呈微黄色。</w:t>
      </w:r>
    </w:p>
    <w:p>
      <w:pPr>
        <w:spacing w:line="300" w:lineRule="auto"/>
        <w:jc w:val="left"/>
      </w:pPr>
      <w:r>
        <w:rPr>
          <w:rFonts w:eastAsia="黑体"/>
          <w:color w:val="000000"/>
          <w:szCs w:val="32"/>
        </w:rPr>
        <w:t>8.4.2.2</w:t>
      </w:r>
      <w:r>
        <w:t xml:space="preserve">  将8.4.2.1所得试液立即加入20 mL硫酸-磷酸混合溶液（5.21）、加4滴~5滴二苯胺磺酸钠溶液（5.27），用重铬酸钾标准滴定溶液（5.23）滴定至试液由绿色至蓝绿色到最后一滴变为紫红色时为终点。</w:t>
      </w:r>
    </w:p>
    <w:p>
      <w:pPr>
        <w:widowControl/>
        <w:spacing w:before="156" w:beforeLines="50" w:after="156" w:afterLines="50"/>
        <w:outlineLvl w:val="1"/>
        <w:rPr>
          <w:rFonts w:eastAsia="黑体"/>
          <w:b/>
          <w:bCs/>
          <w:szCs w:val="21"/>
        </w:rPr>
      </w:pPr>
      <w:r>
        <w:rPr>
          <w:rFonts w:eastAsia="黑体"/>
          <w:b/>
          <w:bCs/>
          <w:szCs w:val="21"/>
        </w:rPr>
        <w:t xml:space="preserve">9  </w:t>
      </w:r>
      <w:r>
        <w:rPr>
          <w:rFonts w:hint="eastAsia" w:eastAsia="黑体"/>
          <w:b/>
          <w:bCs/>
          <w:szCs w:val="21"/>
        </w:rPr>
        <w:t>结果计算</w:t>
      </w:r>
      <w:r>
        <w:rPr>
          <w:rFonts w:eastAsia="黑体"/>
          <w:b/>
          <w:bCs/>
          <w:szCs w:val="21"/>
        </w:rPr>
        <w:t>及其表示</w:t>
      </w:r>
    </w:p>
    <w:p>
      <w:pPr>
        <w:spacing w:before="156" w:beforeLines="50" w:after="156" w:afterLines="50"/>
        <w:jc w:val="left"/>
        <w:outlineLvl w:val="1"/>
        <w:rPr>
          <w:rFonts w:eastAsia="黑体"/>
          <w:b/>
          <w:color w:val="000000"/>
          <w:szCs w:val="32"/>
        </w:rPr>
      </w:pPr>
      <w:r>
        <w:rPr>
          <w:rFonts w:hint="eastAsia" w:eastAsia="黑体"/>
          <w:b/>
          <w:color w:val="000000"/>
          <w:szCs w:val="32"/>
        </w:rPr>
        <w:t>9</w:t>
      </w:r>
      <w:r>
        <w:rPr>
          <w:rFonts w:eastAsia="黑体"/>
          <w:b/>
          <w:color w:val="000000"/>
          <w:szCs w:val="32"/>
        </w:rPr>
        <w:t>.1</w:t>
      </w:r>
      <w:r>
        <w:rPr>
          <w:rFonts w:hint="eastAsia" w:eastAsia="黑体"/>
          <w:b/>
          <w:color w:val="000000"/>
          <w:szCs w:val="32"/>
        </w:rPr>
        <w:t xml:space="preserve">  </w:t>
      </w:r>
      <w:r>
        <w:rPr>
          <w:rFonts w:eastAsia="黑体"/>
          <w:b/>
          <w:bCs/>
          <w:szCs w:val="21"/>
        </w:rPr>
        <w:t>全铁含量的计算</w:t>
      </w:r>
    </w:p>
    <w:p>
      <w:pPr>
        <w:spacing w:after="156" w:afterLines="50" w:line="300" w:lineRule="auto"/>
        <w:ind w:firstLine="420" w:firstLineChars="200"/>
        <w:jc w:val="left"/>
      </w:pPr>
      <w:r>
        <w:t>按式（1）计算铁的质量分数</w:t>
      </w:r>
      <w:r>
        <w:rPr>
          <w:i/>
        </w:rPr>
        <w:t>w</w:t>
      </w:r>
      <w:r>
        <w:rPr>
          <w:vertAlign w:val="subscript"/>
        </w:rPr>
        <w:t>Fe</w:t>
      </w:r>
      <w:r>
        <w:t>，数值以%表示：</w:t>
      </w:r>
    </w:p>
    <w:p>
      <w:pPr>
        <w:spacing w:line="300" w:lineRule="auto"/>
        <w:ind w:firstLine="420" w:firstLineChars="200"/>
        <w:jc w:val="center"/>
      </w:pPr>
      <w:r>
        <w:t xml:space="preserve">                     </w:t>
      </w:r>
      <m:oMath>
        <m:sSub>
          <m:sSubPr>
            <m:ctrlPr>
              <w:rPr>
                <w:rFonts w:ascii="Cambria Math" w:hAnsi="Cambria Math"/>
              </w:rPr>
            </m:ctrlPr>
          </m:sSubPr>
          <m:e>
            <m:r>
              <m:rPr/>
              <w:rPr>
                <w:rFonts w:ascii="Cambria Math" w:hAnsi="Cambria Math"/>
              </w:rPr>
              <m:t>w</m:t>
            </m:r>
            <m:ctrlPr>
              <w:rPr>
                <w:rFonts w:ascii="Cambria Math" w:hAnsi="Cambria Math"/>
              </w:rPr>
            </m:ctrlPr>
          </m:e>
          <m:sub>
            <m:r>
              <m:rPr>
                <m:sty m:val="p"/>
              </m:rPr>
              <w:rPr>
                <w:rFonts w:ascii="Cambria Math" w:hAnsi="Cambria Math"/>
                <w:vertAlign w:val="subscript"/>
              </w:rPr>
              <m:t>Fe</m:t>
            </m:r>
            <m:ctrlPr>
              <w:rPr>
                <w:rFonts w:ascii="Cambria Math" w:hAnsi="Cambria Math"/>
              </w:rPr>
            </m:ctrlPr>
          </m:sub>
        </m:sSub>
        <m:r>
          <m:rPr>
            <m:sty m:val="p"/>
          </m:rPr>
          <w:rPr>
            <w:rFonts w:ascii="Cambria Math" w:hAnsi="Cambria Math"/>
          </w:rPr>
          <m:t>(%)=</m:t>
        </m:r>
        <m:f>
          <m:fPr>
            <m:ctrlPr>
              <w:rPr>
                <w:rFonts w:ascii="Cambria Math" w:hAnsi="Cambria Math"/>
              </w:rPr>
            </m:ctrlPr>
          </m:fPr>
          <m:num>
            <m:r>
              <m:rPr/>
              <w:rPr>
                <w:rFonts w:ascii="Cambria Math" w:hAnsi="Cambria Math"/>
              </w:rPr>
              <m:t>(</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0</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c</m:t>
                </m:r>
                <m:ctrlPr>
                  <w:rPr>
                    <w:rFonts w:ascii="Cambria Math" w:hAnsi="Cambria Math"/>
                    <w:i/>
                  </w:rPr>
                </m:ctrlPr>
              </m:e>
              <m:sub>
                <m:r>
                  <m:rPr>
                    <m:sty m:val="p"/>
                  </m:rPr>
                  <w:rPr>
                    <w:rFonts w:ascii="Cambria Math" w:hAnsi="Cambria Math"/>
                    <w:szCs w:val="21"/>
                    <w:vertAlign w:val="subscript"/>
                  </w:rPr>
                  <m:t>(1/6K</m:t>
                </m:r>
                <m:r>
                  <m:rPr>
                    <m:sty m:val="p"/>
                  </m:rPr>
                  <w:rPr>
                    <w:rFonts w:ascii="Cambria Math" w:hAnsi="Cambria Math"/>
                    <w:sz w:val="16"/>
                    <w:szCs w:val="21"/>
                    <w:vertAlign w:val="subscript"/>
                  </w:rPr>
                  <m:t>2</m:t>
                </m:r>
                <m:r>
                  <m:rPr>
                    <m:sty m:val="p"/>
                  </m:rPr>
                  <w:rPr>
                    <w:rFonts w:ascii="Cambria Math" w:hAnsi="Cambria Math"/>
                    <w:szCs w:val="21"/>
                    <w:vertAlign w:val="subscript"/>
                  </w:rPr>
                  <m:t>Cr</m:t>
                </m:r>
                <m:r>
                  <m:rPr>
                    <m:sty m:val="p"/>
                  </m:rPr>
                  <w:rPr>
                    <w:rFonts w:ascii="Cambria Math" w:hAnsi="Cambria Math"/>
                    <w:sz w:val="16"/>
                    <w:szCs w:val="21"/>
                    <w:vertAlign w:val="subscript"/>
                  </w:rPr>
                  <m:t>2</m:t>
                </m:r>
                <m:r>
                  <m:rPr>
                    <m:sty m:val="p"/>
                  </m:rPr>
                  <w:rPr>
                    <w:rFonts w:ascii="Cambria Math" w:hAnsi="Cambria Math"/>
                    <w:szCs w:val="21"/>
                    <w:vertAlign w:val="subscript"/>
                  </w:rPr>
                  <m:t>O</m:t>
                </m:r>
                <m:r>
                  <m:rPr>
                    <m:sty m:val="p"/>
                  </m:rPr>
                  <w:rPr>
                    <w:rFonts w:ascii="Cambria Math" w:hAnsi="Cambria Math"/>
                    <w:sz w:val="16"/>
                    <w:szCs w:val="21"/>
                    <w:vertAlign w:val="subscript"/>
                  </w:rPr>
                  <m:t>7</m:t>
                </m:r>
                <m:r>
                  <m:rPr>
                    <m:sty m:val="p"/>
                  </m:rPr>
                  <w:rPr>
                    <w:rFonts w:ascii="Cambria Math" w:hAnsi="Cambria Math"/>
                    <w:szCs w:val="21"/>
                    <w:vertAlign w:val="subscript"/>
                  </w:rPr>
                  <m:t>)</m:t>
                </m:r>
                <m:ctrlPr>
                  <w:rPr>
                    <w:rFonts w:ascii="Cambria Math" w:hAnsi="Cambria Math"/>
                    <w:i/>
                  </w:rPr>
                </m:ctrlPr>
              </m:sub>
            </m:sSub>
            <m:r>
              <m:rPr/>
              <w:rPr>
                <w:rFonts w:ascii="Cambria Math" w:hAnsi="Cambria Math"/>
              </w:rPr>
              <m:t>×55.85</m:t>
            </m:r>
            <m:ctrlPr>
              <w:rPr>
                <w:rFonts w:ascii="Cambria Math" w:hAnsi="Cambria Math"/>
              </w:rPr>
            </m:ctrlPr>
          </m:num>
          <m:den>
            <m:r>
              <m:rPr/>
              <w:rPr>
                <w:rFonts w:ascii="Cambria Math" w:hAnsi="Cambria Math"/>
              </w:rPr>
              <m:t>m×1000</m:t>
            </m:r>
            <m:ctrlPr>
              <w:rPr>
                <w:rFonts w:ascii="Cambria Math" w:hAnsi="Cambria Math"/>
              </w:rPr>
            </m:ctrlPr>
          </m:den>
        </m:f>
        <m:r>
          <m:rPr/>
          <w:rPr>
            <w:rFonts w:ascii="Cambria Math" w:hAnsi="Cambria Math"/>
          </w:rPr>
          <m:t>×100</m:t>
        </m:r>
      </m:oMath>
      <w:r>
        <w:t xml:space="preserve">             …………………(1)</w:t>
      </w:r>
    </w:p>
    <w:p>
      <w:pPr>
        <w:pStyle w:val="26"/>
        <w:spacing w:before="0" w:line="300" w:lineRule="auto"/>
        <w:ind w:firstLine="420" w:firstLineChars="200"/>
        <w:jc w:val="left"/>
        <w:rPr>
          <w:sz w:val="21"/>
          <w:szCs w:val="21"/>
        </w:rPr>
      </w:pPr>
      <w:r>
        <w:rPr>
          <w:sz w:val="21"/>
          <w:szCs w:val="21"/>
        </w:rPr>
        <w:t>式中：</w:t>
      </w:r>
    </w:p>
    <w:p>
      <w:pPr>
        <w:pStyle w:val="26"/>
        <w:spacing w:before="0" w:line="300" w:lineRule="auto"/>
        <w:ind w:firstLine="420" w:firstLineChars="200"/>
        <w:jc w:val="left"/>
        <w:rPr>
          <w:sz w:val="21"/>
          <w:szCs w:val="21"/>
        </w:rPr>
      </w:pPr>
      <w:r>
        <w:rPr>
          <w:i/>
          <w:sz w:val="21"/>
          <w:szCs w:val="21"/>
        </w:rPr>
        <w:t>V</w:t>
      </w:r>
      <w:r>
        <w:rPr>
          <w:sz w:val="21"/>
          <w:szCs w:val="21"/>
          <w:vertAlign w:val="subscript"/>
        </w:rPr>
        <w:t>1</w:t>
      </w:r>
      <w:r>
        <w:rPr>
          <w:sz w:val="21"/>
          <w:szCs w:val="21"/>
        </w:rPr>
        <w:t>—滴定试料溶液消耗重铬酸钾标准滴定溶液的体积，单位为毫升（mL）；</w:t>
      </w:r>
    </w:p>
    <w:p>
      <w:pPr>
        <w:pStyle w:val="26"/>
        <w:spacing w:before="0" w:line="300" w:lineRule="auto"/>
        <w:ind w:firstLine="420" w:firstLineChars="200"/>
        <w:jc w:val="left"/>
        <w:rPr>
          <w:sz w:val="21"/>
          <w:szCs w:val="21"/>
        </w:rPr>
      </w:pPr>
      <w:r>
        <w:rPr>
          <w:i/>
          <w:sz w:val="21"/>
          <w:szCs w:val="21"/>
        </w:rPr>
        <w:t>V</w:t>
      </w:r>
      <w:r>
        <w:rPr>
          <w:sz w:val="21"/>
          <w:szCs w:val="21"/>
          <w:vertAlign w:val="subscript"/>
        </w:rPr>
        <w:t>0</w:t>
      </w:r>
      <w:r>
        <w:rPr>
          <w:sz w:val="21"/>
          <w:szCs w:val="21"/>
        </w:rPr>
        <w:t>—滴定空白溶液消耗重铬酸钾标准滴定溶液的体积，单位为毫升（mL）；</w:t>
      </w:r>
    </w:p>
    <w:p>
      <w:pPr>
        <w:pStyle w:val="26"/>
        <w:spacing w:before="0" w:line="300" w:lineRule="auto"/>
        <w:ind w:firstLine="420" w:firstLineChars="200"/>
        <w:jc w:val="left"/>
        <w:rPr>
          <w:sz w:val="21"/>
          <w:szCs w:val="21"/>
        </w:rPr>
      </w:pPr>
      <w:r>
        <w:rPr>
          <w:i/>
          <w:sz w:val="21"/>
          <w:szCs w:val="21"/>
        </w:rPr>
        <w:t>c</w:t>
      </w:r>
      <w:r>
        <w:rPr>
          <w:sz w:val="21"/>
          <w:szCs w:val="21"/>
          <w:vertAlign w:val="subscript"/>
        </w:rPr>
        <w:t>(1/6K</w:t>
      </w:r>
      <w:r>
        <w:rPr>
          <w:sz w:val="16"/>
          <w:szCs w:val="21"/>
          <w:vertAlign w:val="subscript"/>
        </w:rPr>
        <w:t>2</w:t>
      </w:r>
      <w:r>
        <w:rPr>
          <w:sz w:val="21"/>
          <w:szCs w:val="21"/>
          <w:vertAlign w:val="subscript"/>
        </w:rPr>
        <w:t>Cr</w:t>
      </w:r>
      <w:r>
        <w:rPr>
          <w:sz w:val="16"/>
          <w:szCs w:val="21"/>
          <w:vertAlign w:val="subscript"/>
        </w:rPr>
        <w:t>2</w:t>
      </w:r>
      <w:r>
        <w:rPr>
          <w:sz w:val="21"/>
          <w:szCs w:val="21"/>
          <w:vertAlign w:val="subscript"/>
        </w:rPr>
        <w:t>O</w:t>
      </w:r>
      <w:r>
        <w:rPr>
          <w:sz w:val="16"/>
          <w:szCs w:val="21"/>
          <w:vertAlign w:val="subscript"/>
        </w:rPr>
        <w:t>7</w:t>
      </w:r>
      <w:r>
        <w:rPr>
          <w:sz w:val="21"/>
          <w:szCs w:val="21"/>
          <w:vertAlign w:val="subscript"/>
        </w:rPr>
        <w:t>)</w:t>
      </w:r>
      <w:r>
        <w:rPr>
          <w:sz w:val="21"/>
          <w:szCs w:val="21"/>
        </w:rPr>
        <w:t>—重铬酸钾标准滴定溶液的浓度，单位为摩尔每升（mol/L）；</w:t>
      </w:r>
    </w:p>
    <w:p>
      <w:pPr>
        <w:pStyle w:val="26"/>
        <w:spacing w:before="0" w:line="300" w:lineRule="auto"/>
        <w:ind w:firstLine="420" w:firstLineChars="200"/>
        <w:jc w:val="left"/>
        <w:rPr>
          <w:sz w:val="21"/>
          <w:szCs w:val="21"/>
        </w:rPr>
      </w:pPr>
      <w:r>
        <w:rPr>
          <w:sz w:val="21"/>
          <w:szCs w:val="21"/>
        </w:rPr>
        <w:t>55.85—铁的摩尔质量，单位为克每摩尔（g/mol）；</w:t>
      </w:r>
    </w:p>
    <w:p>
      <w:pPr>
        <w:pStyle w:val="26"/>
        <w:spacing w:before="0" w:line="300" w:lineRule="auto"/>
        <w:ind w:firstLine="420" w:firstLineChars="200"/>
        <w:jc w:val="left"/>
        <w:rPr>
          <w:sz w:val="21"/>
          <w:szCs w:val="21"/>
        </w:rPr>
      </w:pPr>
      <w:r>
        <w:rPr>
          <w:i/>
          <w:sz w:val="21"/>
          <w:szCs w:val="21"/>
        </w:rPr>
        <w:t>m</w:t>
      </w:r>
      <w:r>
        <w:rPr>
          <w:sz w:val="21"/>
          <w:szCs w:val="21"/>
        </w:rPr>
        <w:t>—试料的质量，单位为克（g）。</w:t>
      </w:r>
    </w:p>
    <w:p>
      <w:pPr>
        <w:pStyle w:val="26"/>
        <w:spacing w:before="0" w:line="300" w:lineRule="auto"/>
        <w:ind w:firstLine="420" w:firstLineChars="200"/>
        <w:jc w:val="left"/>
        <w:rPr>
          <w:sz w:val="21"/>
          <w:szCs w:val="21"/>
        </w:rPr>
      </w:pPr>
      <w:r>
        <w:rPr>
          <w:sz w:val="21"/>
          <w:szCs w:val="21"/>
        </w:rPr>
        <w:t>所得结果表示至两位小数。</w:t>
      </w:r>
    </w:p>
    <w:p>
      <w:pPr>
        <w:spacing w:before="156" w:beforeLines="50" w:after="156" w:afterLines="50"/>
        <w:jc w:val="left"/>
        <w:outlineLvl w:val="1"/>
        <w:rPr>
          <w:rFonts w:eastAsia="黑体"/>
          <w:b/>
          <w:bCs/>
          <w:szCs w:val="21"/>
        </w:rPr>
      </w:pPr>
      <w:r>
        <w:rPr>
          <w:rFonts w:hint="eastAsia" w:eastAsia="黑体"/>
          <w:b/>
          <w:color w:val="000000"/>
          <w:szCs w:val="32"/>
        </w:rPr>
        <w:t>9</w:t>
      </w:r>
      <w:r>
        <w:rPr>
          <w:rFonts w:eastAsia="黑体"/>
          <w:b/>
          <w:color w:val="000000"/>
          <w:szCs w:val="32"/>
        </w:rPr>
        <w:t>.</w:t>
      </w:r>
      <w:r>
        <w:rPr>
          <w:rFonts w:hint="eastAsia" w:eastAsia="黑体"/>
          <w:b/>
          <w:color w:val="000000"/>
          <w:szCs w:val="32"/>
        </w:rPr>
        <w:t xml:space="preserve">2  </w:t>
      </w:r>
      <w:r>
        <w:rPr>
          <w:rFonts w:hint="eastAsia" w:eastAsia="黑体"/>
          <w:b/>
          <w:bCs/>
          <w:szCs w:val="21"/>
        </w:rPr>
        <w:t>结果的</w:t>
      </w:r>
      <w:r>
        <w:rPr>
          <w:rFonts w:eastAsia="黑体"/>
          <w:b/>
          <w:bCs/>
          <w:szCs w:val="21"/>
        </w:rPr>
        <w:t>一般处理</w:t>
      </w:r>
    </w:p>
    <w:p>
      <w:pPr>
        <w:keepNext w:val="0"/>
        <w:keepLines w:val="0"/>
        <w:pageBreakBefore w:val="0"/>
        <w:widowControl w:val="0"/>
        <w:kinsoku/>
        <w:wordWrap/>
        <w:overflowPunct/>
        <w:topLinePunct w:val="0"/>
        <w:autoSpaceDE/>
        <w:autoSpaceDN/>
        <w:bidi w:val="0"/>
        <w:adjustRightInd/>
        <w:snapToGrid/>
        <w:spacing w:before="156" w:beforeLines="50"/>
        <w:jc w:val="left"/>
        <w:textAlignment w:val="auto"/>
        <w:outlineLvl w:val="1"/>
        <w:rPr>
          <w:rFonts w:eastAsia="黑体"/>
          <w:b/>
          <w:color w:val="000000"/>
          <w:szCs w:val="32"/>
        </w:rPr>
      </w:pPr>
      <w:r>
        <w:rPr>
          <w:rFonts w:hint="eastAsia" w:eastAsia="黑体"/>
          <w:b/>
          <w:color w:val="000000"/>
          <w:szCs w:val="32"/>
        </w:rPr>
        <w:t>9.2.1</w:t>
      </w:r>
      <w:r>
        <w:rPr>
          <w:rFonts w:eastAsia="黑体"/>
          <w:b/>
          <w:color w:val="000000"/>
          <w:szCs w:val="32"/>
        </w:rPr>
        <w:t xml:space="preserve"> </w:t>
      </w:r>
      <w:r>
        <w:rPr>
          <w:rFonts w:hint="eastAsia" w:eastAsia="黑体"/>
          <w:b/>
          <w:color w:val="000000"/>
          <w:szCs w:val="32"/>
        </w:rPr>
        <w:t xml:space="preserve"> </w:t>
      </w:r>
      <w:r>
        <w:rPr>
          <w:rFonts w:eastAsia="黑体"/>
          <w:b/>
          <w:color w:val="000000"/>
          <w:szCs w:val="32"/>
        </w:rPr>
        <w:t>重复性</w:t>
      </w:r>
    </w:p>
    <w:p>
      <w:pPr>
        <w:pStyle w:val="26"/>
        <w:spacing w:before="0" w:line="240" w:lineRule="auto"/>
        <w:ind w:firstLine="420" w:firstLineChars="200"/>
        <w:jc w:val="left"/>
      </w:pPr>
      <w:r>
        <w:rPr>
          <w:sz w:val="21"/>
          <w:szCs w:val="21"/>
        </w:rPr>
        <w:t>在重复性条件下获得的两次独立测试结果的测定值，在以下给出的平均值范围内，这两个测试结果的绝对差值不超过重复性限（</w:t>
      </w:r>
      <w:r>
        <w:rPr>
          <w:i/>
          <w:sz w:val="21"/>
          <w:szCs w:val="21"/>
        </w:rPr>
        <w:t>r</w:t>
      </w:r>
      <w:r>
        <w:rPr>
          <w:sz w:val="21"/>
          <w:szCs w:val="21"/>
        </w:rPr>
        <w:t>），超过重复性限（</w:t>
      </w:r>
      <w:r>
        <w:rPr>
          <w:i/>
          <w:sz w:val="21"/>
          <w:szCs w:val="21"/>
        </w:rPr>
        <w:t>r</w:t>
      </w:r>
      <w:r>
        <w:rPr>
          <w:sz w:val="21"/>
          <w:szCs w:val="21"/>
        </w:rPr>
        <w:t>）的情况不超过5%，重复性限（</w:t>
      </w:r>
      <w:r>
        <w:rPr>
          <w:i/>
          <w:sz w:val="21"/>
          <w:szCs w:val="21"/>
        </w:rPr>
        <w:t>r</w:t>
      </w:r>
      <w:r>
        <w:rPr>
          <w:sz w:val="21"/>
          <w:szCs w:val="21"/>
        </w:rPr>
        <w:t>）按表1数据采用线性内插法求得。</w:t>
      </w:r>
    </w:p>
    <w:p>
      <w:pPr>
        <w:spacing w:before="156" w:beforeLines="50" w:after="156" w:afterLines="50"/>
        <w:jc w:val="center"/>
        <w:rPr>
          <w:rFonts w:eastAsia="黑体"/>
          <w:color w:val="000000"/>
          <w:szCs w:val="21"/>
        </w:rPr>
      </w:pPr>
      <w:r>
        <w:rPr>
          <w:rFonts w:eastAsia="黑体"/>
          <w:color w:val="000000"/>
          <w:szCs w:val="21"/>
        </w:rPr>
        <w:t>表1  重复性限</w:t>
      </w:r>
    </w:p>
    <w:tbl>
      <w:tblPr>
        <w:tblStyle w:val="7"/>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597"/>
        <w:gridCol w:w="1597"/>
        <w:gridCol w:w="1597"/>
        <w:gridCol w:w="1597"/>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597" w:type="dxa"/>
            <w:vAlign w:val="center"/>
          </w:tcPr>
          <w:p>
            <w:pPr>
              <w:jc w:val="center"/>
            </w:pPr>
            <w:r>
              <w:rPr>
                <w:i/>
              </w:rPr>
              <w:t>w</w:t>
            </w:r>
            <w:r>
              <w:rPr>
                <w:vertAlign w:val="subscript"/>
              </w:rPr>
              <w:t>Fe</w:t>
            </w:r>
            <w:r>
              <w:t>/ %</w:t>
            </w:r>
          </w:p>
        </w:tc>
        <w:tc>
          <w:tcPr>
            <w:tcW w:w="1597" w:type="dxa"/>
            <w:vAlign w:val="center"/>
          </w:tcPr>
          <w:p>
            <w:pPr>
              <w:jc w:val="center"/>
              <w:rPr>
                <w:szCs w:val="21"/>
              </w:rPr>
            </w:pPr>
            <w:r>
              <w:rPr>
                <w:szCs w:val="21"/>
              </w:rPr>
              <w:t>7.94</w:t>
            </w:r>
          </w:p>
        </w:tc>
        <w:tc>
          <w:tcPr>
            <w:tcW w:w="1597" w:type="dxa"/>
            <w:vAlign w:val="center"/>
          </w:tcPr>
          <w:p>
            <w:pPr>
              <w:jc w:val="center"/>
              <w:rPr>
                <w:szCs w:val="21"/>
              </w:rPr>
            </w:pPr>
            <w:r>
              <w:rPr>
                <w:szCs w:val="21"/>
              </w:rPr>
              <w:t>11.85</w:t>
            </w:r>
          </w:p>
        </w:tc>
        <w:tc>
          <w:tcPr>
            <w:tcW w:w="1597" w:type="dxa"/>
            <w:vAlign w:val="center"/>
          </w:tcPr>
          <w:p>
            <w:pPr>
              <w:jc w:val="center"/>
              <w:rPr>
                <w:szCs w:val="21"/>
              </w:rPr>
            </w:pPr>
            <w:r>
              <w:rPr>
                <w:szCs w:val="21"/>
              </w:rPr>
              <w:t>16.13</w:t>
            </w:r>
          </w:p>
        </w:tc>
        <w:tc>
          <w:tcPr>
            <w:tcW w:w="1597" w:type="dxa"/>
            <w:vAlign w:val="center"/>
          </w:tcPr>
          <w:p>
            <w:pPr>
              <w:jc w:val="center"/>
              <w:rPr>
                <w:szCs w:val="21"/>
              </w:rPr>
            </w:pPr>
            <w:r>
              <w:rPr>
                <w:szCs w:val="21"/>
              </w:rPr>
              <w:t>20.79</w:t>
            </w:r>
          </w:p>
        </w:tc>
        <w:tc>
          <w:tcPr>
            <w:tcW w:w="1597" w:type="dxa"/>
            <w:vAlign w:val="center"/>
          </w:tcPr>
          <w:p>
            <w:pPr>
              <w:jc w:val="center"/>
              <w:rPr>
                <w:szCs w:val="21"/>
              </w:rPr>
            </w:pPr>
            <w:r>
              <w:rPr>
                <w:szCs w:val="21"/>
              </w:rPr>
              <w:t>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597" w:type="dxa"/>
            <w:vAlign w:val="center"/>
          </w:tcPr>
          <w:p>
            <w:pPr>
              <w:jc w:val="center"/>
            </w:pPr>
            <w:r>
              <w:rPr>
                <w:i/>
              </w:rPr>
              <w:t>r</w:t>
            </w:r>
            <w:r>
              <w:t>/ %</w:t>
            </w:r>
          </w:p>
        </w:tc>
        <w:tc>
          <w:tcPr>
            <w:tcW w:w="1597" w:type="dxa"/>
            <w:vAlign w:val="center"/>
          </w:tcPr>
          <w:p>
            <w:pPr>
              <w:jc w:val="center"/>
              <w:rPr>
                <w:szCs w:val="21"/>
              </w:rPr>
            </w:pPr>
            <w:r>
              <w:rPr>
                <w:szCs w:val="21"/>
              </w:rPr>
              <w:t>0.22</w:t>
            </w:r>
          </w:p>
        </w:tc>
        <w:tc>
          <w:tcPr>
            <w:tcW w:w="1597" w:type="dxa"/>
            <w:vAlign w:val="center"/>
          </w:tcPr>
          <w:p>
            <w:pPr>
              <w:jc w:val="center"/>
              <w:rPr>
                <w:szCs w:val="21"/>
              </w:rPr>
            </w:pPr>
            <w:r>
              <w:rPr>
                <w:szCs w:val="21"/>
              </w:rPr>
              <w:t>0.23</w:t>
            </w:r>
          </w:p>
        </w:tc>
        <w:tc>
          <w:tcPr>
            <w:tcW w:w="1597" w:type="dxa"/>
            <w:vAlign w:val="center"/>
          </w:tcPr>
          <w:p>
            <w:pPr>
              <w:jc w:val="center"/>
              <w:rPr>
                <w:szCs w:val="21"/>
              </w:rPr>
            </w:pPr>
            <w:r>
              <w:rPr>
                <w:szCs w:val="21"/>
              </w:rPr>
              <w:t>0.25</w:t>
            </w:r>
          </w:p>
        </w:tc>
        <w:tc>
          <w:tcPr>
            <w:tcW w:w="1597" w:type="dxa"/>
            <w:vAlign w:val="center"/>
          </w:tcPr>
          <w:p>
            <w:pPr>
              <w:jc w:val="center"/>
              <w:rPr>
                <w:szCs w:val="21"/>
              </w:rPr>
            </w:pPr>
            <w:r>
              <w:rPr>
                <w:szCs w:val="21"/>
              </w:rPr>
              <w:t>0.30</w:t>
            </w:r>
          </w:p>
        </w:tc>
        <w:tc>
          <w:tcPr>
            <w:tcW w:w="1597" w:type="dxa"/>
            <w:vAlign w:val="center"/>
          </w:tcPr>
          <w:p>
            <w:pPr>
              <w:jc w:val="center"/>
              <w:rPr>
                <w:szCs w:val="21"/>
              </w:rPr>
            </w:pPr>
            <w:r>
              <w:rPr>
                <w:szCs w:val="21"/>
              </w:rPr>
              <w:t>0.31</w:t>
            </w:r>
          </w:p>
        </w:tc>
      </w:tr>
    </w:tbl>
    <w:p>
      <w:pPr>
        <w:keepNext w:val="0"/>
        <w:keepLines w:val="0"/>
        <w:pageBreakBefore w:val="0"/>
        <w:widowControl w:val="0"/>
        <w:kinsoku/>
        <w:wordWrap/>
        <w:overflowPunct/>
        <w:topLinePunct w:val="0"/>
        <w:autoSpaceDE/>
        <w:autoSpaceDN/>
        <w:bidi w:val="0"/>
        <w:adjustRightInd/>
        <w:snapToGrid/>
        <w:spacing w:before="156" w:beforeLines="50"/>
        <w:jc w:val="left"/>
        <w:textAlignment w:val="auto"/>
        <w:outlineLvl w:val="1"/>
        <w:rPr>
          <w:rFonts w:eastAsia="黑体"/>
          <w:b/>
          <w:color w:val="000000"/>
          <w:szCs w:val="32"/>
        </w:rPr>
      </w:pPr>
      <w:bookmarkStart w:id="16" w:name="_GoBack"/>
      <w:r>
        <w:rPr>
          <w:rFonts w:hint="eastAsia" w:eastAsia="黑体"/>
          <w:b/>
          <w:color w:val="000000"/>
          <w:szCs w:val="32"/>
        </w:rPr>
        <w:t xml:space="preserve">9.2.2 </w:t>
      </w:r>
      <w:r>
        <w:rPr>
          <w:rFonts w:eastAsia="黑体"/>
          <w:b/>
          <w:color w:val="000000"/>
          <w:szCs w:val="32"/>
        </w:rPr>
        <w:t xml:space="preserve"> 再现性</w:t>
      </w:r>
    </w:p>
    <w:bookmarkEnd w:id="16"/>
    <w:p>
      <w:pPr>
        <w:pStyle w:val="26"/>
        <w:spacing w:before="0" w:line="240" w:lineRule="auto"/>
        <w:ind w:firstLine="420" w:firstLineChars="200"/>
        <w:jc w:val="left"/>
        <w:rPr>
          <w:sz w:val="21"/>
          <w:szCs w:val="21"/>
        </w:rPr>
      </w:pPr>
      <w:r>
        <w:rPr>
          <w:sz w:val="21"/>
          <w:szCs w:val="21"/>
        </w:rPr>
        <w:t>在再现性条件下获得的两次独立测试结果的测定值，以下给出的平均值范围内，这两个测试结果的绝对差值不超过重复性限（</w:t>
      </w:r>
      <w:r>
        <w:rPr>
          <w:i/>
          <w:sz w:val="21"/>
          <w:szCs w:val="21"/>
        </w:rPr>
        <w:t>R</w:t>
      </w:r>
      <w:r>
        <w:rPr>
          <w:sz w:val="21"/>
          <w:szCs w:val="21"/>
        </w:rPr>
        <w:t>），超过再现性限（</w:t>
      </w:r>
      <w:r>
        <w:rPr>
          <w:i/>
          <w:sz w:val="21"/>
          <w:szCs w:val="21"/>
        </w:rPr>
        <w:t>R</w:t>
      </w:r>
      <w:r>
        <w:rPr>
          <w:sz w:val="21"/>
          <w:szCs w:val="21"/>
        </w:rPr>
        <w:t>）的情况不超过5%，再现性限（</w:t>
      </w:r>
      <w:r>
        <w:rPr>
          <w:i/>
          <w:sz w:val="21"/>
          <w:szCs w:val="21"/>
        </w:rPr>
        <w:t>R</w:t>
      </w:r>
      <w:r>
        <w:rPr>
          <w:sz w:val="21"/>
          <w:szCs w:val="21"/>
        </w:rPr>
        <w:t>）按表2数据采用线性内插法求得。</w:t>
      </w:r>
    </w:p>
    <w:p>
      <w:pPr>
        <w:spacing w:before="156" w:beforeLines="50" w:after="156" w:afterLines="50"/>
        <w:jc w:val="center"/>
        <w:rPr>
          <w:rFonts w:eastAsia="黑体"/>
          <w:color w:val="000000"/>
          <w:szCs w:val="21"/>
        </w:rPr>
      </w:pPr>
      <w:r>
        <w:rPr>
          <w:rFonts w:eastAsia="黑体"/>
          <w:color w:val="000000"/>
          <w:szCs w:val="21"/>
        </w:rPr>
        <w:t>表2  再现性限</w:t>
      </w:r>
    </w:p>
    <w:tbl>
      <w:tblPr>
        <w:tblStyle w:val="7"/>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590"/>
        <w:gridCol w:w="1590"/>
        <w:gridCol w:w="1590"/>
        <w:gridCol w:w="159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590" w:type="dxa"/>
            <w:vAlign w:val="center"/>
          </w:tcPr>
          <w:p>
            <w:pPr>
              <w:jc w:val="center"/>
            </w:pPr>
            <w:r>
              <w:rPr>
                <w:i/>
              </w:rPr>
              <w:t>w</w:t>
            </w:r>
            <w:r>
              <w:rPr>
                <w:vertAlign w:val="subscript"/>
              </w:rPr>
              <w:t>Fe</w:t>
            </w:r>
            <w:r>
              <w:t>/ %</w:t>
            </w:r>
          </w:p>
        </w:tc>
        <w:tc>
          <w:tcPr>
            <w:tcW w:w="1590" w:type="dxa"/>
            <w:vAlign w:val="center"/>
          </w:tcPr>
          <w:p>
            <w:pPr>
              <w:jc w:val="center"/>
              <w:rPr>
                <w:szCs w:val="21"/>
              </w:rPr>
            </w:pPr>
            <w:r>
              <w:rPr>
                <w:szCs w:val="21"/>
              </w:rPr>
              <w:t>7.94</w:t>
            </w:r>
          </w:p>
        </w:tc>
        <w:tc>
          <w:tcPr>
            <w:tcW w:w="1590" w:type="dxa"/>
            <w:vAlign w:val="center"/>
          </w:tcPr>
          <w:p>
            <w:pPr>
              <w:jc w:val="center"/>
              <w:rPr>
                <w:szCs w:val="21"/>
              </w:rPr>
            </w:pPr>
            <w:r>
              <w:rPr>
                <w:szCs w:val="21"/>
              </w:rPr>
              <w:t>11.85</w:t>
            </w:r>
          </w:p>
        </w:tc>
        <w:tc>
          <w:tcPr>
            <w:tcW w:w="1590" w:type="dxa"/>
            <w:vAlign w:val="center"/>
          </w:tcPr>
          <w:p>
            <w:pPr>
              <w:jc w:val="center"/>
              <w:rPr>
                <w:szCs w:val="21"/>
              </w:rPr>
            </w:pPr>
            <w:r>
              <w:rPr>
                <w:szCs w:val="21"/>
              </w:rPr>
              <w:t>16.13</w:t>
            </w:r>
          </w:p>
        </w:tc>
        <w:tc>
          <w:tcPr>
            <w:tcW w:w="1590" w:type="dxa"/>
            <w:vAlign w:val="center"/>
          </w:tcPr>
          <w:p>
            <w:pPr>
              <w:jc w:val="center"/>
              <w:rPr>
                <w:szCs w:val="21"/>
              </w:rPr>
            </w:pPr>
            <w:r>
              <w:rPr>
                <w:szCs w:val="21"/>
              </w:rPr>
              <w:t>20.79</w:t>
            </w:r>
          </w:p>
        </w:tc>
        <w:tc>
          <w:tcPr>
            <w:tcW w:w="1590" w:type="dxa"/>
            <w:vAlign w:val="center"/>
          </w:tcPr>
          <w:p>
            <w:pPr>
              <w:jc w:val="center"/>
              <w:rPr>
                <w:szCs w:val="21"/>
              </w:rPr>
            </w:pPr>
            <w:r>
              <w:rPr>
                <w:szCs w:val="21"/>
              </w:rPr>
              <w:t>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590" w:type="dxa"/>
            <w:vAlign w:val="center"/>
          </w:tcPr>
          <w:p>
            <w:pPr>
              <w:jc w:val="center"/>
            </w:pPr>
            <w:r>
              <w:rPr>
                <w:i/>
              </w:rPr>
              <w:t>R</w:t>
            </w:r>
            <w:r>
              <w:t>/</w:t>
            </w:r>
            <w:r>
              <w:rPr>
                <w:i/>
              </w:rPr>
              <w:t xml:space="preserve"> </w:t>
            </w:r>
            <w:r>
              <w:t>%</w:t>
            </w:r>
          </w:p>
        </w:tc>
        <w:tc>
          <w:tcPr>
            <w:tcW w:w="1590" w:type="dxa"/>
            <w:vAlign w:val="center"/>
          </w:tcPr>
          <w:p>
            <w:pPr>
              <w:jc w:val="center"/>
              <w:rPr>
                <w:szCs w:val="21"/>
              </w:rPr>
            </w:pPr>
            <w:r>
              <w:rPr>
                <w:szCs w:val="21"/>
              </w:rPr>
              <w:t>0.25</w:t>
            </w:r>
          </w:p>
        </w:tc>
        <w:tc>
          <w:tcPr>
            <w:tcW w:w="1590" w:type="dxa"/>
            <w:vAlign w:val="center"/>
          </w:tcPr>
          <w:p>
            <w:pPr>
              <w:jc w:val="center"/>
              <w:rPr>
                <w:szCs w:val="21"/>
              </w:rPr>
            </w:pPr>
            <w:r>
              <w:rPr>
                <w:szCs w:val="21"/>
              </w:rPr>
              <w:t>0.32</w:t>
            </w:r>
          </w:p>
        </w:tc>
        <w:tc>
          <w:tcPr>
            <w:tcW w:w="1590" w:type="dxa"/>
            <w:vAlign w:val="center"/>
          </w:tcPr>
          <w:p>
            <w:pPr>
              <w:jc w:val="center"/>
              <w:rPr>
                <w:szCs w:val="21"/>
              </w:rPr>
            </w:pPr>
            <w:r>
              <w:rPr>
                <w:szCs w:val="21"/>
              </w:rPr>
              <w:t>0.33</w:t>
            </w:r>
          </w:p>
        </w:tc>
        <w:tc>
          <w:tcPr>
            <w:tcW w:w="1590" w:type="dxa"/>
            <w:vAlign w:val="center"/>
          </w:tcPr>
          <w:p>
            <w:pPr>
              <w:jc w:val="center"/>
              <w:rPr>
                <w:szCs w:val="21"/>
              </w:rPr>
            </w:pPr>
            <w:r>
              <w:rPr>
                <w:szCs w:val="21"/>
              </w:rPr>
              <w:t>0.37</w:t>
            </w:r>
          </w:p>
        </w:tc>
        <w:tc>
          <w:tcPr>
            <w:tcW w:w="1590" w:type="dxa"/>
            <w:vAlign w:val="center"/>
          </w:tcPr>
          <w:p>
            <w:pPr>
              <w:jc w:val="center"/>
              <w:rPr>
                <w:szCs w:val="21"/>
              </w:rPr>
            </w:pPr>
            <w:r>
              <w:rPr>
                <w:szCs w:val="21"/>
              </w:rPr>
              <w:t>0.40</w:t>
            </w:r>
          </w:p>
        </w:tc>
      </w:tr>
    </w:tbl>
    <w:p>
      <w:pPr>
        <w:widowControl/>
        <w:spacing w:before="156" w:beforeLines="50" w:after="156" w:afterLines="50"/>
        <w:outlineLvl w:val="1"/>
        <w:rPr>
          <w:rFonts w:eastAsia="黑体"/>
          <w:b/>
          <w:bCs/>
          <w:szCs w:val="21"/>
        </w:rPr>
      </w:pPr>
      <w:r>
        <w:rPr>
          <w:rFonts w:eastAsia="黑体"/>
          <w:b/>
          <w:bCs/>
          <w:szCs w:val="21"/>
        </w:rPr>
        <w:t>1</w:t>
      </w:r>
      <w:r>
        <w:rPr>
          <w:rFonts w:hint="eastAsia" w:eastAsia="黑体"/>
          <w:b/>
          <w:bCs/>
          <w:szCs w:val="21"/>
        </w:rPr>
        <w:t xml:space="preserve">0 </w:t>
      </w:r>
      <w:r>
        <w:rPr>
          <w:rFonts w:eastAsia="黑体"/>
          <w:b/>
          <w:bCs/>
          <w:szCs w:val="21"/>
        </w:rPr>
        <w:t xml:space="preserve"> 试验报告</w:t>
      </w:r>
    </w:p>
    <w:p>
      <w:pPr>
        <w:widowControl/>
        <w:autoSpaceDE w:val="0"/>
        <w:autoSpaceDN w:val="0"/>
        <w:ind w:firstLine="420" w:firstLineChars="200"/>
        <w:rPr>
          <w:color w:val="000000"/>
          <w:kern w:val="0"/>
          <w:szCs w:val="20"/>
        </w:rPr>
      </w:pPr>
      <w:r>
        <w:rPr>
          <w:color w:val="000000"/>
          <w:kern w:val="0"/>
          <w:szCs w:val="20"/>
        </w:rPr>
        <w:t>试验报告至少应给出以下几个方面的内容：</w:t>
      </w:r>
    </w:p>
    <w:p>
      <w:pPr>
        <w:widowControl/>
        <w:autoSpaceDE w:val="0"/>
        <w:autoSpaceDN w:val="0"/>
        <w:ind w:firstLine="420" w:firstLineChars="200"/>
        <w:rPr>
          <w:color w:val="000000"/>
          <w:kern w:val="0"/>
          <w:szCs w:val="20"/>
        </w:rPr>
      </w:pPr>
      <w:r>
        <w:rPr>
          <w:color w:val="000000"/>
          <w:kern w:val="0"/>
          <w:szCs w:val="20"/>
        </w:rPr>
        <w:t>——试验对象；</w:t>
      </w:r>
    </w:p>
    <w:p>
      <w:pPr>
        <w:widowControl/>
        <w:autoSpaceDE w:val="0"/>
        <w:autoSpaceDN w:val="0"/>
        <w:ind w:firstLine="420" w:firstLineChars="200"/>
        <w:rPr>
          <w:color w:val="000000"/>
          <w:kern w:val="0"/>
          <w:szCs w:val="20"/>
        </w:rPr>
      </w:pPr>
      <w:r>
        <w:rPr>
          <w:color w:val="000000"/>
          <w:kern w:val="0"/>
          <w:szCs w:val="20"/>
        </w:rPr>
        <w:t>——本文件编号；</w:t>
      </w:r>
    </w:p>
    <w:p>
      <w:pPr>
        <w:widowControl/>
        <w:autoSpaceDE w:val="0"/>
        <w:autoSpaceDN w:val="0"/>
        <w:ind w:firstLine="420" w:firstLineChars="200"/>
        <w:rPr>
          <w:color w:val="000000"/>
          <w:kern w:val="0"/>
          <w:szCs w:val="20"/>
        </w:rPr>
      </w:pPr>
      <w:r>
        <w:rPr>
          <w:color w:val="000000"/>
          <w:kern w:val="0"/>
          <w:szCs w:val="20"/>
        </w:rPr>
        <w:t>——分析结果及其表示；</w:t>
      </w:r>
    </w:p>
    <w:p>
      <w:pPr>
        <w:widowControl/>
        <w:autoSpaceDE w:val="0"/>
        <w:autoSpaceDN w:val="0"/>
        <w:ind w:firstLine="420" w:firstLineChars="200"/>
        <w:rPr>
          <w:color w:val="000000"/>
          <w:kern w:val="0"/>
          <w:szCs w:val="20"/>
        </w:rPr>
      </w:pPr>
      <w:r>
        <w:rPr>
          <w:color w:val="000000"/>
          <w:kern w:val="0"/>
          <w:szCs w:val="20"/>
        </w:rPr>
        <w:t>——与基本分析步骤的差异；</w:t>
      </w:r>
    </w:p>
    <w:p>
      <w:pPr>
        <w:widowControl/>
        <w:autoSpaceDE w:val="0"/>
        <w:autoSpaceDN w:val="0"/>
        <w:ind w:firstLine="420" w:firstLineChars="200"/>
        <w:rPr>
          <w:color w:val="000000"/>
          <w:kern w:val="0"/>
          <w:szCs w:val="20"/>
        </w:rPr>
      </w:pPr>
      <w:r>
        <w:rPr>
          <w:color w:val="000000"/>
          <w:kern w:val="0"/>
          <w:szCs w:val="20"/>
        </w:rPr>
        <w:t>——观察到的异常现象；</w:t>
      </w:r>
    </w:p>
    <w:p>
      <w:pPr>
        <w:pStyle w:val="32"/>
        <w:tabs>
          <w:tab w:val="center" w:pos="4201"/>
          <w:tab w:val="right" w:leader="dot" w:pos="9298"/>
        </w:tabs>
        <w:ind w:firstLine="420"/>
        <w:rPr>
          <w:rFonts w:ascii="Times New Roman"/>
        </w:rPr>
      </w:pPr>
      <w:r>
        <w:rPr>
          <w:rFonts w:ascii="Times New Roman"/>
          <w:color w:val="000000"/>
        </w:rPr>
        <w:t>——试验日期</w:t>
      </w:r>
      <w:r>
        <w:rPr>
          <w:rFonts w:ascii="Times New Roman"/>
        </w:rPr>
        <w:t>。</w:t>
      </w:r>
    </w:p>
    <w:p>
      <w:pPr>
        <w:pStyle w:val="32"/>
        <w:tabs>
          <w:tab w:val="center" w:pos="4201"/>
          <w:tab w:val="right" w:leader="dot" w:pos="9298"/>
        </w:tabs>
        <w:spacing w:line="300" w:lineRule="auto"/>
        <w:ind w:firstLine="0" w:firstLineChars="0"/>
        <w:jc w:val="center"/>
        <w:rPr>
          <w:rFonts w:ascii="Times New Roman" w:eastAsia="黑体"/>
          <w:b/>
          <w:sz w:val="24"/>
        </w:rPr>
      </w:pPr>
      <w:r>
        <w:rPr>
          <w:rFonts w:ascii="Times New Roman" w:eastAsia="黑体"/>
          <w:b/>
          <w:sz w:val="24"/>
        </w:rPr>
        <w:t>附  录  A</w:t>
      </w:r>
    </w:p>
    <w:p>
      <w:pPr>
        <w:pStyle w:val="32"/>
        <w:tabs>
          <w:tab w:val="center" w:pos="4201"/>
          <w:tab w:val="right" w:leader="dot" w:pos="9298"/>
        </w:tabs>
        <w:spacing w:line="300" w:lineRule="auto"/>
        <w:ind w:firstLine="0" w:firstLineChars="0"/>
        <w:jc w:val="center"/>
        <w:rPr>
          <w:rFonts w:ascii="Times New Roman" w:eastAsia="黑体"/>
          <w:b/>
          <w:sz w:val="24"/>
        </w:rPr>
      </w:pPr>
      <w:r>
        <w:rPr>
          <w:rFonts w:ascii="Times New Roman" w:eastAsia="黑体"/>
          <w:b/>
          <w:sz w:val="24"/>
        </w:rPr>
        <w:t>（资料性）</w:t>
      </w:r>
    </w:p>
    <w:p>
      <w:pPr>
        <w:pStyle w:val="32"/>
        <w:tabs>
          <w:tab w:val="center" w:pos="4201"/>
          <w:tab w:val="right" w:leader="dot" w:pos="9298"/>
        </w:tabs>
        <w:spacing w:line="300" w:lineRule="auto"/>
        <w:ind w:firstLine="0" w:firstLineChars="0"/>
        <w:jc w:val="center"/>
        <w:rPr>
          <w:rFonts w:ascii="Times New Roman" w:eastAsia="黑体"/>
          <w:b/>
          <w:sz w:val="24"/>
        </w:rPr>
      </w:pPr>
      <w:r>
        <w:rPr>
          <w:rFonts w:ascii="Times New Roman" w:eastAsia="黑体"/>
          <w:b/>
          <w:sz w:val="24"/>
        </w:rPr>
        <w:t>精密度试验原始数据</w:t>
      </w:r>
    </w:p>
    <w:p>
      <w:pPr>
        <w:pStyle w:val="32"/>
        <w:tabs>
          <w:tab w:val="center" w:pos="4201"/>
          <w:tab w:val="right" w:leader="dot" w:pos="9298"/>
        </w:tabs>
        <w:spacing w:line="300" w:lineRule="auto"/>
        <w:ind w:firstLine="420"/>
        <w:rPr>
          <w:rFonts w:ascii="Times New Roman"/>
        </w:rPr>
      </w:pPr>
      <w:r>
        <w:rPr>
          <w:rFonts w:ascii="Times New Roman"/>
        </w:rPr>
        <w:t>精密度数据是在2023年由15家实验室对铁含量的5个不同水平样品进行共同试验确定的。每个实验室对每个水平的铁含量在重复性条件下独立测定7次或11次。测试的原始数据见表A.1。</w:t>
      </w:r>
    </w:p>
    <w:p>
      <w:pPr>
        <w:pStyle w:val="26"/>
        <w:spacing w:before="156" w:beforeLines="50" w:after="156" w:afterLines="50" w:line="300" w:lineRule="auto"/>
        <w:rPr>
          <w:b/>
          <w:sz w:val="21"/>
          <w:szCs w:val="21"/>
        </w:rPr>
      </w:pPr>
      <w:r>
        <w:rPr>
          <w:b/>
          <w:sz w:val="21"/>
          <w:szCs w:val="21"/>
        </w:rPr>
        <w:t>表A.1 精密度试验原始数据 铋精矿中铁含量</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367"/>
        <w:gridCol w:w="1367"/>
        <w:gridCol w:w="1367"/>
        <w:gridCol w:w="13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实验室</w:t>
            </w:r>
          </w:p>
        </w:tc>
        <w:tc>
          <w:tcPr>
            <w:tcW w:w="1367" w:type="dxa"/>
            <w:vMerge w:val="restart"/>
            <w:vAlign w:val="center"/>
          </w:tcPr>
          <w:p>
            <w:pPr>
              <w:pStyle w:val="26"/>
              <w:spacing w:before="0" w:line="300" w:lineRule="auto"/>
              <w:rPr>
                <w:sz w:val="21"/>
                <w:szCs w:val="21"/>
              </w:rPr>
            </w:pPr>
            <w:r>
              <w:rPr>
                <w:sz w:val="21"/>
                <w:szCs w:val="21"/>
              </w:rPr>
              <w:t>水平数</w:t>
            </w:r>
          </w:p>
        </w:tc>
        <w:tc>
          <w:tcPr>
            <w:tcW w:w="6836" w:type="dxa"/>
            <w:gridSpan w:val="5"/>
            <w:vAlign w:val="center"/>
          </w:tcPr>
          <w:p>
            <w:pPr>
              <w:pStyle w:val="26"/>
              <w:spacing w:before="0" w:line="300" w:lineRule="auto"/>
              <w:rPr>
                <w:sz w:val="21"/>
                <w:szCs w:val="21"/>
              </w:rPr>
            </w:pPr>
            <w:r>
              <w:rPr>
                <w:sz w:val="21"/>
                <w:szCs w:val="21"/>
              </w:rPr>
              <w:t>ω</w:t>
            </w:r>
            <w:r>
              <w:rPr>
                <w:sz w:val="21"/>
                <w:szCs w:val="21"/>
                <w:vertAlign w:val="subscript"/>
              </w:rPr>
              <w:t>Fe</w:t>
            </w:r>
            <w:r>
              <w:rPr>
                <w:sz w:val="21"/>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pStyle w:val="26"/>
              <w:spacing w:before="0" w:line="300" w:lineRule="auto"/>
              <w:rPr>
                <w:sz w:val="21"/>
                <w:szCs w:val="21"/>
              </w:rPr>
            </w:pPr>
            <w:r>
              <w:rPr>
                <w:sz w:val="21"/>
                <w:szCs w:val="21"/>
              </w:rPr>
              <w:t>4#</w:t>
            </w:r>
          </w:p>
        </w:tc>
        <w:tc>
          <w:tcPr>
            <w:tcW w:w="1368" w:type="dxa"/>
            <w:vAlign w:val="center"/>
          </w:tcPr>
          <w:p>
            <w:pPr>
              <w:pStyle w:val="26"/>
              <w:spacing w:before="0" w:line="300" w:lineRule="auto"/>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1</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8.04</w:t>
            </w:r>
          </w:p>
        </w:tc>
        <w:tc>
          <w:tcPr>
            <w:tcW w:w="1367" w:type="dxa"/>
            <w:vAlign w:val="center"/>
          </w:tcPr>
          <w:p>
            <w:pPr>
              <w:jc w:val="center"/>
            </w:pPr>
            <w:r>
              <w:t>11.85</w:t>
            </w:r>
          </w:p>
        </w:tc>
        <w:tc>
          <w:tcPr>
            <w:tcW w:w="1367" w:type="dxa"/>
            <w:vAlign w:val="center"/>
          </w:tcPr>
          <w:p>
            <w:pPr>
              <w:jc w:val="center"/>
            </w:pPr>
            <w:r>
              <w:t>16.35</w:t>
            </w:r>
          </w:p>
        </w:tc>
        <w:tc>
          <w:tcPr>
            <w:tcW w:w="1367" w:type="dxa"/>
            <w:vAlign w:val="center"/>
          </w:tcPr>
          <w:p>
            <w:pPr>
              <w:jc w:val="center"/>
            </w:pPr>
            <w:r>
              <w:t>20.56</w:t>
            </w:r>
          </w:p>
        </w:tc>
        <w:tc>
          <w:tcPr>
            <w:tcW w:w="1368" w:type="dxa"/>
            <w:vAlign w:val="center"/>
          </w:tcPr>
          <w:p>
            <w:pPr>
              <w:jc w:val="center"/>
            </w:pPr>
            <w:r>
              <w:t>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7.95</w:t>
            </w:r>
          </w:p>
        </w:tc>
        <w:tc>
          <w:tcPr>
            <w:tcW w:w="1367" w:type="dxa"/>
            <w:vAlign w:val="center"/>
          </w:tcPr>
          <w:p>
            <w:pPr>
              <w:jc w:val="center"/>
            </w:pPr>
            <w:r>
              <w:t>11.95</w:t>
            </w:r>
          </w:p>
        </w:tc>
        <w:tc>
          <w:tcPr>
            <w:tcW w:w="1367" w:type="dxa"/>
            <w:vAlign w:val="center"/>
          </w:tcPr>
          <w:p>
            <w:pPr>
              <w:jc w:val="center"/>
            </w:pPr>
            <w:r>
              <w:t>16.29</w:t>
            </w:r>
          </w:p>
        </w:tc>
        <w:tc>
          <w:tcPr>
            <w:tcW w:w="1367" w:type="dxa"/>
            <w:vAlign w:val="center"/>
          </w:tcPr>
          <w:p>
            <w:pPr>
              <w:jc w:val="center"/>
            </w:pPr>
            <w:r>
              <w:t>20.46</w:t>
            </w:r>
          </w:p>
        </w:tc>
        <w:tc>
          <w:tcPr>
            <w:tcW w:w="1368" w:type="dxa"/>
            <w:vAlign w:val="center"/>
          </w:tcPr>
          <w:p>
            <w:pPr>
              <w:jc w:val="center"/>
            </w:pPr>
            <w:r>
              <w:t>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7.86</w:t>
            </w:r>
          </w:p>
        </w:tc>
        <w:tc>
          <w:tcPr>
            <w:tcW w:w="1367" w:type="dxa"/>
            <w:vAlign w:val="center"/>
          </w:tcPr>
          <w:p>
            <w:pPr>
              <w:jc w:val="center"/>
            </w:pPr>
            <w:r>
              <w:t>11.89</w:t>
            </w:r>
          </w:p>
        </w:tc>
        <w:tc>
          <w:tcPr>
            <w:tcW w:w="1367" w:type="dxa"/>
            <w:vAlign w:val="center"/>
          </w:tcPr>
          <w:p>
            <w:pPr>
              <w:jc w:val="center"/>
            </w:pPr>
            <w:r>
              <w:t>16.31</w:t>
            </w:r>
          </w:p>
        </w:tc>
        <w:tc>
          <w:tcPr>
            <w:tcW w:w="1367" w:type="dxa"/>
            <w:vAlign w:val="center"/>
          </w:tcPr>
          <w:p>
            <w:pPr>
              <w:jc w:val="center"/>
            </w:pPr>
            <w:r>
              <w:t>20.49</w:t>
            </w:r>
          </w:p>
        </w:tc>
        <w:tc>
          <w:tcPr>
            <w:tcW w:w="1368" w:type="dxa"/>
            <w:vAlign w:val="center"/>
          </w:tcPr>
          <w:p>
            <w:pPr>
              <w:jc w:val="center"/>
            </w:pPr>
            <w:r>
              <w:t>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7.91</w:t>
            </w:r>
          </w:p>
        </w:tc>
        <w:tc>
          <w:tcPr>
            <w:tcW w:w="1367" w:type="dxa"/>
            <w:vAlign w:val="center"/>
          </w:tcPr>
          <w:p>
            <w:pPr>
              <w:jc w:val="center"/>
            </w:pPr>
            <w:r>
              <w:t>11.90</w:t>
            </w:r>
          </w:p>
        </w:tc>
        <w:tc>
          <w:tcPr>
            <w:tcW w:w="1367" w:type="dxa"/>
            <w:vAlign w:val="center"/>
          </w:tcPr>
          <w:p>
            <w:pPr>
              <w:jc w:val="center"/>
            </w:pPr>
            <w:r>
              <w:t>16.25</w:t>
            </w:r>
          </w:p>
        </w:tc>
        <w:tc>
          <w:tcPr>
            <w:tcW w:w="1367" w:type="dxa"/>
            <w:vAlign w:val="center"/>
          </w:tcPr>
          <w:p>
            <w:pPr>
              <w:jc w:val="center"/>
            </w:pPr>
            <w:r>
              <w:t>20.46</w:t>
            </w:r>
          </w:p>
        </w:tc>
        <w:tc>
          <w:tcPr>
            <w:tcW w:w="1368" w:type="dxa"/>
            <w:vAlign w:val="center"/>
          </w:tcPr>
          <w:p>
            <w:pPr>
              <w:jc w:val="center"/>
            </w:pPr>
            <w:r>
              <w:t>24.89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7.97</w:t>
            </w:r>
          </w:p>
        </w:tc>
        <w:tc>
          <w:tcPr>
            <w:tcW w:w="1367" w:type="dxa"/>
            <w:vAlign w:val="center"/>
          </w:tcPr>
          <w:p>
            <w:pPr>
              <w:jc w:val="center"/>
            </w:pPr>
            <w:r>
              <w:t>11.96</w:t>
            </w:r>
          </w:p>
        </w:tc>
        <w:tc>
          <w:tcPr>
            <w:tcW w:w="1367" w:type="dxa"/>
            <w:vAlign w:val="center"/>
          </w:tcPr>
          <w:p>
            <w:pPr>
              <w:jc w:val="center"/>
            </w:pPr>
            <w:r>
              <w:t>16.31</w:t>
            </w:r>
          </w:p>
        </w:tc>
        <w:tc>
          <w:tcPr>
            <w:tcW w:w="1367" w:type="dxa"/>
            <w:vAlign w:val="center"/>
          </w:tcPr>
          <w:p>
            <w:pPr>
              <w:jc w:val="center"/>
            </w:pPr>
            <w:r>
              <w:t>20.48</w:t>
            </w:r>
          </w:p>
        </w:tc>
        <w:tc>
          <w:tcPr>
            <w:tcW w:w="1368" w:type="dxa"/>
            <w:vAlign w:val="center"/>
          </w:tcPr>
          <w:p>
            <w:pPr>
              <w:jc w:val="center"/>
            </w:pPr>
            <w:r>
              <w:t>24.92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7.89</w:t>
            </w:r>
          </w:p>
        </w:tc>
        <w:tc>
          <w:tcPr>
            <w:tcW w:w="1367" w:type="dxa"/>
            <w:vAlign w:val="center"/>
          </w:tcPr>
          <w:p>
            <w:pPr>
              <w:jc w:val="center"/>
            </w:pPr>
            <w:r>
              <w:t>11.89</w:t>
            </w:r>
          </w:p>
        </w:tc>
        <w:tc>
          <w:tcPr>
            <w:tcW w:w="1367" w:type="dxa"/>
            <w:vAlign w:val="center"/>
          </w:tcPr>
          <w:p>
            <w:pPr>
              <w:jc w:val="center"/>
            </w:pPr>
            <w:r>
              <w:t>16.30</w:t>
            </w:r>
          </w:p>
        </w:tc>
        <w:tc>
          <w:tcPr>
            <w:tcW w:w="1367" w:type="dxa"/>
            <w:vAlign w:val="center"/>
          </w:tcPr>
          <w:p>
            <w:pPr>
              <w:jc w:val="center"/>
            </w:pPr>
            <w:r>
              <w:t>20.56</w:t>
            </w:r>
          </w:p>
        </w:tc>
        <w:tc>
          <w:tcPr>
            <w:tcW w:w="1368" w:type="dxa"/>
            <w:vAlign w:val="center"/>
          </w:tcPr>
          <w:p>
            <w:pPr>
              <w:jc w:val="center"/>
            </w:pPr>
            <w: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7.86</w:t>
            </w:r>
          </w:p>
        </w:tc>
        <w:tc>
          <w:tcPr>
            <w:tcW w:w="1367" w:type="dxa"/>
            <w:vAlign w:val="center"/>
          </w:tcPr>
          <w:p>
            <w:pPr>
              <w:jc w:val="center"/>
            </w:pPr>
            <w:r>
              <w:t>11.98</w:t>
            </w:r>
          </w:p>
        </w:tc>
        <w:tc>
          <w:tcPr>
            <w:tcW w:w="1367" w:type="dxa"/>
            <w:vAlign w:val="center"/>
          </w:tcPr>
          <w:p>
            <w:pPr>
              <w:jc w:val="center"/>
            </w:pPr>
            <w:r>
              <w:t>16.25</w:t>
            </w:r>
          </w:p>
        </w:tc>
        <w:tc>
          <w:tcPr>
            <w:tcW w:w="1367" w:type="dxa"/>
            <w:vAlign w:val="center"/>
          </w:tcPr>
          <w:p>
            <w:pPr>
              <w:jc w:val="center"/>
            </w:pPr>
            <w:r>
              <w:t>20.52</w:t>
            </w:r>
          </w:p>
        </w:tc>
        <w:tc>
          <w:tcPr>
            <w:tcW w:w="1368" w:type="dxa"/>
            <w:vAlign w:val="center"/>
          </w:tcPr>
          <w:p>
            <w:pPr>
              <w:jc w:val="center"/>
            </w:pPr>
            <w:r>
              <w:t>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2</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8.03</w:t>
            </w:r>
          </w:p>
        </w:tc>
        <w:tc>
          <w:tcPr>
            <w:tcW w:w="1367" w:type="dxa"/>
            <w:vAlign w:val="center"/>
          </w:tcPr>
          <w:p>
            <w:pPr>
              <w:jc w:val="center"/>
            </w:pPr>
            <w:r>
              <w:t>11.80</w:t>
            </w:r>
          </w:p>
        </w:tc>
        <w:tc>
          <w:tcPr>
            <w:tcW w:w="1367" w:type="dxa"/>
            <w:vAlign w:val="center"/>
          </w:tcPr>
          <w:p>
            <w:pPr>
              <w:jc w:val="center"/>
            </w:pPr>
            <w:r>
              <w:t>16.04</w:t>
            </w:r>
          </w:p>
        </w:tc>
        <w:tc>
          <w:tcPr>
            <w:tcW w:w="1367" w:type="dxa"/>
            <w:vAlign w:val="center"/>
          </w:tcPr>
          <w:p>
            <w:pPr>
              <w:jc w:val="center"/>
            </w:pPr>
            <w:r>
              <w:t>20.61</w:t>
            </w:r>
          </w:p>
        </w:tc>
        <w:tc>
          <w:tcPr>
            <w:tcW w:w="1368" w:type="dxa"/>
            <w:vAlign w:val="center"/>
          </w:tcPr>
          <w:p>
            <w:pPr>
              <w:jc w:val="center"/>
            </w:pPr>
            <w:r>
              <w:t>24.70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8.03</w:t>
            </w:r>
          </w:p>
        </w:tc>
        <w:tc>
          <w:tcPr>
            <w:tcW w:w="1367" w:type="dxa"/>
            <w:vAlign w:val="center"/>
          </w:tcPr>
          <w:p>
            <w:pPr>
              <w:jc w:val="center"/>
            </w:pPr>
            <w:r>
              <w:t>11.78</w:t>
            </w:r>
          </w:p>
        </w:tc>
        <w:tc>
          <w:tcPr>
            <w:tcW w:w="1367" w:type="dxa"/>
            <w:vAlign w:val="center"/>
          </w:tcPr>
          <w:p>
            <w:pPr>
              <w:jc w:val="center"/>
            </w:pPr>
            <w:r>
              <w:t>16.06</w:t>
            </w:r>
          </w:p>
        </w:tc>
        <w:tc>
          <w:tcPr>
            <w:tcW w:w="1367" w:type="dxa"/>
            <w:vAlign w:val="center"/>
          </w:tcPr>
          <w:p>
            <w:pPr>
              <w:jc w:val="center"/>
            </w:pPr>
            <w:r>
              <w:t>20.48</w:t>
            </w:r>
          </w:p>
        </w:tc>
        <w:tc>
          <w:tcPr>
            <w:tcW w:w="1368" w:type="dxa"/>
            <w:vAlign w:val="center"/>
          </w:tcPr>
          <w:p>
            <w:pPr>
              <w:jc w:val="center"/>
            </w:pPr>
            <w:r>
              <w:t>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7.91</w:t>
            </w:r>
          </w:p>
        </w:tc>
        <w:tc>
          <w:tcPr>
            <w:tcW w:w="1367" w:type="dxa"/>
            <w:vAlign w:val="center"/>
          </w:tcPr>
          <w:p>
            <w:pPr>
              <w:jc w:val="center"/>
            </w:pPr>
            <w:r>
              <w:t>11.78</w:t>
            </w:r>
          </w:p>
        </w:tc>
        <w:tc>
          <w:tcPr>
            <w:tcW w:w="1367" w:type="dxa"/>
            <w:vAlign w:val="center"/>
          </w:tcPr>
          <w:p>
            <w:pPr>
              <w:jc w:val="center"/>
            </w:pPr>
            <w:r>
              <w:t>15.85</w:t>
            </w:r>
          </w:p>
        </w:tc>
        <w:tc>
          <w:tcPr>
            <w:tcW w:w="1367" w:type="dxa"/>
            <w:vAlign w:val="center"/>
          </w:tcPr>
          <w:p>
            <w:pPr>
              <w:jc w:val="center"/>
            </w:pPr>
            <w:r>
              <w:t>20.57</w:t>
            </w:r>
          </w:p>
        </w:tc>
        <w:tc>
          <w:tcPr>
            <w:tcW w:w="1368" w:type="dxa"/>
            <w:vAlign w:val="center"/>
          </w:tcPr>
          <w:p>
            <w:pPr>
              <w:jc w:val="center"/>
            </w:pPr>
            <w:r>
              <w:t>24.93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7.98</w:t>
            </w:r>
          </w:p>
        </w:tc>
        <w:tc>
          <w:tcPr>
            <w:tcW w:w="1367" w:type="dxa"/>
            <w:vAlign w:val="center"/>
          </w:tcPr>
          <w:p>
            <w:pPr>
              <w:jc w:val="center"/>
            </w:pPr>
            <w:r>
              <w:t>11.79</w:t>
            </w:r>
          </w:p>
        </w:tc>
        <w:tc>
          <w:tcPr>
            <w:tcW w:w="1367" w:type="dxa"/>
            <w:vAlign w:val="center"/>
          </w:tcPr>
          <w:p>
            <w:pPr>
              <w:jc w:val="center"/>
            </w:pPr>
            <w:r>
              <w:t>15.84</w:t>
            </w:r>
          </w:p>
        </w:tc>
        <w:tc>
          <w:tcPr>
            <w:tcW w:w="1367" w:type="dxa"/>
            <w:vAlign w:val="center"/>
          </w:tcPr>
          <w:p>
            <w:pPr>
              <w:jc w:val="center"/>
            </w:pPr>
            <w:r>
              <w:t>20.56</w:t>
            </w:r>
          </w:p>
        </w:tc>
        <w:tc>
          <w:tcPr>
            <w:tcW w:w="1368" w:type="dxa"/>
            <w:vAlign w:val="center"/>
          </w:tcPr>
          <w:p>
            <w:pPr>
              <w:jc w:val="center"/>
            </w:pPr>
            <w:r>
              <w:t>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7.90</w:t>
            </w:r>
          </w:p>
        </w:tc>
        <w:tc>
          <w:tcPr>
            <w:tcW w:w="1367" w:type="dxa"/>
            <w:vAlign w:val="center"/>
          </w:tcPr>
          <w:p>
            <w:pPr>
              <w:jc w:val="center"/>
            </w:pPr>
            <w:r>
              <w:t>11.79</w:t>
            </w:r>
          </w:p>
        </w:tc>
        <w:tc>
          <w:tcPr>
            <w:tcW w:w="1367" w:type="dxa"/>
            <w:vAlign w:val="center"/>
          </w:tcPr>
          <w:p>
            <w:pPr>
              <w:jc w:val="center"/>
            </w:pPr>
            <w:r>
              <w:t>15.92</w:t>
            </w:r>
          </w:p>
        </w:tc>
        <w:tc>
          <w:tcPr>
            <w:tcW w:w="1367" w:type="dxa"/>
            <w:vAlign w:val="center"/>
          </w:tcPr>
          <w:p>
            <w:pPr>
              <w:jc w:val="center"/>
            </w:pPr>
            <w:r>
              <w:t>20.71</w:t>
            </w:r>
          </w:p>
        </w:tc>
        <w:tc>
          <w:tcPr>
            <w:tcW w:w="1368" w:type="dxa"/>
            <w:vAlign w:val="center"/>
          </w:tcPr>
          <w:p>
            <w:pPr>
              <w:jc w:val="center"/>
            </w:pPr>
            <w:r>
              <w:t>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7.87</w:t>
            </w:r>
          </w:p>
        </w:tc>
        <w:tc>
          <w:tcPr>
            <w:tcW w:w="1367" w:type="dxa"/>
            <w:vAlign w:val="center"/>
          </w:tcPr>
          <w:p>
            <w:pPr>
              <w:jc w:val="center"/>
            </w:pPr>
            <w:r>
              <w:t>11.59</w:t>
            </w:r>
          </w:p>
        </w:tc>
        <w:tc>
          <w:tcPr>
            <w:tcW w:w="1367" w:type="dxa"/>
            <w:vAlign w:val="center"/>
          </w:tcPr>
          <w:p>
            <w:pPr>
              <w:jc w:val="center"/>
            </w:pPr>
            <w:r>
              <w:t>15.94</w:t>
            </w:r>
          </w:p>
        </w:tc>
        <w:tc>
          <w:tcPr>
            <w:tcW w:w="1367" w:type="dxa"/>
            <w:vAlign w:val="center"/>
          </w:tcPr>
          <w:p>
            <w:pPr>
              <w:jc w:val="center"/>
            </w:pPr>
            <w:r>
              <w:t>20.70</w:t>
            </w:r>
          </w:p>
        </w:tc>
        <w:tc>
          <w:tcPr>
            <w:tcW w:w="1368" w:type="dxa"/>
            <w:vAlign w:val="center"/>
          </w:tcPr>
          <w:p>
            <w:pPr>
              <w:jc w:val="center"/>
            </w:pPr>
            <w:r>
              <w:t>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7.86</w:t>
            </w:r>
          </w:p>
        </w:tc>
        <w:tc>
          <w:tcPr>
            <w:tcW w:w="1367" w:type="dxa"/>
            <w:vAlign w:val="center"/>
          </w:tcPr>
          <w:p>
            <w:pPr>
              <w:jc w:val="center"/>
            </w:pPr>
            <w:r>
              <w:t>11.84</w:t>
            </w:r>
          </w:p>
        </w:tc>
        <w:tc>
          <w:tcPr>
            <w:tcW w:w="1367" w:type="dxa"/>
            <w:vAlign w:val="center"/>
          </w:tcPr>
          <w:p>
            <w:pPr>
              <w:jc w:val="center"/>
            </w:pPr>
            <w:r>
              <w:t>16.09</w:t>
            </w:r>
          </w:p>
        </w:tc>
        <w:tc>
          <w:tcPr>
            <w:tcW w:w="1367" w:type="dxa"/>
            <w:vAlign w:val="center"/>
          </w:tcPr>
          <w:p>
            <w:pPr>
              <w:jc w:val="center"/>
            </w:pPr>
            <w:r>
              <w:t>20.58</w:t>
            </w:r>
          </w:p>
        </w:tc>
        <w:tc>
          <w:tcPr>
            <w:tcW w:w="1368" w:type="dxa"/>
            <w:vAlign w:val="center"/>
          </w:tcPr>
          <w:p>
            <w:pPr>
              <w:jc w:val="center"/>
            </w:pPr>
            <w: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8</w:t>
            </w:r>
          </w:p>
        </w:tc>
        <w:tc>
          <w:tcPr>
            <w:tcW w:w="1367" w:type="dxa"/>
            <w:vAlign w:val="center"/>
          </w:tcPr>
          <w:p>
            <w:pPr>
              <w:jc w:val="center"/>
            </w:pPr>
            <w:r>
              <w:t>7.97</w:t>
            </w:r>
          </w:p>
        </w:tc>
        <w:tc>
          <w:tcPr>
            <w:tcW w:w="1367" w:type="dxa"/>
            <w:vAlign w:val="center"/>
          </w:tcPr>
          <w:p>
            <w:pPr>
              <w:jc w:val="center"/>
            </w:pPr>
            <w:r>
              <w:t>11.73</w:t>
            </w:r>
          </w:p>
        </w:tc>
        <w:tc>
          <w:tcPr>
            <w:tcW w:w="1367" w:type="dxa"/>
            <w:vAlign w:val="center"/>
          </w:tcPr>
          <w:p>
            <w:pPr>
              <w:jc w:val="center"/>
            </w:pPr>
            <w:r>
              <w:t>15.97</w:t>
            </w:r>
          </w:p>
        </w:tc>
        <w:tc>
          <w:tcPr>
            <w:tcW w:w="1367" w:type="dxa"/>
            <w:vAlign w:val="center"/>
          </w:tcPr>
          <w:p>
            <w:pPr>
              <w:jc w:val="center"/>
            </w:pPr>
            <w:r>
              <w:t>20.59</w:t>
            </w:r>
          </w:p>
        </w:tc>
        <w:tc>
          <w:tcPr>
            <w:tcW w:w="1368" w:type="dxa"/>
            <w:vAlign w:val="center"/>
          </w:tcPr>
          <w:p>
            <w:pPr>
              <w:jc w:val="center"/>
            </w:pPr>
            <w:r>
              <w:t>24.82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9</w:t>
            </w:r>
          </w:p>
        </w:tc>
        <w:tc>
          <w:tcPr>
            <w:tcW w:w="1367" w:type="dxa"/>
            <w:vAlign w:val="center"/>
          </w:tcPr>
          <w:p>
            <w:pPr>
              <w:jc w:val="center"/>
            </w:pPr>
            <w:r>
              <w:t>8.05</w:t>
            </w:r>
          </w:p>
        </w:tc>
        <w:tc>
          <w:tcPr>
            <w:tcW w:w="1367" w:type="dxa"/>
            <w:vAlign w:val="center"/>
          </w:tcPr>
          <w:p>
            <w:pPr>
              <w:jc w:val="center"/>
            </w:pPr>
            <w:r>
              <w:t>11.79</w:t>
            </w:r>
          </w:p>
        </w:tc>
        <w:tc>
          <w:tcPr>
            <w:tcW w:w="1367" w:type="dxa"/>
            <w:vAlign w:val="center"/>
          </w:tcPr>
          <w:p>
            <w:pPr>
              <w:jc w:val="center"/>
            </w:pPr>
            <w:r>
              <w:t>16.00</w:t>
            </w:r>
          </w:p>
        </w:tc>
        <w:tc>
          <w:tcPr>
            <w:tcW w:w="1367" w:type="dxa"/>
            <w:vAlign w:val="center"/>
          </w:tcPr>
          <w:p>
            <w:pPr>
              <w:jc w:val="center"/>
            </w:pPr>
            <w:r>
              <w:t>20.61</w:t>
            </w:r>
          </w:p>
        </w:tc>
        <w:tc>
          <w:tcPr>
            <w:tcW w:w="1368" w:type="dxa"/>
            <w:vAlign w:val="center"/>
          </w:tcPr>
          <w:p>
            <w:pPr>
              <w:jc w:val="center"/>
            </w:pPr>
            <w:r>
              <w:t>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10</w:t>
            </w:r>
          </w:p>
        </w:tc>
        <w:tc>
          <w:tcPr>
            <w:tcW w:w="1367" w:type="dxa"/>
            <w:vAlign w:val="center"/>
          </w:tcPr>
          <w:p>
            <w:pPr>
              <w:jc w:val="center"/>
            </w:pPr>
            <w:r>
              <w:t>7.74</w:t>
            </w:r>
          </w:p>
        </w:tc>
        <w:tc>
          <w:tcPr>
            <w:tcW w:w="1367" w:type="dxa"/>
            <w:vAlign w:val="center"/>
          </w:tcPr>
          <w:p>
            <w:pPr>
              <w:jc w:val="center"/>
            </w:pPr>
            <w:r>
              <w:t>11.71</w:t>
            </w:r>
          </w:p>
        </w:tc>
        <w:tc>
          <w:tcPr>
            <w:tcW w:w="1367" w:type="dxa"/>
            <w:vAlign w:val="center"/>
          </w:tcPr>
          <w:p>
            <w:pPr>
              <w:jc w:val="center"/>
            </w:pPr>
            <w:r>
              <w:t>16.05</w:t>
            </w:r>
          </w:p>
        </w:tc>
        <w:tc>
          <w:tcPr>
            <w:tcW w:w="1367" w:type="dxa"/>
            <w:vAlign w:val="center"/>
          </w:tcPr>
          <w:p>
            <w:pPr>
              <w:jc w:val="center"/>
            </w:pPr>
            <w:r>
              <w:t>20.55</w:t>
            </w:r>
          </w:p>
        </w:tc>
        <w:tc>
          <w:tcPr>
            <w:tcW w:w="1368" w:type="dxa"/>
            <w:vAlign w:val="center"/>
          </w:tcPr>
          <w:p>
            <w:pPr>
              <w:jc w:val="center"/>
            </w:pPr>
            <w:r>
              <w:t>24.72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11</w:t>
            </w:r>
          </w:p>
        </w:tc>
        <w:tc>
          <w:tcPr>
            <w:tcW w:w="1367" w:type="dxa"/>
            <w:vAlign w:val="center"/>
          </w:tcPr>
          <w:p>
            <w:pPr>
              <w:jc w:val="center"/>
            </w:pPr>
            <w:r>
              <w:t>7.86</w:t>
            </w:r>
          </w:p>
        </w:tc>
        <w:tc>
          <w:tcPr>
            <w:tcW w:w="1367" w:type="dxa"/>
            <w:vAlign w:val="center"/>
          </w:tcPr>
          <w:p>
            <w:pPr>
              <w:jc w:val="center"/>
            </w:pPr>
            <w:r>
              <w:t>11.80</w:t>
            </w:r>
          </w:p>
        </w:tc>
        <w:tc>
          <w:tcPr>
            <w:tcW w:w="1367" w:type="dxa"/>
            <w:vAlign w:val="center"/>
          </w:tcPr>
          <w:p>
            <w:pPr>
              <w:jc w:val="center"/>
            </w:pPr>
            <w:r>
              <w:t>16.09</w:t>
            </w:r>
          </w:p>
        </w:tc>
        <w:tc>
          <w:tcPr>
            <w:tcW w:w="1367" w:type="dxa"/>
            <w:vAlign w:val="center"/>
          </w:tcPr>
          <w:p>
            <w:pPr>
              <w:jc w:val="center"/>
            </w:pPr>
            <w:r>
              <w:t>20.48</w:t>
            </w:r>
          </w:p>
        </w:tc>
        <w:tc>
          <w:tcPr>
            <w:tcW w:w="1368" w:type="dxa"/>
            <w:vAlign w:val="center"/>
          </w:tcPr>
          <w:p>
            <w:pPr>
              <w:jc w:val="center"/>
            </w:pPr>
            <w:r>
              <w:t>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3</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8.03</w:t>
            </w:r>
          </w:p>
        </w:tc>
        <w:tc>
          <w:tcPr>
            <w:tcW w:w="1367" w:type="dxa"/>
            <w:vAlign w:val="center"/>
          </w:tcPr>
          <w:p>
            <w:pPr>
              <w:jc w:val="center"/>
            </w:pPr>
            <w:r>
              <w:t>11.67</w:t>
            </w:r>
          </w:p>
        </w:tc>
        <w:tc>
          <w:tcPr>
            <w:tcW w:w="1367" w:type="dxa"/>
            <w:vAlign w:val="center"/>
          </w:tcPr>
          <w:p>
            <w:pPr>
              <w:jc w:val="center"/>
            </w:pPr>
            <w:r>
              <w:t>15.86</w:t>
            </w:r>
          </w:p>
        </w:tc>
        <w:tc>
          <w:tcPr>
            <w:tcW w:w="1367" w:type="dxa"/>
            <w:vAlign w:val="center"/>
          </w:tcPr>
          <w:p>
            <w:pPr>
              <w:jc w:val="center"/>
            </w:pPr>
            <w:r>
              <w:t>20.68</w:t>
            </w:r>
          </w:p>
        </w:tc>
        <w:tc>
          <w:tcPr>
            <w:tcW w:w="1368" w:type="dxa"/>
            <w:vAlign w:val="center"/>
          </w:tcPr>
          <w:p>
            <w:pPr>
              <w:jc w:val="center"/>
            </w:pPr>
            <w:r>
              <w:t>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8.04</w:t>
            </w:r>
          </w:p>
        </w:tc>
        <w:tc>
          <w:tcPr>
            <w:tcW w:w="1367" w:type="dxa"/>
            <w:vAlign w:val="center"/>
          </w:tcPr>
          <w:p>
            <w:pPr>
              <w:jc w:val="center"/>
            </w:pPr>
            <w:r>
              <w:t>11.82</w:t>
            </w:r>
          </w:p>
        </w:tc>
        <w:tc>
          <w:tcPr>
            <w:tcW w:w="1367" w:type="dxa"/>
            <w:vAlign w:val="center"/>
          </w:tcPr>
          <w:p>
            <w:pPr>
              <w:jc w:val="center"/>
            </w:pPr>
            <w:r>
              <w:t>16.11</w:t>
            </w:r>
          </w:p>
        </w:tc>
        <w:tc>
          <w:tcPr>
            <w:tcW w:w="1367" w:type="dxa"/>
            <w:vAlign w:val="center"/>
          </w:tcPr>
          <w:p>
            <w:pPr>
              <w:jc w:val="center"/>
            </w:pPr>
            <w:r>
              <w:t>20.67</w:t>
            </w:r>
          </w:p>
        </w:tc>
        <w:tc>
          <w:tcPr>
            <w:tcW w:w="1368" w:type="dxa"/>
            <w:vAlign w:val="center"/>
          </w:tcPr>
          <w:p>
            <w:pPr>
              <w:jc w:val="center"/>
            </w:pPr>
            <w: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8.18</w:t>
            </w:r>
          </w:p>
        </w:tc>
        <w:tc>
          <w:tcPr>
            <w:tcW w:w="1367" w:type="dxa"/>
            <w:vAlign w:val="center"/>
          </w:tcPr>
          <w:p>
            <w:pPr>
              <w:jc w:val="center"/>
            </w:pPr>
            <w:r>
              <w:t>11.62</w:t>
            </w:r>
          </w:p>
        </w:tc>
        <w:tc>
          <w:tcPr>
            <w:tcW w:w="1367" w:type="dxa"/>
            <w:vAlign w:val="center"/>
          </w:tcPr>
          <w:p>
            <w:pPr>
              <w:jc w:val="center"/>
            </w:pPr>
            <w:r>
              <w:t>15.78</w:t>
            </w:r>
          </w:p>
        </w:tc>
        <w:tc>
          <w:tcPr>
            <w:tcW w:w="1367" w:type="dxa"/>
            <w:vAlign w:val="center"/>
          </w:tcPr>
          <w:p>
            <w:pPr>
              <w:jc w:val="center"/>
            </w:pPr>
            <w:r>
              <w:t>20.77</w:t>
            </w:r>
          </w:p>
        </w:tc>
        <w:tc>
          <w:tcPr>
            <w:tcW w:w="1368" w:type="dxa"/>
            <w:vAlign w:val="center"/>
          </w:tcPr>
          <w:p>
            <w:pPr>
              <w:jc w:val="center"/>
            </w:pPr>
            <w:r>
              <w:t>25.03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8.12</w:t>
            </w:r>
          </w:p>
        </w:tc>
        <w:tc>
          <w:tcPr>
            <w:tcW w:w="1367" w:type="dxa"/>
            <w:vAlign w:val="center"/>
          </w:tcPr>
          <w:p>
            <w:pPr>
              <w:jc w:val="center"/>
            </w:pPr>
            <w:r>
              <w:t>11.65</w:t>
            </w:r>
          </w:p>
        </w:tc>
        <w:tc>
          <w:tcPr>
            <w:tcW w:w="1367" w:type="dxa"/>
            <w:vAlign w:val="center"/>
          </w:tcPr>
          <w:p>
            <w:pPr>
              <w:jc w:val="center"/>
            </w:pPr>
            <w:r>
              <w:t>16.16</w:t>
            </w:r>
          </w:p>
        </w:tc>
        <w:tc>
          <w:tcPr>
            <w:tcW w:w="1367" w:type="dxa"/>
            <w:vAlign w:val="center"/>
          </w:tcPr>
          <w:p>
            <w:pPr>
              <w:jc w:val="center"/>
            </w:pPr>
            <w:r>
              <w:t>20.64</w:t>
            </w:r>
          </w:p>
        </w:tc>
        <w:tc>
          <w:tcPr>
            <w:tcW w:w="1368" w:type="dxa"/>
            <w:vAlign w:val="center"/>
          </w:tcPr>
          <w:p>
            <w:pPr>
              <w:jc w:val="center"/>
            </w:pPr>
            <w: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8.10</w:t>
            </w:r>
          </w:p>
        </w:tc>
        <w:tc>
          <w:tcPr>
            <w:tcW w:w="1367" w:type="dxa"/>
            <w:vAlign w:val="center"/>
          </w:tcPr>
          <w:p>
            <w:pPr>
              <w:jc w:val="center"/>
            </w:pPr>
            <w:r>
              <w:t>11.70</w:t>
            </w:r>
          </w:p>
        </w:tc>
        <w:tc>
          <w:tcPr>
            <w:tcW w:w="1367" w:type="dxa"/>
            <w:vAlign w:val="center"/>
          </w:tcPr>
          <w:p>
            <w:pPr>
              <w:jc w:val="center"/>
            </w:pPr>
            <w:r>
              <w:t>15.93</w:t>
            </w:r>
          </w:p>
        </w:tc>
        <w:tc>
          <w:tcPr>
            <w:tcW w:w="1367" w:type="dxa"/>
            <w:vAlign w:val="center"/>
          </w:tcPr>
          <w:p>
            <w:pPr>
              <w:jc w:val="center"/>
            </w:pPr>
            <w:r>
              <w:t>20.70</w:t>
            </w:r>
          </w:p>
        </w:tc>
        <w:tc>
          <w:tcPr>
            <w:tcW w:w="1368" w:type="dxa"/>
            <w:vAlign w:val="center"/>
          </w:tcPr>
          <w:p>
            <w:pPr>
              <w:jc w:val="center"/>
            </w:pPr>
            <w:r>
              <w:t>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8.06</w:t>
            </w:r>
          </w:p>
        </w:tc>
        <w:tc>
          <w:tcPr>
            <w:tcW w:w="1367" w:type="dxa"/>
            <w:vAlign w:val="center"/>
          </w:tcPr>
          <w:p>
            <w:pPr>
              <w:jc w:val="center"/>
            </w:pPr>
            <w:r>
              <w:t>11.78</w:t>
            </w:r>
          </w:p>
        </w:tc>
        <w:tc>
          <w:tcPr>
            <w:tcW w:w="1367" w:type="dxa"/>
            <w:vAlign w:val="center"/>
          </w:tcPr>
          <w:p>
            <w:pPr>
              <w:jc w:val="center"/>
            </w:pPr>
            <w:r>
              <w:t>16.03</w:t>
            </w:r>
          </w:p>
        </w:tc>
        <w:tc>
          <w:tcPr>
            <w:tcW w:w="1367" w:type="dxa"/>
            <w:vAlign w:val="center"/>
          </w:tcPr>
          <w:p>
            <w:pPr>
              <w:jc w:val="center"/>
            </w:pPr>
            <w:r>
              <w:t>20.71</w:t>
            </w:r>
          </w:p>
        </w:tc>
        <w:tc>
          <w:tcPr>
            <w:tcW w:w="1368" w:type="dxa"/>
            <w:vAlign w:val="center"/>
          </w:tcPr>
          <w:p>
            <w:pPr>
              <w:jc w:val="center"/>
            </w:pPr>
            <w:r>
              <w:t>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8.20</w:t>
            </w:r>
          </w:p>
        </w:tc>
        <w:tc>
          <w:tcPr>
            <w:tcW w:w="1367" w:type="dxa"/>
            <w:vAlign w:val="center"/>
          </w:tcPr>
          <w:p>
            <w:pPr>
              <w:jc w:val="center"/>
            </w:pPr>
            <w:r>
              <w:t>11.85</w:t>
            </w:r>
          </w:p>
        </w:tc>
        <w:tc>
          <w:tcPr>
            <w:tcW w:w="1367" w:type="dxa"/>
            <w:vAlign w:val="center"/>
          </w:tcPr>
          <w:p>
            <w:pPr>
              <w:jc w:val="center"/>
            </w:pPr>
            <w:r>
              <w:t>16.11</w:t>
            </w:r>
          </w:p>
        </w:tc>
        <w:tc>
          <w:tcPr>
            <w:tcW w:w="1367" w:type="dxa"/>
            <w:vAlign w:val="center"/>
          </w:tcPr>
          <w:p>
            <w:pPr>
              <w:jc w:val="center"/>
            </w:pPr>
            <w:r>
              <w:t>20.73</w:t>
            </w:r>
          </w:p>
        </w:tc>
        <w:tc>
          <w:tcPr>
            <w:tcW w:w="1368" w:type="dxa"/>
            <w:vAlign w:val="center"/>
          </w:tcPr>
          <w:p>
            <w:pPr>
              <w:jc w:val="center"/>
            </w:pPr>
            <w:r>
              <w:t>25.01</w:t>
            </w:r>
          </w:p>
        </w:tc>
      </w:tr>
    </w:tbl>
    <w:p>
      <w:pPr>
        <w:pStyle w:val="26"/>
        <w:spacing w:before="0" w:after="156" w:afterLines="50" w:line="300" w:lineRule="auto"/>
        <w:rPr>
          <w:sz w:val="21"/>
          <w:szCs w:val="21"/>
        </w:rPr>
      </w:pPr>
      <w:r>
        <w:rPr>
          <w:b/>
          <w:sz w:val="21"/>
          <w:szCs w:val="21"/>
        </w:rPr>
        <w:t>表A.1 精密度试验原始数据 铋精矿中铁含量</w:t>
      </w:r>
      <w:r>
        <w:rPr>
          <w:sz w:val="21"/>
          <w:szCs w:val="21"/>
        </w:rPr>
        <w:t>（续）</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367"/>
        <w:gridCol w:w="1367"/>
        <w:gridCol w:w="1367"/>
        <w:gridCol w:w="13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实验室</w:t>
            </w:r>
          </w:p>
        </w:tc>
        <w:tc>
          <w:tcPr>
            <w:tcW w:w="1367" w:type="dxa"/>
            <w:vMerge w:val="restart"/>
            <w:vAlign w:val="center"/>
          </w:tcPr>
          <w:p>
            <w:pPr>
              <w:pStyle w:val="26"/>
              <w:spacing w:before="0" w:line="300" w:lineRule="auto"/>
              <w:rPr>
                <w:sz w:val="21"/>
                <w:szCs w:val="21"/>
              </w:rPr>
            </w:pPr>
            <w:r>
              <w:rPr>
                <w:sz w:val="21"/>
                <w:szCs w:val="21"/>
              </w:rPr>
              <w:t>水平数</w:t>
            </w:r>
          </w:p>
        </w:tc>
        <w:tc>
          <w:tcPr>
            <w:tcW w:w="6836" w:type="dxa"/>
            <w:gridSpan w:val="5"/>
            <w:vAlign w:val="center"/>
          </w:tcPr>
          <w:p>
            <w:pPr>
              <w:pStyle w:val="26"/>
              <w:spacing w:before="0" w:line="300" w:lineRule="auto"/>
              <w:rPr>
                <w:sz w:val="21"/>
                <w:szCs w:val="21"/>
              </w:rPr>
            </w:pPr>
            <w:r>
              <w:rPr>
                <w:sz w:val="21"/>
                <w:szCs w:val="21"/>
              </w:rPr>
              <w:t>ω</w:t>
            </w:r>
            <w:r>
              <w:rPr>
                <w:sz w:val="21"/>
                <w:szCs w:val="21"/>
                <w:vertAlign w:val="subscript"/>
              </w:rPr>
              <w:t>Fe</w:t>
            </w:r>
            <w:r>
              <w:rPr>
                <w:sz w:val="21"/>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pStyle w:val="26"/>
              <w:spacing w:before="0" w:line="300" w:lineRule="auto"/>
              <w:rPr>
                <w:sz w:val="21"/>
                <w:szCs w:val="21"/>
              </w:rPr>
            </w:pPr>
            <w:r>
              <w:rPr>
                <w:sz w:val="21"/>
                <w:szCs w:val="21"/>
              </w:rPr>
              <w:t>4#</w:t>
            </w:r>
          </w:p>
        </w:tc>
        <w:tc>
          <w:tcPr>
            <w:tcW w:w="1368" w:type="dxa"/>
            <w:vAlign w:val="center"/>
          </w:tcPr>
          <w:p>
            <w:pPr>
              <w:pStyle w:val="26"/>
              <w:spacing w:before="0" w:line="300" w:lineRule="auto"/>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4</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7.79</w:t>
            </w:r>
          </w:p>
        </w:tc>
        <w:tc>
          <w:tcPr>
            <w:tcW w:w="1367" w:type="dxa"/>
            <w:vAlign w:val="center"/>
          </w:tcPr>
          <w:p>
            <w:pPr>
              <w:jc w:val="center"/>
            </w:pPr>
            <w:r>
              <w:t>11.92</w:t>
            </w:r>
          </w:p>
        </w:tc>
        <w:tc>
          <w:tcPr>
            <w:tcW w:w="1367" w:type="dxa"/>
            <w:vAlign w:val="center"/>
          </w:tcPr>
          <w:p>
            <w:pPr>
              <w:jc w:val="center"/>
            </w:pPr>
            <w:r>
              <w:t>16.30</w:t>
            </w:r>
          </w:p>
        </w:tc>
        <w:tc>
          <w:tcPr>
            <w:tcW w:w="1367" w:type="dxa"/>
            <w:vAlign w:val="center"/>
          </w:tcPr>
          <w:p>
            <w:pPr>
              <w:jc w:val="center"/>
            </w:pPr>
            <w:r>
              <w:t>20.51</w:t>
            </w:r>
          </w:p>
        </w:tc>
        <w:tc>
          <w:tcPr>
            <w:tcW w:w="1368" w:type="dxa"/>
            <w:vAlign w:val="center"/>
          </w:tcPr>
          <w:p>
            <w:pPr>
              <w:jc w:val="center"/>
            </w:pPr>
            <w:r>
              <w:t>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7.89</w:t>
            </w:r>
          </w:p>
        </w:tc>
        <w:tc>
          <w:tcPr>
            <w:tcW w:w="1367" w:type="dxa"/>
            <w:vAlign w:val="center"/>
          </w:tcPr>
          <w:p>
            <w:pPr>
              <w:jc w:val="center"/>
            </w:pPr>
            <w:r>
              <w:t>11.93</w:t>
            </w:r>
          </w:p>
        </w:tc>
        <w:tc>
          <w:tcPr>
            <w:tcW w:w="1367" w:type="dxa"/>
            <w:vAlign w:val="center"/>
          </w:tcPr>
          <w:p>
            <w:pPr>
              <w:jc w:val="center"/>
            </w:pPr>
            <w:r>
              <w:t>16.31</w:t>
            </w:r>
          </w:p>
        </w:tc>
        <w:tc>
          <w:tcPr>
            <w:tcW w:w="1367" w:type="dxa"/>
            <w:vAlign w:val="center"/>
          </w:tcPr>
          <w:p>
            <w:pPr>
              <w:jc w:val="center"/>
            </w:pPr>
            <w:r>
              <w:t>20.50</w:t>
            </w:r>
          </w:p>
        </w:tc>
        <w:tc>
          <w:tcPr>
            <w:tcW w:w="1368" w:type="dxa"/>
            <w:vAlign w:val="center"/>
          </w:tcPr>
          <w:p>
            <w:pPr>
              <w:jc w:val="center"/>
            </w:pPr>
            <w:r>
              <w:t>24.89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7.75</w:t>
            </w:r>
          </w:p>
        </w:tc>
        <w:tc>
          <w:tcPr>
            <w:tcW w:w="1367" w:type="dxa"/>
            <w:vAlign w:val="center"/>
          </w:tcPr>
          <w:p>
            <w:pPr>
              <w:jc w:val="center"/>
            </w:pPr>
            <w:r>
              <w:t>11.96</w:t>
            </w:r>
          </w:p>
        </w:tc>
        <w:tc>
          <w:tcPr>
            <w:tcW w:w="1367" w:type="dxa"/>
            <w:vAlign w:val="center"/>
          </w:tcPr>
          <w:p>
            <w:pPr>
              <w:jc w:val="center"/>
            </w:pPr>
            <w:r>
              <w:t>16.48</w:t>
            </w:r>
          </w:p>
        </w:tc>
        <w:tc>
          <w:tcPr>
            <w:tcW w:w="1367" w:type="dxa"/>
            <w:vAlign w:val="center"/>
          </w:tcPr>
          <w:p>
            <w:pPr>
              <w:jc w:val="center"/>
            </w:pPr>
            <w:r>
              <w:t>20.54</w:t>
            </w:r>
          </w:p>
        </w:tc>
        <w:tc>
          <w:tcPr>
            <w:tcW w:w="1368" w:type="dxa"/>
            <w:vAlign w:val="center"/>
          </w:tcPr>
          <w:p>
            <w:pPr>
              <w:jc w:val="center"/>
            </w:pPr>
            <w:r>
              <w:t>24.87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7.76</w:t>
            </w:r>
          </w:p>
        </w:tc>
        <w:tc>
          <w:tcPr>
            <w:tcW w:w="1367" w:type="dxa"/>
            <w:vAlign w:val="center"/>
          </w:tcPr>
          <w:p>
            <w:pPr>
              <w:jc w:val="center"/>
            </w:pPr>
            <w:r>
              <w:t>11.92</w:t>
            </w:r>
          </w:p>
        </w:tc>
        <w:tc>
          <w:tcPr>
            <w:tcW w:w="1367" w:type="dxa"/>
            <w:vAlign w:val="center"/>
          </w:tcPr>
          <w:p>
            <w:pPr>
              <w:jc w:val="center"/>
            </w:pPr>
            <w:r>
              <w:t>16.32</w:t>
            </w:r>
          </w:p>
        </w:tc>
        <w:tc>
          <w:tcPr>
            <w:tcW w:w="1367" w:type="dxa"/>
            <w:vAlign w:val="center"/>
          </w:tcPr>
          <w:p>
            <w:pPr>
              <w:jc w:val="center"/>
            </w:pPr>
            <w:r>
              <w:t>20.62</w:t>
            </w:r>
          </w:p>
        </w:tc>
        <w:tc>
          <w:tcPr>
            <w:tcW w:w="1368" w:type="dxa"/>
            <w:vAlign w:val="center"/>
          </w:tcPr>
          <w:p>
            <w:pPr>
              <w:jc w:val="center"/>
            </w:pPr>
            <w:r>
              <w:t>24.92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7.81</w:t>
            </w:r>
          </w:p>
        </w:tc>
        <w:tc>
          <w:tcPr>
            <w:tcW w:w="1367" w:type="dxa"/>
            <w:vAlign w:val="center"/>
          </w:tcPr>
          <w:p>
            <w:pPr>
              <w:jc w:val="center"/>
            </w:pPr>
            <w:r>
              <w:t>11.91</w:t>
            </w:r>
          </w:p>
        </w:tc>
        <w:tc>
          <w:tcPr>
            <w:tcW w:w="1367" w:type="dxa"/>
            <w:vAlign w:val="center"/>
          </w:tcPr>
          <w:p>
            <w:pPr>
              <w:jc w:val="center"/>
            </w:pPr>
            <w:r>
              <w:t>16.31</w:t>
            </w:r>
          </w:p>
        </w:tc>
        <w:tc>
          <w:tcPr>
            <w:tcW w:w="1367" w:type="dxa"/>
            <w:vAlign w:val="center"/>
          </w:tcPr>
          <w:p>
            <w:pPr>
              <w:jc w:val="center"/>
            </w:pPr>
            <w:r>
              <w:t>20.63</w:t>
            </w:r>
          </w:p>
        </w:tc>
        <w:tc>
          <w:tcPr>
            <w:tcW w:w="1368" w:type="dxa"/>
            <w:vAlign w:val="center"/>
          </w:tcPr>
          <w:p>
            <w:pPr>
              <w:jc w:val="center"/>
            </w:pPr>
            <w:r>
              <w:t>24.93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7.82</w:t>
            </w:r>
          </w:p>
        </w:tc>
        <w:tc>
          <w:tcPr>
            <w:tcW w:w="1367" w:type="dxa"/>
            <w:vAlign w:val="center"/>
          </w:tcPr>
          <w:p>
            <w:pPr>
              <w:jc w:val="center"/>
            </w:pPr>
            <w:r>
              <w:t>12.04</w:t>
            </w:r>
          </w:p>
        </w:tc>
        <w:tc>
          <w:tcPr>
            <w:tcW w:w="1367" w:type="dxa"/>
            <w:vAlign w:val="center"/>
          </w:tcPr>
          <w:p>
            <w:pPr>
              <w:jc w:val="center"/>
            </w:pPr>
            <w:r>
              <w:t>16.47</w:t>
            </w:r>
          </w:p>
        </w:tc>
        <w:tc>
          <w:tcPr>
            <w:tcW w:w="1367" w:type="dxa"/>
            <w:vAlign w:val="center"/>
          </w:tcPr>
          <w:p>
            <w:pPr>
              <w:jc w:val="center"/>
            </w:pPr>
            <w:r>
              <w:t>20.55</w:t>
            </w:r>
          </w:p>
        </w:tc>
        <w:tc>
          <w:tcPr>
            <w:tcW w:w="1368" w:type="dxa"/>
            <w:vAlign w:val="center"/>
          </w:tcPr>
          <w:p>
            <w:pPr>
              <w:jc w:val="center"/>
            </w:pPr>
            <w:r>
              <w:t>24.89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7.86</w:t>
            </w:r>
          </w:p>
        </w:tc>
        <w:tc>
          <w:tcPr>
            <w:tcW w:w="1367" w:type="dxa"/>
            <w:vAlign w:val="center"/>
          </w:tcPr>
          <w:p>
            <w:pPr>
              <w:jc w:val="center"/>
            </w:pPr>
            <w:r>
              <w:t>11.95</w:t>
            </w:r>
          </w:p>
        </w:tc>
        <w:tc>
          <w:tcPr>
            <w:tcW w:w="1367" w:type="dxa"/>
            <w:vAlign w:val="center"/>
          </w:tcPr>
          <w:p>
            <w:pPr>
              <w:jc w:val="center"/>
            </w:pPr>
            <w:r>
              <w:t>16.36</w:t>
            </w:r>
          </w:p>
        </w:tc>
        <w:tc>
          <w:tcPr>
            <w:tcW w:w="1367" w:type="dxa"/>
            <w:vAlign w:val="center"/>
          </w:tcPr>
          <w:p>
            <w:pPr>
              <w:jc w:val="center"/>
            </w:pPr>
            <w:r>
              <w:t>20.59</w:t>
            </w:r>
          </w:p>
        </w:tc>
        <w:tc>
          <w:tcPr>
            <w:tcW w:w="1368" w:type="dxa"/>
            <w:vAlign w:val="center"/>
          </w:tcPr>
          <w:p>
            <w:pPr>
              <w:jc w:val="center"/>
            </w:pPr>
            <w:r>
              <w:t>24.87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8</w:t>
            </w:r>
          </w:p>
        </w:tc>
        <w:tc>
          <w:tcPr>
            <w:tcW w:w="1367" w:type="dxa"/>
            <w:vAlign w:val="center"/>
          </w:tcPr>
          <w:p>
            <w:pPr>
              <w:jc w:val="center"/>
            </w:pPr>
            <w:r>
              <w:t>7.85</w:t>
            </w:r>
          </w:p>
        </w:tc>
        <w:tc>
          <w:tcPr>
            <w:tcW w:w="1367" w:type="dxa"/>
            <w:vAlign w:val="center"/>
          </w:tcPr>
          <w:p>
            <w:pPr>
              <w:jc w:val="center"/>
            </w:pPr>
            <w:r>
              <w:t>11.91</w:t>
            </w:r>
          </w:p>
        </w:tc>
        <w:tc>
          <w:tcPr>
            <w:tcW w:w="1367" w:type="dxa"/>
            <w:vAlign w:val="center"/>
          </w:tcPr>
          <w:p>
            <w:pPr>
              <w:jc w:val="center"/>
            </w:pPr>
            <w:r>
              <w:t>16.48</w:t>
            </w:r>
          </w:p>
        </w:tc>
        <w:tc>
          <w:tcPr>
            <w:tcW w:w="1367" w:type="dxa"/>
            <w:vAlign w:val="center"/>
          </w:tcPr>
          <w:p>
            <w:pPr>
              <w:jc w:val="center"/>
            </w:pPr>
            <w:r>
              <w:t>20.57</w:t>
            </w:r>
          </w:p>
        </w:tc>
        <w:tc>
          <w:tcPr>
            <w:tcW w:w="1368" w:type="dxa"/>
            <w:vAlign w:val="center"/>
          </w:tcPr>
          <w:p>
            <w:pPr>
              <w:jc w:val="center"/>
            </w:pPr>
            <w:r>
              <w:t>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9</w:t>
            </w:r>
          </w:p>
        </w:tc>
        <w:tc>
          <w:tcPr>
            <w:tcW w:w="1367" w:type="dxa"/>
            <w:vAlign w:val="center"/>
          </w:tcPr>
          <w:p>
            <w:pPr>
              <w:jc w:val="center"/>
            </w:pPr>
            <w:r>
              <w:t>7.88</w:t>
            </w:r>
          </w:p>
        </w:tc>
        <w:tc>
          <w:tcPr>
            <w:tcW w:w="1367" w:type="dxa"/>
            <w:vAlign w:val="center"/>
          </w:tcPr>
          <w:p>
            <w:pPr>
              <w:jc w:val="center"/>
            </w:pPr>
            <w:r>
              <w:t>11.93</w:t>
            </w:r>
          </w:p>
        </w:tc>
        <w:tc>
          <w:tcPr>
            <w:tcW w:w="1367" w:type="dxa"/>
            <w:vAlign w:val="center"/>
          </w:tcPr>
          <w:p>
            <w:pPr>
              <w:jc w:val="center"/>
            </w:pPr>
            <w:r>
              <w:t>16.39</w:t>
            </w:r>
          </w:p>
        </w:tc>
        <w:tc>
          <w:tcPr>
            <w:tcW w:w="1367" w:type="dxa"/>
            <w:vAlign w:val="center"/>
          </w:tcPr>
          <w:p>
            <w:pPr>
              <w:jc w:val="center"/>
            </w:pPr>
            <w:r>
              <w:t>20.63</w:t>
            </w:r>
          </w:p>
        </w:tc>
        <w:tc>
          <w:tcPr>
            <w:tcW w:w="1368" w:type="dxa"/>
            <w:vAlign w:val="center"/>
          </w:tcPr>
          <w:p>
            <w:pPr>
              <w:jc w:val="center"/>
            </w:pPr>
            <w: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10</w:t>
            </w:r>
          </w:p>
        </w:tc>
        <w:tc>
          <w:tcPr>
            <w:tcW w:w="1367" w:type="dxa"/>
            <w:vAlign w:val="center"/>
          </w:tcPr>
          <w:p>
            <w:pPr>
              <w:jc w:val="center"/>
            </w:pPr>
            <w:r>
              <w:t>7.79</w:t>
            </w:r>
          </w:p>
        </w:tc>
        <w:tc>
          <w:tcPr>
            <w:tcW w:w="1367" w:type="dxa"/>
            <w:vAlign w:val="center"/>
          </w:tcPr>
          <w:p>
            <w:pPr>
              <w:jc w:val="center"/>
            </w:pPr>
            <w:r>
              <w:t>11.96</w:t>
            </w:r>
          </w:p>
        </w:tc>
        <w:tc>
          <w:tcPr>
            <w:tcW w:w="1367" w:type="dxa"/>
            <w:vAlign w:val="center"/>
          </w:tcPr>
          <w:p>
            <w:pPr>
              <w:jc w:val="center"/>
            </w:pPr>
            <w:r>
              <w:t>16.44</w:t>
            </w:r>
          </w:p>
        </w:tc>
        <w:tc>
          <w:tcPr>
            <w:tcW w:w="1367" w:type="dxa"/>
            <w:vAlign w:val="center"/>
          </w:tcPr>
          <w:p>
            <w:pPr>
              <w:jc w:val="center"/>
            </w:pPr>
            <w:r>
              <w:t>20.62</w:t>
            </w:r>
          </w:p>
        </w:tc>
        <w:tc>
          <w:tcPr>
            <w:tcW w:w="1368" w:type="dxa"/>
            <w:vAlign w:val="center"/>
          </w:tcPr>
          <w:p>
            <w:pPr>
              <w:jc w:val="center"/>
            </w:pPr>
            <w:r>
              <w:t>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11</w:t>
            </w:r>
          </w:p>
        </w:tc>
        <w:tc>
          <w:tcPr>
            <w:tcW w:w="1367" w:type="dxa"/>
            <w:vAlign w:val="center"/>
          </w:tcPr>
          <w:p>
            <w:pPr>
              <w:jc w:val="center"/>
            </w:pPr>
            <w:r>
              <w:t>7.88</w:t>
            </w:r>
          </w:p>
        </w:tc>
        <w:tc>
          <w:tcPr>
            <w:tcW w:w="1367" w:type="dxa"/>
            <w:vAlign w:val="center"/>
          </w:tcPr>
          <w:p>
            <w:pPr>
              <w:jc w:val="center"/>
            </w:pPr>
            <w:r>
              <w:t>12.05</w:t>
            </w:r>
          </w:p>
        </w:tc>
        <w:tc>
          <w:tcPr>
            <w:tcW w:w="1367" w:type="dxa"/>
            <w:vAlign w:val="center"/>
          </w:tcPr>
          <w:p>
            <w:pPr>
              <w:jc w:val="center"/>
            </w:pPr>
            <w:r>
              <w:t>16.38</w:t>
            </w:r>
          </w:p>
        </w:tc>
        <w:tc>
          <w:tcPr>
            <w:tcW w:w="1367" w:type="dxa"/>
            <w:vAlign w:val="center"/>
          </w:tcPr>
          <w:p>
            <w:pPr>
              <w:jc w:val="center"/>
            </w:pPr>
            <w:r>
              <w:t>20.60</w:t>
            </w:r>
          </w:p>
        </w:tc>
        <w:tc>
          <w:tcPr>
            <w:tcW w:w="1368" w:type="dxa"/>
            <w:vAlign w:val="center"/>
          </w:tcPr>
          <w:p>
            <w:pPr>
              <w:jc w:val="center"/>
            </w:pPr>
            <w:r>
              <w:t>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5</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7.99</w:t>
            </w:r>
          </w:p>
        </w:tc>
        <w:tc>
          <w:tcPr>
            <w:tcW w:w="1367" w:type="dxa"/>
            <w:vAlign w:val="center"/>
          </w:tcPr>
          <w:p>
            <w:pPr>
              <w:jc w:val="center"/>
            </w:pPr>
            <w:r>
              <w:t>11.86</w:t>
            </w:r>
          </w:p>
        </w:tc>
        <w:tc>
          <w:tcPr>
            <w:tcW w:w="1367" w:type="dxa"/>
            <w:vAlign w:val="center"/>
          </w:tcPr>
          <w:p>
            <w:pPr>
              <w:jc w:val="center"/>
            </w:pPr>
            <w:r>
              <w:t>15.99</w:t>
            </w:r>
          </w:p>
        </w:tc>
        <w:tc>
          <w:tcPr>
            <w:tcW w:w="1367" w:type="dxa"/>
            <w:vAlign w:val="center"/>
          </w:tcPr>
          <w:p>
            <w:pPr>
              <w:jc w:val="center"/>
            </w:pPr>
            <w:r>
              <w:t>20.61</w:t>
            </w:r>
          </w:p>
        </w:tc>
        <w:tc>
          <w:tcPr>
            <w:tcW w:w="1368" w:type="dxa"/>
            <w:vAlign w:val="center"/>
          </w:tcPr>
          <w:p>
            <w:pPr>
              <w:jc w:val="center"/>
            </w:pPr>
            <w:r>
              <w:t>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8.09</w:t>
            </w:r>
          </w:p>
        </w:tc>
        <w:tc>
          <w:tcPr>
            <w:tcW w:w="1367" w:type="dxa"/>
            <w:vAlign w:val="center"/>
          </w:tcPr>
          <w:p>
            <w:pPr>
              <w:jc w:val="center"/>
            </w:pPr>
            <w:r>
              <w:t>11.85</w:t>
            </w:r>
          </w:p>
        </w:tc>
        <w:tc>
          <w:tcPr>
            <w:tcW w:w="1367" w:type="dxa"/>
            <w:vAlign w:val="center"/>
          </w:tcPr>
          <w:p>
            <w:pPr>
              <w:jc w:val="center"/>
            </w:pPr>
            <w:r>
              <w:t>16.20</w:t>
            </w:r>
          </w:p>
        </w:tc>
        <w:tc>
          <w:tcPr>
            <w:tcW w:w="1367" w:type="dxa"/>
            <w:vAlign w:val="center"/>
          </w:tcPr>
          <w:p>
            <w:pPr>
              <w:jc w:val="center"/>
            </w:pPr>
            <w:r>
              <w:t>20.58</w:t>
            </w:r>
          </w:p>
        </w:tc>
        <w:tc>
          <w:tcPr>
            <w:tcW w:w="1368" w:type="dxa"/>
            <w:vAlign w:val="center"/>
          </w:tcPr>
          <w:p>
            <w:pPr>
              <w:jc w:val="center"/>
            </w:pPr>
            <w:r>
              <w:t>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7.96</w:t>
            </w:r>
          </w:p>
        </w:tc>
        <w:tc>
          <w:tcPr>
            <w:tcW w:w="1367" w:type="dxa"/>
            <w:vAlign w:val="center"/>
          </w:tcPr>
          <w:p>
            <w:pPr>
              <w:jc w:val="center"/>
            </w:pPr>
            <w:r>
              <w:t>11.95</w:t>
            </w:r>
          </w:p>
        </w:tc>
        <w:tc>
          <w:tcPr>
            <w:tcW w:w="1367" w:type="dxa"/>
            <w:vAlign w:val="center"/>
          </w:tcPr>
          <w:p>
            <w:pPr>
              <w:jc w:val="center"/>
            </w:pPr>
            <w:r>
              <w:t>15.93</w:t>
            </w:r>
          </w:p>
        </w:tc>
        <w:tc>
          <w:tcPr>
            <w:tcW w:w="1367" w:type="dxa"/>
            <w:vAlign w:val="center"/>
          </w:tcPr>
          <w:p>
            <w:pPr>
              <w:jc w:val="center"/>
            </w:pPr>
            <w:r>
              <w:t>21.06</w:t>
            </w:r>
          </w:p>
        </w:tc>
        <w:tc>
          <w:tcPr>
            <w:tcW w:w="1368" w:type="dxa"/>
            <w:vAlign w:val="center"/>
          </w:tcPr>
          <w:p>
            <w:pPr>
              <w:jc w:val="center"/>
            </w:pPr>
            <w:r>
              <w:t>25.02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7.95</w:t>
            </w:r>
          </w:p>
        </w:tc>
        <w:tc>
          <w:tcPr>
            <w:tcW w:w="1367" w:type="dxa"/>
            <w:vAlign w:val="center"/>
          </w:tcPr>
          <w:p>
            <w:pPr>
              <w:jc w:val="center"/>
            </w:pPr>
            <w:r>
              <w:t>11.99</w:t>
            </w:r>
          </w:p>
        </w:tc>
        <w:tc>
          <w:tcPr>
            <w:tcW w:w="1367" w:type="dxa"/>
            <w:vAlign w:val="center"/>
          </w:tcPr>
          <w:p>
            <w:pPr>
              <w:jc w:val="center"/>
            </w:pPr>
            <w:r>
              <w:t>15.88</w:t>
            </w:r>
          </w:p>
        </w:tc>
        <w:tc>
          <w:tcPr>
            <w:tcW w:w="1367" w:type="dxa"/>
            <w:vAlign w:val="center"/>
          </w:tcPr>
          <w:p>
            <w:pPr>
              <w:jc w:val="center"/>
            </w:pPr>
            <w:r>
              <w:t>20.92</w:t>
            </w:r>
          </w:p>
        </w:tc>
        <w:tc>
          <w:tcPr>
            <w:tcW w:w="1368" w:type="dxa"/>
            <w:vAlign w:val="center"/>
          </w:tcPr>
          <w:p>
            <w:pPr>
              <w:jc w:val="center"/>
            </w:pPr>
            <w:r>
              <w:t>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8.07</w:t>
            </w:r>
          </w:p>
        </w:tc>
        <w:tc>
          <w:tcPr>
            <w:tcW w:w="1367" w:type="dxa"/>
            <w:vAlign w:val="center"/>
          </w:tcPr>
          <w:p>
            <w:pPr>
              <w:jc w:val="center"/>
            </w:pPr>
            <w:r>
              <w:t>11.81</w:t>
            </w:r>
          </w:p>
        </w:tc>
        <w:tc>
          <w:tcPr>
            <w:tcW w:w="1367" w:type="dxa"/>
            <w:vAlign w:val="center"/>
          </w:tcPr>
          <w:p>
            <w:pPr>
              <w:jc w:val="center"/>
            </w:pPr>
            <w:r>
              <w:t>15.97</w:t>
            </w:r>
          </w:p>
        </w:tc>
        <w:tc>
          <w:tcPr>
            <w:tcW w:w="1367" w:type="dxa"/>
            <w:vAlign w:val="center"/>
          </w:tcPr>
          <w:p>
            <w:pPr>
              <w:jc w:val="center"/>
            </w:pPr>
            <w:r>
              <w:t>20.88</w:t>
            </w:r>
          </w:p>
        </w:tc>
        <w:tc>
          <w:tcPr>
            <w:tcW w:w="1368" w:type="dxa"/>
            <w:vAlign w:val="center"/>
          </w:tcPr>
          <w:p>
            <w:pPr>
              <w:jc w:val="center"/>
            </w:pPr>
            <w:r>
              <w:t>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7.89</w:t>
            </w:r>
          </w:p>
        </w:tc>
        <w:tc>
          <w:tcPr>
            <w:tcW w:w="1367" w:type="dxa"/>
            <w:vAlign w:val="center"/>
          </w:tcPr>
          <w:p>
            <w:pPr>
              <w:jc w:val="center"/>
            </w:pPr>
            <w:r>
              <w:t>11.84</w:t>
            </w:r>
          </w:p>
        </w:tc>
        <w:tc>
          <w:tcPr>
            <w:tcW w:w="1367" w:type="dxa"/>
            <w:vAlign w:val="center"/>
          </w:tcPr>
          <w:p>
            <w:pPr>
              <w:jc w:val="center"/>
            </w:pPr>
            <w:r>
              <w:t>16.04</w:t>
            </w:r>
          </w:p>
        </w:tc>
        <w:tc>
          <w:tcPr>
            <w:tcW w:w="1367" w:type="dxa"/>
            <w:vAlign w:val="center"/>
          </w:tcPr>
          <w:p>
            <w:pPr>
              <w:jc w:val="center"/>
            </w:pPr>
            <w:r>
              <w:t>20.90</w:t>
            </w:r>
          </w:p>
        </w:tc>
        <w:tc>
          <w:tcPr>
            <w:tcW w:w="1368" w:type="dxa"/>
            <w:vAlign w:val="center"/>
          </w:tcPr>
          <w:p>
            <w:pPr>
              <w:jc w:val="center"/>
            </w:pPr>
            <w:r>
              <w:t>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7.90</w:t>
            </w:r>
          </w:p>
        </w:tc>
        <w:tc>
          <w:tcPr>
            <w:tcW w:w="1367" w:type="dxa"/>
            <w:vAlign w:val="center"/>
          </w:tcPr>
          <w:p>
            <w:pPr>
              <w:jc w:val="center"/>
            </w:pPr>
            <w:r>
              <w:t>11.85</w:t>
            </w:r>
          </w:p>
        </w:tc>
        <w:tc>
          <w:tcPr>
            <w:tcW w:w="1367" w:type="dxa"/>
            <w:vAlign w:val="center"/>
          </w:tcPr>
          <w:p>
            <w:pPr>
              <w:jc w:val="center"/>
            </w:pPr>
            <w:r>
              <w:t>15.98</w:t>
            </w:r>
          </w:p>
        </w:tc>
        <w:tc>
          <w:tcPr>
            <w:tcW w:w="1367" w:type="dxa"/>
            <w:vAlign w:val="center"/>
          </w:tcPr>
          <w:p>
            <w:pPr>
              <w:jc w:val="center"/>
            </w:pPr>
            <w:r>
              <w:t>20.86</w:t>
            </w:r>
          </w:p>
        </w:tc>
        <w:tc>
          <w:tcPr>
            <w:tcW w:w="1368" w:type="dxa"/>
            <w:vAlign w:val="center"/>
          </w:tcPr>
          <w:p>
            <w:pPr>
              <w:jc w:val="center"/>
            </w:pPr>
            <w:r>
              <w:t>24.89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6</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8.05</w:t>
            </w:r>
          </w:p>
        </w:tc>
        <w:tc>
          <w:tcPr>
            <w:tcW w:w="1367" w:type="dxa"/>
            <w:vAlign w:val="center"/>
          </w:tcPr>
          <w:p>
            <w:pPr>
              <w:jc w:val="center"/>
            </w:pPr>
            <w:r>
              <w:t>11.75</w:t>
            </w:r>
          </w:p>
        </w:tc>
        <w:tc>
          <w:tcPr>
            <w:tcW w:w="1367" w:type="dxa"/>
            <w:vAlign w:val="center"/>
          </w:tcPr>
          <w:p>
            <w:pPr>
              <w:jc w:val="center"/>
            </w:pPr>
            <w:r>
              <w:t>16.08</w:t>
            </w:r>
          </w:p>
        </w:tc>
        <w:tc>
          <w:tcPr>
            <w:tcW w:w="1367" w:type="dxa"/>
            <w:vAlign w:val="center"/>
          </w:tcPr>
          <w:p>
            <w:pPr>
              <w:jc w:val="center"/>
            </w:pPr>
            <w:r>
              <w:t>20.65</w:t>
            </w:r>
          </w:p>
        </w:tc>
        <w:tc>
          <w:tcPr>
            <w:tcW w:w="1368" w:type="dxa"/>
            <w:vAlign w:val="center"/>
          </w:tcPr>
          <w:p>
            <w:pPr>
              <w:jc w:val="center"/>
            </w:pPr>
            <w:r>
              <w:t>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8.11</w:t>
            </w:r>
          </w:p>
        </w:tc>
        <w:tc>
          <w:tcPr>
            <w:tcW w:w="1367" w:type="dxa"/>
            <w:vAlign w:val="center"/>
          </w:tcPr>
          <w:p>
            <w:pPr>
              <w:jc w:val="center"/>
            </w:pPr>
            <w:r>
              <w:t>11.69</w:t>
            </w:r>
          </w:p>
        </w:tc>
        <w:tc>
          <w:tcPr>
            <w:tcW w:w="1367" w:type="dxa"/>
            <w:vAlign w:val="center"/>
          </w:tcPr>
          <w:p>
            <w:pPr>
              <w:jc w:val="center"/>
            </w:pPr>
            <w:r>
              <w:t>15.88</w:t>
            </w:r>
          </w:p>
        </w:tc>
        <w:tc>
          <w:tcPr>
            <w:tcW w:w="1367" w:type="dxa"/>
            <w:vAlign w:val="center"/>
          </w:tcPr>
          <w:p>
            <w:pPr>
              <w:jc w:val="center"/>
            </w:pPr>
            <w:r>
              <w:t>20.61</w:t>
            </w:r>
          </w:p>
        </w:tc>
        <w:tc>
          <w:tcPr>
            <w:tcW w:w="1368" w:type="dxa"/>
            <w:vAlign w:val="center"/>
          </w:tcPr>
          <w:p>
            <w:pPr>
              <w:jc w:val="center"/>
            </w:pPr>
            <w:r>
              <w:t>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8.14</w:t>
            </w:r>
          </w:p>
        </w:tc>
        <w:tc>
          <w:tcPr>
            <w:tcW w:w="1367" w:type="dxa"/>
            <w:vAlign w:val="center"/>
          </w:tcPr>
          <w:p>
            <w:pPr>
              <w:jc w:val="center"/>
            </w:pPr>
            <w:r>
              <w:t>11.87</w:t>
            </w:r>
          </w:p>
        </w:tc>
        <w:tc>
          <w:tcPr>
            <w:tcW w:w="1367" w:type="dxa"/>
            <w:vAlign w:val="center"/>
          </w:tcPr>
          <w:p>
            <w:pPr>
              <w:jc w:val="center"/>
            </w:pPr>
            <w:r>
              <w:t>15.87</w:t>
            </w:r>
          </w:p>
        </w:tc>
        <w:tc>
          <w:tcPr>
            <w:tcW w:w="1367" w:type="dxa"/>
            <w:vAlign w:val="center"/>
          </w:tcPr>
          <w:p>
            <w:pPr>
              <w:jc w:val="center"/>
            </w:pPr>
            <w:r>
              <w:t>20.55</w:t>
            </w:r>
          </w:p>
        </w:tc>
        <w:tc>
          <w:tcPr>
            <w:tcW w:w="1368" w:type="dxa"/>
            <w:vAlign w:val="center"/>
          </w:tcPr>
          <w:p>
            <w:pPr>
              <w:jc w:val="center"/>
            </w:pPr>
            <w:r>
              <w:t>25.09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8.13</w:t>
            </w:r>
          </w:p>
        </w:tc>
        <w:tc>
          <w:tcPr>
            <w:tcW w:w="1367" w:type="dxa"/>
            <w:vAlign w:val="center"/>
          </w:tcPr>
          <w:p>
            <w:pPr>
              <w:jc w:val="center"/>
            </w:pPr>
            <w:r>
              <w:t>11.56</w:t>
            </w:r>
          </w:p>
        </w:tc>
        <w:tc>
          <w:tcPr>
            <w:tcW w:w="1367" w:type="dxa"/>
            <w:vAlign w:val="center"/>
          </w:tcPr>
          <w:p>
            <w:pPr>
              <w:jc w:val="center"/>
            </w:pPr>
            <w:r>
              <w:t>15.88</w:t>
            </w:r>
          </w:p>
        </w:tc>
        <w:tc>
          <w:tcPr>
            <w:tcW w:w="1367" w:type="dxa"/>
            <w:vAlign w:val="center"/>
          </w:tcPr>
          <w:p>
            <w:pPr>
              <w:jc w:val="center"/>
            </w:pPr>
            <w:r>
              <w:t>20.56</w:t>
            </w:r>
          </w:p>
        </w:tc>
        <w:tc>
          <w:tcPr>
            <w:tcW w:w="1368" w:type="dxa"/>
            <w:vAlign w:val="center"/>
          </w:tcPr>
          <w:p>
            <w:pPr>
              <w:jc w:val="center"/>
            </w:pPr>
            <w:r>
              <w:t>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8.19</w:t>
            </w:r>
          </w:p>
        </w:tc>
        <w:tc>
          <w:tcPr>
            <w:tcW w:w="1367" w:type="dxa"/>
            <w:vAlign w:val="center"/>
          </w:tcPr>
          <w:p>
            <w:pPr>
              <w:jc w:val="center"/>
            </w:pPr>
            <w:r>
              <w:t>11.61</w:t>
            </w:r>
          </w:p>
        </w:tc>
        <w:tc>
          <w:tcPr>
            <w:tcW w:w="1367" w:type="dxa"/>
            <w:vAlign w:val="center"/>
          </w:tcPr>
          <w:p>
            <w:pPr>
              <w:jc w:val="center"/>
            </w:pPr>
            <w:r>
              <w:t>15.97</w:t>
            </w:r>
          </w:p>
        </w:tc>
        <w:tc>
          <w:tcPr>
            <w:tcW w:w="1367" w:type="dxa"/>
            <w:vAlign w:val="center"/>
          </w:tcPr>
          <w:p>
            <w:pPr>
              <w:jc w:val="center"/>
            </w:pPr>
            <w:r>
              <w:t>20.59</w:t>
            </w:r>
          </w:p>
        </w:tc>
        <w:tc>
          <w:tcPr>
            <w:tcW w:w="1368" w:type="dxa"/>
            <w:vAlign w:val="center"/>
          </w:tcPr>
          <w:p>
            <w:pPr>
              <w:jc w:val="center"/>
            </w:pPr>
            <w:r>
              <w:t>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8.00</w:t>
            </w:r>
          </w:p>
        </w:tc>
        <w:tc>
          <w:tcPr>
            <w:tcW w:w="1367" w:type="dxa"/>
            <w:vAlign w:val="center"/>
          </w:tcPr>
          <w:p>
            <w:pPr>
              <w:jc w:val="center"/>
            </w:pPr>
            <w:r>
              <w:t>11.75</w:t>
            </w:r>
          </w:p>
        </w:tc>
        <w:tc>
          <w:tcPr>
            <w:tcW w:w="1367" w:type="dxa"/>
            <w:vAlign w:val="center"/>
          </w:tcPr>
          <w:p>
            <w:pPr>
              <w:jc w:val="center"/>
            </w:pPr>
            <w:r>
              <w:t>16.00</w:t>
            </w:r>
          </w:p>
        </w:tc>
        <w:tc>
          <w:tcPr>
            <w:tcW w:w="1367" w:type="dxa"/>
            <w:vAlign w:val="center"/>
          </w:tcPr>
          <w:p>
            <w:pPr>
              <w:jc w:val="center"/>
            </w:pPr>
            <w:r>
              <w:t>20.67</w:t>
            </w:r>
          </w:p>
        </w:tc>
        <w:tc>
          <w:tcPr>
            <w:tcW w:w="1368" w:type="dxa"/>
            <w:vAlign w:val="center"/>
          </w:tcPr>
          <w:p>
            <w:pPr>
              <w:jc w:val="center"/>
            </w:pPr>
            <w:r>
              <w:t>25.09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8.15</w:t>
            </w:r>
          </w:p>
        </w:tc>
        <w:tc>
          <w:tcPr>
            <w:tcW w:w="1367" w:type="dxa"/>
            <w:vAlign w:val="center"/>
          </w:tcPr>
          <w:p>
            <w:pPr>
              <w:jc w:val="center"/>
            </w:pPr>
            <w:r>
              <w:t>11.90</w:t>
            </w:r>
          </w:p>
        </w:tc>
        <w:tc>
          <w:tcPr>
            <w:tcW w:w="1367" w:type="dxa"/>
            <w:vAlign w:val="center"/>
          </w:tcPr>
          <w:p>
            <w:pPr>
              <w:jc w:val="center"/>
            </w:pPr>
            <w:r>
              <w:t>15.88</w:t>
            </w:r>
          </w:p>
        </w:tc>
        <w:tc>
          <w:tcPr>
            <w:tcW w:w="1367" w:type="dxa"/>
            <w:vAlign w:val="center"/>
          </w:tcPr>
          <w:p>
            <w:pPr>
              <w:jc w:val="center"/>
            </w:pPr>
            <w:r>
              <w:t>20.53</w:t>
            </w:r>
          </w:p>
        </w:tc>
        <w:tc>
          <w:tcPr>
            <w:tcW w:w="1368" w:type="dxa"/>
            <w:vAlign w:val="center"/>
          </w:tcPr>
          <w:p>
            <w:pPr>
              <w:jc w:val="center"/>
            </w:pPr>
            <w:r>
              <w:t>24.82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8</w:t>
            </w:r>
          </w:p>
        </w:tc>
        <w:tc>
          <w:tcPr>
            <w:tcW w:w="1367" w:type="dxa"/>
            <w:vAlign w:val="center"/>
          </w:tcPr>
          <w:p>
            <w:pPr>
              <w:jc w:val="center"/>
            </w:pPr>
            <w:r>
              <w:t>8.02</w:t>
            </w:r>
          </w:p>
        </w:tc>
        <w:tc>
          <w:tcPr>
            <w:tcW w:w="1367" w:type="dxa"/>
            <w:vAlign w:val="center"/>
          </w:tcPr>
          <w:p>
            <w:pPr>
              <w:jc w:val="center"/>
            </w:pPr>
            <w:r>
              <w:t>11.82</w:t>
            </w:r>
          </w:p>
        </w:tc>
        <w:tc>
          <w:tcPr>
            <w:tcW w:w="1367" w:type="dxa"/>
            <w:vAlign w:val="center"/>
          </w:tcPr>
          <w:p>
            <w:pPr>
              <w:jc w:val="center"/>
            </w:pPr>
            <w:r>
              <w:t>16.01</w:t>
            </w:r>
          </w:p>
        </w:tc>
        <w:tc>
          <w:tcPr>
            <w:tcW w:w="1367" w:type="dxa"/>
            <w:vAlign w:val="center"/>
          </w:tcPr>
          <w:p>
            <w:pPr>
              <w:jc w:val="center"/>
            </w:pPr>
            <w:r>
              <w:t>20.69</w:t>
            </w:r>
          </w:p>
        </w:tc>
        <w:tc>
          <w:tcPr>
            <w:tcW w:w="1368" w:type="dxa"/>
            <w:vAlign w:val="center"/>
          </w:tcPr>
          <w:p>
            <w:pPr>
              <w:jc w:val="center"/>
            </w:pPr>
            <w:r>
              <w:t>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9</w:t>
            </w:r>
          </w:p>
        </w:tc>
        <w:tc>
          <w:tcPr>
            <w:tcW w:w="1367" w:type="dxa"/>
            <w:vAlign w:val="center"/>
          </w:tcPr>
          <w:p>
            <w:pPr>
              <w:jc w:val="center"/>
            </w:pPr>
            <w:r>
              <w:t>8.17</w:t>
            </w:r>
          </w:p>
        </w:tc>
        <w:tc>
          <w:tcPr>
            <w:tcW w:w="1367" w:type="dxa"/>
            <w:vAlign w:val="center"/>
          </w:tcPr>
          <w:p>
            <w:pPr>
              <w:jc w:val="center"/>
            </w:pPr>
            <w:r>
              <w:t>11.81</w:t>
            </w:r>
          </w:p>
        </w:tc>
        <w:tc>
          <w:tcPr>
            <w:tcW w:w="1367" w:type="dxa"/>
            <w:vAlign w:val="center"/>
          </w:tcPr>
          <w:p>
            <w:pPr>
              <w:jc w:val="center"/>
            </w:pPr>
            <w:r>
              <w:t>15.95</w:t>
            </w:r>
          </w:p>
        </w:tc>
        <w:tc>
          <w:tcPr>
            <w:tcW w:w="1367" w:type="dxa"/>
            <w:vAlign w:val="center"/>
          </w:tcPr>
          <w:p>
            <w:pPr>
              <w:jc w:val="center"/>
            </w:pPr>
            <w:r>
              <w:t>20.58</w:t>
            </w:r>
          </w:p>
        </w:tc>
        <w:tc>
          <w:tcPr>
            <w:tcW w:w="1368" w:type="dxa"/>
            <w:vAlign w:val="center"/>
          </w:tcPr>
          <w:p>
            <w:pPr>
              <w:jc w:val="center"/>
            </w:pPr>
            <w:r>
              <w:t>24.69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10</w:t>
            </w:r>
          </w:p>
        </w:tc>
        <w:tc>
          <w:tcPr>
            <w:tcW w:w="1367" w:type="dxa"/>
            <w:vAlign w:val="center"/>
          </w:tcPr>
          <w:p>
            <w:pPr>
              <w:jc w:val="center"/>
            </w:pPr>
            <w:r>
              <w:t>8.26</w:t>
            </w:r>
          </w:p>
        </w:tc>
        <w:tc>
          <w:tcPr>
            <w:tcW w:w="1367" w:type="dxa"/>
            <w:vAlign w:val="center"/>
          </w:tcPr>
          <w:p>
            <w:pPr>
              <w:jc w:val="center"/>
            </w:pPr>
            <w:r>
              <w:t>11.79</w:t>
            </w:r>
          </w:p>
        </w:tc>
        <w:tc>
          <w:tcPr>
            <w:tcW w:w="1367" w:type="dxa"/>
            <w:vAlign w:val="center"/>
          </w:tcPr>
          <w:p>
            <w:pPr>
              <w:jc w:val="center"/>
            </w:pPr>
            <w:r>
              <w:t>15.90</w:t>
            </w:r>
          </w:p>
        </w:tc>
        <w:tc>
          <w:tcPr>
            <w:tcW w:w="1367" w:type="dxa"/>
            <w:vAlign w:val="center"/>
          </w:tcPr>
          <w:p>
            <w:pPr>
              <w:jc w:val="center"/>
            </w:pPr>
            <w:r>
              <w:t>20.60</w:t>
            </w:r>
          </w:p>
        </w:tc>
        <w:tc>
          <w:tcPr>
            <w:tcW w:w="1368" w:type="dxa"/>
            <w:vAlign w:val="center"/>
          </w:tcPr>
          <w:p>
            <w:pPr>
              <w:jc w:val="center"/>
            </w:pPr>
            <w:r>
              <w:t>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11</w:t>
            </w:r>
          </w:p>
        </w:tc>
        <w:tc>
          <w:tcPr>
            <w:tcW w:w="1367" w:type="dxa"/>
            <w:vAlign w:val="center"/>
          </w:tcPr>
          <w:p>
            <w:pPr>
              <w:jc w:val="center"/>
            </w:pPr>
            <w:r>
              <w:t>8.22</w:t>
            </w:r>
          </w:p>
        </w:tc>
        <w:tc>
          <w:tcPr>
            <w:tcW w:w="1367" w:type="dxa"/>
            <w:vAlign w:val="center"/>
          </w:tcPr>
          <w:p>
            <w:pPr>
              <w:jc w:val="center"/>
            </w:pPr>
            <w:r>
              <w:t>11.80</w:t>
            </w:r>
          </w:p>
        </w:tc>
        <w:tc>
          <w:tcPr>
            <w:tcW w:w="1367" w:type="dxa"/>
            <w:vAlign w:val="center"/>
          </w:tcPr>
          <w:p>
            <w:pPr>
              <w:jc w:val="center"/>
            </w:pPr>
            <w:r>
              <w:t>15.87</w:t>
            </w:r>
          </w:p>
        </w:tc>
        <w:tc>
          <w:tcPr>
            <w:tcW w:w="1367" w:type="dxa"/>
            <w:vAlign w:val="center"/>
          </w:tcPr>
          <w:p>
            <w:pPr>
              <w:jc w:val="center"/>
            </w:pPr>
            <w:r>
              <w:t>20.70</w:t>
            </w:r>
          </w:p>
        </w:tc>
        <w:tc>
          <w:tcPr>
            <w:tcW w:w="1368" w:type="dxa"/>
            <w:vAlign w:val="center"/>
          </w:tcPr>
          <w:p>
            <w:pPr>
              <w:jc w:val="center"/>
            </w:pPr>
            <w:r>
              <w:t>24.96</w:t>
            </w:r>
          </w:p>
        </w:tc>
      </w:tr>
    </w:tbl>
    <w:p>
      <w:pPr>
        <w:pStyle w:val="26"/>
        <w:spacing w:before="0" w:line="300" w:lineRule="auto"/>
        <w:jc w:val="left"/>
        <w:rPr>
          <w:sz w:val="21"/>
          <w:szCs w:val="21"/>
        </w:rPr>
      </w:pPr>
    </w:p>
    <w:p>
      <w:pPr>
        <w:pStyle w:val="26"/>
        <w:spacing w:before="156" w:beforeLines="50" w:after="156" w:afterLines="50" w:line="300" w:lineRule="auto"/>
        <w:rPr>
          <w:b/>
          <w:sz w:val="21"/>
          <w:szCs w:val="21"/>
        </w:rPr>
      </w:pPr>
      <w:r>
        <w:rPr>
          <w:b/>
          <w:sz w:val="21"/>
          <w:szCs w:val="21"/>
        </w:rPr>
        <w:t>表A.1 精密度试验原始数据 铋精矿中铁含量</w:t>
      </w:r>
      <w:r>
        <w:rPr>
          <w:sz w:val="21"/>
          <w:szCs w:val="21"/>
        </w:rPr>
        <w:t>（续）</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367"/>
        <w:gridCol w:w="1367"/>
        <w:gridCol w:w="1367"/>
        <w:gridCol w:w="13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实验室</w:t>
            </w:r>
          </w:p>
        </w:tc>
        <w:tc>
          <w:tcPr>
            <w:tcW w:w="1367" w:type="dxa"/>
            <w:vMerge w:val="restart"/>
            <w:vAlign w:val="center"/>
          </w:tcPr>
          <w:p>
            <w:pPr>
              <w:pStyle w:val="26"/>
              <w:spacing w:before="0" w:line="300" w:lineRule="auto"/>
              <w:rPr>
                <w:sz w:val="21"/>
                <w:szCs w:val="21"/>
              </w:rPr>
            </w:pPr>
            <w:r>
              <w:rPr>
                <w:sz w:val="21"/>
                <w:szCs w:val="21"/>
              </w:rPr>
              <w:t>水平数</w:t>
            </w:r>
          </w:p>
        </w:tc>
        <w:tc>
          <w:tcPr>
            <w:tcW w:w="6836" w:type="dxa"/>
            <w:gridSpan w:val="5"/>
            <w:vAlign w:val="center"/>
          </w:tcPr>
          <w:p>
            <w:pPr>
              <w:pStyle w:val="26"/>
              <w:spacing w:before="0" w:line="300" w:lineRule="auto"/>
              <w:rPr>
                <w:sz w:val="21"/>
                <w:szCs w:val="21"/>
              </w:rPr>
            </w:pPr>
            <w:r>
              <w:rPr>
                <w:sz w:val="21"/>
                <w:szCs w:val="21"/>
              </w:rPr>
              <w:t>ω</w:t>
            </w:r>
            <w:r>
              <w:rPr>
                <w:sz w:val="21"/>
                <w:szCs w:val="21"/>
                <w:vertAlign w:val="subscript"/>
              </w:rPr>
              <w:t>Fe</w:t>
            </w:r>
            <w:r>
              <w:rPr>
                <w:sz w:val="21"/>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pStyle w:val="26"/>
              <w:spacing w:before="0" w:line="300" w:lineRule="auto"/>
              <w:rPr>
                <w:sz w:val="21"/>
                <w:szCs w:val="21"/>
              </w:rPr>
            </w:pPr>
            <w:r>
              <w:rPr>
                <w:sz w:val="21"/>
                <w:szCs w:val="21"/>
              </w:rPr>
              <w:t>4#</w:t>
            </w:r>
          </w:p>
        </w:tc>
        <w:tc>
          <w:tcPr>
            <w:tcW w:w="1368" w:type="dxa"/>
            <w:vAlign w:val="center"/>
          </w:tcPr>
          <w:p>
            <w:pPr>
              <w:pStyle w:val="26"/>
              <w:spacing w:before="0" w:line="300" w:lineRule="auto"/>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7</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7.72</w:t>
            </w:r>
          </w:p>
        </w:tc>
        <w:tc>
          <w:tcPr>
            <w:tcW w:w="1367" w:type="dxa"/>
            <w:vAlign w:val="center"/>
          </w:tcPr>
          <w:p>
            <w:pPr>
              <w:jc w:val="center"/>
            </w:pPr>
            <w:r>
              <w:t>11.88</w:t>
            </w:r>
          </w:p>
        </w:tc>
        <w:tc>
          <w:tcPr>
            <w:tcW w:w="1367" w:type="dxa"/>
            <w:vAlign w:val="center"/>
          </w:tcPr>
          <w:p>
            <w:pPr>
              <w:jc w:val="center"/>
            </w:pPr>
            <w:r>
              <w:t>16.26</w:t>
            </w:r>
          </w:p>
        </w:tc>
        <w:tc>
          <w:tcPr>
            <w:tcW w:w="1367" w:type="dxa"/>
            <w:vAlign w:val="center"/>
          </w:tcPr>
          <w:p>
            <w:pPr>
              <w:jc w:val="center"/>
            </w:pPr>
            <w:r>
              <w:t>20.56</w:t>
            </w:r>
          </w:p>
        </w:tc>
        <w:tc>
          <w:tcPr>
            <w:tcW w:w="1368" w:type="dxa"/>
            <w:vAlign w:val="center"/>
          </w:tcPr>
          <w:p>
            <w:pPr>
              <w:jc w:val="center"/>
            </w:pPr>
            <w:r>
              <w:t>24.87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7.62</w:t>
            </w:r>
          </w:p>
        </w:tc>
        <w:tc>
          <w:tcPr>
            <w:tcW w:w="1367" w:type="dxa"/>
            <w:vAlign w:val="center"/>
          </w:tcPr>
          <w:p>
            <w:pPr>
              <w:jc w:val="center"/>
            </w:pPr>
            <w:r>
              <w:t>11.96</w:t>
            </w:r>
          </w:p>
        </w:tc>
        <w:tc>
          <w:tcPr>
            <w:tcW w:w="1367" w:type="dxa"/>
            <w:vAlign w:val="center"/>
          </w:tcPr>
          <w:p>
            <w:pPr>
              <w:jc w:val="center"/>
            </w:pPr>
            <w:r>
              <w:t>16.16</w:t>
            </w:r>
          </w:p>
        </w:tc>
        <w:tc>
          <w:tcPr>
            <w:tcW w:w="1367" w:type="dxa"/>
            <w:vAlign w:val="center"/>
          </w:tcPr>
          <w:p>
            <w:pPr>
              <w:jc w:val="center"/>
            </w:pPr>
            <w:r>
              <w:t>20.52</w:t>
            </w:r>
          </w:p>
        </w:tc>
        <w:tc>
          <w:tcPr>
            <w:tcW w:w="1368" w:type="dxa"/>
            <w:vAlign w:val="center"/>
          </w:tcPr>
          <w:p>
            <w:pPr>
              <w:jc w:val="center"/>
            </w:pPr>
            <w: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7.75</w:t>
            </w:r>
          </w:p>
        </w:tc>
        <w:tc>
          <w:tcPr>
            <w:tcW w:w="1367" w:type="dxa"/>
            <w:vAlign w:val="center"/>
          </w:tcPr>
          <w:p>
            <w:pPr>
              <w:jc w:val="center"/>
            </w:pPr>
            <w:r>
              <w:t>11.88</w:t>
            </w:r>
          </w:p>
        </w:tc>
        <w:tc>
          <w:tcPr>
            <w:tcW w:w="1367" w:type="dxa"/>
            <w:vAlign w:val="center"/>
          </w:tcPr>
          <w:p>
            <w:pPr>
              <w:jc w:val="center"/>
            </w:pPr>
            <w:r>
              <w:t>16.08</w:t>
            </w:r>
          </w:p>
        </w:tc>
        <w:tc>
          <w:tcPr>
            <w:tcW w:w="1367" w:type="dxa"/>
            <w:vAlign w:val="center"/>
          </w:tcPr>
          <w:p>
            <w:pPr>
              <w:jc w:val="center"/>
            </w:pPr>
            <w:r>
              <w:t>20.49</w:t>
            </w:r>
          </w:p>
        </w:tc>
        <w:tc>
          <w:tcPr>
            <w:tcW w:w="1368" w:type="dxa"/>
            <w:vAlign w:val="center"/>
          </w:tcPr>
          <w:p>
            <w:pPr>
              <w:jc w:val="center"/>
            </w:pPr>
            <w:r>
              <w:t>24.89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7.78</w:t>
            </w:r>
          </w:p>
        </w:tc>
        <w:tc>
          <w:tcPr>
            <w:tcW w:w="1367" w:type="dxa"/>
            <w:vAlign w:val="center"/>
          </w:tcPr>
          <w:p>
            <w:pPr>
              <w:jc w:val="center"/>
            </w:pPr>
            <w:r>
              <w:t>11.92</w:t>
            </w:r>
          </w:p>
        </w:tc>
        <w:tc>
          <w:tcPr>
            <w:tcW w:w="1367" w:type="dxa"/>
            <w:vAlign w:val="center"/>
          </w:tcPr>
          <w:p>
            <w:pPr>
              <w:jc w:val="center"/>
            </w:pPr>
            <w:r>
              <w:t>16.22</w:t>
            </w:r>
          </w:p>
        </w:tc>
        <w:tc>
          <w:tcPr>
            <w:tcW w:w="1367" w:type="dxa"/>
            <w:vAlign w:val="center"/>
          </w:tcPr>
          <w:p>
            <w:pPr>
              <w:jc w:val="center"/>
            </w:pPr>
            <w:r>
              <w:t>20.55</w:t>
            </w:r>
          </w:p>
        </w:tc>
        <w:tc>
          <w:tcPr>
            <w:tcW w:w="1368" w:type="dxa"/>
            <w:vAlign w:val="center"/>
          </w:tcPr>
          <w:p>
            <w:pPr>
              <w:jc w:val="center"/>
            </w:pPr>
            <w:r>
              <w:t>24.82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7.76</w:t>
            </w:r>
          </w:p>
        </w:tc>
        <w:tc>
          <w:tcPr>
            <w:tcW w:w="1367" w:type="dxa"/>
            <w:vAlign w:val="center"/>
          </w:tcPr>
          <w:p>
            <w:pPr>
              <w:jc w:val="center"/>
            </w:pPr>
            <w:r>
              <w:t>11.84</w:t>
            </w:r>
          </w:p>
        </w:tc>
        <w:tc>
          <w:tcPr>
            <w:tcW w:w="1367" w:type="dxa"/>
            <w:vAlign w:val="center"/>
          </w:tcPr>
          <w:p>
            <w:pPr>
              <w:jc w:val="center"/>
            </w:pPr>
            <w:r>
              <w:t>16.10</w:t>
            </w:r>
          </w:p>
        </w:tc>
        <w:tc>
          <w:tcPr>
            <w:tcW w:w="1367" w:type="dxa"/>
            <w:vAlign w:val="center"/>
          </w:tcPr>
          <w:p>
            <w:pPr>
              <w:jc w:val="center"/>
            </w:pPr>
            <w:r>
              <w:t>20.46</w:t>
            </w:r>
          </w:p>
        </w:tc>
        <w:tc>
          <w:tcPr>
            <w:tcW w:w="1368" w:type="dxa"/>
            <w:vAlign w:val="center"/>
          </w:tcPr>
          <w:p>
            <w:pPr>
              <w:jc w:val="center"/>
            </w:pPr>
            <w:r>
              <w:t>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7.66</w:t>
            </w:r>
          </w:p>
        </w:tc>
        <w:tc>
          <w:tcPr>
            <w:tcW w:w="1367" w:type="dxa"/>
            <w:vAlign w:val="center"/>
          </w:tcPr>
          <w:p>
            <w:pPr>
              <w:jc w:val="center"/>
            </w:pPr>
            <w:r>
              <w:t>11.95</w:t>
            </w:r>
          </w:p>
        </w:tc>
        <w:tc>
          <w:tcPr>
            <w:tcW w:w="1367" w:type="dxa"/>
            <w:vAlign w:val="center"/>
          </w:tcPr>
          <w:p>
            <w:pPr>
              <w:jc w:val="center"/>
            </w:pPr>
            <w:r>
              <w:t>16.16</w:t>
            </w:r>
          </w:p>
        </w:tc>
        <w:tc>
          <w:tcPr>
            <w:tcW w:w="1367" w:type="dxa"/>
            <w:vAlign w:val="center"/>
          </w:tcPr>
          <w:p>
            <w:pPr>
              <w:jc w:val="center"/>
            </w:pPr>
            <w:r>
              <w:t>20.62</w:t>
            </w:r>
          </w:p>
        </w:tc>
        <w:tc>
          <w:tcPr>
            <w:tcW w:w="1368" w:type="dxa"/>
            <w:vAlign w:val="center"/>
          </w:tcPr>
          <w:p>
            <w:pPr>
              <w:jc w:val="center"/>
            </w:pPr>
            <w:r>
              <w:t>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7.64</w:t>
            </w:r>
          </w:p>
        </w:tc>
        <w:tc>
          <w:tcPr>
            <w:tcW w:w="1367" w:type="dxa"/>
            <w:vAlign w:val="center"/>
          </w:tcPr>
          <w:p>
            <w:pPr>
              <w:jc w:val="center"/>
            </w:pPr>
            <w:r>
              <w:t>12.04</w:t>
            </w:r>
          </w:p>
        </w:tc>
        <w:tc>
          <w:tcPr>
            <w:tcW w:w="1367" w:type="dxa"/>
            <w:vAlign w:val="center"/>
          </w:tcPr>
          <w:p>
            <w:pPr>
              <w:jc w:val="center"/>
            </w:pPr>
            <w:r>
              <w:t>16.23</w:t>
            </w:r>
          </w:p>
        </w:tc>
        <w:tc>
          <w:tcPr>
            <w:tcW w:w="1367" w:type="dxa"/>
            <w:vAlign w:val="center"/>
          </w:tcPr>
          <w:p>
            <w:pPr>
              <w:jc w:val="center"/>
            </w:pPr>
            <w:r>
              <w:t>20.58</w:t>
            </w:r>
          </w:p>
        </w:tc>
        <w:tc>
          <w:tcPr>
            <w:tcW w:w="1368" w:type="dxa"/>
            <w:vAlign w:val="center"/>
          </w:tcPr>
          <w:p>
            <w:pPr>
              <w:jc w:val="center"/>
            </w:pPr>
            <w: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8</w:t>
            </w:r>
          </w:p>
        </w:tc>
        <w:tc>
          <w:tcPr>
            <w:tcW w:w="1367" w:type="dxa"/>
            <w:vAlign w:val="center"/>
          </w:tcPr>
          <w:p>
            <w:pPr>
              <w:jc w:val="center"/>
            </w:pPr>
            <w:r>
              <w:t>7.69</w:t>
            </w:r>
          </w:p>
        </w:tc>
        <w:tc>
          <w:tcPr>
            <w:tcW w:w="1367" w:type="dxa"/>
            <w:vAlign w:val="center"/>
          </w:tcPr>
          <w:p>
            <w:pPr>
              <w:jc w:val="center"/>
            </w:pPr>
            <w:r>
              <w:t>11.98</w:t>
            </w:r>
          </w:p>
        </w:tc>
        <w:tc>
          <w:tcPr>
            <w:tcW w:w="1367" w:type="dxa"/>
            <w:vAlign w:val="center"/>
          </w:tcPr>
          <w:p>
            <w:pPr>
              <w:jc w:val="center"/>
            </w:pPr>
            <w:r>
              <w:t>16.15</w:t>
            </w:r>
          </w:p>
        </w:tc>
        <w:tc>
          <w:tcPr>
            <w:tcW w:w="1367" w:type="dxa"/>
            <w:vAlign w:val="center"/>
          </w:tcPr>
          <w:p>
            <w:pPr>
              <w:jc w:val="center"/>
            </w:pPr>
            <w:r>
              <w:t>20.54</w:t>
            </w:r>
          </w:p>
        </w:tc>
        <w:tc>
          <w:tcPr>
            <w:tcW w:w="1368" w:type="dxa"/>
            <w:vAlign w:val="center"/>
          </w:tcPr>
          <w:p>
            <w:pPr>
              <w:jc w:val="center"/>
            </w:pPr>
            <w:r>
              <w:t>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9</w:t>
            </w:r>
          </w:p>
        </w:tc>
        <w:tc>
          <w:tcPr>
            <w:tcW w:w="1367" w:type="dxa"/>
            <w:vAlign w:val="center"/>
          </w:tcPr>
          <w:p>
            <w:pPr>
              <w:jc w:val="center"/>
            </w:pPr>
            <w:r>
              <w:t>7.74</w:t>
            </w:r>
          </w:p>
        </w:tc>
        <w:tc>
          <w:tcPr>
            <w:tcW w:w="1367" w:type="dxa"/>
            <w:vAlign w:val="center"/>
          </w:tcPr>
          <w:p>
            <w:pPr>
              <w:jc w:val="center"/>
            </w:pPr>
            <w:r>
              <w:t>12.00</w:t>
            </w:r>
          </w:p>
        </w:tc>
        <w:tc>
          <w:tcPr>
            <w:tcW w:w="1367" w:type="dxa"/>
            <w:vAlign w:val="center"/>
          </w:tcPr>
          <w:p>
            <w:pPr>
              <w:jc w:val="center"/>
            </w:pPr>
            <w:r>
              <w:t>16.09</w:t>
            </w:r>
          </w:p>
        </w:tc>
        <w:tc>
          <w:tcPr>
            <w:tcW w:w="1367" w:type="dxa"/>
            <w:vAlign w:val="center"/>
          </w:tcPr>
          <w:p>
            <w:pPr>
              <w:jc w:val="center"/>
            </w:pPr>
            <w:r>
              <w:t>20.58</w:t>
            </w:r>
          </w:p>
        </w:tc>
        <w:tc>
          <w:tcPr>
            <w:tcW w:w="1368" w:type="dxa"/>
            <w:vAlign w:val="center"/>
          </w:tcPr>
          <w:p>
            <w:pPr>
              <w:jc w:val="center"/>
            </w:pPr>
            <w:r>
              <w:t>24.85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10</w:t>
            </w:r>
          </w:p>
        </w:tc>
        <w:tc>
          <w:tcPr>
            <w:tcW w:w="1367" w:type="dxa"/>
            <w:vAlign w:val="center"/>
          </w:tcPr>
          <w:p>
            <w:pPr>
              <w:jc w:val="center"/>
            </w:pPr>
            <w:r>
              <w:t>7.72</w:t>
            </w:r>
          </w:p>
        </w:tc>
        <w:tc>
          <w:tcPr>
            <w:tcW w:w="1367" w:type="dxa"/>
            <w:vAlign w:val="center"/>
          </w:tcPr>
          <w:p>
            <w:pPr>
              <w:jc w:val="center"/>
            </w:pPr>
            <w:r>
              <w:t>11.99</w:t>
            </w:r>
          </w:p>
        </w:tc>
        <w:tc>
          <w:tcPr>
            <w:tcW w:w="1367" w:type="dxa"/>
            <w:vAlign w:val="center"/>
          </w:tcPr>
          <w:p>
            <w:pPr>
              <w:jc w:val="center"/>
            </w:pPr>
            <w:r>
              <w:t>16.14</w:t>
            </w:r>
          </w:p>
        </w:tc>
        <w:tc>
          <w:tcPr>
            <w:tcW w:w="1367" w:type="dxa"/>
            <w:vAlign w:val="center"/>
          </w:tcPr>
          <w:p>
            <w:pPr>
              <w:jc w:val="center"/>
            </w:pPr>
            <w:r>
              <w:t>20.53</w:t>
            </w:r>
          </w:p>
        </w:tc>
        <w:tc>
          <w:tcPr>
            <w:tcW w:w="1368" w:type="dxa"/>
            <w:vAlign w:val="center"/>
          </w:tcPr>
          <w:p>
            <w:pPr>
              <w:jc w:val="center"/>
            </w:pPr>
            <w:r>
              <w:t>24.89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11</w:t>
            </w:r>
          </w:p>
        </w:tc>
        <w:tc>
          <w:tcPr>
            <w:tcW w:w="1367" w:type="dxa"/>
            <w:vAlign w:val="center"/>
          </w:tcPr>
          <w:p>
            <w:pPr>
              <w:jc w:val="center"/>
            </w:pPr>
            <w:r>
              <w:t>7.68</w:t>
            </w:r>
          </w:p>
        </w:tc>
        <w:tc>
          <w:tcPr>
            <w:tcW w:w="1367" w:type="dxa"/>
            <w:vAlign w:val="center"/>
          </w:tcPr>
          <w:p>
            <w:pPr>
              <w:jc w:val="center"/>
            </w:pPr>
            <w:r>
              <w:t>12.02</w:t>
            </w:r>
          </w:p>
        </w:tc>
        <w:tc>
          <w:tcPr>
            <w:tcW w:w="1367" w:type="dxa"/>
            <w:vAlign w:val="center"/>
          </w:tcPr>
          <w:p>
            <w:pPr>
              <w:jc w:val="center"/>
            </w:pPr>
            <w:r>
              <w:t>16.02</w:t>
            </w:r>
          </w:p>
        </w:tc>
        <w:tc>
          <w:tcPr>
            <w:tcW w:w="1367" w:type="dxa"/>
            <w:vAlign w:val="center"/>
          </w:tcPr>
          <w:p>
            <w:pPr>
              <w:jc w:val="center"/>
            </w:pPr>
            <w:r>
              <w:t>20.60</w:t>
            </w:r>
          </w:p>
        </w:tc>
        <w:tc>
          <w:tcPr>
            <w:tcW w:w="1368" w:type="dxa"/>
            <w:vAlign w:val="center"/>
          </w:tcPr>
          <w:p>
            <w:pPr>
              <w:jc w:val="center"/>
            </w:pPr>
            <w: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8</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8.11</w:t>
            </w:r>
          </w:p>
        </w:tc>
        <w:tc>
          <w:tcPr>
            <w:tcW w:w="1367" w:type="dxa"/>
            <w:vAlign w:val="center"/>
          </w:tcPr>
          <w:p>
            <w:pPr>
              <w:jc w:val="center"/>
            </w:pPr>
            <w:r>
              <w:t>11.63</w:t>
            </w:r>
          </w:p>
        </w:tc>
        <w:tc>
          <w:tcPr>
            <w:tcW w:w="1367" w:type="dxa"/>
            <w:vAlign w:val="center"/>
          </w:tcPr>
          <w:p>
            <w:pPr>
              <w:jc w:val="center"/>
            </w:pPr>
            <w:r>
              <w:t>15.81</w:t>
            </w:r>
          </w:p>
        </w:tc>
        <w:tc>
          <w:tcPr>
            <w:tcW w:w="1367" w:type="dxa"/>
            <w:vAlign w:val="center"/>
          </w:tcPr>
          <w:p>
            <w:pPr>
              <w:jc w:val="center"/>
            </w:pPr>
            <w:r>
              <w:t>20.60</w:t>
            </w:r>
          </w:p>
        </w:tc>
        <w:tc>
          <w:tcPr>
            <w:tcW w:w="1368" w:type="dxa"/>
            <w:vAlign w:val="center"/>
          </w:tcPr>
          <w:p>
            <w:pPr>
              <w:jc w:val="center"/>
            </w:pPr>
            <w:r>
              <w:t>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8.15</w:t>
            </w:r>
          </w:p>
        </w:tc>
        <w:tc>
          <w:tcPr>
            <w:tcW w:w="1367" w:type="dxa"/>
            <w:vAlign w:val="center"/>
          </w:tcPr>
          <w:p>
            <w:pPr>
              <w:jc w:val="center"/>
            </w:pPr>
            <w:r>
              <w:t>11.50</w:t>
            </w:r>
          </w:p>
        </w:tc>
        <w:tc>
          <w:tcPr>
            <w:tcW w:w="1367" w:type="dxa"/>
            <w:vAlign w:val="center"/>
          </w:tcPr>
          <w:p>
            <w:pPr>
              <w:jc w:val="center"/>
            </w:pPr>
            <w:r>
              <w:t>15.79</w:t>
            </w:r>
          </w:p>
        </w:tc>
        <w:tc>
          <w:tcPr>
            <w:tcW w:w="1367" w:type="dxa"/>
            <w:vAlign w:val="center"/>
          </w:tcPr>
          <w:p>
            <w:pPr>
              <w:jc w:val="center"/>
            </w:pPr>
            <w:r>
              <w:t>20.48</w:t>
            </w:r>
          </w:p>
        </w:tc>
        <w:tc>
          <w:tcPr>
            <w:tcW w:w="1368" w:type="dxa"/>
            <w:vAlign w:val="center"/>
          </w:tcPr>
          <w:p>
            <w:pPr>
              <w:jc w:val="center"/>
            </w:pPr>
            <w:r>
              <w:t>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7.98</w:t>
            </w:r>
          </w:p>
        </w:tc>
        <w:tc>
          <w:tcPr>
            <w:tcW w:w="1367" w:type="dxa"/>
            <w:vAlign w:val="center"/>
          </w:tcPr>
          <w:p>
            <w:pPr>
              <w:jc w:val="center"/>
            </w:pPr>
            <w:r>
              <w:t>11.41</w:t>
            </w:r>
          </w:p>
        </w:tc>
        <w:tc>
          <w:tcPr>
            <w:tcW w:w="1367" w:type="dxa"/>
            <w:vAlign w:val="center"/>
          </w:tcPr>
          <w:p>
            <w:pPr>
              <w:jc w:val="center"/>
            </w:pPr>
            <w:r>
              <w:t>15.75</w:t>
            </w:r>
          </w:p>
        </w:tc>
        <w:tc>
          <w:tcPr>
            <w:tcW w:w="1367" w:type="dxa"/>
            <w:vAlign w:val="center"/>
          </w:tcPr>
          <w:p>
            <w:pPr>
              <w:jc w:val="center"/>
            </w:pPr>
            <w:r>
              <w:t>20.62</w:t>
            </w:r>
          </w:p>
        </w:tc>
        <w:tc>
          <w:tcPr>
            <w:tcW w:w="1368" w:type="dxa"/>
            <w:vAlign w:val="center"/>
          </w:tcPr>
          <w:p>
            <w:pPr>
              <w:jc w:val="center"/>
            </w:pPr>
            <w:r>
              <w:t>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7.97</w:t>
            </w:r>
          </w:p>
        </w:tc>
        <w:tc>
          <w:tcPr>
            <w:tcW w:w="1367" w:type="dxa"/>
            <w:vAlign w:val="center"/>
          </w:tcPr>
          <w:p>
            <w:pPr>
              <w:jc w:val="center"/>
            </w:pPr>
            <w:r>
              <w:t>11.34</w:t>
            </w:r>
          </w:p>
        </w:tc>
        <w:tc>
          <w:tcPr>
            <w:tcW w:w="1367" w:type="dxa"/>
            <w:vAlign w:val="center"/>
          </w:tcPr>
          <w:p>
            <w:pPr>
              <w:jc w:val="center"/>
            </w:pPr>
            <w:r>
              <w:t>15.95</w:t>
            </w:r>
          </w:p>
        </w:tc>
        <w:tc>
          <w:tcPr>
            <w:tcW w:w="1367" w:type="dxa"/>
            <w:vAlign w:val="center"/>
          </w:tcPr>
          <w:p>
            <w:pPr>
              <w:jc w:val="center"/>
            </w:pPr>
            <w:r>
              <w:t>20.48</w:t>
            </w:r>
          </w:p>
        </w:tc>
        <w:tc>
          <w:tcPr>
            <w:tcW w:w="1368" w:type="dxa"/>
            <w:vAlign w:val="center"/>
          </w:tcPr>
          <w:p>
            <w:pPr>
              <w:jc w:val="center"/>
            </w:pPr>
            <w:r>
              <w:t>24.79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8.28</w:t>
            </w:r>
          </w:p>
        </w:tc>
        <w:tc>
          <w:tcPr>
            <w:tcW w:w="1367" w:type="dxa"/>
            <w:vAlign w:val="center"/>
          </w:tcPr>
          <w:p>
            <w:pPr>
              <w:jc w:val="center"/>
            </w:pPr>
            <w:r>
              <w:t>11.84</w:t>
            </w:r>
          </w:p>
        </w:tc>
        <w:tc>
          <w:tcPr>
            <w:tcW w:w="1367" w:type="dxa"/>
            <w:vAlign w:val="center"/>
          </w:tcPr>
          <w:p>
            <w:pPr>
              <w:jc w:val="center"/>
            </w:pPr>
            <w:r>
              <w:t>15.93</w:t>
            </w:r>
          </w:p>
        </w:tc>
        <w:tc>
          <w:tcPr>
            <w:tcW w:w="1367" w:type="dxa"/>
            <w:vAlign w:val="center"/>
          </w:tcPr>
          <w:p>
            <w:pPr>
              <w:jc w:val="center"/>
            </w:pPr>
            <w:r>
              <w:t>20.6</w:t>
            </w:r>
          </w:p>
        </w:tc>
        <w:tc>
          <w:tcPr>
            <w:tcW w:w="1368" w:type="dxa"/>
            <w:vAlign w:val="center"/>
          </w:tcPr>
          <w:p>
            <w:pPr>
              <w:jc w:val="center"/>
            </w:pPr>
            <w: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8.28</w:t>
            </w:r>
          </w:p>
        </w:tc>
        <w:tc>
          <w:tcPr>
            <w:tcW w:w="1367" w:type="dxa"/>
            <w:vAlign w:val="center"/>
          </w:tcPr>
          <w:p>
            <w:pPr>
              <w:jc w:val="center"/>
            </w:pPr>
            <w:r>
              <w:t>11.67</w:t>
            </w:r>
          </w:p>
        </w:tc>
        <w:tc>
          <w:tcPr>
            <w:tcW w:w="1367" w:type="dxa"/>
            <w:vAlign w:val="center"/>
          </w:tcPr>
          <w:p>
            <w:pPr>
              <w:jc w:val="center"/>
            </w:pPr>
            <w:r>
              <w:t>15.99</w:t>
            </w:r>
          </w:p>
        </w:tc>
        <w:tc>
          <w:tcPr>
            <w:tcW w:w="1367" w:type="dxa"/>
            <w:vAlign w:val="center"/>
          </w:tcPr>
          <w:p>
            <w:pPr>
              <w:jc w:val="center"/>
            </w:pPr>
            <w:r>
              <w:t>20.62</w:t>
            </w:r>
          </w:p>
        </w:tc>
        <w:tc>
          <w:tcPr>
            <w:tcW w:w="1368" w:type="dxa"/>
            <w:vAlign w:val="center"/>
          </w:tcPr>
          <w:p>
            <w:pPr>
              <w:jc w:val="center"/>
            </w:pPr>
            <w:r>
              <w:t>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8.19</w:t>
            </w:r>
          </w:p>
        </w:tc>
        <w:tc>
          <w:tcPr>
            <w:tcW w:w="1367" w:type="dxa"/>
            <w:vAlign w:val="center"/>
          </w:tcPr>
          <w:p>
            <w:pPr>
              <w:jc w:val="center"/>
            </w:pPr>
            <w:r>
              <w:t>11.74</w:t>
            </w:r>
          </w:p>
        </w:tc>
        <w:tc>
          <w:tcPr>
            <w:tcW w:w="1367" w:type="dxa"/>
            <w:vAlign w:val="center"/>
          </w:tcPr>
          <w:p>
            <w:pPr>
              <w:jc w:val="center"/>
            </w:pPr>
            <w:r>
              <w:t>15.89</w:t>
            </w:r>
          </w:p>
        </w:tc>
        <w:tc>
          <w:tcPr>
            <w:tcW w:w="1367" w:type="dxa"/>
            <w:vAlign w:val="center"/>
          </w:tcPr>
          <w:p>
            <w:pPr>
              <w:jc w:val="center"/>
            </w:pPr>
            <w:r>
              <w:t>20.58</w:t>
            </w:r>
          </w:p>
        </w:tc>
        <w:tc>
          <w:tcPr>
            <w:tcW w:w="1368" w:type="dxa"/>
            <w:vAlign w:val="center"/>
          </w:tcPr>
          <w:p>
            <w:pPr>
              <w:jc w:val="center"/>
            </w:pPr>
            <w:r>
              <w:t>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9</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7.93</w:t>
            </w:r>
          </w:p>
        </w:tc>
        <w:tc>
          <w:tcPr>
            <w:tcW w:w="1367" w:type="dxa"/>
            <w:vAlign w:val="center"/>
          </w:tcPr>
          <w:p>
            <w:pPr>
              <w:jc w:val="center"/>
            </w:pPr>
            <w:r>
              <w:t>11.96</w:t>
            </w:r>
          </w:p>
        </w:tc>
        <w:tc>
          <w:tcPr>
            <w:tcW w:w="1367" w:type="dxa"/>
            <w:vAlign w:val="center"/>
          </w:tcPr>
          <w:p>
            <w:pPr>
              <w:jc w:val="center"/>
            </w:pPr>
            <w:r>
              <w:t>16.11</w:t>
            </w:r>
          </w:p>
        </w:tc>
        <w:tc>
          <w:tcPr>
            <w:tcW w:w="1367" w:type="dxa"/>
            <w:vAlign w:val="center"/>
          </w:tcPr>
          <w:p>
            <w:pPr>
              <w:jc w:val="center"/>
            </w:pPr>
            <w:r>
              <w:t>20.64</w:t>
            </w:r>
          </w:p>
        </w:tc>
        <w:tc>
          <w:tcPr>
            <w:tcW w:w="1368" w:type="dxa"/>
            <w:vAlign w:val="center"/>
          </w:tcPr>
          <w:p>
            <w:pPr>
              <w:jc w:val="center"/>
            </w:pPr>
            <w:r>
              <w:t>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7.87</w:t>
            </w:r>
          </w:p>
        </w:tc>
        <w:tc>
          <w:tcPr>
            <w:tcW w:w="1367" w:type="dxa"/>
            <w:vAlign w:val="center"/>
          </w:tcPr>
          <w:p>
            <w:pPr>
              <w:jc w:val="center"/>
            </w:pPr>
            <w:r>
              <w:t>12.00</w:t>
            </w:r>
          </w:p>
        </w:tc>
        <w:tc>
          <w:tcPr>
            <w:tcW w:w="1367" w:type="dxa"/>
            <w:vAlign w:val="center"/>
          </w:tcPr>
          <w:p>
            <w:pPr>
              <w:jc w:val="center"/>
            </w:pPr>
            <w:r>
              <w:t>16.13</w:t>
            </w:r>
          </w:p>
        </w:tc>
        <w:tc>
          <w:tcPr>
            <w:tcW w:w="1367" w:type="dxa"/>
            <w:vAlign w:val="center"/>
          </w:tcPr>
          <w:p>
            <w:pPr>
              <w:jc w:val="center"/>
            </w:pPr>
            <w:r>
              <w:t>20.74</w:t>
            </w:r>
          </w:p>
        </w:tc>
        <w:tc>
          <w:tcPr>
            <w:tcW w:w="1368" w:type="dxa"/>
            <w:vAlign w:val="center"/>
          </w:tcPr>
          <w:p>
            <w:pPr>
              <w:jc w:val="center"/>
            </w:pPr>
            <w:r>
              <w:t>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7.90</w:t>
            </w:r>
          </w:p>
        </w:tc>
        <w:tc>
          <w:tcPr>
            <w:tcW w:w="1367" w:type="dxa"/>
            <w:vAlign w:val="center"/>
          </w:tcPr>
          <w:p>
            <w:pPr>
              <w:jc w:val="center"/>
            </w:pPr>
            <w:r>
              <w:t>11.97</w:t>
            </w:r>
          </w:p>
        </w:tc>
        <w:tc>
          <w:tcPr>
            <w:tcW w:w="1367" w:type="dxa"/>
            <w:vAlign w:val="center"/>
          </w:tcPr>
          <w:p>
            <w:pPr>
              <w:jc w:val="center"/>
            </w:pPr>
            <w:r>
              <w:t>15.95</w:t>
            </w:r>
          </w:p>
        </w:tc>
        <w:tc>
          <w:tcPr>
            <w:tcW w:w="1367" w:type="dxa"/>
            <w:vAlign w:val="center"/>
          </w:tcPr>
          <w:p>
            <w:pPr>
              <w:jc w:val="center"/>
            </w:pPr>
            <w:r>
              <w:t>20.68</w:t>
            </w:r>
          </w:p>
        </w:tc>
        <w:tc>
          <w:tcPr>
            <w:tcW w:w="1368" w:type="dxa"/>
            <w:vAlign w:val="center"/>
          </w:tcPr>
          <w:p>
            <w:pPr>
              <w:jc w:val="center"/>
            </w:pPr>
            <w: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7.88</w:t>
            </w:r>
          </w:p>
        </w:tc>
        <w:tc>
          <w:tcPr>
            <w:tcW w:w="1367" w:type="dxa"/>
            <w:vAlign w:val="center"/>
          </w:tcPr>
          <w:p>
            <w:pPr>
              <w:jc w:val="center"/>
            </w:pPr>
            <w:r>
              <w:t>11.92</w:t>
            </w:r>
          </w:p>
        </w:tc>
        <w:tc>
          <w:tcPr>
            <w:tcW w:w="1367" w:type="dxa"/>
            <w:vAlign w:val="center"/>
          </w:tcPr>
          <w:p>
            <w:pPr>
              <w:jc w:val="center"/>
            </w:pPr>
            <w:r>
              <w:t>15.99</w:t>
            </w:r>
          </w:p>
        </w:tc>
        <w:tc>
          <w:tcPr>
            <w:tcW w:w="1367" w:type="dxa"/>
            <w:vAlign w:val="center"/>
          </w:tcPr>
          <w:p>
            <w:pPr>
              <w:jc w:val="center"/>
            </w:pPr>
            <w:r>
              <w:t>20.68</w:t>
            </w:r>
          </w:p>
        </w:tc>
        <w:tc>
          <w:tcPr>
            <w:tcW w:w="1368" w:type="dxa"/>
            <w:vAlign w:val="center"/>
          </w:tcPr>
          <w:p>
            <w:pPr>
              <w:jc w:val="center"/>
            </w:pPr>
            <w:r>
              <w:t>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7.84</w:t>
            </w:r>
          </w:p>
        </w:tc>
        <w:tc>
          <w:tcPr>
            <w:tcW w:w="1367" w:type="dxa"/>
            <w:vAlign w:val="center"/>
          </w:tcPr>
          <w:p>
            <w:pPr>
              <w:jc w:val="center"/>
            </w:pPr>
            <w:r>
              <w:t>11.94</w:t>
            </w:r>
          </w:p>
        </w:tc>
        <w:tc>
          <w:tcPr>
            <w:tcW w:w="1367" w:type="dxa"/>
            <w:vAlign w:val="center"/>
          </w:tcPr>
          <w:p>
            <w:pPr>
              <w:jc w:val="center"/>
            </w:pPr>
            <w:r>
              <w:t>15.98</w:t>
            </w:r>
          </w:p>
        </w:tc>
        <w:tc>
          <w:tcPr>
            <w:tcW w:w="1367" w:type="dxa"/>
            <w:vAlign w:val="center"/>
          </w:tcPr>
          <w:p>
            <w:pPr>
              <w:jc w:val="center"/>
            </w:pPr>
            <w:r>
              <w:t>20.65</w:t>
            </w:r>
          </w:p>
        </w:tc>
        <w:tc>
          <w:tcPr>
            <w:tcW w:w="1368" w:type="dxa"/>
            <w:vAlign w:val="center"/>
          </w:tcPr>
          <w:p>
            <w:pPr>
              <w:jc w:val="center"/>
            </w:pPr>
            <w:r>
              <w:t>24.93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7.80</w:t>
            </w:r>
          </w:p>
        </w:tc>
        <w:tc>
          <w:tcPr>
            <w:tcW w:w="1367" w:type="dxa"/>
            <w:vAlign w:val="center"/>
          </w:tcPr>
          <w:p>
            <w:pPr>
              <w:jc w:val="center"/>
            </w:pPr>
            <w:r>
              <w:t>11.91</w:t>
            </w:r>
          </w:p>
        </w:tc>
        <w:tc>
          <w:tcPr>
            <w:tcW w:w="1367" w:type="dxa"/>
            <w:vAlign w:val="center"/>
          </w:tcPr>
          <w:p>
            <w:pPr>
              <w:jc w:val="center"/>
            </w:pPr>
            <w:r>
              <w:t>15.93</w:t>
            </w:r>
          </w:p>
        </w:tc>
        <w:tc>
          <w:tcPr>
            <w:tcW w:w="1367" w:type="dxa"/>
            <w:vAlign w:val="center"/>
          </w:tcPr>
          <w:p>
            <w:pPr>
              <w:jc w:val="center"/>
            </w:pPr>
            <w:r>
              <w:t>20.71</w:t>
            </w:r>
          </w:p>
        </w:tc>
        <w:tc>
          <w:tcPr>
            <w:tcW w:w="1368" w:type="dxa"/>
            <w:vAlign w:val="center"/>
          </w:tcPr>
          <w:p>
            <w:pPr>
              <w:jc w:val="center"/>
            </w:pPr>
            <w:r>
              <w:t>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7.77</w:t>
            </w:r>
          </w:p>
        </w:tc>
        <w:tc>
          <w:tcPr>
            <w:tcW w:w="1367" w:type="dxa"/>
            <w:vAlign w:val="center"/>
          </w:tcPr>
          <w:p>
            <w:pPr>
              <w:jc w:val="center"/>
            </w:pPr>
            <w:r>
              <w:t>11.97</w:t>
            </w:r>
          </w:p>
        </w:tc>
        <w:tc>
          <w:tcPr>
            <w:tcW w:w="1367" w:type="dxa"/>
            <w:vAlign w:val="center"/>
          </w:tcPr>
          <w:p>
            <w:pPr>
              <w:jc w:val="center"/>
            </w:pPr>
            <w:r>
              <w:t>15.90</w:t>
            </w:r>
          </w:p>
        </w:tc>
        <w:tc>
          <w:tcPr>
            <w:tcW w:w="1367" w:type="dxa"/>
            <w:vAlign w:val="center"/>
          </w:tcPr>
          <w:p>
            <w:pPr>
              <w:jc w:val="center"/>
            </w:pPr>
            <w:r>
              <w:t>20.66</w:t>
            </w:r>
          </w:p>
        </w:tc>
        <w:tc>
          <w:tcPr>
            <w:tcW w:w="1368" w:type="dxa"/>
            <w:vAlign w:val="center"/>
          </w:tcPr>
          <w:p>
            <w:pPr>
              <w:jc w:val="center"/>
            </w:pPr>
            <w:r>
              <w:t>24.89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8</w:t>
            </w:r>
          </w:p>
        </w:tc>
        <w:tc>
          <w:tcPr>
            <w:tcW w:w="1367" w:type="dxa"/>
            <w:vAlign w:val="center"/>
          </w:tcPr>
          <w:p>
            <w:pPr>
              <w:jc w:val="center"/>
            </w:pPr>
            <w:r>
              <w:t>7.89</w:t>
            </w:r>
          </w:p>
        </w:tc>
        <w:tc>
          <w:tcPr>
            <w:tcW w:w="1367" w:type="dxa"/>
            <w:vAlign w:val="center"/>
          </w:tcPr>
          <w:p>
            <w:pPr>
              <w:jc w:val="center"/>
            </w:pPr>
            <w:r>
              <w:t>11.89</w:t>
            </w:r>
          </w:p>
        </w:tc>
        <w:tc>
          <w:tcPr>
            <w:tcW w:w="1367" w:type="dxa"/>
            <w:vAlign w:val="center"/>
          </w:tcPr>
          <w:p>
            <w:pPr>
              <w:jc w:val="center"/>
            </w:pPr>
            <w:r>
              <w:t>16.00</w:t>
            </w:r>
          </w:p>
        </w:tc>
        <w:tc>
          <w:tcPr>
            <w:tcW w:w="1367" w:type="dxa"/>
            <w:vAlign w:val="center"/>
          </w:tcPr>
          <w:p>
            <w:pPr>
              <w:jc w:val="center"/>
            </w:pPr>
            <w:r>
              <w:t>20.68</w:t>
            </w:r>
          </w:p>
        </w:tc>
        <w:tc>
          <w:tcPr>
            <w:tcW w:w="1368" w:type="dxa"/>
            <w:vAlign w:val="center"/>
          </w:tcPr>
          <w:p>
            <w:pPr>
              <w:jc w:val="center"/>
            </w:pPr>
            <w:r>
              <w:t>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9</w:t>
            </w:r>
          </w:p>
        </w:tc>
        <w:tc>
          <w:tcPr>
            <w:tcW w:w="1367" w:type="dxa"/>
            <w:vAlign w:val="center"/>
          </w:tcPr>
          <w:p>
            <w:pPr>
              <w:jc w:val="center"/>
            </w:pPr>
            <w:r>
              <w:t>7.81</w:t>
            </w:r>
          </w:p>
        </w:tc>
        <w:tc>
          <w:tcPr>
            <w:tcW w:w="1367" w:type="dxa"/>
            <w:vAlign w:val="center"/>
          </w:tcPr>
          <w:p>
            <w:pPr>
              <w:jc w:val="center"/>
            </w:pPr>
            <w:r>
              <w:t>12.00</w:t>
            </w:r>
          </w:p>
        </w:tc>
        <w:tc>
          <w:tcPr>
            <w:tcW w:w="1367" w:type="dxa"/>
            <w:vAlign w:val="center"/>
          </w:tcPr>
          <w:p>
            <w:pPr>
              <w:jc w:val="center"/>
            </w:pPr>
            <w:r>
              <w:t>15.99</w:t>
            </w:r>
          </w:p>
        </w:tc>
        <w:tc>
          <w:tcPr>
            <w:tcW w:w="1367" w:type="dxa"/>
            <w:vAlign w:val="center"/>
          </w:tcPr>
          <w:p>
            <w:pPr>
              <w:jc w:val="center"/>
            </w:pPr>
            <w:r>
              <w:t>20.72</w:t>
            </w:r>
          </w:p>
        </w:tc>
        <w:tc>
          <w:tcPr>
            <w:tcW w:w="1368" w:type="dxa"/>
            <w:vAlign w:val="center"/>
          </w:tcPr>
          <w:p>
            <w:pPr>
              <w:jc w:val="center"/>
            </w:pPr>
            <w:r>
              <w:t>24.87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10</w:t>
            </w:r>
          </w:p>
        </w:tc>
        <w:tc>
          <w:tcPr>
            <w:tcW w:w="1367" w:type="dxa"/>
            <w:vAlign w:val="center"/>
          </w:tcPr>
          <w:p>
            <w:pPr>
              <w:jc w:val="center"/>
            </w:pPr>
            <w:r>
              <w:t>7.79</w:t>
            </w:r>
          </w:p>
        </w:tc>
        <w:tc>
          <w:tcPr>
            <w:tcW w:w="1367" w:type="dxa"/>
            <w:vAlign w:val="center"/>
          </w:tcPr>
          <w:p>
            <w:pPr>
              <w:jc w:val="center"/>
            </w:pPr>
            <w:r>
              <w:t>11.93</w:t>
            </w:r>
          </w:p>
        </w:tc>
        <w:tc>
          <w:tcPr>
            <w:tcW w:w="1367" w:type="dxa"/>
            <w:vAlign w:val="center"/>
          </w:tcPr>
          <w:p>
            <w:pPr>
              <w:jc w:val="center"/>
            </w:pPr>
            <w:r>
              <w:t>16.04</w:t>
            </w:r>
          </w:p>
        </w:tc>
        <w:tc>
          <w:tcPr>
            <w:tcW w:w="1367" w:type="dxa"/>
            <w:vAlign w:val="center"/>
          </w:tcPr>
          <w:p>
            <w:pPr>
              <w:jc w:val="center"/>
            </w:pPr>
            <w:r>
              <w:t>20.67</w:t>
            </w:r>
          </w:p>
        </w:tc>
        <w:tc>
          <w:tcPr>
            <w:tcW w:w="1368" w:type="dxa"/>
            <w:vAlign w:val="center"/>
          </w:tcPr>
          <w:p>
            <w:pPr>
              <w:jc w:val="center"/>
            </w:pPr>
            <w:r>
              <w:t>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11</w:t>
            </w:r>
          </w:p>
        </w:tc>
        <w:tc>
          <w:tcPr>
            <w:tcW w:w="1367" w:type="dxa"/>
            <w:vAlign w:val="center"/>
          </w:tcPr>
          <w:p>
            <w:pPr>
              <w:jc w:val="center"/>
            </w:pPr>
            <w:r>
              <w:t>7.86</w:t>
            </w:r>
          </w:p>
        </w:tc>
        <w:tc>
          <w:tcPr>
            <w:tcW w:w="1367" w:type="dxa"/>
            <w:vAlign w:val="center"/>
          </w:tcPr>
          <w:p>
            <w:pPr>
              <w:jc w:val="center"/>
            </w:pPr>
            <w:r>
              <w:t>11.92</w:t>
            </w:r>
          </w:p>
        </w:tc>
        <w:tc>
          <w:tcPr>
            <w:tcW w:w="1367" w:type="dxa"/>
            <w:vAlign w:val="center"/>
          </w:tcPr>
          <w:p>
            <w:pPr>
              <w:jc w:val="center"/>
            </w:pPr>
            <w:r>
              <w:t>16.10</w:t>
            </w:r>
          </w:p>
        </w:tc>
        <w:tc>
          <w:tcPr>
            <w:tcW w:w="1367" w:type="dxa"/>
            <w:vAlign w:val="center"/>
          </w:tcPr>
          <w:p>
            <w:pPr>
              <w:jc w:val="center"/>
            </w:pPr>
            <w:r>
              <w:t>20.65</w:t>
            </w:r>
          </w:p>
        </w:tc>
        <w:tc>
          <w:tcPr>
            <w:tcW w:w="1368" w:type="dxa"/>
            <w:vAlign w:val="center"/>
          </w:tcPr>
          <w:p>
            <w:pPr>
              <w:jc w:val="center"/>
            </w:pPr>
            <w:r>
              <w:t>25.03</w:t>
            </w:r>
          </w:p>
        </w:tc>
      </w:tr>
    </w:tbl>
    <w:p>
      <w:pPr>
        <w:pStyle w:val="26"/>
        <w:spacing w:before="0" w:line="300" w:lineRule="auto"/>
        <w:jc w:val="left"/>
        <w:rPr>
          <w:sz w:val="21"/>
          <w:szCs w:val="21"/>
        </w:rPr>
      </w:pPr>
    </w:p>
    <w:p>
      <w:pPr>
        <w:pStyle w:val="26"/>
        <w:spacing w:before="156" w:beforeLines="50" w:after="156" w:afterLines="50" w:line="300" w:lineRule="auto"/>
        <w:rPr>
          <w:b/>
          <w:sz w:val="21"/>
          <w:szCs w:val="21"/>
        </w:rPr>
      </w:pPr>
      <w:r>
        <w:rPr>
          <w:b/>
          <w:sz w:val="21"/>
          <w:szCs w:val="21"/>
        </w:rPr>
        <w:t>表A.1 精密度试验原始数据 铋精矿中铁含量</w:t>
      </w:r>
      <w:r>
        <w:rPr>
          <w:sz w:val="21"/>
          <w:szCs w:val="21"/>
        </w:rPr>
        <w:t>（续）</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367"/>
        <w:gridCol w:w="1367"/>
        <w:gridCol w:w="1367"/>
        <w:gridCol w:w="13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实验室</w:t>
            </w:r>
          </w:p>
        </w:tc>
        <w:tc>
          <w:tcPr>
            <w:tcW w:w="1367" w:type="dxa"/>
            <w:vMerge w:val="restart"/>
            <w:vAlign w:val="center"/>
          </w:tcPr>
          <w:p>
            <w:pPr>
              <w:pStyle w:val="26"/>
              <w:spacing w:before="0" w:line="300" w:lineRule="auto"/>
              <w:rPr>
                <w:sz w:val="21"/>
                <w:szCs w:val="21"/>
              </w:rPr>
            </w:pPr>
            <w:r>
              <w:rPr>
                <w:sz w:val="21"/>
                <w:szCs w:val="21"/>
              </w:rPr>
              <w:t>水平数</w:t>
            </w:r>
          </w:p>
        </w:tc>
        <w:tc>
          <w:tcPr>
            <w:tcW w:w="6836" w:type="dxa"/>
            <w:gridSpan w:val="5"/>
            <w:vAlign w:val="center"/>
          </w:tcPr>
          <w:p>
            <w:pPr>
              <w:pStyle w:val="26"/>
              <w:spacing w:before="0" w:line="300" w:lineRule="auto"/>
              <w:rPr>
                <w:sz w:val="21"/>
                <w:szCs w:val="21"/>
              </w:rPr>
            </w:pPr>
            <w:r>
              <w:rPr>
                <w:sz w:val="21"/>
                <w:szCs w:val="21"/>
              </w:rPr>
              <w:t>ω</w:t>
            </w:r>
            <w:r>
              <w:rPr>
                <w:sz w:val="21"/>
                <w:szCs w:val="21"/>
                <w:vertAlign w:val="subscript"/>
              </w:rPr>
              <w:t>Fe</w:t>
            </w:r>
            <w:r>
              <w:rPr>
                <w:sz w:val="21"/>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pStyle w:val="26"/>
              <w:spacing w:before="0" w:line="300" w:lineRule="auto"/>
              <w:rPr>
                <w:sz w:val="21"/>
                <w:szCs w:val="21"/>
              </w:rPr>
            </w:pPr>
            <w:r>
              <w:rPr>
                <w:sz w:val="21"/>
                <w:szCs w:val="21"/>
              </w:rPr>
              <w:t>4#</w:t>
            </w:r>
          </w:p>
        </w:tc>
        <w:tc>
          <w:tcPr>
            <w:tcW w:w="1368" w:type="dxa"/>
            <w:vAlign w:val="center"/>
          </w:tcPr>
          <w:p>
            <w:pPr>
              <w:pStyle w:val="26"/>
              <w:spacing w:before="0" w:line="300" w:lineRule="auto"/>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10</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8.03</w:t>
            </w:r>
          </w:p>
        </w:tc>
        <w:tc>
          <w:tcPr>
            <w:tcW w:w="1367" w:type="dxa"/>
            <w:vAlign w:val="center"/>
          </w:tcPr>
          <w:p>
            <w:pPr>
              <w:jc w:val="center"/>
            </w:pPr>
            <w:r>
              <w:t>11.76</w:t>
            </w:r>
          </w:p>
        </w:tc>
        <w:tc>
          <w:tcPr>
            <w:tcW w:w="1367" w:type="dxa"/>
            <w:vAlign w:val="center"/>
          </w:tcPr>
          <w:p>
            <w:pPr>
              <w:jc w:val="center"/>
            </w:pPr>
            <w:r>
              <w:t>16.06</w:t>
            </w:r>
          </w:p>
        </w:tc>
        <w:tc>
          <w:tcPr>
            <w:tcW w:w="1367" w:type="dxa"/>
            <w:vAlign w:val="center"/>
          </w:tcPr>
          <w:p>
            <w:pPr>
              <w:jc w:val="center"/>
            </w:pPr>
            <w:r>
              <w:t>20.83</w:t>
            </w:r>
          </w:p>
        </w:tc>
        <w:tc>
          <w:tcPr>
            <w:tcW w:w="1368" w:type="dxa"/>
            <w:vAlign w:val="center"/>
          </w:tcPr>
          <w:p>
            <w:pPr>
              <w:jc w:val="center"/>
            </w:pPr>
            <w:r>
              <w:t>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8.06</w:t>
            </w:r>
          </w:p>
        </w:tc>
        <w:tc>
          <w:tcPr>
            <w:tcW w:w="1367" w:type="dxa"/>
            <w:vAlign w:val="center"/>
          </w:tcPr>
          <w:p>
            <w:pPr>
              <w:jc w:val="center"/>
            </w:pPr>
            <w:r>
              <w:t>11.88</w:t>
            </w:r>
          </w:p>
        </w:tc>
        <w:tc>
          <w:tcPr>
            <w:tcW w:w="1367" w:type="dxa"/>
            <w:vAlign w:val="center"/>
          </w:tcPr>
          <w:p>
            <w:pPr>
              <w:jc w:val="center"/>
            </w:pPr>
            <w:r>
              <w:t>15.93</w:t>
            </w:r>
          </w:p>
        </w:tc>
        <w:tc>
          <w:tcPr>
            <w:tcW w:w="1367" w:type="dxa"/>
            <w:vAlign w:val="center"/>
          </w:tcPr>
          <w:p>
            <w:pPr>
              <w:jc w:val="center"/>
            </w:pPr>
            <w:r>
              <w:t>20.96</w:t>
            </w:r>
          </w:p>
        </w:tc>
        <w:tc>
          <w:tcPr>
            <w:tcW w:w="1368" w:type="dxa"/>
            <w:vAlign w:val="center"/>
          </w:tcPr>
          <w:p>
            <w:pPr>
              <w:jc w:val="center"/>
            </w:pPr>
            <w:r>
              <w:t>25.18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8.11</w:t>
            </w:r>
          </w:p>
        </w:tc>
        <w:tc>
          <w:tcPr>
            <w:tcW w:w="1367" w:type="dxa"/>
            <w:vAlign w:val="center"/>
          </w:tcPr>
          <w:p>
            <w:pPr>
              <w:jc w:val="center"/>
            </w:pPr>
            <w:r>
              <w:t>12.05</w:t>
            </w:r>
          </w:p>
        </w:tc>
        <w:tc>
          <w:tcPr>
            <w:tcW w:w="1367" w:type="dxa"/>
            <w:vAlign w:val="center"/>
          </w:tcPr>
          <w:p>
            <w:pPr>
              <w:jc w:val="center"/>
            </w:pPr>
            <w:r>
              <w:t>16.12</w:t>
            </w:r>
          </w:p>
        </w:tc>
        <w:tc>
          <w:tcPr>
            <w:tcW w:w="1367" w:type="dxa"/>
            <w:vAlign w:val="center"/>
          </w:tcPr>
          <w:p>
            <w:pPr>
              <w:jc w:val="center"/>
            </w:pPr>
            <w:r>
              <w:t>20.77</w:t>
            </w:r>
          </w:p>
        </w:tc>
        <w:tc>
          <w:tcPr>
            <w:tcW w:w="1368" w:type="dxa"/>
            <w:vAlign w:val="center"/>
          </w:tcPr>
          <w:p>
            <w:pPr>
              <w:jc w:val="center"/>
            </w:pPr>
            <w:r>
              <w:t>24.93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8.10</w:t>
            </w:r>
          </w:p>
        </w:tc>
        <w:tc>
          <w:tcPr>
            <w:tcW w:w="1367" w:type="dxa"/>
            <w:vAlign w:val="center"/>
          </w:tcPr>
          <w:p>
            <w:pPr>
              <w:jc w:val="center"/>
            </w:pPr>
            <w:r>
              <w:t>11.95</w:t>
            </w:r>
          </w:p>
        </w:tc>
        <w:tc>
          <w:tcPr>
            <w:tcW w:w="1367" w:type="dxa"/>
            <w:vAlign w:val="center"/>
          </w:tcPr>
          <w:p>
            <w:pPr>
              <w:jc w:val="center"/>
            </w:pPr>
            <w:r>
              <w:t>16.11</w:t>
            </w:r>
          </w:p>
        </w:tc>
        <w:tc>
          <w:tcPr>
            <w:tcW w:w="1367" w:type="dxa"/>
            <w:vAlign w:val="center"/>
          </w:tcPr>
          <w:p>
            <w:pPr>
              <w:jc w:val="center"/>
            </w:pPr>
            <w:r>
              <w:t>20.79</w:t>
            </w:r>
          </w:p>
        </w:tc>
        <w:tc>
          <w:tcPr>
            <w:tcW w:w="1368" w:type="dxa"/>
            <w:vAlign w:val="center"/>
          </w:tcPr>
          <w:p>
            <w:pPr>
              <w:jc w:val="center"/>
            </w:pPr>
            <w:r>
              <w:t>25.10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8.05</w:t>
            </w:r>
          </w:p>
        </w:tc>
        <w:tc>
          <w:tcPr>
            <w:tcW w:w="1367" w:type="dxa"/>
            <w:vAlign w:val="center"/>
          </w:tcPr>
          <w:p>
            <w:pPr>
              <w:jc w:val="center"/>
            </w:pPr>
            <w:r>
              <w:t>11.89</w:t>
            </w:r>
          </w:p>
        </w:tc>
        <w:tc>
          <w:tcPr>
            <w:tcW w:w="1367" w:type="dxa"/>
            <w:vAlign w:val="center"/>
          </w:tcPr>
          <w:p>
            <w:pPr>
              <w:jc w:val="center"/>
            </w:pPr>
            <w:r>
              <w:t>16.30</w:t>
            </w:r>
          </w:p>
        </w:tc>
        <w:tc>
          <w:tcPr>
            <w:tcW w:w="1367" w:type="dxa"/>
            <w:vAlign w:val="center"/>
          </w:tcPr>
          <w:p>
            <w:pPr>
              <w:jc w:val="center"/>
            </w:pPr>
            <w:r>
              <w:t>20.89</w:t>
            </w:r>
          </w:p>
        </w:tc>
        <w:tc>
          <w:tcPr>
            <w:tcW w:w="1368" w:type="dxa"/>
            <w:vAlign w:val="center"/>
          </w:tcPr>
          <w:p>
            <w:pPr>
              <w:jc w:val="center"/>
            </w:pPr>
            <w:r>
              <w:t>25.18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8.00</w:t>
            </w:r>
          </w:p>
        </w:tc>
        <w:tc>
          <w:tcPr>
            <w:tcW w:w="1367" w:type="dxa"/>
            <w:vAlign w:val="center"/>
          </w:tcPr>
          <w:p>
            <w:pPr>
              <w:jc w:val="center"/>
            </w:pPr>
            <w:r>
              <w:t>11.89</w:t>
            </w:r>
          </w:p>
        </w:tc>
        <w:tc>
          <w:tcPr>
            <w:tcW w:w="1367" w:type="dxa"/>
            <w:vAlign w:val="center"/>
          </w:tcPr>
          <w:p>
            <w:pPr>
              <w:jc w:val="center"/>
            </w:pPr>
            <w:r>
              <w:t>16.23</w:t>
            </w:r>
          </w:p>
        </w:tc>
        <w:tc>
          <w:tcPr>
            <w:tcW w:w="1367" w:type="dxa"/>
            <w:vAlign w:val="center"/>
          </w:tcPr>
          <w:p>
            <w:pPr>
              <w:jc w:val="center"/>
            </w:pPr>
            <w:r>
              <w:t>20.90</w:t>
            </w:r>
          </w:p>
        </w:tc>
        <w:tc>
          <w:tcPr>
            <w:tcW w:w="1368" w:type="dxa"/>
            <w:vAlign w:val="center"/>
          </w:tcPr>
          <w:p>
            <w:pPr>
              <w:jc w:val="center"/>
            </w:pPr>
            <w:r>
              <w:t>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8.01</w:t>
            </w:r>
          </w:p>
        </w:tc>
        <w:tc>
          <w:tcPr>
            <w:tcW w:w="1367" w:type="dxa"/>
            <w:vAlign w:val="center"/>
          </w:tcPr>
          <w:p>
            <w:pPr>
              <w:jc w:val="center"/>
            </w:pPr>
            <w:r>
              <w:t>11.88</w:t>
            </w:r>
          </w:p>
        </w:tc>
        <w:tc>
          <w:tcPr>
            <w:tcW w:w="1367" w:type="dxa"/>
            <w:vAlign w:val="center"/>
          </w:tcPr>
          <w:p>
            <w:pPr>
              <w:jc w:val="center"/>
            </w:pPr>
            <w:r>
              <w:t>16.28</w:t>
            </w:r>
          </w:p>
        </w:tc>
        <w:tc>
          <w:tcPr>
            <w:tcW w:w="1367" w:type="dxa"/>
            <w:vAlign w:val="center"/>
          </w:tcPr>
          <w:p>
            <w:pPr>
              <w:jc w:val="center"/>
            </w:pPr>
            <w:r>
              <w:t>20.96</w:t>
            </w:r>
          </w:p>
        </w:tc>
        <w:tc>
          <w:tcPr>
            <w:tcW w:w="1368" w:type="dxa"/>
            <w:vAlign w:val="center"/>
          </w:tcPr>
          <w:p>
            <w:pPr>
              <w:jc w:val="center"/>
            </w:pPr>
            <w:r>
              <w:t>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8</w:t>
            </w:r>
          </w:p>
        </w:tc>
        <w:tc>
          <w:tcPr>
            <w:tcW w:w="1367" w:type="dxa"/>
            <w:vAlign w:val="center"/>
          </w:tcPr>
          <w:p>
            <w:pPr>
              <w:jc w:val="center"/>
            </w:pPr>
            <w:r>
              <w:t>8.10</w:t>
            </w:r>
          </w:p>
        </w:tc>
        <w:tc>
          <w:tcPr>
            <w:tcW w:w="1367" w:type="dxa"/>
            <w:vAlign w:val="center"/>
          </w:tcPr>
          <w:p>
            <w:pPr>
              <w:jc w:val="center"/>
            </w:pPr>
            <w:r>
              <w:t>11.90</w:t>
            </w:r>
          </w:p>
        </w:tc>
        <w:tc>
          <w:tcPr>
            <w:tcW w:w="1367" w:type="dxa"/>
            <w:vAlign w:val="center"/>
          </w:tcPr>
          <w:p>
            <w:pPr>
              <w:jc w:val="center"/>
            </w:pPr>
            <w:r>
              <w:t>16.24</w:t>
            </w:r>
          </w:p>
        </w:tc>
        <w:tc>
          <w:tcPr>
            <w:tcW w:w="1367" w:type="dxa"/>
            <w:vAlign w:val="center"/>
          </w:tcPr>
          <w:p>
            <w:pPr>
              <w:jc w:val="center"/>
            </w:pPr>
            <w:r>
              <w:t>20.72</w:t>
            </w:r>
          </w:p>
        </w:tc>
        <w:tc>
          <w:tcPr>
            <w:tcW w:w="1368" w:type="dxa"/>
            <w:vAlign w:val="center"/>
          </w:tcPr>
          <w:p>
            <w:pPr>
              <w:jc w:val="center"/>
            </w:pPr>
            <w:r>
              <w:t>25.27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9</w:t>
            </w:r>
          </w:p>
        </w:tc>
        <w:tc>
          <w:tcPr>
            <w:tcW w:w="1367" w:type="dxa"/>
            <w:vAlign w:val="center"/>
          </w:tcPr>
          <w:p>
            <w:pPr>
              <w:jc w:val="center"/>
            </w:pPr>
            <w:r>
              <w:t>8.11</w:t>
            </w:r>
          </w:p>
        </w:tc>
        <w:tc>
          <w:tcPr>
            <w:tcW w:w="1367" w:type="dxa"/>
            <w:vAlign w:val="center"/>
          </w:tcPr>
          <w:p>
            <w:pPr>
              <w:jc w:val="center"/>
            </w:pPr>
            <w:r>
              <w:t>11.84</w:t>
            </w:r>
          </w:p>
        </w:tc>
        <w:tc>
          <w:tcPr>
            <w:tcW w:w="1367" w:type="dxa"/>
            <w:vAlign w:val="center"/>
          </w:tcPr>
          <w:p>
            <w:pPr>
              <w:jc w:val="center"/>
            </w:pPr>
            <w:r>
              <w:t>16.10</w:t>
            </w:r>
          </w:p>
        </w:tc>
        <w:tc>
          <w:tcPr>
            <w:tcW w:w="1367" w:type="dxa"/>
            <w:vAlign w:val="center"/>
          </w:tcPr>
          <w:p>
            <w:pPr>
              <w:jc w:val="center"/>
            </w:pPr>
            <w:r>
              <w:t>20.79</w:t>
            </w:r>
          </w:p>
        </w:tc>
        <w:tc>
          <w:tcPr>
            <w:tcW w:w="1368" w:type="dxa"/>
            <w:vAlign w:val="center"/>
          </w:tcPr>
          <w:p>
            <w:pPr>
              <w:jc w:val="center"/>
            </w:pPr>
            <w:r>
              <w:t>25.24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10</w:t>
            </w:r>
          </w:p>
        </w:tc>
        <w:tc>
          <w:tcPr>
            <w:tcW w:w="1367" w:type="dxa"/>
            <w:vAlign w:val="center"/>
          </w:tcPr>
          <w:p>
            <w:pPr>
              <w:jc w:val="center"/>
            </w:pPr>
            <w:r>
              <w:t>8.12</w:t>
            </w:r>
          </w:p>
        </w:tc>
        <w:tc>
          <w:tcPr>
            <w:tcW w:w="1367" w:type="dxa"/>
            <w:vAlign w:val="center"/>
          </w:tcPr>
          <w:p>
            <w:pPr>
              <w:jc w:val="center"/>
            </w:pPr>
            <w:r>
              <w:t>11.89</w:t>
            </w:r>
          </w:p>
        </w:tc>
        <w:tc>
          <w:tcPr>
            <w:tcW w:w="1367" w:type="dxa"/>
            <w:vAlign w:val="center"/>
          </w:tcPr>
          <w:p>
            <w:pPr>
              <w:jc w:val="center"/>
            </w:pPr>
            <w:r>
              <w:t>16.18</w:t>
            </w:r>
          </w:p>
        </w:tc>
        <w:tc>
          <w:tcPr>
            <w:tcW w:w="1367" w:type="dxa"/>
            <w:vAlign w:val="center"/>
          </w:tcPr>
          <w:p>
            <w:pPr>
              <w:jc w:val="center"/>
            </w:pPr>
            <w:r>
              <w:t>20.85</w:t>
            </w:r>
          </w:p>
        </w:tc>
        <w:tc>
          <w:tcPr>
            <w:tcW w:w="1368" w:type="dxa"/>
            <w:vAlign w:val="center"/>
          </w:tcPr>
          <w:p>
            <w:pPr>
              <w:jc w:val="center"/>
            </w:pPr>
            <w:r>
              <w:t>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11</w:t>
            </w:r>
          </w:p>
        </w:tc>
        <w:tc>
          <w:tcPr>
            <w:tcW w:w="1367" w:type="dxa"/>
            <w:vAlign w:val="center"/>
          </w:tcPr>
          <w:p>
            <w:pPr>
              <w:jc w:val="center"/>
            </w:pPr>
            <w:r>
              <w:t>8.12</w:t>
            </w:r>
          </w:p>
        </w:tc>
        <w:tc>
          <w:tcPr>
            <w:tcW w:w="1367" w:type="dxa"/>
            <w:vAlign w:val="center"/>
          </w:tcPr>
          <w:p>
            <w:pPr>
              <w:jc w:val="center"/>
            </w:pPr>
            <w:r>
              <w:t>11.78</w:t>
            </w:r>
          </w:p>
        </w:tc>
        <w:tc>
          <w:tcPr>
            <w:tcW w:w="1367" w:type="dxa"/>
            <w:vAlign w:val="center"/>
          </w:tcPr>
          <w:p>
            <w:pPr>
              <w:jc w:val="center"/>
            </w:pPr>
            <w:r>
              <w:t>15.99</w:t>
            </w:r>
          </w:p>
        </w:tc>
        <w:tc>
          <w:tcPr>
            <w:tcW w:w="1367" w:type="dxa"/>
            <w:vAlign w:val="center"/>
          </w:tcPr>
          <w:p>
            <w:pPr>
              <w:jc w:val="center"/>
            </w:pPr>
            <w:r>
              <w:t>20.96</w:t>
            </w:r>
          </w:p>
        </w:tc>
        <w:tc>
          <w:tcPr>
            <w:tcW w:w="1368" w:type="dxa"/>
            <w:vAlign w:val="center"/>
          </w:tcPr>
          <w:p>
            <w:pPr>
              <w:jc w:val="center"/>
            </w:pPr>
            <w:r>
              <w:t>25.02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11</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8.10</w:t>
            </w:r>
          </w:p>
        </w:tc>
        <w:tc>
          <w:tcPr>
            <w:tcW w:w="1367" w:type="dxa"/>
            <w:vAlign w:val="center"/>
          </w:tcPr>
          <w:p>
            <w:pPr>
              <w:jc w:val="center"/>
            </w:pPr>
            <w:r>
              <w:t>11.91</w:t>
            </w:r>
          </w:p>
        </w:tc>
        <w:tc>
          <w:tcPr>
            <w:tcW w:w="1367" w:type="dxa"/>
            <w:vAlign w:val="center"/>
          </w:tcPr>
          <w:p>
            <w:pPr>
              <w:jc w:val="center"/>
            </w:pPr>
            <w:r>
              <w:t>16.24</w:t>
            </w:r>
          </w:p>
        </w:tc>
        <w:tc>
          <w:tcPr>
            <w:tcW w:w="1367" w:type="dxa"/>
            <w:vAlign w:val="center"/>
          </w:tcPr>
          <w:p>
            <w:pPr>
              <w:jc w:val="center"/>
            </w:pPr>
            <w:r>
              <w:t>20.78</w:t>
            </w:r>
          </w:p>
        </w:tc>
        <w:tc>
          <w:tcPr>
            <w:tcW w:w="1368" w:type="dxa"/>
            <w:vAlign w:val="center"/>
          </w:tcPr>
          <w:p>
            <w:pPr>
              <w:jc w:val="center"/>
            </w:pPr>
            <w:r>
              <w:t>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7.98</w:t>
            </w:r>
          </w:p>
        </w:tc>
        <w:tc>
          <w:tcPr>
            <w:tcW w:w="1367" w:type="dxa"/>
            <w:vAlign w:val="center"/>
          </w:tcPr>
          <w:p>
            <w:pPr>
              <w:jc w:val="center"/>
            </w:pPr>
            <w:r>
              <w:t>11.83</w:t>
            </w:r>
          </w:p>
        </w:tc>
        <w:tc>
          <w:tcPr>
            <w:tcW w:w="1367" w:type="dxa"/>
            <w:vAlign w:val="center"/>
          </w:tcPr>
          <w:p>
            <w:pPr>
              <w:jc w:val="center"/>
            </w:pPr>
            <w:r>
              <w:t>16.13</w:t>
            </w:r>
          </w:p>
        </w:tc>
        <w:tc>
          <w:tcPr>
            <w:tcW w:w="1367" w:type="dxa"/>
            <w:vAlign w:val="center"/>
          </w:tcPr>
          <w:p>
            <w:pPr>
              <w:jc w:val="center"/>
            </w:pPr>
            <w:r>
              <w:t>20.95</w:t>
            </w:r>
          </w:p>
        </w:tc>
        <w:tc>
          <w:tcPr>
            <w:tcW w:w="1368" w:type="dxa"/>
            <w:vAlign w:val="center"/>
          </w:tcPr>
          <w:p>
            <w:pPr>
              <w:jc w:val="center"/>
            </w:pPr>
            <w: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7.84</w:t>
            </w:r>
          </w:p>
        </w:tc>
        <w:tc>
          <w:tcPr>
            <w:tcW w:w="1367" w:type="dxa"/>
            <w:vAlign w:val="center"/>
          </w:tcPr>
          <w:p>
            <w:pPr>
              <w:jc w:val="center"/>
            </w:pPr>
            <w:r>
              <w:t>11.99</w:t>
            </w:r>
          </w:p>
        </w:tc>
        <w:tc>
          <w:tcPr>
            <w:tcW w:w="1367" w:type="dxa"/>
            <w:vAlign w:val="center"/>
          </w:tcPr>
          <w:p>
            <w:pPr>
              <w:jc w:val="center"/>
            </w:pPr>
            <w:r>
              <w:t>16.13</w:t>
            </w:r>
          </w:p>
        </w:tc>
        <w:tc>
          <w:tcPr>
            <w:tcW w:w="1367" w:type="dxa"/>
            <w:vAlign w:val="center"/>
          </w:tcPr>
          <w:p>
            <w:pPr>
              <w:jc w:val="center"/>
            </w:pPr>
            <w:r>
              <w:t>20.82</w:t>
            </w:r>
          </w:p>
        </w:tc>
        <w:tc>
          <w:tcPr>
            <w:tcW w:w="1368" w:type="dxa"/>
            <w:vAlign w:val="center"/>
          </w:tcPr>
          <w:p>
            <w:pPr>
              <w:jc w:val="center"/>
            </w:pPr>
            <w:r>
              <w:t>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7.96</w:t>
            </w:r>
          </w:p>
        </w:tc>
        <w:tc>
          <w:tcPr>
            <w:tcW w:w="1367" w:type="dxa"/>
            <w:vAlign w:val="center"/>
          </w:tcPr>
          <w:p>
            <w:pPr>
              <w:jc w:val="center"/>
            </w:pPr>
            <w:r>
              <w:t>12.00</w:t>
            </w:r>
          </w:p>
        </w:tc>
        <w:tc>
          <w:tcPr>
            <w:tcW w:w="1367" w:type="dxa"/>
            <w:vAlign w:val="center"/>
          </w:tcPr>
          <w:p>
            <w:pPr>
              <w:jc w:val="center"/>
            </w:pPr>
            <w:r>
              <w:t>16.13</w:t>
            </w:r>
          </w:p>
        </w:tc>
        <w:tc>
          <w:tcPr>
            <w:tcW w:w="1367" w:type="dxa"/>
            <w:vAlign w:val="center"/>
          </w:tcPr>
          <w:p>
            <w:pPr>
              <w:jc w:val="center"/>
            </w:pPr>
            <w:r>
              <w:t>20.94</w:t>
            </w:r>
          </w:p>
        </w:tc>
        <w:tc>
          <w:tcPr>
            <w:tcW w:w="1368" w:type="dxa"/>
            <w:vAlign w:val="center"/>
          </w:tcPr>
          <w:p>
            <w:pPr>
              <w:jc w:val="center"/>
            </w:pPr>
            <w:r>
              <w:t>24.89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7.99</w:t>
            </w:r>
          </w:p>
        </w:tc>
        <w:tc>
          <w:tcPr>
            <w:tcW w:w="1367" w:type="dxa"/>
            <w:vAlign w:val="center"/>
          </w:tcPr>
          <w:p>
            <w:pPr>
              <w:jc w:val="center"/>
            </w:pPr>
            <w:r>
              <w:t>11.94</w:t>
            </w:r>
          </w:p>
        </w:tc>
        <w:tc>
          <w:tcPr>
            <w:tcW w:w="1367" w:type="dxa"/>
            <w:vAlign w:val="center"/>
          </w:tcPr>
          <w:p>
            <w:pPr>
              <w:jc w:val="center"/>
            </w:pPr>
            <w:r>
              <w:t>16.34</w:t>
            </w:r>
          </w:p>
        </w:tc>
        <w:tc>
          <w:tcPr>
            <w:tcW w:w="1367" w:type="dxa"/>
            <w:vAlign w:val="center"/>
          </w:tcPr>
          <w:p>
            <w:pPr>
              <w:jc w:val="center"/>
            </w:pPr>
            <w:r>
              <w:t>20.98</w:t>
            </w:r>
          </w:p>
        </w:tc>
        <w:tc>
          <w:tcPr>
            <w:tcW w:w="1368" w:type="dxa"/>
            <w:vAlign w:val="center"/>
          </w:tcPr>
          <w:p>
            <w:pPr>
              <w:jc w:val="center"/>
            </w:pPr>
            <w:r>
              <w:t>24.85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7.97</w:t>
            </w:r>
          </w:p>
        </w:tc>
        <w:tc>
          <w:tcPr>
            <w:tcW w:w="1367" w:type="dxa"/>
            <w:vAlign w:val="center"/>
          </w:tcPr>
          <w:p>
            <w:pPr>
              <w:jc w:val="center"/>
            </w:pPr>
            <w:r>
              <w:t>11.97</w:t>
            </w:r>
          </w:p>
        </w:tc>
        <w:tc>
          <w:tcPr>
            <w:tcW w:w="1367" w:type="dxa"/>
            <w:vAlign w:val="center"/>
          </w:tcPr>
          <w:p>
            <w:pPr>
              <w:jc w:val="center"/>
            </w:pPr>
            <w:r>
              <w:t>16.23</w:t>
            </w:r>
          </w:p>
        </w:tc>
        <w:tc>
          <w:tcPr>
            <w:tcW w:w="1367" w:type="dxa"/>
            <w:vAlign w:val="center"/>
          </w:tcPr>
          <w:p>
            <w:pPr>
              <w:jc w:val="center"/>
            </w:pPr>
            <w:r>
              <w:t>20.80</w:t>
            </w:r>
          </w:p>
        </w:tc>
        <w:tc>
          <w:tcPr>
            <w:tcW w:w="1368" w:type="dxa"/>
            <w:vAlign w:val="center"/>
          </w:tcPr>
          <w:p>
            <w:pPr>
              <w:jc w:val="center"/>
            </w:pPr>
            <w: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8.03</w:t>
            </w:r>
          </w:p>
        </w:tc>
        <w:tc>
          <w:tcPr>
            <w:tcW w:w="1367" w:type="dxa"/>
            <w:vAlign w:val="center"/>
          </w:tcPr>
          <w:p>
            <w:pPr>
              <w:jc w:val="center"/>
            </w:pPr>
            <w:r>
              <w:t>11.90</w:t>
            </w:r>
          </w:p>
        </w:tc>
        <w:tc>
          <w:tcPr>
            <w:tcW w:w="1367" w:type="dxa"/>
            <w:vAlign w:val="center"/>
          </w:tcPr>
          <w:p>
            <w:pPr>
              <w:jc w:val="center"/>
            </w:pPr>
            <w:r>
              <w:t>16.27</w:t>
            </w:r>
          </w:p>
        </w:tc>
        <w:tc>
          <w:tcPr>
            <w:tcW w:w="1367" w:type="dxa"/>
            <w:vAlign w:val="center"/>
          </w:tcPr>
          <w:p>
            <w:pPr>
              <w:jc w:val="center"/>
            </w:pPr>
            <w:r>
              <w:t>20.84</w:t>
            </w:r>
          </w:p>
        </w:tc>
        <w:tc>
          <w:tcPr>
            <w:tcW w:w="1368" w:type="dxa"/>
            <w:vAlign w:val="center"/>
          </w:tcPr>
          <w:p>
            <w:pPr>
              <w:jc w:val="center"/>
            </w:pPr>
            <w:r>
              <w:t>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8</w:t>
            </w:r>
          </w:p>
        </w:tc>
        <w:tc>
          <w:tcPr>
            <w:tcW w:w="1367" w:type="dxa"/>
            <w:vAlign w:val="center"/>
          </w:tcPr>
          <w:p>
            <w:pPr>
              <w:jc w:val="center"/>
            </w:pPr>
            <w:r>
              <w:t>8.10</w:t>
            </w:r>
          </w:p>
        </w:tc>
        <w:tc>
          <w:tcPr>
            <w:tcW w:w="1367" w:type="dxa"/>
            <w:vAlign w:val="center"/>
          </w:tcPr>
          <w:p>
            <w:pPr>
              <w:jc w:val="center"/>
            </w:pPr>
            <w:r>
              <w:t>11.91</w:t>
            </w:r>
          </w:p>
        </w:tc>
        <w:tc>
          <w:tcPr>
            <w:tcW w:w="1367" w:type="dxa"/>
            <w:vAlign w:val="center"/>
          </w:tcPr>
          <w:p>
            <w:pPr>
              <w:jc w:val="center"/>
            </w:pPr>
            <w:r>
              <w:t>16.24</w:t>
            </w:r>
          </w:p>
        </w:tc>
        <w:tc>
          <w:tcPr>
            <w:tcW w:w="1367" w:type="dxa"/>
            <w:vAlign w:val="center"/>
          </w:tcPr>
          <w:p>
            <w:pPr>
              <w:jc w:val="center"/>
            </w:pPr>
            <w:r>
              <w:t>20.78</w:t>
            </w:r>
          </w:p>
        </w:tc>
        <w:tc>
          <w:tcPr>
            <w:tcW w:w="1368" w:type="dxa"/>
            <w:vAlign w:val="center"/>
          </w:tcPr>
          <w:p>
            <w:pPr>
              <w:jc w:val="center"/>
            </w:pPr>
            <w:r>
              <w:t>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9</w:t>
            </w:r>
          </w:p>
        </w:tc>
        <w:tc>
          <w:tcPr>
            <w:tcW w:w="1367" w:type="dxa"/>
            <w:vAlign w:val="center"/>
          </w:tcPr>
          <w:p>
            <w:pPr>
              <w:jc w:val="center"/>
            </w:pPr>
            <w:r>
              <w:t>7.98</w:t>
            </w:r>
          </w:p>
        </w:tc>
        <w:tc>
          <w:tcPr>
            <w:tcW w:w="1367" w:type="dxa"/>
            <w:vAlign w:val="center"/>
          </w:tcPr>
          <w:p>
            <w:pPr>
              <w:jc w:val="center"/>
            </w:pPr>
            <w:r>
              <w:t>11.83</w:t>
            </w:r>
          </w:p>
        </w:tc>
        <w:tc>
          <w:tcPr>
            <w:tcW w:w="1367" w:type="dxa"/>
            <w:vAlign w:val="center"/>
          </w:tcPr>
          <w:p>
            <w:pPr>
              <w:jc w:val="center"/>
            </w:pPr>
            <w:r>
              <w:t>16.13</w:t>
            </w:r>
          </w:p>
        </w:tc>
        <w:tc>
          <w:tcPr>
            <w:tcW w:w="1367" w:type="dxa"/>
            <w:vAlign w:val="center"/>
          </w:tcPr>
          <w:p>
            <w:pPr>
              <w:jc w:val="center"/>
            </w:pPr>
            <w:r>
              <w:t>20.95</w:t>
            </w:r>
          </w:p>
        </w:tc>
        <w:tc>
          <w:tcPr>
            <w:tcW w:w="1368" w:type="dxa"/>
            <w:vAlign w:val="center"/>
          </w:tcPr>
          <w:p>
            <w:pPr>
              <w:jc w:val="center"/>
            </w:pPr>
            <w: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10</w:t>
            </w:r>
          </w:p>
        </w:tc>
        <w:tc>
          <w:tcPr>
            <w:tcW w:w="1367" w:type="dxa"/>
            <w:vAlign w:val="center"/>
          </w:tcPr>
          <w:p>
            <w:pPr>
              <w:jc w:val="center"/>
            </w:pPr>
            <w:r>
              <w:t>7.84</w:t>
            </w:r>
          </w:p>
        </w:tc>
        <w:tc>
          <w:tcPr>
            <w:tcW w:w="1367" w:type="dxa"/>
            <w:vAlign w:val="center"/>
          </w:tcPr>
          <w:p>
            <w:pPr>
              <w:jc w:val="center"/>
            </w:pPr>
            <w:r>
              <w:t>11.99</w:t>
            </w:r>
          </w:p>
        </w:tc>
        <w:tc>
          <w:tcPr>
            <w:tcW w:w="1367" w:type="dxa"/>
            <w:vAlign w:val="center"/>
          </w:tcPr>
          <w:p>
            <w:pPr>
              <w:jc w:val="center"/>
            </w:pPr>
            <w:r>
              <w:t>16.13</w:t>
            </w:r>
          </w:p>
        </w:tc>
        <w:tc>
          <w:tcPr>
            <w:tcW w:w="1367" w:type="dxa"/>
            <w:vAlign w:val="center"/>
          </w:tcPr>
          <w:p>
            <w:pPr>
              <w:jc w:val="center"/>
            </w:pPr>
            <w:r>
              <w:t>20.82</w:t>
            </w:r>
          </w:p>
        </w:tc>
        <w:tc>
          <w:tcPr>
            <w:tcW w:w="1368" w:type="dxa"/>
            <w:vAlign w:val="center"/>
          </w:tcPr>
          <w:p>
            <w:pPr>
              <w:jc w:val="center"/>
            </w:pPr>
            <w:r>
              <w:t>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11</w:t>
            </w:r>
          </w:p>
        </w:tc>
        <w:tc>
          <w:tcPr>
            <w:tcW w:w="1367" w:type="dxa"/>
            <w:vAlign w:val="center"/>
          </w:tcPr>
          <w:p>
            <w:pPr>
              <w:jc w:val="center"/>
            </w:pPr>
            <w:r>
              <w:t>7.96</w:t>
            </w:r>
          </w:p>
        </w:tc>
        <w:tc>
          <w:tcPr>
            <w:tcW w:w="1367" w:type="dxa"/>
            <w:vAlign w:val="center"/>
          </w:tcPr>
          <w:p>
            <w:pPr>
              <w:jc w:val="center"/>
            </w:pPr>
            <w:r>
              <w:t>12.00</w:t>
            </w:r>
          </w:p>
        </w:tc>
        <w:tc>
          <w:tcPr>
            <w:tcW w:w="1367" w:type="dxa"/>
            <w:vAlign w:val="center"/>
          </w:tcPr>
          <w:p>
            <w:pPr>
              <w:jc w:val="center"/>
            </w:pPr>
            <w:r>
              <w:t>16.13</w:t>
            </w:r>
          </w:p>
        </w:tc>
        <w:tc>
          <w:tcPr>
            <w:tcW w:w="1367" w:type="dxa"/>
            <w:vAlign w:val="center"/>
          </w:tcPr>
          <w:p>
            <w:pPr>
              <w:jc w:val="center"/>
            </w:pPr>
            <w:r>
              <w:t>20.94</w:t>
            </w:r>
          </w:p>
        </w:tc>
        <w:tc>
          <w:tcPr>
            <w:tcW w:w="1368" w:type="dxa"/>
            <w:vAlign w:val="center"/>
          </w:tcPr>
          <w:p>
            <w:pPr>
              <w:jc w:val="center"/>
            </w:pPr>
            <w:r>
              <w:t>24.89</w:t>
            </w:r>
          </w:p>
        </w:tc>
      </w:tr>
    </w:tbl>
    <w:p>
      <w:pPr>
        <w:pStyle w:val="26"/>
        <w:spacing w:before="0" w:line="300" w:lineRule="auto"/>
        <w:jc w:val="left"/>
        <w:rPr>
          <w:sz w:val="21"/>
          <w:szCs w:val="21"/>
        </w:rPr>
      </w:pPr>
    </w:p>
    <w:p>
      <w:pPr>
        <w:pStyle w:val="26"/>
        <w:spacing w:before="0" w:line="300" w:lineRule="auto"/>
        <w:jc w:val="left"/>
        <w:rPr>
          <w:sz w:val="21"/>
          <w:szCs w:val="21"/>
        </w:rPr>
      </w:pPr>
    </w:p>
    <w:p>
      <w:pPr>
        <w:pStyle w:val="26"/>
        <w:spacing w:before="0" w:line="300" w:lineRule="auto"/>
        <w:jc w:val="left"/>
        <w:rPr>
          <w:sz w:val="21"/>
          <w:szCs w:val="21"/>
        </w:rPr>
      </w:pPr>
    </w:p>
    <w:p>
      <w:pPr>
        <w:pStyle w:val="26"/>
        <w:spacing w:before="0" w:line="300" w:lineRule="auto"/>
        <w:jc w:val="left"/>
        <w:rPr>
          <w:sz w:val="21"/>
          <w:szCs w:val="21"/>
        </w:rPr>
      </w:pPr>
    </w:p>
    <w:p>
      <w:pPr>
        <w:pStyle w:val="26"/>
        <w:spacing w:before="0" w:line="300" w:lineRule="auto"/>
        <w:jc w:val="left"/>
        <w:rPr>
          <w:sz w:val="21"/>
          <w:szCs w:val="21"/>
        </w:rPr>
      </w:pPr>
    </w:p>
    <w:p>
      <w:pPr>
        <w:pStyle w:val="26"/>
        <w:spacing w:before="0" w:line="300" w:lineRule="auto"/>
        <w:jc w:val="left"/>
        <w:rPr>
          <w:sz w:val="21"/>
          <w:szCs w:val="21"/>
        </w:rPr>
      </w:pPr>
    </w:p>
    <w:p>
      <w:pPr>
        <w:pStyle w:val="26"/>
        <w:spacing w:before="0" w:line="300" w:lineRule="auto"/>
        <w:jc w:val="left"/>
        <w:rPr>
          <w:sz w:val="21"/>
          <w:szCs w:val="21"/>
        </w:rPr>
      </w:pPr>
    </w:p>
    <w:p>
      <w:pPr>
        <w:pStyle w:val="26"/>
        <w:spacing w:before="0" w:line="300" w:lineRule="auto"/>
        <w:jc w:val="left"/>
        <w:rPr>
          <w:sz w:val="21"/>
          <w:szCs w:val="21"/>
        </w:rPr>
      </w:pPr>
    </w:p>
    <w:p>
      <w:pPr>
        <w:pStyle w:val="26"/>
        <w:spacing w:before="156" w:beforeLines="50" w:after="156" w:afterLines="50" w:line="300" w:lineRule="auto"/>
        <w:rPr>
          <w:b/>
          <w:sz w:val="21"/>
          <w:szCs w:val="21"/>
        </w:rPr>
      </w:pPr>
      <w:r>
        <w:rPr>
          <w:b/>
          <w:sz w:val="21"/>
          <w:szCs w:val="21"/>
        </w:rPr>
        <w:t>表A.1 精密度试验原始数据 铋精矿中铁含量</w:t>
      </w:r>
      <w:r>
        <w:rPr>
          <w:sz w:val="21"/>
          <w:szCs w:val="21"/>
        </w:rPr>
        <w:t>（续）</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367"/>
        <w:gridCol w:w="1367"/>
        <w:gridCol w:w="1367"/>
        <w:gridCol w:w="13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实验室</w:t>
            </w:r>
          </w:p>
        </w:tc>
        <w:tc>
          <w:tcPr>
            <w:tcW w:w="1367" w:type="dxa"/>
            <w:vMerge w:val="restart"/>
            <w:vAlign w:val="center"/>
          </w:tcPr>
          <w:p>
            <w:pPr>
              <w:pStyle w:val="26"/>
              <w:spacing w:before="0" w:line="300" w:lineRule="auto"/>
              <w:rPr>
                <w:sz w:val="21"/>
                <w:szCs w:val="21"/>
              </w:rPr>
            </w:pPr>
            <w:r>
              <w:rPr>
                <w:sz w:val="21"/>
                <w:szCs w:val="21"/>
              </w:rPr>
              <w:t>水平数</w:t>
            </w:r>
          </w:p>
        </w:tc>
        <w:tc>
          <w:tcPr>
            <w:tcW w:w="6836" w:type="dxa"/>
            <w:gridSpan w:val="5"/>
            <w:vAlign w:val="center"/>
          </w:tcPr>
          <w:p>
            <w:pPr>
              <w:pStyle w:val="26"/>
              <w:spacing w:before="0" w:line="300" w:lineRule="auto"/>
              <w:rPr>
                <w:sz w:val="21"/>
                <w:szCs w:val="21"/>
              </w:rPr>
            </w:pPr>
            <w:r>
              <w:rPr>
                <w:sz w:val="21"/>
                <w:szCs w:val="21"/>
              </w:rPr>
              <w:t>ω</w:t>
            </w:r>
            <w:r>
              <w:rPr>
                <w:sz w:val="21"/>
                <w:szCs w:val="21"/>
                <w:vertAlign w:val="subscript"/>
              </w:rPr>
              <w:t>Fe</w:t>
            </w:r>
            <w:r>
              <w:rPr>
                <w:sz w:val="21"/>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pStyle w:val="26"/>
              <w:spacing w:before="0" w:line="300" w:lineRule="auto"/>
              <w:rPr>
                <w:sz w:val="21"/>
                <w:szCs w:val="21"/>
              </w:rPr>
            </w:pPr>
            <w:r>
              <w:rPr>
                <w:sz w:val="21"/>
                <w:szCs w:val="21"/>
              </w:rPr>
              <w:t>4#</w:t>
            </w:r>
          </w:p>
        </w:tc>
        <w:tc>
          <w:tcPr>
            <w:tcW w:w="1368" w:type="dxa"/>
            <w:vAlign w:val="center"/>
          </w:tcPr>
          <w:p>
            <w:pPr>
              <w:pStyle w:val="26"/>
              <w:spacing w:before="0" w:line="300" w:lineRule="auto"/>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12</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8.14</w:t>
            </w:r>
          </w:p>
        </w:tc>
        <w:tc>
          <w:tcPr>
            <w:tcW w:w="1367" w:type="dxa"/>
            <w:vAlign w:val="center"/>
          </w:tcPr>
          <w:p>
            <w:pPr>
              <w:jc w:val="center"/>
            </w:pPr>
            <w:r>
              <w:t>11.84</w:t>
            </w:r>
          </w:p>
        </w:tc>
        <w:tc>
          <w:tcPr>
            <w:tcW w:w="1367" w:type="dxa"/>
            <w:vAlign w:val="center"/>
          </w:tcPr>
          <w:p>
            <w:pPr>
              <w:jc w:val="center"/>
            </w:pPr>
            <w:r>
              <w:t>16.07</w:t>
            </w:r>
          </w:p>
        </w:tc>
        <w:tc>
          <w:tcPr>
            <w:tcW w:w="1367" w:type="dxa"/>
            <w:vAlign w:val="center"/>
          </w:tcPr>
          <w:p>
            <w:pPr>
              <w:jc w:val="center"/>
            </w:pPr>
            <w:r>
              <w:t>20.66</w:t>
            </w:r>
          </w:p>
        </w:tc>
        <w:tc>
          <w:tcPr>
            <w:tcW w:w="1368" w:type="dxa"/>
            <w:vAlign w:val="center"/>
          </w:tcPr>
          <w:p>
            <w:pPr>
              <w:jc w:val="center"/>
            </w:pPr>
            <w:r>
              <w:t>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8.19</w:t>
            </w:r>
          </w:p>
        </w:tc>
        <w:tc>
          <w:tcPr>
            <w:tcW w:w="1367" w:type="dxa"/>
            <w:vAlign w:val="center"/>
          </w:tcPr>
          <w:p>
            <w:pPr>
              <w:jc w:val="center"/>
            </w:pPr>
            <w:r>
              <w:t>11.74</w:t>
            </w:r>
          </w:p>
        </w:tc>
        <w:tc>
          <w:tcPr>
            <w:tcW w:w="1367" w:type="dxa"/>
            <w:vAlign w:val="center"/>
          </w:tcPr>
          <w:p>
            <w:pPr>
              <w:jc w:val="center"/>
            </w:pPr>
            <w:r>
              <w:t>16.2</w:t>
            </w:r>
          </w:p>
        </w:tc>
        <w:tc>
          <w:tcPr>
            <w:tcW w:w="1367" w:type="dxa"/>
            <w:vAlign w:val="center"/>
          </w:tcPr>
          <w:p>
            <w:pPr>
              <w:jc w:val="center"/>
            </w:pPr>
            <w:r>
              <w:t>20.77</w:t>
            </w:r>
          </w:p>
        </w:tc>
        <w:tc>
          <w:tcPr>
            <w:tcW w:w="1368" w:type="dxa"/>
            <w:vAlign w:val="center"/>
          </w:tcPr>
          <w:p>
            <w:pPr>
              <w:jc w:val="center"/>
            </w:pPr>
            <w:r>
              <w:t>25.18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7.95</w:t>
            </w:r>
          </w:p>
        </w:tc>
        <w:tc>
          <w:tcPr>
            <w:tcW w:w="1367" w:type="dxa"/>
            <w:vAlign w:val="center"/>
          </w:tcPr>
          <w:p>
            <w:pPr>
              <w:jc w:val="center"/>
            </w:pPr>
            <w:r>
              <w:t>11.74</w:t>
            </w:r>
          </w:p>
        </w:tc>
        <w:tc>
          <w:tcPr>
            <w:tcW w:w="1367" w:type="dxa"/>
            <w:vAlign w:val="center"/>
          </w:tcPr>
          <w:p>
            <w:pPr>
              <w:jc w:val="center"/>
            </w:pPr>
            <w:r>
              <w:t>16.12</w:t>
            </w:r>
          </w:p>
        </w:tc>
        <w:tc>
          <w:tcPr>
            <w:tcW w:w="1367" w:type="dxa"/>
            <w:vAlign w:val="center"/>
          </w:tcPr>
          <w:p>
            <w:pPr>
              <w:jc w:val="center"/>
            </w:pPr>
            <w:r>
              <w:t>20.70</w:t>
            </w:r>
          </w:p>
        </w:tc>
        <w:tc>
          <w:tcPr>
            <w:tcW w:w="1368" w:type="dxa"/>
            <w:vAlign w:val="center"/>
          </w:tcPr>
          <w:p>
            <w:pPr>
              <w:jc w:val="center"/>
            </w:pPr>
            <w:r>
              <w:t>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8.05</w:t>
            </w:r>
          </w:p>
        </w:tc>
        <w:tc>
          <w:tcPr>
            <w:tcW w:w="1367" w:type="dxa"/>
            <w:vAlign w:val="center"/>
          </w:tcPr>
          <w:p>
            <w:pPr>
              <w:jc w:val="center"/>
            </w:pPr>
            <w:r>
              <w:t>11.79</w:t>
            </w:r>
          </w:p>
        </w:tc>
        <w:tc>
          <w:tcPr>
            <w:tcW w:w="1367" w:type="dxa"/>
            <w:vAlign w:val="center"/>
          </w:tcPr>
          <w:p>
            <w:pPr>
              <w:jc w:val="center"/>
            </w:pPr>
            <w:r>
              <w:t>16.05</w:t>
            </w:r>
          </w:p>
        </w:tc>
        <w:tc>
          <w:tcPr>
            <w:tcW w:w="1367" w:type="dxa"/>
            <w:vAlign w:val="center"/>
          </w:tcPr>
          <w:p>
            <w:pPr>
              <w:jc w:val="center"/>
            </w:pPr>
            <w:r>
              <w:t>20.88</w:t>
            </w:r>
          </w:p>
        </w:tc>
        <w:tc>
          <w:tcPr>
            <w:tcW w:w="1368" w:type="dxa"/>
            <w:vAlign w:val="center"/>
          </w:tcPr>
          <w:p>
            <w:pPr>
              <w:jc w:val="center"/>
            </w:pPr>
            <w: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8.10</w:t>
            </w:r>
          </w:p>
        </w:tc>
        <w:tc>
          <w:tcPr>
            <w:tcW w:w="1367" w:type="dxa"/>
            <w:vAlign w:val="center"/>
          </w:tcPr>
          <w:p>
            <w:pPr>
              <w:jc w:val="center"/>
            </w:pPr>
            <w:r>
              <w:t>11.84</w:t>
            </w:r>
          </w:p>
        </w:tc>
        <w:tc>
          <w:tcPr>
            <w:tcW w:w="1367" w:type="dxa"/>
            <w:vAlign w:val="center"/>
          </w:tcPr>
          <w:p>
            <w:pPr>
              <w:jc w:val="center"/>
            </w:pPr>
            <w:r>
              <w:t>16.17</w:t>
            </w:r>
          </w:p>
        </w:tc>
        <w:tc>
          <w:tcPr>
            <w:tcW w:w="1367" w:type="dxa"/>
            <w:vAlign w:val="center"/>
          </w:tcPr>
          <w:p>
            <w:pPr>
              <w:jc w:val="center"/>
            </w:pPr>
            <w:r>
              <w:t>20.75</w:t>
            </w:r>
          </w:p>
        </w:tc>
        <w:tc>
          <w:tcPr>
            <w:tcW w:w="1368" w:type="dxa"/>
            <w:vAlign w:val="center"/>
          </w:tcPr>
          <w:p>
            <w:pPr>
              <w:jc w:val="center"/>
            </w:pPr>
            <w:r>
              <w:t>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8.13</w:t>
            </w:r>
          </w:p>
        </w:tc>
        <w:tc>
          <w:tcPr>
            <w:tcW w:w="1367" w:type="dxa"/>
            <w:vAlign w:val="center"/>
          </w:tcPr>
          <w:p>
            <w:pPr>
              <w:jc w:val="center"/>
            </w:pPr>
            <w:r>
              <w:t>11.81</w:t>
            </w:r>
          </w:p>
        </w:tc>
        <w:tc>
          <w:tcPr>
            <w:tcW w:w="1367" w:type="dxa"/>
            <w:vAlign w:val="center"/>
          </w:tcPr>
          <w:p>
            <w:pPr>
              <w:jc w:val="center"/>
            </w:pPr>
            <w:r>
              <w:t>16.21</w:t>
            </w:r>
          </w:p>
        </w:tc>
        <w:tc>
          <w:tcPr>
            <w:tcW w:w="1367" w:type="dxa"/>
            <w:vAlign w:val="center"/>
          </w:tcPr>
          <w:p>
            <w:pPr>
              <w:jc w:val="center"/>
            </w:pPr>
            <w:r>
              <w:t>20.67</w:t>
            </w:r>
          </w:p>
        </w:tc>
        <w:tc>
          <w:tcPr>
            <w:tcW w:w="1368" w:type="dxa"/>
            <w:vAlign w:val="center"/>
          </w:tcPr>
          <w:p>
            <w:pPr>
              <w:jc w:val="center"/>
            </w:pPr>
            <w:r>
              <w:t>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7.99</w:t>
            </w:r>
          </w:p>
        </w:tc>
        <w:tc>
          <w:tcPr>
            <w:tcW w:w="1367" w:type="dxa"/>
            <w:vAlign w:val="center"/>
          </w:tcPr>
          <w:p>
            <w:pPr>
              <w:jc w:val="center"/>
            </w:pPr>
            <w:r>
              <w:t>11.82</w:t>
            </w:r>
          </w:p>
        </w:tc>
        <w:tc>
          <w:tcPr>
            <w:tcW w:w="1367" w:type="dxa"/>
            <w:vAlign w:val="center"/>
          </w:tcPr>
          <w:p>
            <w:pPr>
              <w:jc w:val="center"/>
            </w:pPr>
            <w:r>
              <w:t>16.23</w:t>
            </w:r>
          </w:p>
        </w:tc>
        <w:tc>
          <w:tcPr>
            <w:tcW w:w="1367" w:type="dxa"/>
            <w:vAlign w:val="center"/>
          </w:tcPr>
          <w:p>
            <w:pPr>
              <w:jc w:val="center"/>
            </w:pPr>
            <w:r>
              <w:t>20.90</w:t>
            </w:r>
          </w:p>
        </w:tc>
        <w:tc>
          <w:tcPr>
            <w:tcW w:w="1368" w:type="dxa"/>
            <w:vAlign w:val="center"/>
          </w:tcPr>
          <w:p>
            <w:pPr>
              <w:jc w:val="center"/>
            </w:pPr>
            <w: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8</w:t>
            </w:r>
          </w:p>
        </w:tc>
        <w:tc>
          <w:tcPr>
            <w:tcW w:w="1367" w:type="dxa"/>
            <w:vAlign w:val="center"/>
          </w:tcPr>
          <w:p>
            <w:pPr>
              <w:jc w:val="center"/>
            </w:pPr>
            <w:r>
              <w:t>8.01</w:t>
            </w:r>
          </w:p>
        </w:tc>
        <w:tc>
          <w:tcPr>
            <w:tcW w:w="1367" w:type="dxa"/>
            <w:vAlign w:val="center"/>
          </w:tcPr>
          <w:p>
            <w:pPr>
              <w:jc w:val="center"/>
            </w:pPr>
            <w:r>
              <w:t>11.79</w:t>
            </w:r>
          </w:p>
        </w:tc>
        <w:tc>
          <w:tcPr>
            <w:tcW w:w="1367" w:type="dxa"/>
            <w:vAlign w:val="center"/>
          </w:tcPr>
          <w:p>
            <w:pPr>
              <w:jc w:val="center"/>
            </w:pPr>
            <w:r>
              <w:t>16.05</w:t>
            </w:r>
          </w:p>
        </w:tc>
        <w:tc>
          <w:tcPr>
            <w:tcW w:w="1367" w:type="dxa"/>
            <w:vAlign w:val="center"/>
          </w:tcPr>
          <w:p>
            <w:pPr>
              <w:jc w:val="center"/>
            </w:pPr>
            <w:r>
              <w:t>20.81</w:t>
            </w:r>
          </w:p>
        </w:tc>
        <w:tc>
          <w:tcPr>
            <w:tcW w:w="1368" w:type="dxa"/>
            <w:vAlign w:val="center"/>
          </w:tcPr>
          <w:p>
            <w:pPr>
              <w:jc w:val="center"/>
            </w:pPr>
            <w:r>
              <w:t>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9</w:t>
            </w:r>
          </w:p>
        </w:tc>
        <w:tc>
          <w:tcPr>
            <w:tcW w:w="1367" w:type="dxa"/>
            <w:vAlign w:val="center"/>
          </w:tcPr>
          <w:p>
            <w:pPr>
              <w:jc w:val="center"/>
            </w:pPr>
            <w:r>
              <w:t>8.04</w:t>
            </w:r>
          </w:p>
        </w:tc>
        <w:tc>
          <w:tcPr>
            <w:tcW w:w="1367" w:type="dxa"/>
            <w:vAlign w:val="center"/>
          </w:tcPr>
          <w:p>
            <w:pPr>
              <w:jc w:val="center"/>
            </w:pPr>
            <w:r>
              <w:t>11.67</w:t>
            </w:r>
          </w:p>
        </w:tc>
        <w:tc>
          <w:tcPr>
            <w:tcW w:w="1367" w:type="dxa"/>
            <w:vAlign w:val="center"/>
          </w:tcPr>
          <w:p>
            <w:pPr>
              <w:jc w:val="center"/>
            </w:pPr>
            <w:r>
              <w:t>16.11</w:t>
            </w:r>
          </w:p>
        </w:tc>
        <w:tc>
          <w:tcPr>
            <w:tcW w:w="1367" w:type="dxa"/>
            <w:vAlign w:val="center"/>
          </w:tcPr>
          <w:p>
            <w:pPr>
              <w:jc w:val="center"/>
            </w:pPr>
            <w:r>
              <w:t>20.79</w:t>
            </w:r>
          </w:p>
        </w:tc>
        <w:tc>
          <w:tcPr>
            <w:tcW w:w="1368" w:type="dxa"/>
            <w:vAlign w:val="center"/>
          </w:tcPr>
          <w:p>
            <w:pPr>
              <w:jc w:val="center"/>
            </w:pPr>
            <w:r>
              <w:t>25.18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10</w:t>
            </w:r>
          </w:p>
        </w:tc>
        <w:tc>
          <w:tcPr>
            <w:tcW w:w="1367" w:type="dxa"/>
            <w:vAlign w:val="center"/>
          </w:tcPr>
          <w:p>
            <w:pPr>
              <w:jc w:val="center"/>
            </w:pPr>
            <w:r>
              <w:t>8.01</w:t>
            </w:r>
          </w:p>
        </w:tc>
        <w:tc>
          <w:tcPr>
            <w:tcW w:w="1367" w:type="dxa"/>
            <w:vAlign w:val="center"/>
          </w:tcPr>
          <w:p>
            <w:pPr>
              <w:jc w:val="center"/>
            </w:pPr>
            <w:r>
              <w:t>11.69</w:t>
            </w:r>
          </w:p>
        </w:tc>
        <w:tc>
          <w:tcPr>
            <w:tcW w:w="1367" w:type="dxa"/>
            <w:vAlign w:val="center"/>
          </w:tcPr>
          <w:p>
            <w:pPr>
              <w:jc w:val="center"/>
            </w:pPr>
            <w:r>
              <w:t>16.09</w:t>
            </w:r>
          </w:p>
        </w:tc>
        <w:tc>
          <w:tcPr>
            <w:tcW w:w="1367" w:type="dxa"/>
            <w:vAlign w:val="center"/>
          </w:tcPr>
          <w:p>
            <w:pPr>
              <w:jc w:val="center"/>
            </w:pPr>
            <w:r>
              <w:t>20.68</w:t>
            </w:r>
          </w:p>
        </w:tc>
        <w:tc>
          <w:tcPr>
            <w:tcW w:w="1368" w:type="dxa"/>
            <w:vAlign w:val="center"/>
          </w:tcPr>
          <w:p>
            <w:pPr>
              <w:jc w:val="center"/>
            </w:pPr>
            <w: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11</w:t>
            </w:r>
          </w:p>
        </w:tc>
        <w:tc>
          <w:tcPr>
            <w:tcW w:w="1367" w:type="dxa"/>
            <w:vAlign w:val="center"/>
          </w:tcPr>
          <w:p>
            <w:pPr>
              <w:jc w:val="center"/>
            </w:pPr>
            <w:r>
              <w:t>8.11</w:t>
            </w:r>
          </w:p>
        </w:tc>
        <w:tc>
          <w:tcPr>
            <w:tcW w:w="1367" w:type="dxa"/>
            <w:vAlign w:val="center"/>
          </w:tcPr>
          <w:p>
            <w:pPr>
              <w:jc w:val="center"/>
            </w:pPr>
            <w:r>
              <w:t>11.80</w:t>
            </w:r>
          </w:p>
        </w:tc>
        <w:tc>
          <w:tcPr>
            <w:tcW w:w="1367" w:type="dxa"/>
            <w:vAlign w:val="center"/>
          </w:tcPr>
          <w:p>
            <w:pPr>
              <w:jc w:val="center"/>
            </w:pPr>
            <w:r>
              <w:t>16.07</w:t>
            </w:r>
          </w:p>
        </w:tc>
        <w:tc>
          <w:tcPr>
            <w:tcW w:w="1367" w:type="dxa"/>
            <w:vAlign w:val="center"/>
          </w:tcPr>
          <w:p>
            <w:pPr>
              <w:jc w:val="center"/>
            </w:pPr>
            <w:r>
              <w:t>20.82</w:t>
            </w:r>
          </w:p>
        </w:tc>
        <w:tc>
          <w:tcPr>
            <w:tcW w:w="1368" w:type="dxa"/>
            <w:vAlign w:val="center"/>
          </w:tcPr>
          <w:p>
            <w:pPr>
              <w:jc w:val="center"/>
            </w:pPr>
            <w:r>
              <w:t>25.16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13</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8.04</w:t>
            </w:r>
          </w:p>
        </w:tc>
        <w:tc>
          <w:tcPr>
            <w:tcW w:w="1367" w:type="dxa"/>
            <w:vAlign w:val="center"/>
          </w:tcPr>
          <w:p>
            <w:pPr>
              <w:jc w:val="center"/>
            </w:pPr>
            <w:r>
              <w:t>11.78</w:t>
            </w:r>
          </w:p>
        </w:tc>
        <w:tc>
          <w:tcPr>
            <w:tcW w:w="1367" w:type="dxa"/>
            <w:vAlign w:val="center"/>
          </w:tcPr>
          <w:p>
            <w:pPr>
              <w:jc w:val="center"/>
            </w:pPr>
            <w:r>
              <w:t>15.99</w:t>
            </w:r>
          </w:p>
        </w:tc>
        <w:tc>
          <w:tcPr>
            <w:tcW w:w="1367" w:type="dxa"/>
            <w:vAlign w:val="center"/>
          </w:tcPr>
          <w:p>
            <w:pPr>
              <w:jc w:val="center"/>
            </w:pPr>
            <w:r>
              <w:t>20.59</w:t>
            </w:r>
          </w:p>
        </w:tc>
        <w:tc>
          <w:tcPr>
            <w:tcW w:w="1368" w:type="dxa"/>
            <w:vAlign w:val="center"/>
          </w:tcPr>
          <w:p>
            <w:pPr>
              <w:jc w:val="center"/>
            </w:pPr>
            <w: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8.07</w:t>
            </w:r>
          </w:p>
        </w:tc>
        <w:tc>
          <w:tcPr>
            <w:tcW w:w="1367" w:type="dxa"/>
            <w:vAlign w:val="center"/>
          </w:tcPr>
          <w:p>
            <w:pPr>
              <w:jc w:val="center"/>
            </w:pPr>
            <w:r>
              <w:t>11.87</w:t>
            </w:r>
          </w:p>
        </w:tc>
        <w:tc>
          <w:tcPr>
            <w:tcW w:w="1367" w:type="dxa"/>
            <w:vAlign w:val="center"/>
          </w:tcPr>
          <w:p>
            <w:pPr>
              <w:jc w:val="center"/>
            </w:pPr>
            <w:r>
              <w:t>16.01</w:t>
            </w:r>
          </w:p>
        </w:tc>
        <w:tc>
          <w:tcPr>
            <w:tcW w:w="1367" w:type="dxa"/>
            <w:vAlign w:val="center"/>
          </w:tcPr>
          <w:p>
            <w:pPr>
              <w:jc w:val="center"/>
            </w:pPr>
            <w:r>
              <w:t>20.57</w:t>
            </w:r>
          </w:p>
        </w:tc>
        <w:tc>
          <w:tcPr>
            <w:tcW w:w="1368" w:type="dxa"/>
            <w:vAlign w:val="center"/>
          </w:tcPr>
          <w:p>
            <w:pPr>
              <w:jc w:val="center"/>
            </w:pPr>
            <w:r>
              <w:t>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7.92</w:t>
            </w:r>
          </w:p>
        </w:tc>
        <w:tc>
          <w:tcPr>
            <w:tcW w:w="1367" w:type="dxa"/>
            <w:vAlign w:val="center"/>
          </w:tcPr>
          <w:p>
            <w:pPr>
              <w:jc w:val="center"/>
            </w:pPr>
            <w:r>
              <w:t>11.71</w:t>
            </w:r>
          </w:p>
        </w:tc>
        <w:tc>
          <w:tcPr>
            <w:tcW w:w="1367" w:type="dxa"/>
            <w:vAlign w:val="center"/>
          </w:tcPr>
          <w:p>
            <w:pPr>
              <w:jc w:val="center"/>
            </w:pPr>
            <w:r>
              <w:t>15.96</w:t>
            </w:r>
          </w:p>
        </w:tc>
        <w:tc>
          <w:tcPr>
            <w:tcW w:w="1367" w:type="dxa"/>
            <w:vAlign w:val="center"/>
          </w:tcPr>
          <w:p>
            <w:pPr>
              <w:jc w:val="center"/>
            </w:pPr>
            <w:r>
              <w:t>20.68</w:t>
            </w:r>
          </w:p>
        </w:tc>
        <w:tc>
          <w:tcPr>
            <w:tcW w:w="1368" w:type="dxa"/>
            <w:vAlign w:val="center"/>
          </w:tcPr>
          <w:p>
            <w:pPr>
              <w:jc w:val="center"/>
            </w:pPr>
            <w:r>
              <w:t>24.99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7.82</w:t>
            </w:r>
          </w:p>
        </w:tc>
        <w:tc>
          <w:tcPr>
            <w:tcW w:w="1367" w:type="dxa"/>
            <w:vAlign w:val="center"/>
          </w:tcPr>
          <w:p>
            <w:pPr>
              <w:jc w:val="center"/>
            </w:pPr>
            <w:r>
              <w:t>11.95</w:t>
            </w:r>
          </w:p>
        </w:tc>
        <w:tc>
          <w:tcPr>
            <w:tcW w:w="1367" w:type="dxa"/>
            <w:vAlign w:val="center"/>
          </w:tcPr>
          <w:p>
            <w:pPr>
              <w:jc w:val="center"/>
            </w:pPr>
            <w:r>
              <w:t>16.09</w:t>
            </w:r>
          </w:p>
        </w:tc>
        <w:tc>
          <w:tcPr>
            <w:tcW w:w="1367" w:type="dxa"/>
            <w:vAlign w:val="center"/>
          </w:tcPr>
          <w:p>
            <w:pPr>
              <w:jc w:val="center"/>
            </w:pPr>
            <w:r>
              <w:t>20.60</w:t>
            </w:r>
          </w:p>
        </w:tc>
        <w:tc>
          <w:tcPr>
            <w:tcW w:w="1368" w:type="dxa"/>
            <w:vAlign w:val="center"/>
          </w:tcPr>
          <w:p>
            <w:pPr>
              <w:jc w:val="center"/>
            </w:pPr>
            <w:r>
              <w:t>24.87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7.95</w:t>
            </w:r>
          </w:p>
        </w:tc>
        <w:tc>
          <w:tcPr>
            <w:tcW w:w="1367" w:type="dxa"/>
            <w:vAlign w:val="center"/>
          </w:tcPr>
          <w:p>
            <w:pPr>
              <w:jc w:val="center"/>
            </w:pPr>
            <w:r>
              <w:t>11.79</w:t>
            </w:r>
          </w:p>
        </w:tc>
        <w:tc>
          <w:tcPr>
            <w:tcW w:w="1367" w:type="dxa"/>
            <w:vAlign w:val="center"/>
          </w:tcPr>
          <w:p>
            <w:pPr>
              <w:jc w:val="center"/>
            </w:pPr>
            <w:r>
              <w:t>15.99</w:t>
            </w:r>
          </w:p>
        </w:tc>
        <w:tc>
          <w:tcPr>
            <w:tcW w:w="1367" w:type="dxa"/>
            <w:vAlign w:val="center"/>
          </w:tcPr>
          <w:p>
            <w:pPr>
              <w:jc w:val="center"/>
            </w:pPr>
            <w:r>
              <w:t>20.65</w:t>
            </w:r>
          </w:p>
        </w:tc>
        <w:tc>
          <w:tcPr>
            <w:tcW w:w="1368" w:type="dxa"/>
            <w:vAlign w:val="center"/>
          </w:tcPr>
          <w:p>
            <w:pPr>
              <w:jc w:val="center"/>
            </w:pPr>
            <w:r>
              <w:t>24.89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7.79</w:t>
            </w:r>
          </w:p>
        </w:tc>
        <w:tc>
          <w:tcPr>
            <w:tcW w:w="1367" w:type="dxa"/>
            <w:vAlign w:val="center"/>
          </w:tcPr>
          <w:p>
            <w:pPr>
              <w:jc w:val="center"/>
            </w:pPr>
            <w:r>
              <w:t>11.86</w:t>
            </w:r>
          </w:p>
        </w:tc>
        <w:tc>
          <w:tcPr>
            <w:tcW w:w="1367" w:type="dxa"/>
            <w:vAlign w:val="center"/>
          </w:tcPr>
          <w:p>
            <w:pPr>
              <w:jc w:val="center"/>
            </w:pPr>
            <w:r>
              <w:t>16.01</w:t>
            </w:r>
          </w:p>
        </w:tc>
        <w:tc>
          <w:tcPr>
            <w:tcW w:w="1367" w:type="dxa"/>
            <w:vAlign w:val="center"/>
          </w:tcPr>
          <w:p>
            <w:pPr>
              <w:jc w:val="center"/>
            </w:pPr>
            <w:r>
              <w:t>20.70</w:t>
            </w:r>
          </w:p>
        </w:tc>
        <w:tc>
          <w:tcPr>
            <w:tcW w:w="1368" w:type="dxa"/>
            <w:vAlign w:val="center"/>
          </w:tcPr>
          <w:p>
            <w:pPr>
              <w:jc w:val="center"/>
            </w:pPr>
            <w:r>
              <w:t>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7.88</w:t>
            </w:r>
          </w:p>
        </w:tc>
        <w:tc>
          <w:tcPr>
            <w:tcW w:w="1367" w:type="dxa"/>
            <w:vAlign w:val="center"/>
          </w:tcPr>
          <w:p>
            <w:pPr>
              <w:jc w:val="center"/>
            </w:pPr>
            <w:r>
              <w:t>11.82</w:t>
            </w:r>
          </w:p>
        </w:tc>
        <w:tc>
          <w:tcPr>
            <w:tcW w:w="1367" w:type="dxa"/>
            <w:vAlign w:val="center"/>
          </w:tcPr>
          <w:p>
            <w:pPr>
              <w:jc w:val="center"/>
            </w:pPr>
            <w:r>
              <w:t>15.97</w:t>
            </w:r>
          </w:p>
        </w:tc>
        <w:tc>
          <w:tcPr>
            <w:tcW w:w="1367" w:type="dxa"/>
            <w:vAlign w:val="center"/>
          </w:tcPr>
          <w:p>
            <w:pPr>
              <w:jc w:val="center"/>
            </w:pPr>
            <w:r>
              <w:t>20.57</w:t>
            </w:r>
          </w:p>
        </w:tc>
        <w:tc>
          <w:tcPr>
            <w:tcW w:w="1368" w:type="dxa"/>
            <w:vAlign w:val="center"/>
          </w:tcPr>
          <w:p>
            <w:pPr>
              <w:jc w:val="center"/>
            </w:pPr>
            <w:r>
              <w:t>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8</w:t>
            </w:r>
          </w:p>
        </w:tc>
        <w:tc>
          <w:tcPr>
            <w:tcW w:w="1367" w:type="dxa"/>
            <w:vAlign w:val="center"/>
          </w:tcPr>
          <w:p>
            <w:pPr>
              <w:jc w:val="center"/>
            </w:pPr>
            <w:r>
              <w:t>7.95</w:t>
            </w:r>
          </w:p>
        </w:tc>
        <w:tc>
          <w:tcPr>
            <w:tcW w:w="1367" w:type="dxa"/>
            <w:vAlign w:val="center"/>
          </w:tcPr>
          <w:p>
            <w:pPr>
              <w:jc w:val="center"/>
            </w:pPr>
            <w:r>
              <w:t>11.96</w:t>
            </w:r>
          </w:p>
        </w:tc>
        <w:tc>
          <w:tcPr>
            <w:tcW w:w="1367" w:type="dxa"/>
            <w:vAlign w:val="center"/>
          </w:tcPr>
          <w:p>
            <w:pPr>
              <w:jc w:val="center"/>
            </w:pPr>
            <w:r>
              <w:t>16.02</w:t>
            </w:r>
          </w:p>
        </w:tc>
        <w:tc>
          <w:tcPr>
            <w:tcW w:w="1367" w:type="dxa"/>
            <w:vAlign w:val="center"/>
          </w:tcPr>
          <w:p>
            <w:pPr>
              <w:jc w:val="center"/>
            </w:pPr>
            <w:r>
              <w:t>20.71</w:t>
            </w:r>
          </w:p>
        </w:tc>
        <w:tc>
          <w:tcPr>
            <w:tcW w:w="1368" w:type="dxa"/>
            <w:vAlign w:val="center"/>
          </w:tcPr>
          <w:p>
            <w:pPr>
              <w:jc w:val="center"/>
            </w:pPr>
            <w:r>
              <w:t>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9</w:t>
            </w:r>
          </w:p>
        </w:tc>
        <w:tc>
          <w:tcPr>
            <w:tcW w:w="1367" w:type="dxa"/>
            <w:vAlign w:val="center"/>
          </w:tcPr>
          <w:p>
            <w:pPr>
              <w:jc w:val="center"/>
            </w:pPr>
            <w:r>
              <w:t>7.92</w:t>
            </w:r>
          </w:p>
        </w:tc>
        <w:tc>
          <w:tcPr>
            <w:tcW w:w="1367" w:type="dxa"/>
            <w:vAlign w:val="center"/>
          </w:tcPr>
          <w:p>
            <w:pPr>
              <w:jc w:val="center"/>
            </w:pPr>
            <w:r>
              <w:t>11.78</w:t>
            </w:r>
          </w:p>
        </w:tc>
        <w:tc>
          <w:tcPr>
            <w:tcW w:w="1367" w:type="dxa"/>
            <w:vAlign w:val="center"/>
          </w:tcPr>
          <w:p>
            <w:pPr>
              <w:jc w:val="center"/>
            </w:pPr>
            <w:r>
              <w:t>16.18</w:t>
            </w:r>
          </w:p>
        </w:tc>
        <w:tc>
          <w:tcPr>
            <w:tcW w:w="1367" w:type="dxa"/>
            <w:vAlign w:val="center"/>
          </w:tcPr>
          <w:p>
            <w:pPr>
              <w:jc w:val="center"/>
            </w:pPr>
            <w:r>
              <w:t>20.62</w:t>
            </w:r>
          </w:p>
        </w:tc>
        <w:tc>
          <w:tcPr>
            <w:tcW w:w="1368" w:type="dxa"/>
            <w:vAlign w:val="center"/>
          </w:tcPr>
          <w:p>
            <w:pPr>
              <w:jc w:val="center"/>
            </w:pPr>
            <w:r>
              <w:t>24.79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10</w:t>
            </w:r>
          </w:p>
        </w:tc>
        <w:tc>
          <w:tcPr>
            <w:tcW w:w="1367" w:type="dxa"/>
            <w:vAlign w:val="center"/>
          </w:tcPr>
          <w:p>
            <w:pPr>
              <w:jc w:val="center"/>
            </w:pPr>
            <w:r>
              <w:t>7.79</w:t>
            </w:r>
          </w:p>
        </w:tc>
        <w:tc>
          <w:tcPr>
            <w:tcW w:w="1367" w:type="dxa"/>
            <w:vAlign w:val="center"/>
          </w:tcPr>
          <w:p>
            <w:pPr>
              <w:jc w:val="center"/>
            </w:pPr>
            <w:r>
              <w:t>11.92</w:t>
            </w:r>
          </w:p>
        </w:tc>
        <w:tc>
          <w:tcPr>
            <w:tcW w:w="1367" w:type="dxa"/>
            <w:vAlign w:val="center"/>
          </w:tcPr>
          <w:p>
            <w:pPr>
              <w:jc w:val="center"/>
            </w:pPr>
            <w:r>
              <w:t>16.05</w:t>
            </w:r>
          </w:p>
        </w:tc>
        <w:tc>
          <w:tcPr>
            <w:tcW w:w="1367" w:type="dxa"/>
            <w:vAlign w:val="center"/>
          </w:tcPr>
          <w:p>
            <w:pPr>
              <w:jc w:val="center"/>
            </w:pPr>
            <w:r>
              <w:t>20.83</w:t>
            </w:r>
          </w:p>
        </w:tc>
        <w:tc>
          <w:tcPr>
            <w:tcW w:w="1368" w:type="dxa"/>
            <w:vAlign w:val="center"/>
          </w:tcPr>
          <w:p>
            <w:pPr>
              <w:jc w:val="center"/>
            </w:pPr>
            <w:r>
              <w:t>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11</w:t>
            </w:r>
          </w:p>
        </w:tc>
        <w:tc>
          <w:tcPr>
            <w:tcW w:w="1367" w:type="dxa"/>
            <w:vAlign w:val="center"/>
          </w:tcPr>
          <w:p>
            <w:pPr>
              <w:jc w:val="center"/>
            </w:pPr>
            <w:r>
              <w:t>7.85</w:t>
            </w:r>
          </w:p>
        </w:tc>
        <w:tc>
          <w:tcPr>
            <w:tcW w:w="1367" w:type="dxa"/>
            <w:vAlign w:val="center"/>
          </w:tcPr>
          <w:p>
            <w:pPr>
              <w:jc w:val="center"/>
            </w:pPr>
            <w:r>
              <w:t>11.79</w:t>
            </w:r>
          </w:p>
        </w:tc>
        <w:tc>
          <w:tcPr>
            <w:tcW w:w="1367" w:type="dxa"/>
            <w:vAlign w:val="center"/>
          </w:tcPr>
          <w:p>
            <w:pPr>
              <w:jc w:val="center"/>
            </w:pPr>
            <w:r>
              <w:t>15.89</w:t>
            </w:r>
          </w:p>
        </w:tc>
        <w:tc>
          <w:tcPr>
            <w:tcW w:w="1367" w:type="dxa"/>
            <w:vAlign w:val="center"/>
          </w:tcPr>
          <w:p>
            <w:pPr>
              <w:jc w:val="center"/>
            </w:pPr>
            <w:r>
              <w:t>20.58</w:t>
            </w:r>
          </w:p>
        </w:tc>
        <w:tc>
          <w:tcPr>
            <w:tcW w:w="1368" w:type="dxa"/>
            <w:vAlign w:val="center"/>
          </w:tcPr>
          <w:p>
            <w:pPr>
              <w:jc w:val="center"/>
            </w:pPr>
            <w:r>
              <w:t>25.02</w:t>
            </w:r>
          </w:p>
        </w:tc>
      </w:tr>
    </w:tbl>
    <w:p>
      <w:pPr>
        <w:pStyle w:val="26"/>
        <w:spacing w:before="0" w:line="300" w:lineRule="auto"/>
        <w:jc w:val="left"/>
        <w:rPr>
          <w:sz w:val="21"/>
          <w:szCs w:val="21"/>
        </w:rPr>
      </w:pPr>
    </w:p>
    <w:p>
      <w:pPr>
        <w:pStyle w:val="26"/>
        <w:spacing w:before="0" w:line="300" w:lineRule="auto"/>
        <w:jc w:val="left"/>
        <w:rPr>
          <w:sz w:val="21"/>
          <w:szCs w:val="21"/>
        </w:rPr>
      </w:pPr>
    </w:p>
    <w:p>
      <w:pPr>
        <w:pStyle w:val="26"/>
        <w:spacing w:before="0" w:line="300" w:lineRule="auto"/>
        <w:jc w:val="left"/>
        <w:rPr>
          <w:sz w:val="21"/>
          <w:szCs w:val="21"/>
        </w:rPr>
      </w:pPr>
    </w:p>
    <w:p>
      <w:pPr>
        <w:pStyle w:val="26"/>
        <w:spacing w:before="0" w:line="300" w:lineRule="auto"/>
        <w:jc w:val="left"/>
        <w:rPr>
          <w:sz w:val="21"/>
          <w:szCs w:val="21"/>
        </w:rPr>
      </w:pPr>
    </w:p>
    <w:p>
      <w:pPr>
        <w:pStyle w:val="26"/>
        <w:spacing w:before="0" w:line="300" w:lineRule="auto"/>
        <w:jc w:val="left"/>
        <w:rPr>
          <w:sz w:val="21"/>
          <w:szCs w:val="21"/>
        </w:rPr>
      </w:pPr>
    </w:p>
    <w:p>
      <w:pPr>
        <w:pStyle w:val="26"/>
        <w:spacing w:before="0" w:line="300" w:lineRule="auto"/>
        <w:jc w:val="left"/>
        <w:rPr>
          <w:sz w:val="21"/>
          <w:szCs w:val="21"/>
        </w:rPr>
      </w:pPr>
    </w:p>
    <w:p>
      <w:pPr>
        <w:pStyle w:val="26"/>
        <w:spacing w:before="0" w:line="300" w:lineRule="auto"/>
        <w:jc w:val="left"/>
        <w:rPr>
          <w:sz w:val="21"/>
          <w:szCs w:val="21"/>
        </w:rPr>
      </w:pPr>
    </w:p>
    <w:p>
      <w:pPr>
        <w:pStyle w:val="26"/>
        <w:spacing w:before="0" w:line="300" w:lineRule="auto"/>
        <w:jc w:val="left"/>
        <w:rPr>
          <w:sz w:val="21"/>
          <w:szCs w:val="21"/>
        </w:rPr>
      </w:pPr>
    </w:p>
    <w:p>
      <w:pPr>
        <w:pStyle w:val="26"/>
        <w:spacing w:before="156" w:beforeLines="50" w:after="156" w:afterLines="50" w:line="300" w:lineRule="auto"/>
        <w:rPr>
          <w:b/>
          <w:sz w:val="21"/>
          <w:szCs w:val="21"/>
        </w:rPr>
      </w:pPr>
      <w:r>
        <w:rPr>
          <w:b/>
          <w:sz w:val="21"/>
          <w:szCs w:val="21"/>
        </w:rPr>
        <w:t>表A.1 精密度试验原始数据 铋精矿中铁含量</w:t>
      </w:r>
      <w:r>
        <w:rPr>
          <w:sz w:val="21"/>
          <w:szCs w:val="21"/>
        </w:rPr>
        <w:t>（续）</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367"/>
        <w:gridCol w:w="1367"/>
        <w:gridCol w:w="1367"/>
        <w:gridCol w:w="13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实验室</w:t>
            </w:r>
          </w:p>
        </w:tc>
        <w:tc>
          <w:tcPr>
            <w:tcW w:w="1367" w:type="dxa"/>
            <w:vMerge w:val="restart"/>
            <w:vAlign w:val="center"/>
          </w:tcPr>
          <w:p>
            <w:pPr>
              <w:pStyle w:val="26"/>
              <w:spacing w:before="0" w:line="300" w:lineRule="auto"/>
              <w:rPr>
                <w:sz w:val="21"/>
                <w:szCs w:val="21"/>
              </w:rPr>
            </w:pPr>
            <w:r>
              <w:rPr>
                <w:sz w:val="21"/>
                <w:szCs w:val="21"/>
              </w:rPr>
              <w:t>水平数</w:t>
            </w:r>
          </w:p>
        </w:tc>
        <w:tc>
          <w:tcPr>
            <w:tcW w:w="6836" w:type="dxa"/>
            <w:gridSpan w:val="5"/>
            <w:vAlign w:val="center"/>
          </w:tcPr>
          <w:p>
            <w:pPr>
              <w:pStyle w:val="26"/>
              <w:spacing w:before="0" w:line="300" w:lineRule="auto"/>
              <w:rPr>
                <w:sz w:val="21"/>
                <w:szCs w:val="21"/>
              </w:rPr>
            </w:pPr>
            <w:r>
              <w:rPr>
                <w:sz w:val="21"/>
                <w:szCs w:val="21"/>
              </w:rPr>
              <w:t>ω</w:t>
            </w:r>
            <w:r>
              <w:rPr>
                <w:sz w:val="21"/>
                <w:szCs w:val="21"/>
                <w:vertAlign w:val="subscript"/>
              </w:rPr>
              <w:t>Fe</w:t>
            </w:r>
            <w:r>
              <w:rPr>
                <w:sz w:val="21"/>
                <w:szCs w:val="21"/>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pStyle w:val="26"/>
              <w:spacing w:before="0" w:line="300" w:lineRule="auto"/>
              <w:rPr>
                <w:sz w:val="21"/>
                <w:szCs w:val="21"/>
              </w:rPr>
            </w:pPr>
            <w:r>
              <w:rPr>
                <w:sz w:val="21"/>
                <w:szCs w:val="21"/>
              </w:rPr>
              <w:t>4#</w:t>
            </w:r>
          </w:p>
        </w:tc>
        <w:tc>
          <w:tcPr>
            <w:tcW w:w="1368" w:type="dxa"/>
            <w:vAlign w:val="center"/>
          </w:tcPr>
          <w:p>
            <w:pPr>
              <w:pStyle w:val="26"/>
              <w:spacing w:before="0" w:line="300" w:lineRule="auto"/>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14</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8.05</w:t>
            </w:r>
          </w:p>
        </w:tc>
        <w:tc>
          <w:tcPr>
            <w:tcW w:w="1367" w:type="dxa"/>
            <w:vAlign w:val="center"/>
          </w:tcPr>
          <w:p>
            <w:pPr>
              <w:jc w:val="center"/>
            </w:pPr>
            <w:r>
              <w:t>11.95</w:t>
            </w:r>
          </w:p>
        </w:tc>
        <w:tc>
          <w:tcPr>
            <w:tcW w:w="1367" w:type="dxa"/>
            <w:vAlign w:val="center"/>
          </w:tcPr>
          <w:p>
            <w:pPr>
              <w:jc w:val="center"/>
            </w:pPr>
            <w:r>
              <w:t>16.20</w:t>
            </w:r>
          </w:p>
        </w:tc>
        <w:tc>
          <w:tcPr>
            <w:tcW w:w="1367" w:type="dxa"/>
            <w:vAlign w:val="center"/>
          </w:tcPr>
          <w:p>
            <w:pPr>
              <w:jc w:val="center"/>
            </w:pPr>
            <w:r>
              <w:t>20.90</w:t>
            </w:r>
          </w:p>
        </w:tc>
        <w:tc>
          <w:tcPr>
            <w:tcW w:w="1368" w:type="dxa"/>
            <w:vAlign w:val="center"/>
          </w:tcPr>
          <w:p>
            <w:pPr>
              <w:jc w:val="center"/>
            </w:pPr>
            <w:r>
              <w:t>25.15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8.05</w:t>
            </w:r>
          </w:p>
        </w:tc>
        <w:tc>
          <w:tcPr>
            <w:tcW w:w="1367" w:type="dxa"/>
            <w:vAlign w:val="center"/>
          </w:tcPr>
          <w:p>
            <w:pPr>
              <w:jc w:val="center"/>
            </w:pPr>
            <w:r>
              <w:t>11.90</w:t>
            </w:r>
          </w:p>
        </w:tc>
        <w:tc>
          <w:tcPr>
            <w:tcW w:w="1367" w:type="dxa"/>
            <w:vAlign w:val="center"/>
          </w:tcPr>
          <w:p>
            <w:pPr>
              <w:jc w:val="center"/>
            </w:pPr>
            <w:r>
              <w:t>16.15</w:t>
            </w:r>
          </w:p>
        </w:tc>
        <w:tc>
          <w:tcPr>
            <w:tcW w:w="1367" w:type="dxa"/>
            <w:vAlign w:val="center"/>
          </w:tcPr>
          <w:p>
            <w:pPr>
              <w:jc w:val="center"/>
            </w:pPr>
            <w:r>
              <w:t>20.85</w:t>
            </w:r>
          </w:p>
        </w:tc>
        <w:tc>
          <w:tcPr>
            <w:tcW w:w="1368" w:type="dxa"/>
            <w:vAlign w:val="center"/>
          </w:tcPr>
          <w:p>
            <w:pPr>
              <w:jc w:val="center"/>
            </w:pPr>
            <w:r>
              <w:t>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8.15</w:t>
            </w:r>
          </w:p>
        </w:tc>
        <w:tc>
          <w:tcPr>
            <w:tcW w:w="1367" w:type="dxa"/>
            <w:vAlign w:val="center"/>
          </w:tcPr>
          <w:p>
            <w:pPr>
              <w:jc w:val="center"/>
            </w:pPr>
            <w:r>
              <w:t>12.00</w:t>
            </w:r>
          </w:p>
        </w:tc>
        <w:tc>
          <w:tcPr>
            <w:tcW w:w="1367" w:type="dxa"/>
            <w:vAlign w:val="center"/>
          </w:tcPr>
          <w:p>
            <w:pPr>
              <w:jc w:val="center"/>
            </w:pPr>
            <w:r>
              <w:t>16.20</w:t>
            </w:r>
          </w:p>
        </w:tc>
        <w:tc>
          <w:tcPr>
            <w:tcW w:w="1367" w:type="dxa"/>
            <w:vAlign w:val="center"/>
          </w:tcPr>
          <w:p>
            <w:pPr>
              <w:jc w:val="center"/>
            </w:pPr>
            <w:r>
              <w:t>20.70</w:t>
            </w:r>
          </w:p>
        </w:tc>
        <w:tc>
          <w:tcPr>
            <w:tcW w:w="1368" w:type="dxa"/>
            <w:vAlign w:val="center"/>
          </w:tcPr>
          <w:p>
            <w:pPr>
              <w:jc w:val="center"/>
            </w:pPr>
            <w: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8.10</w:t>
            </w:r>
          </w:p>
        </w:tc>
        <w:tc>
          <w:tcPr>
            <w:tcW w:w="1367" w:type="dxa"/>
            <w:vAlign w:val="center"/>
          </w:tcPr>
          <w:p>
            <w:pPr>
              <w:jc w:val="center"/>
            </w:pPr>
            <w:r>
              <w:t>11.95</w:t>
            </w:r>
          </w:p>
        </w:tc>
        <w:tc>
          <w:tcPr>
            <w:tcW w:w="1367" w:type="dxa"/>
            <w:vAlign w:val="center"/>
          </w:tcPr>
          <w:p>
            <w:pPr>
              <w:jc w:val="center"/>
            </w:pPr>
            <w:r>
              <w:t>16.10</w:t>
            </w:r>
          </w:p>
        </w:tc>
        <w:tc>
          <w:tcPr>
            <w:tcW w:w="1367" w:type="dxa"/>
            <w:vAlign w:val="center"/>
          </w:tcPr>
          <w:p>
            <w:pPr>
              <w:jc w:val="center"/>
            </w:pPr>
            <w:r>
              <w:t>20.80</w:t>
            </w:r>
          </w:p>
        </w:tc>
        <w:tc>
          <w:tcPr>
            <w:tcW w:w="1368" w:type="dxa"/>
            <w:vAlign w:val="center"/>
          </w:tcPr>
          <w:p>
            <w:pPr>
              <w:jc w:val="center"/>
            </w:pPr>
            <w:r>
              <w:t>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7.95</w:t>
            </w:r>
          </w:p>
        </w:tc>
        <w:tc>
          <w:tcPr>
            <w:tcW w:w="1367" w:type="dxa"/>
            <w:vAlign w:val="center"/>
          </w:tcPr>
          <w:p>
            <w:pPr>
              <w:jc w:val="center"/>
            </w:pPr>
            <w:r>
              <w:t>11.85</w:t>
            </w:r>
          </w:p>
        </w:tc>
        <w:tc>
          <w:tcPr>
            <w:tcW w:w="1367" w:type="dxa"/>
            <w:vAlign w:val="center"/>
          </w:tcPr>
          <w:p>
            <w:pPr>
              <w:jc w:val="center"/>
            </w:pPr>
            <w:r>
              <w:t>16.32</w:t>
            </w:r>
          </w:p>
        </w:tc>
        <w:tc>
          <w:tcPr>
            <w:tcW w:w="1367" w:type="dxa"/>
            <w:vAlign w:val="center"/>
          </w:tcPr>
          <w:p>
            <w:pPr>
              <w:jc w:val="center"/>
            </w:pPr>
            <w:r>
              <w:t>20.75</w:t>
            </w:r>
          </w:p>
        </w:tc>
        <w:tc>
          <w:tcPr>
            <w:tcW w:w="1368" w:type="dxa"/>
            <w:vAlign w:val="center"/>
          </w:tcPr>
          <w:p>
            <w:pPr>
              <w:jc w:val="center"/>
            </w:pPr>
            <w:r>
              <w:t>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7.90</w:t>
            </w:r>
          </w:p>
        </w:tc>
        <w:tc>
          <w:tcPr>
            <w:tcW w:w="1367" w:type="dxa"/>
            <w:vAlign w:val="center"/>
          </w:tcPr>
          <w:p>
            <w:pPr>
              <w:jc w:val="center"/>
            </w:pPr>
            <w:r>
              <w:t>12.00</w:t>
            </w:r>
          </w:p>
        </w:tc>
        <w:tc>
          <w:tcPr>
            <w:tcW w:w="1367" w:type="dxa"/>
            <w:vAlign w:val="center"/>
          </w:tcPr>
          <w:p>
            <w:pPr>
              <w:jc w:val="center"/>
            </w:pPr>
            <w:r>
              <w:t>16.05</w:t>
            </w:r>
          </w:p>
        </w:tc>
        <w:tc>
          <w:tcPr>
            <w:tcW w:w="1367" w:type="dxa"/>
            <w:vAlign w:val="center"/>
          </w:tcPr>
          <w:p>
            <w:pPr>
              <w:jc w:val="center"/>
            </w:pPr>
            <w:r>
              <w:t>20.85</w:t>
            </w:r>
          </w:p>
        </w:tc>
        <w:tc>
          <w:tcPr>
            <w:tcW w:w="1368" w:type="dxa"/>
            <w:vAlign w:val="center"/>
          </w:tcPr>
          <w:p>
            <w:pPr>
              <w:jc w:val="center"/>
            </w:pPr>
            <w:r>
              <w:t>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8.00</w:t>
            </w:r>
          </w:p>
        </w:tc>
        <w:tc>
          <w:tcPr>
            <w:tcW w:w="1367" w:type="dxa"/>
            <w:vAlign w:val="center"/>
          </w:tcPr>
          <w:p>
            <w:pPr>
              <w:jc w:val="center"/>
            </w:pPr>
            <w:r>
              <w:t>11.8</w:t>
            </w:r>
          </w:p>
        </w:tc>
        <w:tc>
          <w:tcPr>
            <w:tcW w:w="1367" w:type="dxa"/>
            <w:vAlign w:val="center"/>
          </w:tcPr>
          <w:p>
            <w:pPr>
              <w:jc w:val="center"/>
            </w:pPr>
            <w:r>
              <w:t>16.15</w:t>
            </w:r>
          </w:p>
        </w:tc>
        <w:tc>
          <w:tcPr>
            <w:tcW w:w="1367" w:type="dxa"/>
            <w:vAlign w:val="center"/>
          </w:tcPr>
          <w:p>
            <w:pPr>
              <w:jc w:val="center"/>
            </w:pPr>
            <w:r>
              <w:t>20.85</w:t>
            </w:r>
          </w:p>
        </w:tc>
        <w:tc>
          <w:tcPr>
            <w:tcW w:w="1368" w:type="dxa"/>
            <w:vAlign w:val="center"/>
          </w:tcPr>
          <w:p>
            <w:pPr>
              <w:jc w:val="center"/>
            </w:pPr>
            <w: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8</w:t>
            </w:r>
          </w:p>
        </w:tc>
        <w:tc>
          <w:tcPr>
            <w:tcW w:w="1367" w:type="dxa"/>
            <w:vAlign w:val="center"/>
          </w:tcPr>
          <w:p>
            <w:pPr>
              <w:jc w:val="center"/>
            </w:pPr>
            <w:r>
              <w:t>8.25</w:t>
            </w:r>
          </w:p>
        </w:tc>
        <w:tc>
          <w:tcPr>
            <w:tcW w:w="1367" w:type="dxa"/>
            <w:vAlign w:val="center"/>
          </w:tcPr>
          <w:p>
            <w:pPr>
              <w:jc w:val="center"/>
            </w:pPr>
            <w:r>
              <w:t>11.82</w:t>
            </w:r>
          </w:p>
        </w:tc>
        <w:tc>
          <w:tcPr>
            <w:tcW w:w="1367" w:type="dxa"/>
            <w:vAlign w:val="center"/>
          </w:tcPr>
          <w:p>
            <w:pPr>
              <w:jc w:val="center"/>
            </w:pPr>
            <w:r>
              <w:t>16.22</w:t>
            </w:r>
          </w:p>
        </w:tc>
        <w:tc>
          <w:tcPr>
            <w:tcW w:w="1367" w:type="dxa"/>
            <w:vAlign w:val="center"/>
          </w:tcPr>
          <w:p>
            <w:pPr>
              <w:jc w:val="center"/>
            </w:pPr>
            <w:r>
              <w:t>20.80</w:t>
            </w:r>
          </w:p>
        </w:tc>
        <w:tc>
          <w:tcPr>
            <w:tcW w:w="1368" w:type="dxa"/>
            <w:vAlign w:val="center"/>
          </w:tcPr>
          <w:p>
            <w:pPr>
              <w:jc w:val="center"/>
            </w:pPr>
            <w:r>
              <w:t>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9</w:t>
            </w:r>
          </w:p>
        </w:tc>
        <w:tc>
          <w:tcPr>
            <w:tcW w:w="1367" w:type="dxa"/>
            <w:vAlign w:val="center"/>
          </w:tcPr>
          <w:p>
            <w:pPr>
              <w:jc w:val="center"/>
            </w:pPr>
            <w:r>
              <w:t>8.00</w:t>
            </w:r>
          </w:p>
        </w:tc>
        <w:tc>
          <w:tcPr>
            <w:tcW w:w="1367" w:type="dxa"/>
            <w:vAlign w:val="center"/>
          </w:tcPr>
          <w:p>
            <w:pPr>
              <w:jc w:val="center"/>
            </w:pPr>
            <w:r>
              <w:t>11.95</w:t>
            </w:r>
          </w:p>
        </w:tc>
        <w:tc>
          <w:tcPr>
            <w:tcW w:w="1367" w:type="dxa"/>
            <w:vAlign w:val="center"/>
          </w:tcPr>
          <w:p>
            <w:pPr>
              <w:jc w:val="center"/>
            </w:pPr>
            <w:r>
              <w:t>16.10</w:t>
            </w:r>
          </w:p>
        </w:tc>
        <w:tc>
          <w:tcPr>
            <w:tcW w:w="1367" w:type="dxa"/>
            <w:vAlign w:val="center"/>
          </w:tcPr>
          <w:p>
            <w:pPr>
              <w:jc w:val="center"/>
            </w:pPr>
            <w:r>
              <w:t>20.75</w:t>
            </w:r>
          </w:p>
        </w:tc>
        <w:tc>
          <w:tcPr>
            <w:tcW w:w="1368" w:type="dxa"/>
            <w:vAlign w:val="center"/>
          </w:tcPr>
          <w:p>
            <w:pPr>
              <w:jc w:val="center"/>
            </w:pPr>
            <w:r>
              <w:t>25.10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10</w:t>
            </w:r>
          </w:p>
        </w:tc>
        <w:tc>
          <w:tcPr>
            <w:tcW w:w="1367" w:type="dxa"/>
            <w:vAlign w:val="center"/>
          </w:tcPr>
          <w:p>
            <w:pPr>
              <w:jc w:val="center"/>
            </w:pPr>
            <w:r>
              <w:t>8.16</w:t>
            </w:r>
          </w:p>
        </w:tc>
        <w:tc>
          <w:tcPr>
            <w:tcW w:w="1367" w:type="dxa"/>
            <w:vAlign w:val="center"/>
          </w:tcPr>
          <w:p>
            <w:pPr>
              <w:jc w:val="center"/>
            </w:pPr>
            <w:r>
              <w:t>11.95</w:t>
            </w:r>
          </w:p>
        </w:tc>
        <w:tc>
          <w:tcPr>
            <w:tcW w:w="1367" w:type="dxa"/>
            <w:vAlign w:val="center"/>
          </w:tcPr>
          <w:p>
            <w:pPr>
              <w:jc w:val="center"/>
            </w:pPr>
            <w:r>
              <w:t>16.25</w:t>
            </w:r>
          </w:p>
        </w:tc>
        <w:tc>
          <w:tcPr>
            <w:tcW w:w="1367" w:type="dxa"/>
            <w:vAlign w:val="center"/>
          </w:tcPr>
          <w:p>
            <w:pPr>
              <w:jc w:val="center"/>
            </w:pPr>
            <w:r>
              <w:t>20.85</w:t>
            </w:r>
          </w:p>
        </w:tc>
        <w:tc>
          <w:tcPr>
            <w:tcW w:w="1368" w:type="dxa"/>
            <w:vAlign w:val="center"/>
          </w:tcPr>
          <w:p>
            <w:pPr>
              <w:jc w:val="center"/>
            </w:pPr>
            <w:r>
              <w:t>24.95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11</w:t>
            </w:r>
          </w:p>
        </w:tc>
        <w:tc>
          <w:tcPr>
            <w:tcW w:w="1367" w:type="dxa"/>
            <w:vAlign w:val="center"/>
          </w:tcPr>
          <w:p>
            <w:pPr>
              <w:jc w:val="center"/>
            </w:pPr>
            <w:r>
              <w:t>7.92</w:t>
            </w:r>
          </w:p>
        </w:tc>
        <w:tc>
          <w:tcPr>
            <w:tcW w:w="1367" w:type="dxa"/>
            <w:vAlign w:val="center"/>
          </w:tcPr>
          <w:p>
            <w:pPr>
              <w:jc w:val="center"/>
            </w:pPr>
            <w:r>
              <w:t>11.85</w:t>
            </w:r>
          </w:p>
        </w:tc>
        <w:tc>
          <w:tcPr>
            <w:tcW w:w="1367" w:type="dxa"/>
            <w:vAlign w:val="center"/>
          </w:tcPr>
          <w:p>
            <w:pPr>
              <w:jc w:val="center"/>
            </w:pPr>
            <w:r>
              <w:t>16.20</w:t>
            </w:r>
          </w:p>
        </w:tc>
        <w:tc>
          <w:tcPr>
            <w:tcW w:w="1367" w:type="dxa"/>
            <w:vAlign w:val="center"/>
          </w:tcPr>
          <w:p>
            <w:pPr>
              <w:jc w:val="center"/>
            </w:pPr>
            <w:r>
              <w:t>20.75</w:t>
            </w:r>
          </w:p>
        </w:tc>
        <w:tc>
          <w:tcPr>
            <w:tcW w:w="1368" w:type="dxa"/>
            <w:vAlign w:val="center"/>
          </w:tcPr>
          <w:p>
            <w:pPr>
              <w:jc w:val="center"/>
            </w:pPr>
            <w:r>
              <w:t>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pStyle w:val="26"/>
              <w:spacing w:before="0" w:line="300" w:lineRule="auto"/>
              <w:rPr>
                <w:sz w:val="21"/>
                <w:szCs w:val="21"/>
              </w:rPr>
            </w:pPr>
            <w:r>
              <w:rPr>
                <w:sz w:val="21"/>
                <w:szCs w:val="21"/>
              </w:rPr>
              <w:t>15</w:t>
            </w:r>
          </w:p>
        </w:tc>
        <w:tc>
          <w:tcPr>
            <w:tcW w:w="1367" w:type="dxa"/>
            <w:vAlign w:val="center"/>
          </w:tcPr>
          <w:p>
            <w:pPr>
              <w:pStyle w:val="26"/>
              <w:spacing w:before="0" w:line="300" w:lineRule="auto"/>
              <w:rPr>
                <w:sz w:val="21"/>
                <w:szCs w:val="21"/>
              </w:rPr>
            </w:pPr>
            <w:r>
              <w:rPr>
                <w:sz w:val="21"/>
                <w:szCs w:val="21"/>
              </w:rPr>
              <w:t>1</w:t>
            </w:r>
          </w:p>
        </w:tc>
        <w:tc>
          <w:tcPr>
            <w:tcW w:w="1367" w:type="dxa"/>
            <w:vAlign w:val="center"/>
          </w:tcPr>
          <w:p>
            <w:pPr>
              <w:jc w:val="center"/>
            </w:pPr>
            <w:r>
              <w:t>7.93</w:t>
            </w:r>
          </w:p>
        </w:tc>
        <w:tc>
          <w:tcPr>
            <w:tcW w:w="1367" w:type="dxa"/>
            <w:vAlign w:val="center"/>
          </w:tcPr>
          <w:p>
            <w:pPr>
              <w:jc w:val="center"/>
            </w:pPr>
            <w:r>
              <w:t>12.11</w:t>
            </w:r>
          </w:p>
        </w:tc>
        <w:tc>
          <w:tcPr>
            <w:tcW w:w="1367" w:type="dxa"/>
            <w:vAlign w:val="center"/>
          </w:tcPr>
          <w:p>
            <w:pPr>
              <w:jc w:val="center"/>
            </w:pPr>
            <w:r>
              <w:t>16.25</w:t>
            </w:r>
          </w:p>
        </w:tc>
        <w:tc>
          <w:tcPr>
            <w:tcW w:w="1367" w:type="dxa"/>
            <w:vAlign w:val="center"/>
          </w:tcPr>
          <w:p>
            <w:pPr>
              <w:jc w:val="center"/>
            </w:pPr>
            <w:r>
              <w:t>20.79</w:t>
            </w:r>
          </w:p>
        </w:tc>
        <w:tc>
          <w:tcPr>
            <w:tcW w:w="1368" w:type="dxa"/>
            <w:vAlign w:val="center"/>
          </w:tcPr>
          <w:p>
            <w:pPr>
              <w:jc w:val="center"/>
            </w:pPr>
            <w:r>
              <w:t>25.03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2</w:t>
            </w:r>
          </w:p>
        </w:tc>
        <w:tc>
          <w:tcPr>
            <w:tcW w:w="1367" w:type="dxa"/>
            <w:vAlign w:val="center"/>
          </w:tcPr>
          <w:p>
            <w:pPr>
              <w:jc w:val="center"/>
            </w:pPr>
            <w:r>
              <w:t>7.94</w:t>
            </w:r>
          </w:p>
        </w:tc>
        <w:tc>
          <w:tcPr>
            <w:tcW w:w="1367" w:type="dxa"/>
            <w:vAlign w:val="center"/>
          </w:tcPr>
          <w:p>
            <w:pPr>
              <w:jc w:val="center"/>
            </w:pPr>
            <w:r>
              <w:t>11.96</w:t>
            </w:r>
          </w:p>
        </w:tc>
        <w:tc>
          <w:tcPr>
            <w:tcW w:w="1367" w:type="dxa"/>
            <w:vAlign w:val="center"/>
          </w:tcPr>
          <w:p>
            <w:pPr>
              <w:jc w:val="center"/>
            </w:pPr>
            <w:r>
              <w:t>16.26</w:t>
            </w:r>
          </w:p>
        </w:tc>
        <w:tc>
          <w:tcPr>
            <w:tcW w:w="1367" w:type="dxa"/>
            <w:vAlign w:val="center"/>
          </w:tcPr>
          <w:p>
            <w:pPr>
              <w:jc w:val="center"/>
            </w:pPr>
            <w:r>
              <w:t>20.89</w:t>
            </w:r>
          </w:p>
        </w:tc>
        <w:tc>
          <w:tcPr>
            <w:tcW w:w="1368" w:type="dxa"/>
            <w:vAlign w:val="center"/>
          </w:tcPr>
          <w:p>
            <w:pPr>
              <w:jc w:val="center"/>
            </w:pPr>
            <w:r>
              <w:t>25.06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3</w:t>
            </w:r>
          </w:p>
        </w:tc>
        <w:tc>
          <w:tcPr>
            <w:tcW w:w="1367" w:type="dxa"/>
            <w:vAlign w:val="center"/>
          </w:tcPr>
          <w:p>
            <w:pPr>
              <w:jc w:val="center"/>
            </w:pPr>
            <w:r>
              <w:t>8.02</w:t>
            </w:r>
          </w:p>
        </w:tc>
        <w:tc>
          <w:tcPr>
            <w:tcW w:w="1367" w:type="dxa"/>
            <w:vAlign w:val="center"/>
          </w:tcPr>
          <w:p>
            <w:pPr>
              <w:jc w:val="center"/>
            </w:pPr>
            <w:r>
              <w:t>11.92</w:t>
            </w:r>
          </w:p>
        </w:tc>
        <w:tc>
          <w:tcPr>
            <w:tcW w:w="1367" w:type="dxa"/>
            <w:vAlign w:val="center"/>
          </w:tcPr>
          <w:p>
            <w:pPr>
              <w:jc w:val="center"/>
            </w:pPr>
            <w:r>
              <w:t>16.16</w:t>
            </w:r>
          </w:p>
        </w:tc>
        <w:tc>
          <w:tcPr>
            <w:tcW w:w="1367" w:type="dxa"/>
            <w:vAlign w:val="center"/>
          </w:tcPr>
          <w:p>
            <w:pPr>
              <w:jc w:val="center"/>
            </w:pPr>
            <w:r>
              <w:t>20.74</w:t>
            </w:r>
          </w:p>
        </w:tc>
        <w:tc>
          <w:tcPr>
            <w:tcW w:w="1368" w:type="dxa"/>
            <w:vAlign w:val="center"/>
          </w:tcPr>
          <w:p>
            <w:pPr>
              <w:jc w:val="center"/>
            </w:pPr>
            <w:r>
              <w:t>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4</w:t>
            </w:r>
          </w:p>
        </w:tc>
        <w:tc>
          <w:tcPr>
            <w:tcW w:w="1367" w:type="dxa"/>
            <w:vAlign w:val="center"/>
          </w:tcPr>
          <w:p>
            <w:pPr>
              <w:jc w:val="center"/>
            </w:pPr>
            <w:r>
              <w:t>8.03</w:t>
            </w:r>
          </w:p>
        </w:tc>
        <w:tc>
          <w:tcPr>
            <w:tcW w:w="1367" w:type="dxa"/>
            <w:vAlign w:val="center"/>
          </w:tcPr>
          <w:p>
            <w:pPr>
              <w:jc w:val="center"/>
            </w:pPr>
            <w:r>
              <w:t>12.08</w:t>
            </w:r>
          </w:p>
        </w:tc>
        <w:tc>
          <w:tcPr>
            <w:tcW w:w="1367" w:type="dxa"/>
            <w:vAlign w:val="center"/>
          </w:tcPr>
          <w:p>
            <w:pPr>
              <w:jc w:val="center"/>
            </w:pPr>
            <w:r>
              <w:t>16.24</w:t>
            </w:r>
          </w:p>
        </w:tc>
        <w:tc>
          <w:tcPr>
            <w:tcW w:w="1367" w:type="dxa"/>
            <w:vAlign w:val="center"/>
          </w:tcPr>
          <w:p>
            <w:pPr>
              <w:jc w:val="center"/>
            </w:pPr>
            <w:r>
              <w:t>20.73</w:t>
            </w:r>
          </w:p>
        </w:tc>
        <w:tc>
          <w:tcPr>
            <w:tcW w:w="1368" w:type="dxa"/>
            <w:vAlign w:val="center"/>
          </w:tcPr>
          <w:p>
            <w:pPr>
              <w:jc w:val="center"/>
            </w:pPr>
            <w:r>
              <w:t>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5</w:t>
            </w:r>
          </w:p>
        </w:tc>
        <w:tc>
          <w:tcPr>
            <w:tcW w:w="1367" w:type="dxa"/>
            <w:vAlign w:val="center"/>
          </w:tcPr>
          <w:p>
            <w:pPr>
              <w:jc w:val="center"/>
            </w:pPr>
            <w:r>
              <w:t>8.03</w:t>
            </w:r>
          </w:p>
        </w:tc>
        <w:tc>
          <w:tcPr>
            <w:tcW w:w="1367" w:type="dxa"/>
            <w:vAlign w:val="center"/>
          </w:tcPr>
          <w:p>
            <w:pPr>
              <w:jc w:val="center"/>
            </w:pPr>
            <w:r>
              <w:t>12.06</w:t>
            </w:r>
          </w:p>
        </w:tc>
        <w:tc>
          <w:tcPr>
            <w:tcW w:w="1367" w:type="dxa"/>
            <w:vAlign w:val="center"/>
          </w:tcPr>
          <w:p>
            <w:pPr>
              <w:jc w:val="center"/>
            </w:pPr>
            <w:r>
              <w:t>16.28</w:t>
            </w:r>
          </w:p>
        </w:tc>
        <w:tc>
          <w:tcPr>
            <w:tcW w:w="1367" w:type="dxa"/>
            <w:vAlign w:val="center"/>
          </w:tcPr>
          <w:p>
            <w:pPr>
              <w:jc w:val="center"/>
            </w:pPr>
            <w:r>
              <w:t>20.88</w:t>
            </w:r>
          </w:p>
        </w:tc>
        <w:tc>
          <w:tcPr>
            <w:tcW w:w="1368" w:type="dxa"/>
            <w:vAlign w:val="center"/>
          </w:tcPr>
          <w:p>
            <w:pPr>
              <w:jc w:val="center"/>
            </w:pPr>
            <w:r>
              <w:t>25.13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6</w:t>
            </w:r>
          </w:p>
        </w:tc>
        <w:tc>
          <w:tcPr>
            <w:tcW w:w="1367" w:type="dxa"/>
            <w:vAlign w:val="center"/>
          </w:tcPr>
          <w:p>
            <w:pPr>
              <w:jc w:val="center"/>
            </w:pPr>
            <w:r>
              <w:t>8.01</w:t>
            </w:r>
          </w:p>
        </w:tc>
        <w:tc>
          <w:tcPr>
            <w:tcW w:w="1367" w:type="dxa"/>
            <w:vAlign w:val="center"/>
          </w:tcPr>
          <w:p>
            <w:pPr>
              <w:jc w:val="center"/>
            </w:pPr>
            <w:r>
              <w:t>12.05</w:t>
            </w:r>
          </w:p>
        </w:tc>
        <w:tc>
          <w:tcPr>
            <w:tcW w:w="1367" w:type="dxa"/>
            <w:vAlign w:val="center"/>
          </w:tcPr>
          <w:p>
            <w:pPr>
              <w:jc w:val="center"/>
            </w:pPr>
            <w:r>
              <w:t>16.24</w:t>
            </w:r>
          </w:p>
        </w:tc>
        <w:tc>
          <w:tcPr>
            <w:tcW w:w="1367" w:type="dxa"/>
            <w:vAlign w:val="center"/>
          </w:tcPr>
          <w:p>
            <w:pPr>
              <w:jc w:val="center"/>
            </w:pPr>
            <w:r>
              <w:t>20.79</w:t>
            </w:r>
          </w:p>
        </w:tc>
        <w:tc>
          <w:tcPr>
            <w:tcW w:w="1368" w:type="dxa"/>
            <w:vAlign w:val="center"/>
          </w:tcPr>
          <w:p>
            <w:pPr>
              <w:jc w:val="center"/>
            </w:pPr>
            <w:r>
              <w:t>25.01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7</w:t>
            </w:r>
          </w:p>
        </w:tc>
        <w:tc>
          <w:tcPr>
            <w:tcW w:w="1367" w:type="dxa"/>
            <w:vAlign w:val="center"/>
          </w:tcPr>
          <w:p>
            <w:pPr>
              <w:jc w:val="center"/>
            </w:pPr>
            <w:r>
              <w:t>7.92</w:t>
            </w:r>
          </w:p>
        </w:tc>
        <w:tc>
          <w:tcPr>
            <w:tcW w:w="1367" w:type="dxa"/>
            <w:vAlign w:val="center"/>
          </w:tcPr>
          <w:p>
            <w:pPr>
              <w:jc w:val="center"/>
            </w:pPr>
            <w:r>
              <w:t>11.91</w:t>
            </w:r>
          </w:p>
        </w:tc>
        <w:tc>
          <w:tcPr>
            <w:tcW w:w="1367" w:type="dxa"/>
            <w:vAlign w:val="center"/>
          </w:tcPr>
          <w:p>
            <w:pPr>
              <w:jc w:val="center"/>
            </w:pPr>
            <w:r>
              <w:t>16.24</w:t>
            </w:r>
          </w:p>
        </w:tc>
        <w:tc>
          <w:tcPr>
            <w:tcW w:w="1367" w:type="dxa"/>
            <w:vAlign w:val="center"/>
          </w:tcPr>
          <w:p>
            <w:pPr>
              <w:jc w:val="center"/>
            </w:pPr>
            <w:r>
              <w:t>20.61</w:t>
            </w:r>
          </w:p>
        </w:tc>
        <w:tc>
          <w:tcPr>
            <w:tcW w:w="1368" w:type="dxa"/>
            <w:vAlign w:val="center"/>
          </w:tcPr>
          <w:p>
            <w:pPr>
              <w:jc w:val="center"/>
            </w:pPr>
            <w:r>
              <w:t>25.03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8</w:t>
            </w:r>
          </w:p>
        </w:tc>
        <w:tc>
          <w:tcPr>
            <w:tcW w:w="1367" w:type="dxa"/>
            <w:vAlign w:val="center"/>
          </w:tcPr>
          <w:p>
            <w:pPr>
              <w:jc w:val="center"/>
            </w:pPr>
            <w:r>
              <w:t>7.98</w:t>
            </w:r>
          </w:p>
        </w:tc>
        <w:tc>
          <w:tcPr>
            <w:tcW w:w="1367" w:type="dxa"/>
            <w:vAlign w:val="center"/>
          </w:tcPr>
          <w:p>
            <w:pPr>
              <w:jc w:val="center"/>
            </w:pPr>
            <w:r>
              <w:t>12.11</w:t>
            </w:r>
          </w:p>
        </w:tc>
        <w:tc>
          <w:tcPr>
            <w:tcW w:w="1367" w:type="dxa"/>
            <w:vAlign w:val="center"/>
          </w:tcPr>
          <w:p>
            <w:pPr>
              <w:jc w:val="center"/>
            </w:pPr>
            <w:r>
              <w:t>16.26</w:t>
            </w:r>
          </w:p>
        </w:tc>
        <w:tc>
          <w:tcPr>
            <w:tcW w:w="1367" w:type="dxa"/>
            <w:vAlign w:val="center"/>
          </w:tcPr>
          <w:p>
            <w:pPr>
              <w:jc w:val="center"/>
            </w:pPr>
            <w:r>
              <w:t>20.68</w:t>
            </w:r>
          </w:p>
        </w:tc>
        <w:tc>
          <w:tcPr>
            <w:tcW w:w="1368" w:type="dxa"/>
            <w:vAlign w:val="center"/>
          </w:tcPr>
          <w:p>
            <w:pPr>
              <w:jc w:val="center"/>
            </w:pPr>
            <w:r>
              <w:t>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9</w:t>
            </w:r>
          </w:p>
        </w:tc>
        <w:tc>
          <w:tcPr>
            <w:tcW w:w="1367" w:type="dxa"/>
            <w:vAlign w:val="center"/>
          </w:tcPr>
          <w:p>
            <w:pPr>
              <w:jc w:val="center"/>
            </w:pPr>
            <w:r>
              <w:t>8.03</w:t>
            </w:r>
          </w:p>
        </w:tc>
        <w:tc>
          <w:tcPr>
            <w:tcW w:w="1367" w:type="dxa"/>
            <w:vAlign w:val="center"/>
          </w:tcPr>
          <w:p>
            <w:pPr>
              <w:jc w:val="center"/>
            </w:pPr>
            <w:r>
              <w:t>11.88</w:t>
            </w:r>
          </w:p>
        </w:tc>
        <w:tc>
          <w:tcPr>
            <w:tcW w:w="1367" w:type="dxa"/>
            <w:vAlign w:val="center"/>
          </w:tcPr>
          <w:p>
            <w:pPr>
              <w:jc w:val="center"/>
            </w:pPr>
            <w:r>
              <w:t>16.18</w:t>
            </w:r>
          </w:p>
        </w:tc>
        <w:tc>
          <w:tcPr>
            <w:tcW w:w="1367" w:type="dxa"/>
            <w:vAlign w:val="center"/>
          </w:tcPr>
          <w:p>
            <w:pPr>
              <w:jc w:val="center"/>
            </w:pPr>
            <w:r>
              <w:t>20.75</w:t>
            </w:r>
          </w:p>
        </w:tc>
        <w:tc>
          <w:tcPr>
            <w:tcW w:w="1368" w:type="dxa"/>
            <w:vAlign w:val="center"/>
          </w:tcPr>
          <w:p>
            <w:pPr>
              <w:jc w:val="center"/>
            </w:pPr>
            <w:r>
              <w:t>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10</w:t>
            </w:r>
          </w:p>
        </w:tc>
        <w:tc>
          <w:tcPr>
            <w:tcW w:w="1367" w:type="dxa"/>
            <w:vAlign w:val="center"/>
          </w:tcPr>
          <w:p>
            <w:pPr>
              <w:jc w:val="center"/>
            </w:pPr>
            <w:r>
              <w:t>8.00</w:t>
            </w:r>
          </w:p>
        </w:tc>
        <w:tc>
          <w:tcPr>
            <w:tcW w:w="1367" w:type="dxa"/>
            <w:vAlign w:val="center"/>
          </w:tcPr>
          <w:p>
            <w:pPr>
              <w:jc w:val="center"/>
            </w:pPr>
            <w:r>
              <w:t>11.92</w:t>
            </w:r>
          </w:p>
        </w:tc>
        <w:tc>
          <w:tcPr>
            <w:tcW w:w="1367" w:type="dxa"/>
            <w:vAlign w:val="center"/>
          </w:tcPr>
          <w:p>
            <w:pPr>
              <w:jc w:val="center"/>
            </w:pPr>
            <w:r>
              <w:t>16.28</w:t>
            </w:r>
          </w:p>
        </w:tc>
        <w:tc>
          <w:tcPr>
            <w:tcW w:w="1367" w:type="dxa"/>
            <w:vAlign w:val="center"/>
          </w:tcPr>
          <w:p>
            <w:pPr>
              <w:jc w:val="center"/>
            </w:pPr>
            <w:r>
              <w:t>20.67</w:t>
            </w:r>
          </w:p>
        </w:tc>
        <w:tc>
          <w:tcPr>
            <w:tcW w:w="1368" w:type="dxa"/>
            <w:vAlign w:val="center"/>
          </w:tcPr>
          <w:p>
            <w:pPr>
              <w:jc w:val="center"/>
            </w:pPr>
            <w:r>
              <w:t>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pStyle w:val="26"/>
              <w:spacing w:before="0" w:line="300" w:lineRule="auto"/>
              <w:rPr>
                <w:sz w:val="21"/>
                <w:szCs w:val="21"/>
              </w:rPr>
            </w:pPr>
          </w:p>
        </w:tc>
        <w:tc>
          <w:tcPr>
            <w:tcW w:w="1367" w:type="dxa"/>
            <w:vAlign w:val="center"/>
          </w:tcPr>
          <w:p>
            <w:pPr>
              <w:pStyle w:val="26"/>
              <w:spacing w:before="0" w:line="300" w:lineRule="auto"/>
              <w:rPr>
                <w:sz w:val="21"/>
                <w:szCs w:val="21"/>
              </w:rPr>
            </w:pPr>
            <w:r>
              <w:rPr>
                <w:sz w:val="21"/>
                <w:szCs w:val="21"/>
              </w:rPr>
              <w:t>11</w:t>
            </w:r>
          </w:p>
        </w:tc>
        <w:tc>
          <w:tcPr>
            <w:tcW w:w="1367" w:type="dxa"/>
            <w:vAlign w:val="center"/>
          </w:tcPr>
          <w:p>
            <w:pPr>
              <w:jc w:val="center"/>
            </w:pPr>
            <w:r>
              <w:t>7.90</w:t>
            </w:r>
          </w:p>
        </w:tc>
        <w:tc>
          <w:tcPr>
            <w:tcW w:w="1367" w:type="dxa"/>
            <w:vAlign w:val="center"/>
          </w:tcPr>
          <w:p>
            <w:pPr>
              <w:jc w:val="center"/>
            </w:pPr>
            <w:r>
              <w:t>12.03</w:t>
            </w:r>
          </w:p>
        </w:tc>
        <w:tc>
          <w:tcPr>
            <w:tcW w:w="1367" w:type="dxa"/>
            <w:vAlign w:val="center"/>
          </w:tcPr>
          <w:p>
            <w:pPr>
              <w:jc w:val="center"/>
            </w:pPr>
            <w:r>
              <w:t>16.16</w:t>
            </w:r>
          </w:p>
        </w:tc>
        <w:tc>
          <w:tcPr>
            <w:tcW w:w="1367" w:type="dxa"/>
            <w:vAlign w:val="center"/>
          </w:tcPr>
          <w:p>
            <w:pPr>
              <w:jc w:val="center"/>
            </w:pPr>
            <w:r>
              <w:t>20.74</w:t>
            </w:r>
          </w:p>
        </w:tc>
        <w:tc>
          <w:tcPr>
            <w:tcW w:w="1368" w:type="dxa"/>
            <w:vAlign w:val="center"/>
          </w:tcPr>
          <w:p>
            <w:pPr>
              <w:jc w:val="center"/>
            </w:pPr>
            <w:r>
              <w:t>25.15</w:t>
            </w:r>
          </w:p>
        </w:tc>
      </w:tr>
    </w:tbl>
    <w:p>
      <w:pPr>
        <w:adjustRightInd w:val="0"/>
        <w:snapToGrid w:val="0"/>
        <w:spacing w:before="50" w:after="50"/>
        <w:rPr>
          <w:spacing w:val="6"/>
        </w:rPr>
      </w:pPr>
      <w:r>
        <w:rPr>
          <w:spacing w:val="6"/>
        </w:rPr>
        <mc:AlternateContent>
          <mc:Choice Requires="wps">
            <w:drawing>
              <wp:anchor distT="0" distB="0" distL="114300" distR="114300" simplePos="0" relativeHeight="251668480" behindDoc="0" locked="0" layoutInCell="1" allowOverlap="1">
                <wp:simplePos x="0" y="0"/>
                <wp:positionH relativeFrom="column">
                  <wp:posOffset>1964055</wp:posOffset>
                </wp:positionH>
                <wp:positionV relativeFrom="paragraph">
                  <wp:posOffset>254635</wp:posOffset>
                </wp:positionV>
                <wp:extent cx="2133600" cy="0"/>
                <wp:effectExtent l="0" t="9525" r="0" b="9525"/>
                <wp:wrapNone/>
                <wp:docPr id="10" name="Line 12"/>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00"/>
                          </a:solidFill>
                          <a:round/>
                        </a:ln>
                        <a:effectLst/>
                      </wps:spPr>
                      <wps:bodyPr/>
                    </wps:wsp>
                  </a:graphicData>
                </a:graphic>
              </wp:anchor>
            </w:drawing>
          </mc:Choice>
          <mc:Fallback>
            <w:pict>
              <v:line id="Line 12" o:spid="_x0000_s1026" o:spt="20" style="position:absolute;left:0pt;margin-left:154.65pt;margin-top:20.05pt;height:0pt;width:168pt;z-index:251668480;mso-width-relative:page;mso-height-relative:page;" filled="f" stroked="t" coordsize="21600,21600" o:gfxdata="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&#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vLNLLVAAAACQEAAA8AAAAAAAAAAQAgAAAAIgAAAGRy&#10;cy9kb3ducmV2LnhtbFBLAQIUABQAAAAIAIdO4kAPuNczzwEAALADAAAOAAAAAAAAAAEAIAAAACQB&#10;AABkcnMvZTJvRG9jLnhtbFBLBQYAAAAABgAGAFkBAABlBQAAAAA=&#10;">
                <v:fill on="f" focussize="0,0"/>
                <v:stroke weight="1.5pt" color="#000000" joinstyle="round"/>
                <v:imagedata o:title=""/>
                <o:lock v:ext="edit" aspectratio="f"/>
              </v:line>
            </w:pict>
          </mc:Fallback>
        </mc:AlternateContent>
      </w:r>
    </w:p>
    <w:p>
      <w:pPr>
        <w:pStyle w:val="26"/>
        <w:spacing w:before="0" w:line="300" w:lineRule="auto"/>
        <w:jc w:val="left"/>
        <w:rPr>
          <w:sz w:val="21"/>
          <w:szCs w:val="21"/>
        </w:rPr>
      </w:pPr>
    </w:p>
    <w:sectPr>
      <w:headerReference r:id="rId15" w:type="first"/>
      <w:headerReference r:id="rId13" w:type="default"/>
      <w:footerReference r:id="rId16" w:type="default"/>
      <w:headerReference r:id="rId14" w:type="even"/>
      <w:footerReference r:id="rId17" w:type="even"/>
      <w:pgSz w:w="11906" w:h="16838"/>
      <w:pgMar w:top="1627" w:right="1134" w:bottom="1344" w:left="1418" w:header="1418" w:footer="113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Style w:val="10"/>
      </w:rPr>
    </w:pPr>
    <w:r>
      <w:fldChar w:fldCharType="begin"/>
    </w:r>
    <w:r>
      <w:rPr>
        <w:rStyle w:val="10"/>
      </w:rPr>
      <w:instrText xml:space="preserve">PAGE  </w:instrText>
    </w:r>
    <w:r>
      <w:fldChar w:fldCharType="separate"/>
    </w:r>
    <w:r>
      <w:rPr>
        <w:rStyle w:val="10"/>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separate"/>
    </w:r>
    <w:r>
      <w:rPr>
        <w:rStyle w:val="10"/>
      </w:rPr>
      <w:t>2</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p>
  <w:p>
    <w:pPr>
      <w:pStyle w:val="5"/>
      <w:framePr w:wrap="around" w:vAnchor="text" w:hAnchor="margin" w:xAlign="right" w:y="1"/>
      <w:rPr>
        <w:rStyle w:val="10"/>
      </w:rPr>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PAGE   \* MERGEFORMAT</w:instrText>
    </w:r>
    <w:r>
      <w:fldChar w:fldCharType="separate"/>
    </w:r>
    <w:r>
      <w:rPr>
        <w:lang w:val="zh-CN"/>
      </w:rP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rPr>
        <w:rFonts w:ascii="黑体" w:eastAsia="黑体"/>
        <w:lang w:val="pt-BR"/>
      </w:rPr>
    </w:pPr>
    <w:r>
      <w:rPr>
        <w:rFonts w:hint="eastAsia" w:ascii="黑体" w:eastAsia="黑体"/>
        <w:lang w:val="pt-BR"/>
      </w:rPr>
      <w:t>YS</w:t>
    </w:r>
    <w:r>
      <w:rPr>
        <w:rFonts w:ascii="黑体" w:eastAsia="黑体"/>
        <w:lang w:val="pt-BR"/>
      </w:rPr>
      <w:t xml:space="preserve">/T </w:t>
    </w:r>
    <w:r>
      <w:rPr>
        <w:rFonts w:hint="eastAsia" w:ascii="黑体" w:eastAsia="黑体"/>
        <w:lang w:val="pt-BR"/>
      </w:rPr>
      <w:t>XXX</w:t>
    </w:r>
    <w:r>
      <w:rPr>
        <w:rFonts w:ascii="黑体" w:eastAsia="黑体"/>
        <w:lang w:val="pt-BR"/>
      </w:rPr>
      <w:t>-</w:t>
    </w:r>
    <w:r>
      <w:rPr>
        <w:rFonts w:hint="eastAsia" w:ascii="黑体" w:eastAsia="黑体"/>
        <w:lang w:val="pt-BR"/>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黑体" w:hAnsi="黑体" w:eastAsia="黑体"/>
        <w:b/>
        <w:szCs w:val="21"/>
      </w:rPr>
    </w:pPr>
    <w:r>
      <w:rPr>
        <w:rFonts w:eastAsia="黑体"/>
        <w:b/>
        <w:szCs w:val="21"/>
      </w:rPr>
      <w:t xml:space="preserve">YS/T </w:t>
    </w:r>
    <w:r>
      <w:rPr>
        <w:rFonts w:hint="eastAsia" w:ascii="黑体" w:hAnsi="黑体" w:eastAsia="黑体"/>
        <w:b/>
        <w:szCs w:val="21"/>
      </w:rPr>
      <w:t>240.6</w:t>
    </w:r>
    <w:r>
      <w:rPr>
        <w:rFonts w:ascii="黑体" w:hAnsi="黑体" w:eastAsia="黑体"/>
        <w:b/>
        <w:szCs w:val="21"/>
      </w:rPr>
      <w:t>—20××</w:t>
    </w:r>
  </w:p>
  <w:p>
    <w:pPr>
      <w:pStyle w:val="6"/>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黑体" w:hAnsi="黑体" w:eastAsia="黑体"/>
        <w:b/>
        <w:color w:val="000000"/>
        <w:szCs w:val="21"/>
      </w:rPr>
    </w:pPr>
    <w:r>
      <w:rPr>
        <w:rFonts w:eastAsia="黑体"/>
        <w:b/>
        <w:color w:val="000000"/>
        <w:szCs w:val="21"/>
      </w:rPr>
      <w:t xml:space="preserve">YS/T </w:t>
    </w:r>
    <w:r>
      <w:rPr>
        <w:rFonts w:hint="eastAsia" w:ascii="黑体" w:hAnsi="黑体" w:eastAsia="黑体"/>
        <w:b/>
        <w:color w:val="000000"/>
        <w:szCs w:val="21"/>
      </w:rPr>
      <w:t>240.6</w:t>
    </w:r>
    <w:r>
      <w:rPr>
        <w:rFonts w:ascii="黑体" w:hAnsi="黑体" w:eastAsia="黑体"/>
        <w:b/>
        <w:color w:val="000000"/>
        <w:szCs w:val="21"/>
      </w:rPr>
      <w:t>—20××</w:t>
    </w:r>
  </w:p>
  <w:p>
    <w:pPr>
      <w:pStyle w:val="6"/>
      <w:jc w:val="left"/>
      <w:rPr>
        <w:rFonts w:eastAsia="黑体"/>
        <w:b/>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黑体" w:eastAsia="黑体"/>
        <w:szCs w:val="21"/>
      </w:rPr>
    </w:pPr>
    <w:r>
      <w:rPr>
        <w:rFonts w:hint="eastAsia" w:ascii="黑体" w:eastAsia="黑体"/>
        <w:szCs w:val="21"/>
      </w:rPr>
      <w:t>GB/T 4698.2-20XX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黑体" w:hAnsi="黑体" w:eastAsia="黑体"/>
        <w:b/>
        <w:szCs w:val="21"/>
      </w:rPr>
    </w:pPr>
    <w:r>
      <w:rPr>
        <w:rFonts w:eastAsia="黑体"/>
        <w:b/>
        <w:szCs w:val="21"/>
      </w:rPr>
      <w:t xml:space="preserve">YS/T </w:t>
    </w:r>
    <w:r>
      <w:rPr>
        <w:rFonts w:hint="eastAsia" w:ascii="黑体" w:hAnsi="黑体" w:eastAsia="黑体"/>
        <w:b/>
        <w:szCs w:val="21"/>
      </w:rPr>
      <w:t>240.6</w:t>
    </w:r>
    <w:r>
      <w:rPr>
        <w:rFonts w:ascii="黑体" w:hAnsi="黑体" w:eastAsia="黑体"/>
        <w:b/>
        <w:szCs w:val="21"/>
      </w:rPr>
      <w:t>—20××</w:t>
    </w:r>
  </w:p>
  <w:p>
    <w:pPr>
      <w:pStyle w:val="6"/>
      <w:jc w:val="right"/>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黑体" w:hAnsi="黑体" w:eastAsia="黑体"/>
        <w:b/>
        <w:color w:val="000000"/>
        <w:szCs w:val="21"/>
      </w:rPr>
    </w:pPr>
    <w:r>
      <w:rPr>
        <w:rFonts w:eastAsia="黑体"/>
        <w:b/>
        <w:color w:val="000000"/>
        <w:szCs w:val="21"/>
      </w:rPr>
      <w:t xml:space="preserve">YS/T </w:t>
    </w:r>
    <w:r>
      <w:rPr>
        <w:rFonts w:hint="eastAsia" w:ascii="黑体" w:hAnsi="黑体" w:eastAsia="黑体"/>
        <w:b/>
        <w:color w:val="000000"/>
        <w:szCs w:val="21"/>
      </w:rPr>
      <w:t>240.6</w:t>
    </w:r>
    <w:r>
      <w:rPr>
        <w:rFonts w:ascii="黑体" w:hAnsi="黑体" w:eastAsia="黑体"/>
        <w:b/>
        <w:color w:val="000000"/>
        <w:szCs w:val="21"/>
      </w:rPr>
      <w:t>—20××</w:t>
    </w:r>
  </w:p>
  <w:p>
    <w:pPr>
      <w:pStyle w:val="6"/>
      <w:jc w:val="left"/>
      <w:rPr>
        <w:rFonts w:eastAsia="黑体"/>
        <w:b/>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黑体" w:eastAsia="黑体"/>
        <w:szCs w:val="21"/>
      </w:rPr>
    </w:pPr>
    <w:r>
      <w:rPr>
        <w:rFonts w:hint="eastAsia" w:ascii="黑体" w:eastAsia="黑体"/>
        <w:szCs w:val="21"/>
      </w:rPr>
      <w:t>GB/T 4698.2-20XX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WFjMjJlZWIzYzBmOGUzYjU3MmRhYTY0OGQ4YzMifQ=="/>
  </w:docVars>
  <w:rsids>
    <w:rsidRoot w:val="00380945"/>
    <w:rsid w:val="00001E53"/>
    <w:rsid w:val="0000346D"/>
    <w:rsid w:val="00003DE1"/>
    <w:rsid w:val="000056C5"/>
    <w:rsid w:val="00007891"/>
    <w:rsid w:val="00007AC2"/>
    <w:rsid w:val="00010F60"/>
    <w:rsid w:val="0001165D"/>
    <w:rsid w:val="000117A6"/>
    <w:rsid w:val="00015980"/>
    <w:rsid w:val="00017D67"/>
    <w:rsid w:val="00017E71"/>
    <w:rsid w:val="00020CB3"/>
    <w:rsid w:val="00024B5D"/>
    <w:rsid w:val="000278AB"/>
    <w:rsid w:val="000358A7"/>
    <w:rsid w:val="0004254F"/>
    <w:rsid w:val="00047C2C"/>
    <w:rsid w:val="00051BFF"/>
    <w:rsid w:val="0006511E"/>
    <w:rsid w:val="0006540C"/>
    <w:rsid w:val="00066128"/>
    <w:rsid w:val="000666DA"/>
    <w:rsid w:val="00071823"/>
    <w:rsid w:val="0007547B"/>
    <w:rsid w:val="00077AA2"/>
    <w:rsid w:val="00090FC4"/>
    <w:rsid w:val="000915CD"/>
    <w:rsid w:val="00092DF6"/>
    <w:rsid w:val="00096963"/>
    <w:rsid w:val="00097352"/>
    <w:rsid w:val="000B05EF"/>
    <w:rsid w:val="000B0797"/>
    <w:rsid w:val="000B107B"/>
    <w:rsid w:val="000B28ED"/>
    <w:rsid w:val="000B7A9A"/>
    <w:rsid w:val="000B7FC0"/>
    <w:rsid w:val="000C1A2D"/>
    <w:rsid w:val="000C41EA"/>
    <w:rsid w:val="000C60F6"/>
    <w:rsid w:val="000D195D"/>
    <w:rsid w:val="000D304F"/>
    <w:rsid w:val="000D7E21"/>
    <w:rsid w:val="000E2543"/>
    <w:rsid w:val="000E2AD2"/>
    <w:rsid w:val="000E3A18"/>
    <w:rsid w:val="000E4AD7"/>
    <w:rsid w:val="000F0ED8"/>
    <w:rsid w:val="000F28A3"/>
    <w:rsid w:val="000F3FF9"/>
    <w:rsid w:val="00102FDB"/>
    <w:rsid w:val="00106AB3"/>
    <w:rsid w:val="00110D69"/>
    <w:rsid w:val="00112168"/>
    <w:rsid w:val="00112597"/>
    <w:rsid w:val="0011311B"/>
    <w:rsid w:val="00117500"/>
    <w:rsid w:val="001175EB"/>
    <w:rsid w:val="001255D7"/>
    <w:rsid w:val="001330EB"/>
    <w:rsid w:val="001352FF"/>
    <w:rsid w:val="00140975"/>
    <w:rsid w:val="001417B9"/>
    <w:rsid w:val="00142D4D"/>
    <w:rsid w:val="00144484"/>
    <w:rsid w:val="001469AC"/>
    <w:rsid w:val="001528AB"/>
    <w:rsid w:val="00156CFA"/>
    <w:rsid w:val="001616E9"/>
    <w:rsid w:val="00161EC6"/>
    <w:rsid w:val="00164494"/>
    <w:rsid w:val="0016496A"/>
    <w:rsid w:val="00165198"/>
    <w:rsid w:val="00181CA5"/>
    <w:rsid w:val="0018272C"/>
    <w:rsid w:val="00185CDD"/>
    <w:rsid w:val="00185E72"/>
    <w:rsid w:val="00186018"/>
    <w:rsid w:val="0019523D"/>
    <w:rsid w:val="00195BB7"/>
    <w:rsid w:val="001977EE"/>
    <w:rsid w:val="001A09B0"/>
    <w:rsid w:val="001A4215"/>
    <w:rsid w:val="001B3C82"/>
    <w:rsid w:val="001B5E1E"/>
    <w:rsid w:val="001B5F02"/>
    <w:rsid w:val="001C0AD4"/>
    <w:rsid w:val="001C1AFB"/>
    <w:rsid w:val="001C4421"/>
    <w:rsid w:val="001C464E"/>
    <w:rsid w:val="001D74F8"/>
    <w:rsid w:val="001E2975"/>
    <w:rsid w:val="001E44CB"/>
    <w:rsid w:val="001E5D0F"/>
    <w:rsid w:val="001F56B0"/>
    <w:rsid w:val="001F63B2"/>
    <w:rsid w:val="00207F77"/>
    <w:rsid w:val="00210333"/>
    <w:rsid w:val="002169D6"/>
    <w:rsid w:val="002212C5"/>
    <w:rsid w:val="002234D2"/>
    <w:rsid w:val="00224A74"/>
    <w:rsid w:val="00224FD1"/>
    <w:rsid w:val="00226F60"/>
    <w:rsid w:val="00231DF7"/>
    <w:rsid w:val="00233059"/>
    <w:rsid w:val="00251575"/>
    <w:rsid w:val="00254FA3"/>
    <w:rsid w:val="0026085D"/>
    <w:rsid w:val="00262064"/>
    <w:rsid w:val="002675F5"/>
    <w:rsid w:val="002762C5"/>
    <w:rsid w:val="002803CD"/>
    <w:rsid w:val="0028059D"/>
    <w:rsid w:val="00281A25"/>
    <w:rsid w:val="002834A0"/>
    <w:rsid w:val="002842CA"/>
    <w:rsid w:val="002906A3"/>
    <w:rsid w:val="002956F7"/>
    <w:rsid w:val="002A054D"/>
    <w:rsid w:val="002A1234"/>
    <w:rsid w:val="002A3014"/>
    <w:rsid w:val="002A7933"/>
    <w:rsid w:val="002A7BC7"/>
    <w:rsid w:val="002B0472"/>
    <w:rsid w:val="002B070B"/>
    <w:rsid w:val="002B57D7"/>
    <w:rsid w:val="002B6127"/>
    <w:rsid w:val="002C0A79"/>
    <w:rsid w:val="002C3412"/>
    <w:rsid w:val="002C52C4"/>
    <w:rsid w:val="002C7899"/>
    <w:rsid w:val="002D6BAD"/>
    <w:rsid w:val="002E05CF"/>
    <w:rsid w:val="002E0629"/>
    <w:rsid w:val="002E1B0F"/>
    <w:rsid w:val="002E21E3"/>
    <w:rsid w:val="002F0527"/>
    <w:rsid w:val="002F12B0"/>
    <w:rsid w:val="002F3138"/>
    <w:rsid w:val="002F6106"/>
    <w:rsid w:val="002F70B7"/>
    <w:rsid w:val="002F7128"/>
    <w:rsid w:val="002F7733"/>
    <w:rsid w:val="00303C15"/>
    <w:rsid w:val="00316D5B"/>
    <w:rsid w:val="003177EC"/>
    <w:rsid w:val="00317E6C"/>
    <w:rsid w:val="00321C75"/>
    <w:rsid w:val="00337CE3"/>
    <w:rsid w:val="003403F9"/>
    <w:rsid w:val="003443FE"/>
    <w:rsid w:val="00344917"/>
    <w:rsid w:val="003468AE"/>
    <w:rsid w:val="00347EAF"/>
    <w:rsid w:val="0035019F"/>
    <w:rsid w:val="003556CD"/>
    <w:rsid w:val="00355AA7"/>
    <w:rsid w:val="00357115"/>
    <w:rsid w:val="0036630C"/>
    <w:rsid w:val="00371B53"/>
    <w:rsid w:val="0037372F"/>
    <w:rsid w:val="00374699"/>
    <w:rsid w:val="003758A5"/>
    <w:rsid w:val="00376586"/>
    <w:rsid w:val="00380945"/>
    <w:rsid w:val="0038429B"/>
    <w:rsid w:val="00386647"/>
    <w:rsid w:val="003869E8"/>
    <w:rsid w:val="00397F62"/>
    <w:rsid w:val="003A2677"/>
    <w:rsid w:val="003A5B67"/>
    <w:rsid w:val="003A5E32"/>
    <w:rsid w:val="003A6EE4"/>
    <w:rsid w:val="003B73FB"/>
    <w:rsid w:val="003C0403"/>
    <w:rsid w:val="003C3FA3"/>
    <w:rsid w:val="003C6C35"/>
    <w:rsid w:val="003D0F1D"/>
    <w:rsid w:val="003E33AD"/>
    <w:rsid w:val="003E4FB9"/>
    <w:rsid w:val="003E62A5"/>
    <w:rsid w:val="003F5CCD"/>
    <w:rsid w:val="003F5D80"/>
    <w:rsid w:val="004039DA"/>
    <w:rsid w:val="0040755B"/>
    <w:rsid w:val="00407610"/>
    <w:rsid w:val="00407FEB"/>
    <w:rsid w:val="00413F2C"/>
    <w:rsid w:val="00415A39"/>
    <w:rsid w:val="004169D0"/>
    <w:rsid w:val="00417614"/>
    <w:rsid w:val="00422C5D"/>
    <w:rsid w:val="0042411A"/>
    <w:rsid w:val="00424589"/>
    <w:rsid w:val="0043221C"/>
    <w:rsid w:val="004326E5"/>
    <w:rsid w:val="0043277A"/>
    <w:rsid w:val="00432A1B"/>
    <w:rsid w:val="0043332A"/>
    <w:rsid w:val="0043639D"/>
    <w:rsid w:val="00436890"/>
    <w:rsid w:val="004531A8"/>
    <w:rsid w:val="0045756F"/>
    <w:rsid w:val="00461FCB"/>
    <w:rsid w:val="00463015"/>
    <w:rsid w:val="00465A1B"/>
    <w:rsid w:val="0047185C"/>
    <w:rsid w:val="004757A1"/>
    <w:rsid w:val="00486430"/>
    <w:rsid w:val="00490804"/>
    <w:rsid w:val="00492830"/>
    <w:rsid w:val="00493048"/>
    <w:rsid w:val="004A2010"/>
    <w:rsid w:val="004A54B2"/>
    <w:rsid w:val="004A6BA9"/>
    <w:rsid w:val="004B00B8"/>
    <w:rsid w:val="004C07ED"/>
    <w:rsid w:val="004D2F8C"/>
    <w:rsid w:val="004D5F61"/>
    <w:rsid w:val="00500D54"/>
    <w:rsid w:val="0050374C"/>
    <w:rsid w:val="005047AA"/>
    <w:rsid w:val="005069DA"/>
    <w:rsid w:val="00513C78"/>
    <w:rsid w:val="005208D8"/>
    <w:rsid w:val="0052396E"/>
    <w:rsid w:val="00523DC0"/>
    <w:rsid w:val="00531ABE"/>
    <w:rsid w:val="005405A2"/>
    <w:rsid w:val="005526CC"/>
    <w:rsid w:val="00562C0A"/>
    <w:rsid w:val="0056683D"/>
    <w:rsid w:val="005670BC"/>
    <w:rsid w:val="00570B99"/>
    <w:rsid w:val="00572A58"/>
    <w:rsid w:val="00591263"/>
    <w:rsid w:val="005A7917"/>
    <w:rsid w:val="005B7FD3"/>
    <w:rsid w:val="005C06D2"/>
    <w:rsid w:val="005C71D3"/>
    <w:rsid w:val="005D0347"/>
    <w:rsid w:val="005D188F"/>
    <w:rsid w:val="005D7E0D"/>
    <w:rsid w:val="005D7F88"/>
    <w:rsid w:val="005E3F9A"/>
    <w:rsid w:val="005E5C76"/>
    <w:rsid w:val="005F0DA8"/>
    <w:rsid w:val="005F2740"/>
    <w:rsid w:val="005F394B"/>
    <w:rsid w:val="005F4CBB"/>
    <w:rsid w:val="006033BF"/>
    <w:rsid w:val="00607AD2"/>
    <w:rsid w:val="00612D54"/>
    <w:rsid w:val="0062171C"/>
    <w:rsid w:val="006217A1"/>
    <w:rsid w:val="006277E5"/>
    <w:rsid w:val="00631810"/>
    <w:rsid w:val="00631B38"/>
    <w:rsid w:val="0063685D"/>
    <w:rsid w:val="006412DD"/>
    <w:rsid w:val="00666C10"/>
    <w:rsid w:val="00671AAA"/>
    <w:rsid w:val="00671C5C"/>
    <w:rsid w:val="0067268B"/>
    <w:rsid w:val="0067403D"/>
    <w:rsid w:val="00675A39"/>
    <w:rsid w:val="0069540F"/>
    <w:rsid w:val="00696B66"/>
    <w:rsid w:val="00697E43"/>
    <w:rsid w:val="006A74A0"/>
    <w:rsid w:val="006B27C8"/>
    <w:rsid w:val="006B2BCC"/>
    <w:rsid w:val="006C29E2"/>
    <w:rsid w:val="006C2BA0"/>
    <w:rsid w:val="006D1827"/>
    <w:rsid w:val="006D2837"/>
    <w:rsid w:val="006D4063"/>
    <w:rsid w:val="006E42F3"/>
    <w:rsid w:val="006E6731"/>
    <w:rsid w:val="006F03CA"/>
    <w:rsid w:val="006F1949"/>
    <w:rsid w:val="006F26F8"/>
    <w:rsid w:val="00700E21"/>
    <w:rsid w:val="00701E0C"/>
    <w:rsid w:val="0070301F"/>
    <w:rsid w:val="007077A7"/>
    <w:rsid w:val="00711E7B"/>
    <w:rsid w:val="00733CDF"/>
    <w:rsid w:val="007343A4"/>
    <w:rsid w:val="00735A4A"/>
    <w:rsid w:val="00740656"/>
    <w:rsid w:val="007406DA"/>
    <w:rsid w:val="007425E3"/>
    <w:rsid w:val="0074465E"/>
    <w:rsid w:val="00760DCB"/>
    <w:rsid w:val="00761760"/>
    <w:rsid w:val="00762B37"/>
    <w:rsid w:val="00762BE6"/>
    <w:rsid w:val="00764C2D"/>
    <w:rsid w:val="00765001"/>
    <w:rsid w:val="0077213E"/>
    <w:rsid w:val="007730DC"/>
    <w:rsid w:val="00774010"/>
    <w:rsid w:val="0077744F"/>
    <w:rsid w:val="00781C88"/>
    <w:rsid w:val="0078238C"/>
    <w:rsid w:val="0079341D"/>
    <w:rsid w:val="00795561"/>
    <w:rsid w:val="007973FB"/>
    <w:rsid w:val="0079776F"/>
    <w:rsid w:val="007A17D2"/>
    <w:rsid w:val="007A2F4F"/>
    <w:rsid w:val="007A3767"/>
    <w:rsid w:val="007B62A2"/>
    <w:rsid w:val="007C34E8"/>
    <w:rsid w:val="007C4C75"/>
    <w:rsid w:val="007C64E6"/>
    <w:rsid w:val="007C755B"/>
    <w:rsid w:val="007C7BEC"/>
    <w:rsid w:val="007D066B"/>
    <w:rsid w:val="007D2A7E"/>
    <w:rsid w:val="007D3A9F"/>
    <w:rsid w:val="007E341E"/>
    <w:rsid w:val="007E38CB"/>
    <w:rsid w:val="007E41F3"/>
    <w:rsid w:val="007E5DE7"/>
    <w:rsid w:val="007F295C"/>
    <w:rsid w:val="007F3E39"/>
    <w:rsid w:val="007F4B43"/>
    <w:rsid w:val="007F4BA3"/>
    <w:rsid w:val="00800CE7"/>
    <w:rsid w:val="0081489A"/>
    <w:rsid w:val="00816032"/>
    <w:rsid w:val="0082032C"/>
    <w:rsid w:val="00822F5C"/>
    <w:rsid w:val="008255FA"/>
    <w:rsid w:val="00834863"/>
    <w:rsid w:val="008378BC"/>
    <w:rsid w:val="00840735"/>
    <w:rsid w:val="00843507"/>
    <w:rsid w:val="00845C91"/>
    <w:rsid w:val="00847ECF"/>
    <w:rsid w:val="0085052A"/>
    <w:rsid w:val="008518AB"/>
    <w:rsid w:val="008539C4"/>
    <w:rsid w:val="0085604D"/>
    <w:rsid w:val="00862A0D"/>
    <w:rsid w:val="00864771"/>
    <w:rsid w:val="00870CE5"/>
    <w:rsid w:val="00872127"/>
    <w:rsid w:val="0088024F"/>
    <w:rsid w:val="00883A10"/>
    <w:rsid w:val="008842A3"/>
    <w:rsid w:val="00885B75"/>
    <w:rsid w:val="00885EF1"/>
    <w:rsid w:val="0089269A"/>
    <w:rsid w:val="00894371"/>
    <w:rsid w:val="00896549"/>
    <w:rsid w:val="00896651"/>
    <w:rsid w:val="008A278B"/>
    <w:rsid w:val="008A40D8"/>
    <w:rsid w:val="008A4AFB"/>
    <w:rsid w:val="008B2774"/>
    <w:rsid w:val="008B7315"/>
    <w:rsid w:val="008C5596"/>
    <w:rsid w:val="008C594B"/>
    <w:rsid w:val="008C59E6"/>
    <w:rsid w:val="008C7032"/>
    <w:rsid w:val="008C7BC5"/>
    <w:rsid w:val="008D2095"/>
    <w:rsid w:val="008D3D2B"/>
    <w:rsid w:val="008D650F"/>
    <w:rsid w:val="008E029E"/>
    <w:rsid w:val="008E350F"/>
    <w:rsid w:val="008E556C"/>
    <w:rsid w:val="008E5E19"/>
    <w:rsid w:val="008F3D76"/>
    <w:rsid w:val="008F5B15"/>
    <w:rsid w:val="009008D0"/>
    <w:rsid w:val="0090150B"/>
    <w:rsid w:val="0090269E"/>
    <w:rsid w:val="009038AE"/>
    <w:rsid w:val="009064F0"/>
    <w:rsid w:val="00916A03"/>
    <w:rsid w:val="00916C5A"/>
    <w:rsid w:val="00920807"/>
    <w:rsid w:val="00922D76"/>
    <w:rsid w:val="00926230"/>
    <w:rsid w:val="00934AA4"/>
    <w:rsid w:val="0093687C"/>
    <w:rsid w:val="00940681"/>
    <w:rsid w:val="00950AC3"/>
    <w:rsid w:val="00954DAA"/>
    <w:rsid w:val="0096080A"/>
    <w:rsid w:val="00967039"/>
    <w:rsid w:val="00972605"/>
    <w:rsid w:val="009761E2"/>
    <w:rsid w:val="00976894"/>
    <w:rsid w:val="00977C34"/>
    <w:rsid w:val="0098447B"/>
    <w:rsid w:val="00985649"/>
    <w:rsid w:val="00995871"/>
    <w:rsid w:val="009970C8"/>
    <w:rsid w:val="009A210E"/>
    <w:rsid w:val="009A3684"/>
    <w:rsid w:val="009A3AB6"/>
    <w:rsid w:val="009A4A95"/>
    <w:rsid w:val="009A54C0"/>
    <w:rsid w:val="009A6619"/>
    <w:rsid w:val="009A6660"/>
    <w:rsid w:val="009B64B1"/>
    <w:rsid w:val="009C1176"/>
    <w:rsid w:val="009C22C2"/>
    <w:rsid w:val="009C35D8"/>
    <w:rsid w:val="009C43B7"/>
    <w:rsid w:val="009C4F31"/>
    <w:rsid w:val="009C5894"/>
    <w:rsid w:val="009D4FD7"/>
    <w:rsid w:val="009D6E34"/>
    <w:rsid w:val="009D77ED"/>
    <w:rsid w:val="009E1568"/>
    <w:rsid w:val="009F0430"/>
    <w:rsid w:val="009F443B"/>
    <w:rsid w:val="00A00E6A"/>
    <w:rsid w:val="00A02233"/>
    <w:rsid w:val="00A03A97"/>
    <w:rsid w:val="00A07F35"/>
    <w:rsid w:val="00A138D6"/>
    <w:rsid w:val="00A17F2A"/>
    <w:rsid w:val="00A27602"/>
    <w:rsid w:val="00A37081"/>
    <w:rsid w:val="00A41979"/>
    <w:rsid w:val="00A42F3C"/>
    <w:rsid w:val="00A46346"/>
    <w:rsid w:val="00A52325"/>
    <w:rsid w:val="00A54C62"/>
    <w:rsid w:val="00A55F83"/>
    <w:rsid w:val="00A5646C"/>
    <w:rsid w:val="00A6444F"/>
    <w:rsid w:val="00A726E6"/>
    <w:rsid w:val="00A72777"/>
    <w:rsid w:val="00A73381"/>
    <w:rsid w:val="00A74540"/>
    <w:rsid w:val="00A746EC"/>
    <w:rsid w:val="00A74F2F"/>
    <w:rsid w:val="00A75980"/>
    <w:rsid w:val="00A76CAA"/>
    <w:rsid w:val="00A83BFF"/>
    <w:rsid w:val="00A86BFE"/>
    <w:rsid w:val="00A90FB1"/>
    <w:rsid w:val="00A92D2A"/>
    <w:rsid w:val="00A93315"/>
    <w:rsid w:val="00A944CA"/>
    <w:rsid w:val="00AA00C1"/>
    <w:rsid w:val="00AA2810"/>
    <w:rsid w:val="00AA28C9"/>
    <w:rsid w:val="00AB0641"/>
    <w:rsid w:val="00AB5E20"/>
    <w:rsid w:val="00AB7965"/>
    <w:rsid w:val="00AB7DCA"/>
    <w:rsid w:val="00AC04DA"/>
    <w:rsid w:val="00AC5BBE"/>
    <w:rsid w:val="00AD304F"/>
    <w:rsid w:val="00AD34C2"/>
    <w:rsid w:val="00AE00B5"/>
    <w:rsid w:val="00AF282B"/>
    <w:rsid w:val="00AF4749"/>
    <w:rsid w:val="00B051E5"/>
    <w:rsid w:val="00B06C6B"/>
    <w:rsid w:val="00B11B3A"/>
    <w:rsid w:val="00B147F7"/>
    <w:rsid w:val="00B2246F"/>
    <w:rsid w:val="00B23D2D"/>
    <w:rsid w:val="00B27192"/>
    <w:rsid w:val="00B30BE7"/>
    <w:rsid w:val="00B335C1"/>
    <w:rsid w:val="00B47189"/>
    <w:rsid w:val="00B50CEA"/>
    <w:rsid w:val="00B61428"/>
    <w:rsid w:val="00B7025A"/>
    <w:rsid w:val="00B7191D"/>
    <w:rsid w:val="00B71A69"/>
    <w:rsid w:val="00B72919"/>
    <w:rsid w:val="00B76812"/>
    <w:rsid w:val="00B90574"/>
    <w:rsid w:val="00B9060B"/>
    <w:rsid w:val="00B97DF9"/>
    <w:rsid w:val="00BA6507"/>
    <w:rsid w:val="00BA67FE"/>
    <w:rsid w:val="00BA7733"/>
    <w:rsid w:val="00BB2013"/>
    <w:rsid w:val="00BB3086"/>
    <w:rsid w:val="00BB7896"/>
    <w:rsid w:val="00BC16A0"/>
    <w:rsid w:val="00BC32F2"/>
    <w:rsid w:val="00BC6D21"/>
    <w:rsid w:val="00BC6FC0"/>
    <w:rsid w:val="00BD54BF"/>
    <w:rsid w:val="00BE1055"/>
    <w:rsid w:val="00BE27A3"/>
    <w:rsid w:val="00BF527C"/>
    <w:rsid w:val="00C11031"/>
    <w:rsid w:val="00C11553"/>
    <w:rsid w:val="00C20B9D"/>
    <w:rsid w:val="00C22512"/>
    <w:rsid w:val="00C37075"/>
    <w:rsid w:val="00C43126"/>
    <w:rsid w:val="00C459A0"/>
    <w:rsid w:val="00C5173A"/>
    <w:rsid w:val="00C548EB"/>
    <w:rsid w:val="00C55861"/>
    <w:rsid w:val="00C5681B"/>
    <w:rsid w:val="00C57B24"/>
    <w:rsid w:val="00C61D7B"/>
    <w:rsid w:val="00C63C01"/>
    <w:rsid w:val="00C65A78"/>
    <w:rsid w:val="00C74577"/>
    <w:rsid w:val="00C74A34"/>
    <w:rsid w:val="00C767CF"/>
    <w:rsid w:val="00C7744A"/>
    <w:rsid w:val="00C834B5"/>
    <w:rsid w:val="00C84C41"/>
    <w:rsid w:val="00C85290"/>
    <w:rsid w:val="00C96562"/>
    <w:rsid w:val="00CA6500"/>
    <w:rsid w:val="00CB0AB1"/>
    <w:rsid w:val="00CB400B"/>
    <w:rsid w:val="00CB69D6"/>
    <w:rsid w:val="00CC1F95"/>
    <w:rsid w:val="00CC2544"/>
    <w:rsid w:val="00CC3603"/>
    <w:rsid w:val="00CD032C"/>
    <w:rsid w:val="00CD3EB0"/>
    <w:rsid w:val="00CE1DC0"/>
    <w:rsid w:val="00CE653C"/>
    <w:rsid w:val="00D01D1F"/>
    <w:rsid w:val="00D15B8B"/>
    <w:rsid w:val="00D35238"/>
    <w:rsid w:val="00D36AF5"/>
    <w:rsid w:val="00D37B81"/>
    <w:rsid w:val="00D434E2"/>
    <w:rsid w:val="00D43FF7"/>
    <w:rsid w:val="00D47CFF"/>
    <w:rsid w:val="00D518E2"/>
    <w:rsid w:val="00D5718D"/>
    <w:rsid w:val="00D62D45"/>
    <w:rsid w:val="00D65CF9"/>
    <w:rsid w:val="00D74BAF"/>
    <w:rsid w:val="00D76247"/>
    <w:rsid w:val="00D82ACB"/>
    <w:rsid w:val="00D83136"/>
    <w:rsid w:val="00D84C03"/>
    <w:rsid w:val="00D8761C"/>
    <w:rsid w:val="00D878E2"/>
    <w:rsid w:val="00DA7242"/>
    <w:rsid w:val="00DB2D98"/>
    <w:rsid w:val="00DB4EF2"/>
    <w:rsid w:val="00DB557B"/>
    <w:rsid w:val="00DB7A71"/>
    <w:rsid w:val="00DC477B"/>
    <w:rsid w:val="00DC4AC1"/>
    <w:rsid w:val="00DC7DFC"/>
    <w:rsid w:val="00DD2F93"/>
    <w:rsid w:val="00DD4676"/>
    <w:rsid w:val="00DD7049"/>
    <w:rsid w:val="00DF1CC0"/>
    <w:rsid w:val="00E027E6"/>
    <w:rsid w:val="00E05568"/>
    <w:rsid w:val="00E159F2"/>
    <w:rsid w:val="00E16A70"/>
    <w:rsid w:val="00E2232F"/>
    <w:rsid w:val="00E23982"/>
    <w:rsid w:val="00E24A9F"/>
    <w:rsid w:val="00E25882"/>
    <w:rsid w:val="00E442DF"/>
    <w:rsid w:val="00E44F83"/>
    <w:rsid w:val="00E45491"/>
    <w:rsid w:val="00E52783"/>
    <w:rsid w:val="00E56B83"/>
    <w:rsid w:val="00E62B5C"/>
    <w:rsid w:val="00E663ED"/>
    <w:rsid w:val="00E7473D"/>
    <w:rsid w:val="00E768E3"/>
    <w:rsid w:val="00E85581"/>
    <w:rsid w:val="00E868BD"/>
    <w:rsid w:val="00E94233"/>
    <w:rsid w:val="00EA306D"/>
    <w:rsid w:val="00EA4DDB"/>
    <w:rsid w:val="00EA7437"/>
    <w:rsid w:val="00EB2C6B"/>
    <w:rsid w:val="00EB2E16"/>
    <w:rsid w:val="00EC0404"/>
    <w:rsid w:val="00EC1C1E"/>
    <w:rsid w:val="00EC74EB"/>
    <w:rsid w:val="00ED4692"/>
    <w:rsid w:val="00EE3757"/>
    <w:rsid w:val="00EE44DC"/>
    <w:rsid w:val="00EF703E"/>
    <w:rsid w:val="00EF7E68"/>
    <w:rsid w:val="00F00EF1"/>
    <w:rsid w:val="00F0160E"/>
    <w:rsid w:val="00F121D9"/>
    <w:rsid w:val="00F1388E"/>
    <w:rsid w:val="00F40199"/>
    <w:rsid w:val="00F468BA"/>
    <w:rsid w:val="00F54B1F"/>
    <w:rsid w:val="00F5684B"/>
    <w:rsid w:val="00F61226"/>
    <w:rsid w:val="00F64A44"/>
    <w:rsid w:val="00F741A9"/>
    <w:rsid w:val="00F76276"/>
    <w:rsid w:val="00F803F8"/>
    <w:rsid w:val="00F8325E"/>
    <w:rsid w:val="00F85BD0"/>
    <w:rsid w:val="00F85C8C"/>
    <w:rsid w:val="00F87137"/>
    <w:rsid w:val="00F903A5"/>
    <w:rsid w:val="00F94F7C"/>
    <w:rsid w:val="00FA5A3A"/>
    <w:rsid w:val="00FA702F"/>
    <w:rsid w:val="00FB18B3"/>
    <w:rsid w:val="00FB23F0"/>
    <w:rsid w:val="00FB4D49"/>
    <w:rsid w:val="00FB4E1F"/>
    <w:rsid w:val="00FB521B"/>
    <w:rsid w:val="00FB5E17"/>
    <w:rsid w:val="00FC065B"/>
    <w:rsid w:val="00FC5025"/>
    <w:rsid w:val="00FC6E5B"/>
    <w:rsid w:val="00FD4DD1"/>
    <w:rsid w:val="00FD7962"/>
    <w:rsid w:val="00FE2923"/>
    <w:rsid w:val="00FE7C2A"/>
    <w:rsid w:val="00FF088A"/>
    <w:rsid w:val="00FF1FDB"/>
    <w:rsid w:val="00FF73C9"/>
    <w:rsid w:val="01E86D64"/>
    <w:rsid w:val="27F9DDE6"/>
    <w:rsid w:val="2A1A5E46"/>
    <w:rsid w:val="2F7E3603"/>
    <w:rsid w:val="37BB9C40"/>
    <w:rsid w:val="3BBF88A9"/>
    <w:rsid w:val="41FF8E99"/>
    <w:rsid w:val="59A7F92E"/>
    <w:rsid w:val="5D5B3FD1"/>
    <w:rsid w:val="6AED8B70"/>
    <w:rsid w:val="6DA55186"/>
    <w:rsid w:val="74F958C2"/>
    <w:rsid w:val="7FEF524C"/>
    <w:rsid w:val="9BFFB351"/>
    <w:rsid w:val="BEF58A5C"/>
    <w:rsid w:val="BFBB6AFF"/>
    <w:rsid w:val="CFFBDE0E"/>
    <w:rsid w:val="DFE7372D"/>
    <w:rsid w:val="DFEF2AF3"/>
    <w:rsid w:val="EDB930D8"/>
    <w:rsid w:val="EDF717E1"/>
    <w:rsid w:val="F6FB6D9B"/>
    <w:rsid w:val="FD9AC685"/>
    <w:rsid w:val="FEF5D5E8"/>
    <w:rsid w:val="FF7B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alloon Text"/>
    <w:basedOn w:val="1"/>
    <w:link w:val="30"/>
    <w:semiHidden/>
    <w:unhideWhenUsed/>
    <w:qFormat/>
    <w:uiPriority w:val="99"/>
    <w:rPr>
      <w:sz w:val="18"/>
      <w:szCs w:val="18"/>
    </w:rPr>
  </w:style>
  <w:style w:type="paragraph" w:styleId="5">
    <w:name w:val="footer"/>
    <w:basedOn w:val="1"/>
    <w:link w:val="14"/>
    <w:unhideWhenUsed/>
    <w:qFormat/>
    <w:uiPriority w:val="99"/>
    <w:pPr>
      <w:tabs>
        <w:tab w:val="center" w:pos="4320"/>
        <w:tab w:val="right" w:pos="8640"/>
      </w:tabs>
    </w:pPr>
    <w:rPr>
      <w:rFonts w:asciiTheme="minorHAnsi" w:hAnsiTheme="minorHAnsi" w:eastAsiaTheme="minorEastAsia" w:cstheme="minorBidi"/>
      <w:szCs w:val="22"/>
    </w:rPr>
  </w:style>
  <w:style w:type="paragraph" w:styleId="6">
    <w:name w:val="header"/>
    <w:basedOn w:val="1"/>
    <w:link w:val="13"/>
    <w:unhideWhenUsed/>
    <w:qFormat/>
    <w:uiPriority w:val="99"/>
    <w:pPr>
      <w:tabs>
        <w:tab w:val="center" w:pos="4320"/>
        <w:tab w:val="right" w:pos="8640"/>
      </w:tabs>
    </w:pPr>
    <w:rPr>
      <w:rFonts w:asciiTheme="minorHAnsi" w:hAnsiTheme="minorHAnsi" w:eastAsiaTheme="minorEastAsia" w:cstheme="minorBidi"/>
      <w:szCs w:val="22"/>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qFormat/>
    <w:uiPriority w:val="99"/>
    <w:rPr>
      <w:rFonts w:ascii="Times New Roman" w:hAnsi="Times New Roman" w:eastAsia="宋体"/>
      <w:sz w:val="18"/>
    </w:rPr>
  </w:style>
  <w:style w:type="character" w:styleId="11">
    <w:name w:val="annotation reference"/>
    <w:basedOn w:val="9"/>
    <w:semiHidden/>
    <w:unhideWhenUsed/>
    <w:qFormat/>
    <w:uiPriority w:val="99"/>
    <w:rPr>
      <w:sz w:val="21"/>
      <w:szCs w:val="21"/>
    </w:rPr>
  </w:style>
  <w:style w:type="character" w:customStyle="1" w:styleId="12">
    <w:name w:val="发布"/>
    <w:qFormat/>
    <w:uiPriority w:val="0"/>
    <w:rPr>
      <w:rFonts w:ascii="黑体" w:eastAsia="黑体"/>
      <w:spacing w:val="22"/>
      <w:w w:val="100"/>
      <w:position w:val="3"/>
      <w:sz w:val="28"/>
    </w:rPr>
  </w:style>
  <w:style w:type="character" w:customStyle="1" w:styleId="13">
    <w:name w:val="页眉 Char"/>
    <w:basedOn w:val="9"/>
    <w:link w:val="6"/>
    <w:qFormat/>
    <w:uiPriority w:val="99"/>
  </w:style>
  <w:style w:type="character" w:customStyle="1" w:styleId="14">
    <w:name w:val="页脚 Char"/>
    <w:basedOn w:val="9"/>
    <w:link w:val="5"/>
    <w:qFormat/>
    <w:uiPriority w:val="99"/>
  </w:style>
  <w:style w:type="character" w:customStyle="1" w:styleId="15">
    <w:name w:val="页脚 Char1"/>
    <w:basedOn w:val="9"/>
    <w:semiHidden/>
    <w:qFormat/>
    <w:uiPriority w:val="99"/>
    <w:rPr>
      <w:rFonts w:ascii="Times New Roman" w:hAnsi="Times New Roman" w:eastAsia="宋体" w:cs="Times New Roman"/>
      <w:sz w:val="18"/>
      <w:szCs w:val="18"/>
    </w:rPr>
  </w:style>
  <w:style w:type="character" w:customStyle="1" w:styleId="16">
    <w:name w:val="页眉 Char1"/>
    <w:basedOn w:val="9"/>
    <w:semiHidden/>
    <w:qFormat/>
    <w:uiPriority w:val="99"/>
    <w:rPr>
      <w:rFonts w:ascii="Times New Roman" w:hAnsi="Times New Roman" w:eastAsia="宋体" w:cs="Times New Roman"/>
      <w:sz w:val="18"/>
      <w:szCs w:val="18"/>
    </w:rPr>
  </w:style>
  <w:style w:type="paragraph" w:customStyle="1" w:styleId="17">
    <w:name w:val="发布日期"/>
    <w:qFormat/>
    <w:uiPriority w:val="0"/>
    <w:rPr>
      <w:rFonts w:ascii="Times New Roman" w:hAnsi="Times New Roman" w:eastAsia="黑体" w:cs="Times New Roman"/>
      <w:sz w:val="28"/>
      <w:lang w:val="en-US" w:eastAsia="zh-CN" w:bidi="ar-SA"/>
    </w:rPr>
  </w:style>
  <w:style w:type="paragraph" w:customStyle="1" w:styleId="18">
    <w:name w:val="实施日期"/>
    <w:basedOn w:val="17"/>
    <w:qFormat/>
    <w:uiPriority w:val="0"/>
    <w:pPr>
      <w:jc w:val="right"/>
    </w:pPr>
  </w:style>
  <w:style w:type="paragraph" w:customStyle="1" w:styleId="1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0">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1">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22">
    <w:name w:val="封面正文"/>
    <w:qFormat/>
    <w:uiPriority w:val="0"/>
    <w:pPr>
      <w:jc w:val="both"/>
    </w:pPr>
    <w:rPr>
      <w:rFonts w:ascii="Times New Roman" w:hAnsi="Times New Roman" w:eastAsia="宋体" w:cs="Times New Roman"/>
      <w:lang w:val="en-US" w:eastAsia="zh-CN" w:bidi="ar-SA"/>
    </w:rPr>
  </w:style>
  <w:style w:type="paragraph" w:customStyle="1" w:styleId="2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4">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5">
    <w:name w:val="标准书眉一"/>
    <w:qFormat/>
    <w:uiPriority w:val="0"/>
    <w:pPr>
      <w:jc w:val="both"/>
    </w:pPr>
    <w:rPr>
      <w:rFonts w:ascii="Times New Roman" w:hAnsi="Times New Roman" w:eastAsia="宋体" w:cs="Times New Roman"/>
      <w:lang w:val="en-US" w:eastAsia="zh-CN" w:bidi="ar-SA"/>
    </w:rPr>
  </w:style>
  <w:style w:type="paragraph" w:customStyle="1" w:styleId="2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8">
    <w:name w:val="封面标准号2"/>
    <w:basedOn w:val="19"/>
    <w:qFormat/>
    <w:uiPriority w:val="0"/>
    <w:pPr>
      <w:framePr w:w="9138" w:h="1244" w:hRule="exact" w:wrap="around" w:vAnchor="page" w:hAnchor="margin" w:y="2908"/>
      <w:adjustRightInd w:val="0"/>
      <w:spacing w:before="357" w:line="280" w:lineRule="exact"/>
    </w:p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30">
    <w:name w:val="批注框文本 Char"/>
    <w:basedOn w:val="9"/>
    <w:link w:val="4"/>
    <w:semiHidden/>
    <w:qFormat/>
    <w:uiPriority w:val="99"/>
    <w:rPr>
      <w:rFonts w:ascii="Times New Roman" w:hAnsi="Times New Roman" w:eastAsia="宋体" w:cs="Times New Roman"/>
      <w:sz w:val="18"/>
      <w:szCs w:val="18"/>
    </w:rPr>
  </w:style>
  <w:style w:type="character" w:styleId="31">
    <w:name w:val="Placeholder Text"/>
    <w:basedOn w:val="9"/>
    <w:unhideWhenUsed/>
    <w:qFormat/>
    <w:uiPriority w:val="99"/>
    <w:rPr>
      <w:color w:val="808080"/>
    </w:rPr>
  </w:style>
  <w:style w:type="paragraph" w:customStyle="1" w:styleId="3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5869</Words>
  <Characters>9833</Characters>
  <Lines>83</Lines>
  <Paragraphs>23</Paragraphs>
  <TotalTime>1</TotalTime>
  <ScaleCrop>false</ScaleCrop>
  <LinksUpToDate>false</LinksUpToDate>
  <CharactersWithSpaces>10197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2023-09-22T01:36:00Z</dcterms:created>
  <dc:creator>杨少辉</dc:creator>
  <cp:lastModifiedBy>林若虚</cp:lastModifiedBy>
  <cp:lastPrinted>2023-06-16T15:19:00Z</cp:lastPrinted>
  <dcterms:modified xsi:type="dcterms:W3CDTF">2023-09-23T03:22:23Z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F879449F3ED66D11B514BE64362694BD_42</vt:lpwstr>
  </property>
</Properties>
</file>