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numPr>
          <w:ilvl w:val="0"/>
          <w:numId w:val="5"/>
        </w:numPr>
        <w:tabs>
          <w:tab w:val="left" w:pos="1470"/>
        </w:tabs>
        <w:rPr>
          <w:rFonts w:eastAsia="黑体"/>
          <w:color w:val="000000"/>
        </w:rPr>
      </w:pPr>
      <w:r>
        <w:rPr>
          <w:rFonts w:eastAsia="黑体"/>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color w:val="000000"/>
        </w:rPr>
        <w:instrText xml:space="preserve">ADDIN CNKISM.UserStyle</w:instrText>
      </w:r>
      <w:r>
        <w:rPr>
          <w:rFonts w:eastAsia="黑体"/>
          <w:color w:val="000000"/>
        </w:rPr>
        <w:fldChar w:fldCharType="end"/>
      </w:r>
      <w:r>
        <w:rPr>
          <w:rFonts w:eastAsia="黑体"/>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438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ZekU8hAgAALgQAAA4AAABkcnMvZTJvRG9jLnhtbK1TzY7TMBC+&#10;I/EOlu807Yotu1HT1dKqCGn5kRYewHWcxMLxmLHbpDwAvMGeuHDnufocjJ22rMplD+QQje2Zz/N9&#10;83l207eGbRV6Dbbgk9GYM2UllNrWBf/8afXiijMfhC2FAasKvlOe38yfP5t1LlcX0IApFTICsT7v&#10;XMGbEFyeZV42qhV+BE5ZOqwAWxFoiXVWougIvTXZxXg8zTrA0iFI5T3tLodDfkDEpwBCVWmpliA3&#10;rbJhQEVlRCBKvtHO83nqtqqUDB+qyqvATMGJaUh/uoTidfxn85nIaxSu0fLQgnhKC2ecWqEtXXqC&#10;Woog2Ab1P1CtlggeqjCS0GYDkaQIsZiMz7S5b4RTiQtJ7d1JdP//YOX77Udkuiz4NWdWtDTw/cOP&#10;/c/f+1/f2XWUp3M+p6x7R3mhfw09mSZR9e4O5BfPLCwaYWt1iwhdo0RJ7U1iZfaodMDxEWTdvYOS&#10;7hGbAAmor7CN2pEajNBpNLvTaFQfmKTNi8uXY/o4k3Q2vXx1NU2zy0R+rHbowxsFLYtBwZFGn9DF&#10;9s6H2I3IjynxMg9GlyttTFpgvV4YZFtBNlmlLxE4SzM2JluIZQNi3Ek0I7OBY+jX/UG2NZQ7Ioww&#10;2I4eHQUN4DfOOrJcwf3XjUDFmXlrSbToz2OAx2B9DISVVFrwwNkQLsLg441DXTeEPIzFwi0JW+nE&#10;OU5g6OLQJ9koSXGwfPTp43XK+vvM5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ZekU8h&#10;AgAALgQAAA4AAAAAAAAAAQAgAAAAIgEAAGRycy9lMm9Eb2MueG1sUEsFBgAAAAAGAAYAWQEAALUF&#10;AAAAAA==&#10;">
                <v:fill on="t" focussize="0,0"/>
                <v:stroke on="f"/>
                <v:imagedata o:title=""/>
                <o:lock v:ext="edit" aspectratio="f"/>
                <v:textbox inset="0mm,0mm,0mm,0mm">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v:textbox>
                <w10:anchorlock/>
              </v:shape>
            </w:pict>
          </mc:Fallback>
        </mc:AlternateContent>
      </w:r>
      <w:r>
        <w:rPr>
          <w:rFonts w:eastAsia="黑体"/>
          <w:color w:val="000000"/>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0"/>
                              <w:rPr>
                                <w:rFonts w:ascii="黑体"/>
                              </w:rPr>
                            </w:pPr>
                            <w:r>
                              <w:rPr>
                                <w:rFonts w:ascii="黑体"/>
                              </w:rPr>
                              <w:t>2</w:t>
                            </w:r>
                            <w:r>
                              <w:rPr>
                                <w:rFonts w:hint="eastAsia" w:ascii="黑体"/>
                              </w:rPr>
                              <w:t>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2ZtwVHwIAAC4EAAAOAAAAZHJzL2Uyb0RvYy54bWyt&#10;U82O0zAQviPxDpbvNG0XoSVqulpaFSEtP9LCAziOk1g4HjN2m5QHgDfgxIU7z9XnYOy0ZVUueyCH&#10;aGzPfJ7vm8+Lm6EzbKfQa7AFn02mnCkrodK2Kfinj5tn15z5IGwlDFhV8L3y/Gb59Mmid7maQwum&#10;UsgIxPq8dwVvQ3B5lnnZqk74CThl6bAG7ESgJTZZhaIn9M5k8+n0RdYDVg5BKu9pdz0e8iMiPgYQ&#10;6lpLtQa57ZQNIyoqIwJR8q12ni9Tt3WtZHhf114FZgpOTEP60yUUl/GfLRcib1C4VstjC+IxLVxw&#10;6oS2dOkZai2CYFvU/0B1WiJ4qMNEQpeNRJIixGI2vdDmvhVOJS4ktXdn0f3/g5Xvdh+Q6argNHYr&#10;Ohr44cf3w8/fh1/f2HWUp3c+p6x7R3lheAUDmSZR9e4O5GfPLKxaYRt1iwh9q0RF7c1iZfagdMTx&#10;EaTs30JF94htgAQ01NhF7UgNRug0mv15NGoITNImqfPyakpHks6uZvPn8zS7TOSnaoc+vFbQsRgU&#10;HGn0CV3s7nyI3Yj8lBIv82B0tdHGpAU25cog2wmyySZ9icBFmrEx2UIsGxHjTqIZmY0cw1AOR9lK&#10;qPZEGGG0HT06ClrAr5z1ZLmC+y9bgYoz88aSaNGfpwBPQXkKhJVUWvDA2RiuwujjrUPdtIQ8jsXC&#10;LQlb68Q5TmDs4tgn2ShJcbR89OnDdcr6+8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NmbcFR8CAAAuBAAADgAAAAAAAAABACAAAAApAQAAZHJzL2Uyb0RvYy54bWxQSwUGAAAAAAYABgBZ&#10;AQAAugUAAAAA&#10;">
                <v:fill on="t" focussize="0,0"/>
                <v:stroke on="f"/>
                <v:imagedata o:title=""/>
                <o:lock v:ext="edit" aspectratio="f"/>
                <v:textbox inset="0mm,0mm,0mm,0mm">
                  <w:txbxContent>
                    <w:p>
                      <w:pPr>
                        <w:pStyle w:val="20"/>
                        <w:rPr>
                          <w:rFonts w:ascii="黑体"/>
                        </w:rPr>
                      </w:pPr>
                      <w:r>
                        <w:rPr>
                          <w:rFonts w:ascii="黑体"/>
                        </w:rPr>
                        <w:t>2</w:t>
                      </w:r>
                      <w:r>
                        <w:rPr>
                          <w:rFonts w:hint="eastAsia" w:ascii="黑体"/>
                        </w:rPr>
                        <w:t>0××-××-××实施</w:t>
                      </w:r>
                    </w:p>
                  </w:txbxContent>
                </v:textbox>
                <w10:anchorlock/>
              </v:shape>
            </w:pict>
          </mc:Fallback>
        </mc:AlternateContent>
      </w:r>
      <w:r>
        <w:rPr>
          <w:rFonts w:eastAsia="黑体"/>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9"/>
                              <w:rPr>
                                <w:rFonts w:ascii="黑体"/>
                              </w:rPr>
                            </w:pPr>
                            <w:r>
                              <w:rPr>
                                <w:rFonts w:hint="eastAsia" w:ascii="黑体"/>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2uMmkyACAAAuBAAADgAAAGRycy9lMm9Eb2MueG1srVPN&#10;jtMwEL4j8Q6W7zRtF7EQNV0trYqQlh9p4QEcx0ksHI8Zu03KA8Ab7IkLd55rn4Ox05ZVueyBHKKx&#10;PfN5vm8+L66GzrCdQq/BFnw2mXKmrIRK26bgnz9tnr3kzAdhK2HAqoLvledXy6dPFr3L1RxaMJVC&#10;RiDW570reBuCy7PMy1Z1wk/AKUuHNWAnAi2xySoUPaF3JptPpy+yHrByCFJ5T7vr8ZAfEPExgFDX&#10;Wqo1yG2nbBhRURkRiJJvtfN8mbqtayXDh7r2KjBTcGIa0p8uobiM/2y5EHmDwrVaHloQj2nhjFMn&#10;tKVLT1BrEQTbov4HqtMSwUMdJhK6bCSSFCEWs+mZNretcCpxIam9O4nu/x+sfL/7iExXBb/kzIqO&#10;Bn5/9+P+5+/7X9/ZZZSndz6nrFtHeWF4DQOZJlH17gbkF88srFphG3WNCH2rREXtzWJl9qB0xPER&#10;pOzfQUX3iG2ABDTU2EXtSA1G6DSa/Wk0aghM0iap8+piSkeSzi5m8+fzNLtM5Mdqhz68UdCxGBQc&#10;afQJXexufIjdiPyYEi/zYHS10cakBTblyiDbCbLJJn2JwFmasTHZQiwbEeNOohmZjRzDUA4H2Uqo&#10;9kQYYbQdPToKWsBvnPVkuYL7r1uBijPz1pJo0Z/HAI9BeQyElVRa8MDZGK7C6OOtQ920hDyOxcI1&#10;CVvrxDlOYOzi0CfZKElxsHz06cN1yvr7z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2yojY&#10;AAAACgEAAA8AAAAAAAAAAQAgAAAAIgAAAGRycy9kb3ducmV2LnhtbFBLAQIUABQAAAAIAIdO4kDa&#10;4yaTIAIAAC4EAAAOAAAAAAAAAAEAIAAAACcBAABkcnMvZTJvRG9jLnhtbFBLBQYAAAAABgAGAFkB&#10;AAC5BQAAAAA=&#10;">
                <v:fill on="t" focussize="0,0"/>
                <v:stroke on="f"/>
                <v:imagedata o:title=""/>
                <o:lock v:ext="edit" aspectratio="f"/>
                <v:textbox inset="0mm,0mm,0mm,0mm">
                  <w:txbxContent>
                    <w:p>
                      <w:pPr>
                        <w:pStyle w:val="19"/>
                        <w:rPr>
                          <w:rFonts w:ascii="黑体"/>
                        </w:rPr>
                      </w:pPr>
                      <w:r>
                        <w:rPr>
                          <w:rFonts w:hint="eastAsia" w:ascii="黑体"/>
                        </w:rPr>
                        <w:t>20××-××-××发布</w:t>
                      </w:r>
                    </w:p>
                  </w:txbxContent>
                </v:textbox>
                <w10:anchorlock/>
              </v:shape>
            </w:pict>
          </mc:Fallback>
        </mc:AlternateContent>
      </w:r>
      <w:r>
        <w:rPr>
          <w:rFonts w:eastAsia="黑体"/>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3331210</wp:posOffset>
                </wp:positionV>
                <wp:extent cx="5969000" cy="4172585"/>
                <wp:effectExtent l="0" t="0" r="12700"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4172585"/>
                        </a:xfrm>
                        <a:prstGeom prst="rect">
                          <a:avLst/>
                        </a:prstGeom>
                        <a:solidFill>
                          <a:srgbClr val="FFFFFF"/>
                        </a:solidFill>
                        <a:ln>
                          <a:noFill/>
                        </a:ln>
                      </wps:spPr>
                      <wps:txbx>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r>
                              <w:rPr>
                                <w:rFonts w:hint="eastAsia" w:ascii="黑体" w:hAnsi="黑体" w:eastAsia="黑体"/>
                                <w:bCs/>
                                <w:sz w:val="52"/>
                                <w:szCs w:val="52"/>
                                <w:lang w:val="en-US" w:eastAsia="zh-CN"/>
                              </w:rPr>
                              <w:t>4</w:t>
                            </w:r>
                            <w:r>
                              <w:rPr>
                                <w:rFonts w:hint="eastAsia" w:ascii="黑体" w:hAnsi="黑体" w:eastAsia="黑体"/>
                                <w:bCs/>
                                <w:color w:val="auto"/>
                                <w:sz w:val="52"/>
                                <w:szCs w:val="52"/>
                              </w:rPr>
                              <w:t>部分：</w:t>
                            </w:r>
                            <w:r>
                              <w:rPr>
                                <w:rFonts w:hint="eastAsia" w:ascii="黑体" w:hAnsi="黑体" w:eastAsia="黑体"/>
                                <w:bCs/>
                                <w:color w:val="auto"/>
                                <w:sz w:val="52"/>
                                <w:szCs w:val="52"/>
                                <w:lang w:val="en-US" w:eastAsia="zh-CN"/>
                              </w:rPr>
                              <w:t>三氧化钨</w:t>
                            </w:r>
                            <w:r>
                              <w:rPr>
                                <w:rFonts w:hint="eastAsia" w:ascii="黑体" w:hAnsi="黑体" w:eastAsia="黑体"/>
                                <w:bCs/>
                                <w:color w:val="auto"/>
                                <w:sz w:val="52"/>
                                <w:szCs w:val="52"/>
                                <w:lang w:eastAsia="zh-CN"/>
                              </w:rPr>
                              <w:t>含</w:t>
                            </w:r>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r>
                              <w:rPr>
                                <w:rFonts w:hint="eastAsia" w:ascii="黑体" w:hAnsi="黑体" w:eastAsia="黑体"/>
                                <w:bCs/>
                                <w:color w:val="auto"/>
                                <w:sz w:val="52"/>
                                <w:szCs w:val="52"/>
                                <w:lang w:val="en-US" w:eastAsia="zh-CN"/>
                              </w:rPr>
                              <w:t>硫氰酸盐分光光度法</w:t>
                            </w:r>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r>
                              <w:rPr>
                                <w:rFonts w:hint="eastAsia" w:ascii="黑体" w:hAnsi="黑体" w:eastAsia="黑体" w:cs="黑体"/>
                                <w:b/>
                                <w:bCs w:val="0"/>
                                <w:sz w:val="28"/>
                                <w:szCs w:val="28"/>
                                <w:lang w:val="en-US" w:eastAsia="zh-CN"/>
                              </w:rPr>
                              <w:t>P</w:t>
                            </w:r>
                            <w:r>
                              <w:rPr>
                                <w:rFonts w:hint="eastAsia" w:ascii="黑体" w:hAnsi="黑体" w:eastAsia="黑体" w:cs="黑体"/>
                                <w:b/>
                                <w:bCs w:val="0"/>
                                <w:sz w:val="28"/>
                                <w:szCs w:val="28"/>
                              </w:rPr>
                              <w:t xml:space="preserve">art </w:t>
                            </w:r>
                            <w:r>
                              <w:rPr>
                                <w:rFonts w:hint="eastAsia" w:ascii="黑体" w:hAnsi="黑体" w:eastAsia="黑体" w:cs="黑体"/>
                                <w:b/>
                                <w:bCs w:val="0"/>
                                <w:sz w:val="28"/>
                                <w:szCs w:val="28"/>
                                <w:lang w:val="en-US" w:eastAsia="zh-CN"/>
                              </w:rPr>
                              <w:t>4</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etermination of</w:t>
                            </w:r>
                            <w:r>
                              <w:rPr>
                                <w:rFonts w:hint="eastAsia" w:ascii="黑体" w:hAnsi="黑体" w:eastAsia="黑体" w:cs="黑体"/>
                                <w:b/>
                                <w:bCs w:val="0"/>
                                <w:sz w:val="28"/>
                                <w:szCs w:val="28"/>
                                <w:lang w:val="en-US" w:eastAsia="zh-CN"/>
                              </w:rPr>
                              <w:t xml:space="preserve"> tungsten trioxide </w:t>
                            </w:r>
                            <w:r>
                              <w:rPr>
                                <w:rFonts w:hint="eastAsia" w:ascii="黑体" w:hAnsi="黑体" w:eastAsia="黑体" w:cs="黑体"/>
                                <w:b/>
                                <w:bCs w:val="0"/>
                                <w:sz w:val="28"/>
                                <w:szCs w:val="28"/>
                              </w:rPr>
                              <w:t>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 xml:space="preserve">Thiocyanate spectrophotometric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送审稿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62.3pt;height:328.55pt;width:470pt;mso-position-horizontal-relative:margin;mso-position-vertical-relative:margin;z-index:251661312;mso-width-relative:page;mso-height-relative:page;" fillcolor="#FFFFFF" filled="t" stroked="f" coordsize="21600,21600" o:gfxdata="UEsDBAoAAAAAAIdO4kAAAAAAAAAAAAAAAAAEAAAAZHJzL1BLAwQUAAAACACHTuJAWK+MqdgAAAAJ&#10;AQAADwAAAGRycy9kb3ducmV2LnhtbE2PwU7DMBBE70j8g7VIXFBrJyqhDXEq0cINDi1Vz9vYJBHx&#10;Ooqdpv17lhMcd2Y0+6ZYX1wnznYIrScNyVyBsFR501Kt4fD5NluCCBHJYOfJarjaAOvy9qbA3PiJ&#10;dva8j7XgEgo5amhi7HMpQ9VYh2Hue0vsffnBYeRzqKUZcOJy18lUqUw6bIk/NNjbTWOr7/3oNGTb&#10;YZx2tHnYHl7f8aOv0+PL9aj1/V2inkFEe4l/YfjFZ3QomenkRzJBdBp4SNTwmC4yEGyvFoqVE+eS&#10;ZfIEsizk/wXlD1BLAwQUAAAACACHTuJATgzNDCICAAAvBAAADgAAAGRycy9lMm9Eb2MueG1srVPN&#10;jtMwEL4j8Q6W7zRtRctu1HS1tCpCWn6khQdwHCexSDxm7DZZHgDegBMX7jxXn4Oxk5ZlueyBHKKx&#10;Z+ab+b4Zr676tmEHhU6DyfhsMuVMGQmFNlXGP37YPbvgzHlhCtGAURm/U45frZ8+WXU2VXOooSkU&#10;MgIxLu1sxmvvbZokTtaqFW4CVhlyloCt8HTEKilQdITeNsl8Ol0mHWBhEaRyjm63g5OPiPgYQChL&#10;LdUW5L5Vxg+oqBrhiZKrtXV8HbstSyX9u7J0yrMm48TUxz8VITsP/2S9EmmFwtZaji2Ix7TwgFMr&#10;tKGiZ6it8ILtUf8D1WqJ4KD0EwltMhCJihCL2fSBNre1sCpyIamdPYvu/h+sfHt4j0wXGV9yZkRL&#10;Az9+/3b88ev48ytbBnk661KKurUU5/uX0NPSRKrO3oD85JiBTS1Mpa4RoauVKKi9WchM7qUOOC6A&#10;5N0bKKiO2HuIQH2JbdCO1GCETqO5O49G9Z5JulxcLi+nU3JJ8j2fvZgvLhaxhkhP6Radf6WgZcHI&#10;ONLsI7w43Dgf2hHpKSRUc9DoYqebJh6wyjcNsoOgPdnFb0T/K6wxIdhASBsQw03kGagNJH2f96Nu&#10;ORR3xBhh2Dt6dWTUgF8462jnMu4+7wUqzprXhlQLC3oy8GTkJ0MYSakZ95wN5sYPi7y3qKuakIe5&#10;GLgmZUsdOYcRDF2MfdIeRSnGnQ+Lev8co/68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K+M&#10;qdgAAAAJAQAADwAAAAAAAAABACAAAAAiAAAAZHJzL2Rvd25yZXYueG1sUEsBAhQAFAAAAAgAh07i&#10;QE4MzQwiAgAALwQAAA4AAAAAAAAAAQAgAAAAJwEAAGRycy9lMm9Eb2MueG1sUEsFBgAAAAAGAAYA&#10;WQEAALsFAAAAAA==&#10;">
                <v:fill on="t" focussize="0,0"/>
                <v:stroke on="f"/>
                <v:imagedata o:title=""/>
                <o:lock v:ext="edit" aspectratio="f"/>
                <v:textbox inset="0mm,0mm,0mm,0mm">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r>
                        <w:rPr>
                          <w:rFonts w:hint="eastAsia" w:ascii="黑体" w:hAnsi="黑体" w:eastAsia="黑体"/>
                          <w:bCs/>
                          <w:sz w:val="52"/>
                          <w:szCs w:val="52"/>
                          <w:lang w:val="en-US" w:eastAsia="zh-CN"/>
                        </w:rPr>
                        <w:t>4</w:t>
                      </w:r>
                      <w:r>
                        <w:rPr>
                          <w:rFonts w:hint="eastAsia" w:ascii="黑体" w:hAnsi="黑体" w:eastAsia="黑体"/>
                          <w:bCs/>
                          <w:color w:val="auto"/>
                          <w:sz w:val="52"/>
                          <w:szCs w:val="52"/>
                        </w:rPr>
                        <w:t>部分：</w:t>
                      </w:r>
                      <w:r>
                        <w:rPr>
                          <w:rFonts w:hint="eastAsia" w:ascii="黑体" w:hAnsi="黑体" w:eastAsia="黑体"/>
                          <w:bCs/>
                          <w:color w:val="auto"/>
                          <w:sz w:val="52"/>
                          <w:szCs w:val="52"/>
                          <w:lang w:val="en-US" w:eastAsia="zh-CN"/>
                        </w:rPr>
                        <w:t>三氧化钨</w:t>
                      </w:r>
                      <w:r>
                        <w:rPr>
                          <w:rFonts w:hint="eastAsia" w:ascii="黑体" w:hAnsi="黑体" w:eastAsia="黑体"/>
                          <w:bCs/>
                          <w:color w:val="auto"/>
                          <w:sz w:val="52"/>
                          <w:szCs w:val="52"/>
                          <w:lang w:eastAsia="zh-CN"/>
                        </w:rPr>
                        <w:t>含</w:t>
                      </w:r>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r>
                        <w:rPr>
                          <w:rFonts w:hint="eastAsia" w:ascii="黑体" w:hAnsi="黑体" w:eastAsia="黑体"/>
                          <w:bCs/>
                          <w:color w:val="auto"/>
                          <w:sz w:val="52"/>
                          <w:szCs w:val="52"/>
                          <w:lang w:val="en-US" w:eastAsia="zh-CN"/>
                        </w:rPr>
                        <w:t>硫氰酸盐分光光度法</w:t>
                      </w:r>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r>
                        <w:rPr>
                          <w:rFonts w:hint="eastAsia" w:ascii="黑体" w:hAnsi="黑体" w:eastAsia="黑体" w:cs="黑体"/>
                          <w:b/>
                          <w:bCs w:val="0"/>
                          <w:sz w:val="28"/>
                          <w:szCs w:val="28"/>
                          <w:lang w:val="en-US" w:eastAsia="zh-CN"/>
                        </w:rPr>
                        <w:t>P</w:t>
                      </w:r>
                      <w:r>
                        <w:rPr>
                          <w:rFonts w:hint="eastAsia" w:ascii="黑体" w:hAnsi="黑体" w:eastAsia="黑体" w:cs="黑体"/>
                          <w:b/>
                          <w:bCs w:val="0"/>
                          <w:sz w:val="28"/>
                          <w:szCs w:val="28"/>
                        </w:rPr>
                        <w:t xml:space="preserve">art </w:t>
                      </w:r>
                      <w:r>
                        <w:rPr>
                          <w:rFonts w:hint="eastAsia" w:ascii="黑体" w:hAnsi="黑体" w:eastAsia="黑体" w:cs="黑体"/>
                          <w:b/>
                          <w:bCs w:val="0"/>
                          <w:sz w:val="28"/>
                          <w:szCs w:val="28"/>
                          <w:lang w:val="en-US" w:eastAsia="zh-CN"/>
                        </w:rPr>
                        <w:t>4</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etermination of</w:t>
                      </w:r>
                      <w:r>
                        <w:rPr>
                          <w:rFonts w:hint="eastAsia" w:ascii="黑体" w:hAnsi="黑体" w:eastAsia="黑体" w:cs="黑体"/>
                          <w:b/>
                          <w:bCs w:val="0"/>
                          <w:sz w:val="28"/>
                          <w:szCs w:val="28"/>
                          <w:lang w:val="en-US" w:eastAsia="zh-CN"/>
                        </w:rPr>
                        <w:t xml:space="preserve"> tungsten trioxide </w:t>
                      </w:r>
                      <w:r>
                        <w:rPr>
                          <w:rFonts w:hint="eastAsia" w:ascii="黑体" w:hAnsi="黑体" w:eastAsia="黑体" w:cs="黑体"/>
                          <w:b/>
                          <w:bCs w:val="0"/>
                          <w:sz w:val="28"/>
                          <w:szCs w:val="28"/>
                        </w:rPr>
                        <w:t>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 xml:space="preserve">Thiocyanate spectrophotometric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送审稿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v:textbox>
                <w10:anchorlock/>
              </v:shape>
            </w:pict>
          </mc:Fallback>
        </mc:AlternateContent>
      </w:r>
      <w:r>
        <w:rPr>
          <w:rFonts w:eastAsia="黑体"/>
          <w:color w:val="000000"/>
        </w:rPr>
        <mc:AlternateContent>
          <mc:Choice Requires="wps">
            <w:drawing>
              <wp:anchor distT="0" distB="0" distL="114300" distR="114300" simplePos="0" relativeHeight="251660288" behindDoc="0" locked="1" layoutInCell="1" allowOverlap="1">
                <wp:simplePos x="0" y="0"/>
                <wp:positionH relativeFrom="margin">
                  <wp:posOffset>3250565</wp:posOffset>
                </wp:positionH>
                <wp:positionV relativeFrom="margin">
                  <wp:posOffset>1402080</wp:posOffset>
                </wp:positionV>
                <wp:extent cx="3000375" cy="580390"/>
                <wp:effectExtent l="0" t="0" r="1905"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580390"/>
                        </a:xfrm>
                        <a:prstGeom prst="rect">
                          <a:avLst/>
                        </a:prstGeom>
                        <a:solidFill>
                          <a:srgbClr val="FFFFFF"/>
                        </a:solidFill>
                        <a:ln>
                          <a:noFill/>
                        </a:ln>
                      </wps:spPr>
                      <wps:txbx>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5.95pt;margin-top:110.4pt;height:45.7pt;width:236.25pt;mso-position-horizontal-relative:margin;mso-position-vertical-relative:margin;z-index:251660288;mso-width-relative:page;mso-height-relative:page;" fillcolor="#FFFFFF" filled="t" stroked="f" coordsize="21600,21600" o:gfxdata="UEsDBAoAAAAAAIdO4kAAAAAAAAAAAAAAAAAEAAAAZHJzL1BLAwQUAAAACACHTuJAQU1xvtoAAAAL&#10;AQAADwAAAGRycy9kb3ducmV2LnhtbE2Py27CMBBF95X6D9ZU6qYqfpQiCHGQCu2uLKCItYndJCIe&#10;R7FD4O87XbXL0Rzde26+uvqWXVwfm4Aa5EQAc1gG22Cl4fD18TwHFpNBa9qATsPNRVgV93e5yWwY&#10;cecu+1QxCsGYGQ11Sl3GeSxr502chM4h/b5D702is6+47c1I4b7lSogZ96ZBaqhN59a1K8/7wWuY&#10;bfph3OH6aXN4/zTbrlLHt9tR68cHKZbAkrumPxh+9UkdCnI6hQFtZK2GVykXhGpQStAGIhbz6RTY&#10;ScOLVAp4kfP/G4ofUEsDBBQAAAAIAIdO4kCpPG+6IAIAAC4EAAAOAAAAZHJzL2Uyb0RvYy54bWyt&#10;U82O0zAQviPxDpbvNOlWhSVqulpaFSEtP9LCAziOk1gkHjN2m5QHgDfgxIU7z9XnYOy0ZVUueyCH&#10;aGzPfJ7vm8+Lm6Fr2U6h02ByPp2knCkjodSmzvmnj5tn15w5L0wpWjAq53vl+M3y6ZNFbzN1BQ20&#10;pUJGIMZlvc15473NksTJRnXCTcAqQ4cVYCc8LbFOShQ9oXdtcpWmz5MesLQIUjlHu+vxkB8R8TGA&#10;UFVaqjXIbaeMH1FRtcITJddo6/gydltVSvr3VeWUZ23OiamPf7qE4iL8k+VCZDUK22h5bEE8poUL&#10;Tp3Qhi49Q62FF2yL+h+oTksEB5WfSOiSkUhUhFhM0wtt7hthVeRCUjt7Ft39P1j5bvcBmS5zPufM&#10;iI4Gfvjx/fDz9+HXNzYP8vTWZZR1bynPD69gINNEqs7egfzsmIFVI0ytbhGhb5Qoqb1pqEwelI44&#10;LoAU/Vso6R6x9RCBhgq7oB2pwQidRrM/j0YNnknanKVpOntBPUo6m1+ns5dxdonITtUWnX+toGMh&#10;yDnS6CO62N05H7oR2SklXOag1eVGt21cYF2sWmQ7QTbZxC8SuEhrTUg2EMpGxLATaQZmI0c/FMNR&#10;tgLKPRFGGG1Hj46CBvArZz1ZLufuy1ag4qx9Y0i04M9TgKegOAXCSCrNuedsDFd+9PHWoq4bQh7H&#10;YuCWhK105BwmMHZx7JNsFKU4Wj749OE6Zv195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1x&#10;vtoAAAALAQAADwAAAAAAAAABACAAAAAiAAAAZHJzL2Rvd25yZXYueG1sUEsBAhQAFAAAAAgAh07i&#10;QKk8b7ogAgAALgQAAA4AAAAAAAAAAQAgAAAAKQEAAGRycy9lMm9Eb2MueG1sUEsFBgAAAAAGAAYA&#10;WQEAALsFAAAAAA==&#10;">
                <v:fill on="t" focussize="0,0"/>
                <v:stroke on="f"/>
                <v:imagedata o:title=""/>
                <o:lock v:ext="edit" aspectratio="f"/>
                <v:textbox inset="0mm,0mm,0mm,0mm">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v:textbox>
                <w10:anchorlock/>
              </v:shape>
            </w:pict>
          </mc:Fallback>
        </mc:AlternateContent>
      </w:r>
      <w:r>
        <w:rPr>
          <w:rFonts w:eastAsia="黑体"/>
          <w:color w:val="000000"/>
        </w:rPr>
        <mc:AlternateContent>
          <mc:Choice Requires="wps">
            <w:drawing>
              <wp:anchor distT="0" distB="0" distL="114300" distR="114300" simplePos="0" relativeHeight="251659264" behindDoc="0" locked="1" layoutInCell="1" allowOverlap="1">
                <wp:simplePos x="0" y="0"/>
                <wp:positionH relativeFrom="margin">
                  <wp:posOffset>-382905</wp:posOffset>
                </wp:positionH>
                <wp:positionV relativeFrom="margin">
                  <wp:posOffset>1010920</wp:posOffset>
                </wp:positionV>
                <wp:extent cx="6744335" cy="391160"/>
                <wp:effectExtent l="3175"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44335" cy="391160"/>
                        </a:xfrm>
                        <a:prstGeom prst="rect">
                          <a:avLst/>
                        </a:prstGeom>
                        <a:solidFill>
                          <a:srgbClr val="FFFFFF"/>
                        </a:solidFill>
                        <a:ln>
                          <a:noFill/>
                        </a:ln>
                      </wps:spPr>
                      <wps:txbx>
                        <w:txbxContent>
                          <w:p>
                            <w:pPr>
                              <w:pStyle w:val="26"/>
                              <w:rPr>
                                <w:sz w:val="44"/>
                                <w:szCs w:val="44"/>
                              </w:rPr>
                            </w:pPr>
                            <w:r>
                              <w:rPr>
                                <w:rFonts w:hint="eastAsia"/>
                                <w:sz w:val="44"/>
                                <w:szCs w:val="44"/>
                              </w:rPr>
                              <w:t>中华人民共和国有色金属行业标准</w:t>
                            </w:r>
                          </w:p>
                          <w:p>
                            <w:pPr>
                              <w:pStyle w:val="2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15pt;margin-top:79.6pt;height:30.8pt;width:531.05pt;mso-position-horizontal-relative:margin;mso-position-vertical-relative:margin;z-index:251659264;mso-width-relative:page;mso-height-relative:page;" fillcolor="#FFFFFF" filled="t" stroked="f" coordsize="21600,21600" o:gfxdata="UEsDBAoAAAAAAIdO4kAAAAAAAAAAAAAAAAAEAAAAZHJzL1BLAwQUAAAACACHTuJAcXhHSdkAAAAM&#10;AQAADwAAAGRycy9kb3ducmV2LnhtbE2PwU7DMBBE70j8g7VIXFBrx4iohDiVaOEGh5aqZzd2k6jx&#10;OrKdpv17tic4ruZp9k25vLienW2InUcF2VwAs1h702GjYPfzOVsAi0mj0b1Hq+BqIyyr+7tSF8ZP&#10;uLHnbWoYlWAstII2paHgPNatdTrO/WCRsqMPTic6Q8NN0BOVu55LIXLudIf0odWDXbW2Pm1HpyBf&#10;h3Ha4Oppvfv40t9DI/fv171Sjw+ZeAOW7CX9wXDTJ3WoyOngRzSR9QpmuXgmlIKXVwnsRgiR0ZqD&#10;AinFAnhV8v8jql9QSwMEFAAAAAgAh07iQEFNx9IiAgAALgQAAA4AAABkcnMvZTJvRG9jLnhtbK1T&#10;zY7TMBC+I/EOlu807bYUiJqullZFSMuPtPAAjuMkFonHjN0m5QHYN+DEhTvP1edg7LRlVS57IIdo&#10;bM98nu+bz4vrvm3YTqHTYDI+GY05U0ZCoU2V8c+fNs9ecua8MIVowKiM75Xj18unTxadTdUV1NAU&#10;ChmBGJd2NuO19zZNEidr1Qo3AqsMHZaArfC0xCopUHSE3jbJ1Xg8TzrAwiJI5RztrodDfkTExwBC&#10;WWqp1iC3rTJ+QEXVCE+UXK2t48vYbVkq6T+UpVOeNRknpj7+6RKK8/BPlguRVihsreWxBfGYFi44&#10;tUIbuvQMtRZesC3qf6BaLREclH4koU0GIlERYjEZX2hzVwurIheS2tmz6O7/wcr3u4/IdJHxGWdG&#10;tDTww4/7w8/fh1/f2SzI01mXUtadpTzfv4aeTBOpOnsL8otjBla1MJW6QYSuVqKg9iahMnlQOuC4&#10;AJJ376Cge8TWQwTqS2yDdqQGI3Qazf48GtV7Jmlz/mI2m06fcybpbPpqMpnH2SUiPVVbdP6NgpaF&#10;IONIo4/oYnfrfOhGpKeUcJmDRhcb3TRxgVW+apDtBNlkE79I4CKtMSHZQCgbEMNOpBmYDRx9n/dH&#10;2XIo9kQYYbAdPToKasBvnHVkuYy7r1uBirPmrSHRgj9PAZ6C/BQII6k0456zIVz5wcdbi7qqCXkY&#10;i4EbErbUkXOYwNDFsU+yUZTiaPng04frmPX3m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F4&#10;R0nZAAAADAEAAA8AAAAAAAAAAQAgAAAAIgAAAGRycy9kb3ducmV2LnhtbFBLAQIUABQAAAAIAIdO&#10;4kBBTcfSIgIAAC4EAAAOAAAAAAAAAAEAIAAAACgBAABkcnMvZTJvRG9jLnhtbFBLBQYAAAAABgAG&#10;AFkBAAC8BQAAAAA=&#10;">
                <v:fill on="t" focussize="0,0"/>
                <v:stroke on="f"/>
                <v:imagedata o:title=""/>
                <o:lock v:ext="edit" aspectratio="f"/>
                <v:textbox inset="0mm,0mm,0mm,0mm">
                  <w:txbxContent>
                    <w:p>
                      <w:pPr>
                        <w:pStyle w:val="26"/>
                        <w:rPr>
                          <w:sz w:val="44"/>
                          <w:szCs w:val="44"/>
                        </w:rPr>
                      </w:pPr>
                      <w:r>
                        <w:rPr>
                          <w:rFonts w:hint="eastAsia"/>
                          <w:sz w:val="44"/>
                          <w:szCs w:val="44"/>
                        </w:rPr>
                        <w:t>中华人民共和国有色金属行业标准</w:t>
                      </w:r>
                    </w:p>
                    <w:p>
                      <w:pPr>
                        <w:pStyle w:val="26"/>
                      </w:pPr>
                    </w:p>
                  </w:txbxContent>
                </v:textbox>
                <w10:anchorlock/>
              </v:shape>
            </w:pict>
          </mc:Fallback>
        </mc:AlternateContent>
      </w:r>
    </w:p>
    <w:p>
      <w:pPr>
        <w:pStyle w:val="32"/>
        <w:framePr w:w="0" w:hRule="auto" w:wrap="auto" w:vAnchor="margin" w:hAnchor="text" w:xAlign="left" w:yAlign="inline"/>
        <w:numPr>
          <w:ilvl w:val="0"/>
          <w:numId w:val="5"/>
        </w:numPr>
        <w:rPr>
          <w:b w:val="0"/>
          <w:color w:val="000000"/>
          <w:szCs w:val="96"/>
        </w:rPr>
      </w:pPr>
      <w:r>
        <w:rPr>
          <w:color w:val="000000"/>
        </w:rPr>
        <w:tab/>
      </w:r>
      <w:r>
        <w:rPr>
          <w:color w:val="000000"/>
        </w:rPr>
        <w:t>YS</w:t>
      </w:r>
    </w:p>
    <w:p>
      <w:pPr>
        <w:pStyle w:val="26"/>
        <w:numPr>
          <w:ilvl w:val="0"/>
          <w:numId w:val="5"/>
        </w:numPr>
        <w:rPr>
          <w:rFonts w:ascii="Times New Roman"/>
          <w:color w:val="000000"/>
        </w:rPr>
        <w:sectPr>
          <w:headerReference r:id="rId4" w:type="first"/>
          <w:footerReference r:id="rId7"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r>
        <w:rPr>
          <w:rFonts w:ascii="Times New Roman" w:eastAsia="黑体"/>
          <w:color w:val="000000"/>
          <w:w w:val="100"/>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9042400</wp:posOffset>
                </wp:positionV>
                <wp:extent cx="6120130" cy="385445"/>
                <wp:effectExtent l="0" t="127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385445"/>
                        </a:xfrm>
                        <a:prstGeom prst="rect">
                          <a:avLst/>
                        </a:prstGeom>
                        <a:solidFill>
                          <a:srgbClr val="FFFFFF"/>
                        </a:solidFill>
                        <a:ln>
                          <a:noFill/>
                        </a:ln>
                      </wps:spPr>
                      <wps:txbx>
                        <w:txbxContent>
                          <w:p>
                            <w:pPr>
                              <w:pStyle w:val="23"/>
                            </w:pPr>
                            <w:r>
                              <w:rPr>
                                <w:rFonts w:hint="eastAsia" w:ascii="仿宋_GB2312"/>
                                <w:sz w:val="32"/>
                                <w:szCs w:val="32"/>
                              </w:rPr>
                              <w:t>中华人民共和国</w:t>
                            </w:r>
                            <w:r>
                              <w:rPr>
                                <w:rFonts w:hint="eastAsia" w:ascii="仿宋_GB2312"/>
                                <w:sz w:val="32"/>
                                <w:szCs w:val="32"/>
                                <w:lang w:eastAsia="zh-CN"/>
                              </w:rPr>
                              <w:t>工业和信息化部</w:t>
                            </w:r>
                            <w:r>
                              <w:rPr>
                                <w:rFonts w:hint="eastAsia" w:ascii="仿宋_GB2312"/>
                              </w:rPr>
                              <w:t xml:space="preserve"> </w:t>
                            </w:r>
                            <w:r>
                              <w:rPr>
                                <w:rStyle w:val="14"/>
                                <w:rFonts w:hint="eastAsia"/>
                                <w:b w:val="0"/>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1pt;margin-top:712pt;height:30.35pt;width:481.9pt;mso-position-horizontal-relative:margin;mso-position-vertical-relative:margin;z-index:251667456;mso-width-relative:page;mso-height-relative:page;" fillcolor="#FFFFFF" filled="t" stroked="f" coordsize="21600,21600" o:gfxdata="UEsDBAoAAAAAAIdO4kAAAAAAAAAAAAAAAAAEAAAAZHJzL1BLAwQUAAAACACHTuJAfl/dHNYAAAAK&#10;AQAADwAAAGRycy9kb3ducmV2LnhtbE1Py07DMBC8I/EP1iJxQdRpFIUS4lSihRscWqqe3XhJIuJ1&#10;ZDtN+/dsTnDbeWh2plxfbC/O6EPnSMFykYBAqp3pqFFw+Hp/XIEIUZPRvSNUcMUA6+r2ptSFcRPt&#10;8LyPjeAQCoVW0MY4FFKGukWrw8INSKx9O291ZOgbabyeONz2Mk2SXFrdEX9o9YCbFuuf/WgV5Fs/&#10;TjvaPGwPbx/6c2jS4+v1qNT93TJ5ARHxEv/MMNfn6lBxp5MbyQTRK0jZx2yWZjyJ9ed8Pk4ztcqe&#10;QFal/D+h+gVQSwMEFAAAAAgAh07iQJWHiikhAgAALgQAAA4AAABkcnMvZTJvRG9jLnhtbK1TzW7b&#10;MAy+D9g7CLovTpq2KIw4RZcgw4DuB+j2ALIsx8JkUaOU2N0DbG+w0y6777nyHKNkJ+u6Sw/zwaBE&#10;8iO/j9Tium8N2yv0GmzBZ5MpZ8pKqLTdFvzjh82LK858ELYSBqwq+L3y/Hr5/Nmic7k6gwZMpZAR&#10;iPV55wrehODyLPOyUa3wE3DKkrMGbEWgI26zCkVH6K3JzqbTy6wDrByCVN7T7Xpw8hERnwIIda2l&#10;WoPctcqGARWVEYEo+UY7z5ep27pWMryra68CMwUnpiH9qQjZZfxny4XItyhco+XYgnhKC484tUJb&#10;KnqCWosg2A71P1Ctlgge6jCR0GYDkaQIsZhNH2lz1winEheS2ruT6P7/wcq3+/fIdFXwOWdWtDTw&#10;w/dvhx+/Dj+/snmUp3M+p6g7R3Ghfwk9LU2i6t0tyE+eWVg1wm7VDSJ0jRIVtTeLmdmD1AHHR5Cy&#10;ewMV1RG7AAmor7GN2pEajNBpNPen0ag+MEmXlzPSZ04uSb751cX5+UUqIfJjtkMfXiloWTQKjjT6&#10;hC72tz7EbkR+DInFPBhdbbQx6YDbcmWQ7QWtySZ9I/pfYcbGYAsxbUCMN4lmZDZwDH3Zj7KVUN0T&#10;YYRh7ejRkdEAfuGso5UruP+8E6g4M68tiRb382jg0SiPhrCSUgseOBvMVRj2eOdQbxtCHsZi4YaE&#10;rXXiHCcwdDH2SWuUpBhXPu7pw3OK+vPM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l/dHNYA&#10;AAAKAQAADwAAAAAAAAABACAAAAAiAAAAZHJzL2Rvd25yZXYueG1sUEsBAhQAFAAAAAgAh07iQJWH&#10;iikhAgAALgQAAA4AAAAAAAAAAQAgAAAAJQEAAGRycy9lMm9Eb2MueG1sUEsFBgAAAAAGAAYAWQEA&#10;ALgFAAAAAA==&#10;">
                <v:fill on="t" focussize="0,0"/>
                <v:stroke on="f"/>
                <v:imagedata o:title=""/>
                <o:lock v:ext="edit" aspectratio="f"/>
                <v:textbox inset="0mm,0mm,0mm,0mm">
                  <w:txbxContent>
                    <w:p>
                      <w:pPr>
                        <w:pStyle w:val="23"/>
                      </w:pPr>
                      <w:r>
                        <w:rPr>
                          <w:rFonts w:hint="eastAsia" w:ascii="仿宋_GB2312"/>
                          <w:sz w:val="32"/>
                          <w:szCs w:val="32"/>
                        </w:rPr>
                        <w:t>中华人民共和国</w:t>
                      </w:r>
                      <w:r>
                        <w:rPr>
                          <w:rFonts w:hint="eastAsia" w:ascii="仿宋_GB2312"/>
                          <w:sz w:val="32"/>
                          <w:szCs w:val="32"/>
                          <w:lang w:eastAsia="zh-CN"/>
                        </w:rPr>
                        <w:t>工业和信息化部</w:t>
                      </w:r>
                      <w:r>
                        <w:rPr>
                          <w:rFonts w:hint="eastAsia" w:ascii="仿宋_GB2312"/>
                        </w:rPr>
                        <w:t xml:space="preserve"> </w:t>
                      </w:r>
                      <w:r>
                        <w:rPr>
                          <w:rStyle w:val="14"/>
                          <w:rFonts w:hint="eastAsia"/>
                          <w:b w:val="0"/>
                        </w:rPr>
                        <w:t>发布</w:t>
                      </w:r>
                    </w:p>
                  </w:txbxContent>
                </v:textbox>
                <w10:anchorlock/>
              </v:shape>
            </w:pict>
          </mc:Fallback>
        </mc:AlternateContent>
      </w:r>
      <w:r>
        <w:rPr>
          <w:rFonts w:ascii="Times New Roman" w:eastAsia="黑体"/>
          <w:color w:val="000000"/>
          <w:w w:val="100"/>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8043545</wp:posOffset>
                </wp:positionV>
                <wp:extent cx="6121400" cy="0"/>
                <wp:effectExtent l="13335" t="6350" r="889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1pt;margin-top:633.35pt;height:0pt;width:482pt;z-index:251666432;mso-width-relative:page;mso-height-relative:page;" filled="f" stroked="t" coordsize="21600,21600" o:gfxdata="UEsDBAoAAAAAAIdO4kAAAAAAAAAAAAAAAAAEAAAAZHJzL1BLAwQUAAAACACHTuJAbDwrXNcAAAAL&#10;AQAADwAAAGRycy9kb3ducmV2LnhtbE2PPU/DMBCGdyT+g3VILKh1GkRSQpxKRHRha0GooxsfSSA+&#10;W7HTFn49x1DBeO89ej/K1ckO4oBj6B0pWMwTEEiNMz21Cl5f1rMliBA1GT04QgVfGGBVXV6UujDu&#10;SBs8bGMr2IRCoRV0MfpCytB0aHWYO4/Ev3c3Wh35HFtpRn1kczvINEkyaXVPnNBpj3WHzed2sgo+&#10;bt6mtSVf5+3z03d+N23qnX9U6vpqkTyAiHiKfzD81ufqUHGnvZvIBDEomKUMspxmWQ6Cgfvslrfs&#10;z5KsSvl/Q/UDUEsDBBQAAAAIAIdO4kAHQdKd4wEAAKs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V5xZMLTw&#10;+y8/f3/+9vDrK9n7H99ZlUQaXKgpd2YXPtEUW3vrblB8CszirAe7knnYu50jhHGqKJ6UJCc4arUc&#10;3mFLObCOmBXbdt4kSNKCbfNidqfFyG1kgi4vxtX4dUk7E8dYAfWx0PkQ30o0LB0arpVNmkENm5sQ&#10;0yBQH1PStcVrpXXeu7ZsoGmrNwSdQgG1alM0O361nGnPNpCezmVJX6Z1luZxbdt9F20PrBPRvWRL&#10;bHcLf1SDdpjHOby39Ege+7n67z8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PCtc1wAAAAsB&#10;AAAPAAAAAAAAAAEAIAAAACIAAABkcnMvZG93bnJldi54bWxQSwECFAAUAAAACACHTuJAB0HSneMB&#10;AACrAwAADgAAAAAAAAABACAAAAAmAQAAZHJzL2Uyb0RvYy54bWxQSwUGAAAAAAYABgBZAQAAewUA&#10;AAAA&#10;">
                <v:fill on="f" focussize="0,0"/>
                <v:stroke weight="1pt" color="#080000" joinstyle="round"/>
                <v:imagedata o:title=""/>
                <o:lock v:ext="edit" aspectratio="f"/>
              </v:line>
            </w:pict>
          </mc:Fallback>
        </mc:AlternateContent>
      </w:r>
      <w:r>
        <w:rPr>
          <w:rFonts w:ascii="Times New Roman" w:eastAsia="黑体"/>
          <w:color w:val="000000"/>
          <w:w w:val="1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1158240</wp:posOffset>
                </wp:positionV>
                <wp:extent cx="6121400" cy="0"/>
                <wp:effectExtent l="14605" t="7620" r="762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91.2pt;height:0pt;width:482pt;z-index:251665408;mso-width-relative:page;mso-height-relative:page;" filled="f" stroked="t" coordsize="21600,21600" o:gfxdata="UEsDBAoAAAAAAIdO4kAAAAAAAAAAAAAAAAAEAAAAZHJzL1BLAwQUAAAACACHTuJAnwMpI9YAAAAI&#10;AQAADwAAAGRycy9kb3ducmV2LnhtbE2PQUvDQBCF74L/YRnBi9hNS21rzKZgsBdvrSIep9kxiWZn&#10;l+ymrf56RxD0ON97vHmvWJ9crw40xM6zgekkA0Vce9txY+D5aXO9AhUTssXeMxn4pAjr8vyswNz6&#10;I2/psEuNkhCOORpoUwq51rFuyWGc+EAs2psfHCY5h0bbAY8S7no9y7KFdtixfGgxUNVS/bEbnYH3&#10;q5dx4zhUy+bx4Wt5M26r13BvzOXFNLsDleiU/szwU1+qQymd9n5kG1VvQIYkoavZHJTIt4u5kP0v&#10;0WWh/w8ovwFQSwMEFAAAAAgAh07iQEFUyBziAQAAqwMAAA4AAABkcnMvZTJvRG9jLnhtbK1TTY7T&#10;MBTeI3EHy3uapELDKGo6i1bDZoBKMxzAtZ3EwvazbLdJL8EFkNjBiiV7bsNwDJ6dtjDDZhZkYfn9&#10;fX7f914WV6PRZC99UGAbWs1KSqTlIJTtGvr+7vrFJSUhMiuYBisbepCBXi2fP1sMrpZz6EEL6QmC&#10;2FAPrqF9jK4uisB7aViYgZMWgy14wyKaviuEZwOiG13My/KiGMAL54HLENC7noL0iOifAghtq7hc&#10;A98ZaeOE6qVmESmFXrlAl7nbtpU8vmvbICPRDUWmMZ/4CN636SyWC1Z3nrle8WML7CktPOJkmLL4&#10;6BlqzSIjO6/+gTKKewjQxhkHU0xEsiLIoiofaXPbMyczF5Q6uLPo4f/B8rf7jSdK4CZQYpnBgd9/&#10;+v7z45dfPz7jef/tK6mSSIMLNeau7MYnmny0t+4G+IdALKx6ZjuZm707OETIFcWDkmQEh09thzcg&#10;MIftImTFxtabBIlakDEP5nAejBwj4ei8qObVyxJnxk+xgtWnQudDfC3BkHRpqFY2acZqtr8JEVvH&#10;1FNKclu4VlrnuWtLBux2/gqhUyiAViJFs+G77Up7smdpdS5L/JIQiPYgzcPOismvLYZPRCfJtiAO&#10;G5/CyY8zzADHfUtL8reds/78Y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MpI9YAAAAIAQAA&#10;DwAAAAAAAAABACAAAAAiAAAAZHJzL2Rvd25yZXYueG1sUEsBAhQAFAAAAAgAh07iQEFUyBziAQAA&#10;qwMAAA4AAAAAAAAAAQAgAAAAJQEAAGRycy9lMm9Eb2MueG1sUEsFBgAAAAAGAAYAWQEAAHkFAAAA&#10;AA==&#10;">
                <v:fill on="f" focussize="0,0"/>
                <v:stroke weight="1pt" color="#080000" joinstyle="round"/>
                <v:imagedata o:title=""/>
                <o:lock v:ext="edit" aspectratio="f"/>
              </v:line>
            </w:pict>
          </mc:Fallback>
        </mc:AlternateContent>
      </w:r>
    </w:p>
    <w:p>
      <w:pPr>
        <w:pStyle w:val="37"/>
      </w:pPr>
      <w:r>
        <w:rPr>
          <w:rFonts w:hint="eastAsia"/>
        </w:rPr>
        <w:t>前</w:t>
      </w:r>
      <w:bookmarkStart w:id="0" w:name="BKQY"/>
      <w:r>
        <w:rPr>
          <w:rFonts w:hint="eastAsia"/>
        </w:rPr>
        <w:t>  言</w:t>
      </w:r>
      <w:bookmarkEnd w:id="0"/>
    </w:p>
    <w:p>
      <w:pPr>
        <w:pStyle w:val="13"/>
        <w:spacing w:line="340" w:lineRule="exact"/>
        <w:ind w:left="0" w:leftChars="0" w:firstLine="420" w:firstLineChars="200"/>
        <w:rPr>
          <w:rFonts w:hint="eastAsia"/>
        </w:rPr>
      </w:pPr>
      <w:r>
        <w:rPr>
          <w:rFonts w:hint="eastAsia"/>
        </w:rPr>
        <w:t>本文件按</w:t>
      </w:r>
      <w:r>
        <w:rPr>
          <w:rFonts w:hint="eastAsia"/>
          <w:lang w:eastAsia="zh-CN"/>
        </w:rPr>
        <w:t>照</w:t>
      </w:r>
      <w:r>
        <w:rPr>
          <w:rStyle w:val="38"/>
          <w:rFonts w:hint="eastAsia" w:ascii="Times New Roman"/>
          <w:szCs w:val="21"/>
        </w:rPr>
        <w:t>GB/T 1.1-2020《标准化工作导则</w:t>
      </w:r>
      <w:r>
        <w:rPr>
          <w:rFonts w:hint="eastAsia"/>
        </w:rPr>
        <w:t xml:space="preserve"> 第1部分：标准化文件的结构和起草规则》的规定起草。</w:t>
      </w:r>
    </w:p>
    <w:p>
      <w:pPr>
        <w:pStyle w:val="13"/>
        <w:spacing w:line="340" w:lineRule="exact"/>
        <w:ind w:left="0" w:leftChars="0" w:firstLine="420" w:firstLineChars="200"/>
        <w:rPr>
          <w:rFonts w:ascii="Times New Roman"/>
          <w:color w:val="000000"/>
          <w:kern w:val="2"/>
        </w:rPr>
      </w:pPr>
      <w:r>
        <w:rPr>
          <w:rFonts w:hint="eastAsia"/>
        </w:rPr>
        <w:t>本文件</w:t>
      </w:r>
      <w:bookmarkStart w:id="1" w:name="OLE_LINK3"/>
      <w:r>
        <w:rPr>
          <w:rFonts w:hint="eastAsia"/>
          <w:lang w:eastAsia="zh-CN"/>
        </w:rPr>
        <w:t>为</w:t>
      </w:r>
      <w:r>
        <w:rPr>
          <w:rFonts w:ascii="Times New Roman"/>
          <w:color w:val="000000"/>
          <w:kern w:val="2"/>
        </w:rPr>
        <w:t xml:space="preserve">YS/T </w:t>
      </w:r>
      <w:r>
        <w:rPr>
          <w:rFonts w:hint="eastAsia" w:ascii="Times New Roman"/>
          <w:color w:val="000000"/>
          <w:kern w:val="2"/>
        </w:rPr>
        <w:t>240</w:t>
      </w:r>
      <w:bookmarkEnd w:id="1"/>
      <w:r>
        <w:rPr>
          <w:rFonts w:hint="eastAsia" w:ascii="Times New Roman"/>
          <w:color w:val="000000"/>
          <w:kern w:val="2"/>
          <w:lang w:eastAsia="zh-CN"/>
        </w:rPr>
        <w:t>《铋精矿化学分析方法》</w:t>
      </w:r>
      <w:r>
        <w:rPr>
          <w:rFonts w:hint="eastAsia"/>
        </w:rPr>
        <w:t>的第</w:t>
      </w:r>
      <w:r>
        <w:rPr>
          <w:rFonts w:hint="eastAsia"/>
          <w:lang w:val="en-US" w:eastAsia="zh-CN"/>
        </w:rPr>
        <w:t>4</w:t>
      </w:r>
      <w:r>
        <w:rPr>
          <w:rFonts w:hint="eastAsia"/>
        </w:rPr>
        <w:t>部分。</w:t>
      </w:r>
      <w:r>
        <w:rPr>
          <w:rFonts w:ascii="Times New Roman"/>
          <w:color w:val="000000"/>
          <w:kern w:val="2"/>
        </w:rPr>
        <w:t xml:space="preserve"> YS/T </w:t>
      </w:r>
      <w:r>
        <w:rPr>
          <w:rFonts w:hint="eastAsia" w:ascii="Times New Roman"/>
          <w:color w:val="000000"/>
          <w:kern w:val="2"/>
        </w:rPr>
        <w:t>240</w:t>
      </w:r>
      <w:r>
        <w:rPr>
          <w:rFonts w:hint="eastAsia"/>
        </w:rPr>
        <w:t>已经发布了以下部分：</w:t>
      </w:r>
    </w:p>
    <w:p>
      <w:pPr>
        <w:pStyle w:val="13"/>
        <w:spacing w:line="340" w:lineRule="exact"/>
        <w:ind w:left="0" w:leftChars="0" w:firstLine="420" w:firstLineChars="200"/>
        <w:rPr>
          <w:rFonts w:ascii="Times New Roman"/>
          <w:color w:val="000000"/>
          <w:kern w:val="2"/>
        </w:rPr>
      </w:pPr>
      <w:r>
        <w:rPr>
          <w:rFonts w:ascii="Times New Roman"/>
          <w:color w:val="000000"/>
          <w:kern w:val="2"/>
        </w:rPr>
        <w:t>——第1部分：铋含量的测定 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ascii="Times New Roman"/>
          <w:color w:val="000000"/>
          <w:kern w:val="2"/>
        </w:rPr>
      </w:pPr>
      <w:r>
        <w:rPr>
          <w:rFonts w:ascii="Times New Roman"/>
          <w:color w:val="000000"/>
          <w:kern w:val="2"/>
        </w:rPr>
        <w:t>——第2部分：铅含量的测定 Na</w:t>
      </w:r>
      <w:r>
        <w:rPr>
          <w:rFonts w:ascii="Times New Roman"/>
          <w:color w:val="000000"/>
          <w:kern w:val="2"/>
          <w:vertAlign w:val="subscript"/>
        </w:rPr>
        <w:t>2</w:t>
      </w:r>
      <w:r>
        <w:rPr>
          <w:rFonts w:ascii="Times New Roman"/>
          <w:color w:val="000000"/>
          <w:kern w:val="2"/>
        </w:rPr>
        <w:t xml:space="preserve">EDTA滴定法和火焰原子吸收光谱法； </w:t>
      </w:r>
    </w:p>
    <w:p>
      <w:pPr>
        <w:pStyle w:val="13"/>
        <w:spacing w:line="340" w:lineRule="exact"/>
        <w:ind w:left="0" w:leftChars="0" w:firstLine="420" w:firstLineChars="200"/>
        <w:rPr>
          <w:rFonts w:ascii="Times New Roman"/>
          <w:color w:val="000000"/>
          <w:kern w:val="2"/>
        </w:rPr>
      </w:pPr>
      <w:r>
        <w:rPr>
          <w:rFonts w:ascii="Times New Roman"/>
          <w:color w:val="000000"/>
          <w:kern w:val="2"/>
        </w:rPr>
        <w:t>——第3部分：二氧化硅含量的测定 硅蓝分光光度法和重量法；</w:t>
      </w:r>
    </w:p>
    <w:p>
      <w:pPr>
        <w:pStyle w:val="13"/>
        <w:spacing w:line="340" w:lineRule="exact"/>
        <w:ind w:left="0" w:leftChars="0" w:firstLine="420" w:firstLineChars="200"/>
        <w:rPr>
          <w:rFonts w:ascii="Times New Roman"/>
          <w:color w:val="000000"/>
          <w:kern w:val="2"/>
        </w:rPr>
      </w:pPr>
      <w:r>
        <w:rPr>
          <w:rFonts w:ascii="Times New Roman"/>
          <w:color w:val="000000"/>
          <w:kern w:val="2"/>
        </w:rPr>
        <w:t>——第4部分：三氧化钨含量的测定 硫氰酸盐分光光度法；</w:t>
      </w:r>
    </w:p>
    <w:p>
      <w:pPr>
        <w:pStyle w:val="13"/>
        <w:spacing w:line="340" w:lineRule="exact"/>
        <w:ind w:left="0" w:leftChars="0" w:firstLine="420" w:firstLineChars="200"/>
        <w:rPr>
          <w:rFonts w:ascii="Times New Roman"/>
          <w:color w:val="000000"/>
          <w:kern w:val="2"/>
        </w:rPr>
      </w:pPr>
      <w:r>
        <w:rPr>
          <w:rFonts w:ascii="Times New Roman"/>
          <w:color w:val="000000"/>
          <w:kern w:val="2"/>
        </w:rPr>
        <w:t>——第5部分：钼含量的测定 硫氰酸盐分光光度法；</w:t>
      </w:r>
    </w:p>
    <w:p>
      <w:pPr>
        <w:pStyle w:val="13"/>
        <w:spacing w:line="340" w:lineRule="exact"/>
        <w:ind w:left="0" w:leftChars="0" w:firstLine="420" w:firstLineChars="200"/>
        <w:rPr>
          <w:rFonts w:ascii="Times New Roman"/>
          <w:color w:val="000000"/>
          <w:kern w:val="2"/>
        </w:rPr>
      </w:pPr>
      <w:r>
        <w:rPr>
          <w:rFonts w:ascii="Times New Roman"/>
          <w:color w:val="000000"/>
          <w:kern w:val="2"/>
        </w:rPr>
        <w:t>——第6部分：铁含量的测定 重铬酸钾滴定法；</w:t>
      </w:r>
    </w:p>
    <w:p>
      <w:pPr>
        <w:pStyle w:val="13"/>
        <w:spacing w:line="340" w:lineRule="exact"/>
        <w:ind w:left="0" w:leftChars="0" w:firstLine="420" w:firstLineChars="200"/>
        <w:rPr>
          <w:rFonts w:ascii="Times New Roman"/>
          <w:color w:val="000000"/>
          <w:kern w:val="2"/>
        </w:rPr>
      </w:pPr>
      <w:r>
        <w:rPr>
          <w:rFonts w:ascii="Times New Roman"/>
          <w:color w:val="000000"/>
          <w:kern w:val="2"/>
        </w:rPr>
        <w:t>——第7部分：硫含量的测定 燃烧-中和滴定法；</w:t>
      </w:r>
    </w:p>
    <w:p>
      <w:pPr>
        <w:pStyle w:val="13"/>
        <w:spacing w:line="340" w:lineRule="exact"/>
        <w:ind w:left="0" w:leftChars="0" w:firstLine="420" w:firstLineChars="200"/>
        <w:rPr>
          <w:rFonts w:ascii="Times New Roman"/>
          <w:color w:val="000000"/>
          <w:kern w:val="2"/>
        </w:rPr>
      </w:pPr>
      <w:r>
        <w:rPr>
          <w:rFonts w:ascii="Times New Roman"/>
          <w:color w:val="000000"/>
          <w:kern w:val="2"/>
        </w:rPr>
        <w:t>——第8部分：砷含量的测定 硫酸亚铁铵滴定法和DDTC-Ag 分光光度法；</w:t>
      </w:r>
    </w:p>
    <w:p>
      <w:pPr>
        <w:pStyle w:val="13"/>
        <w:spacing w:line="340" w:lineRule="exact"/>
        <w:ind w:left="0" w:leftChars="0" w:firstLine="420" w:firstLineChars="200"/>
        <w:rPr>
          <w:rFonts w:ascii="Times New Roman"/>
          <w:color w:val="000000"/>
          <w:kern w:val="2"/>
        </w:rPr>
      </w:pPr>
      <w:r>
        <w:rPr>
          <w:rFonts w:ascii="Times New Roman"/>
          <w:color w:val="000000"/>
          <w:kern w:val="2"/>
        </w:rPr>
        <w:t xml:space="preserve">——第9部分：铜含量的测定 </w:t>
      </w:r>
      <w:r>
        <w:rPr>
          <w:rFonts w:hint="eastAsia" w:ascii="Times New Roman"/>
          <w:color w:val="000000"/>
          <w:kern w:val="2"/>
        </w:rPr>
        <w:t>碘量法和</w:t>
      </w:r>
      <w:r>
        <w:rPr>
          <w:rFonts w:ascii="Times New Roman"/>
          <w:color w:val="000000"/>
          <w:kern w:val="2"/>
        </w:rPr>
        <w:t>火焰原子吸收光谱法；</w:t>
      </w:r>
    </w:p>
    <w:p>
      <w:pPr>
        <w:pStyle w:val="13"/>
        <w:spacing w:line="340" w:lineRule="exact"/>
        <w:ind w:left="0" w:leftChars="0" w:firstLine="420" w:firstLineChars="200"/>
        <w:rPr>
          <w:rFonts w:ascii="Times New Roman"/>
          <w:color w:val="000000"/>
          <w:kern w:val="2"/>
        </w:rPr>
      </w:pPr>
      <w:r>
        <w:rPr>
          <w:rFonts w:ascii="Times New Roman"/>
          <w:color w:val="000000"/>
          <w:kern w:val="2"/>
        </w:rPr>
        <w:t xml:space="preserve">——第10部分：三氧化二铝含量的测定 </w:t>
      </w:r>
      <w:bookmarkStart w:id="2" w:name="OLE_LINK5"/>
      <w:r>
        <w:rPr>
          <w:rFonts w:ascii="Times New Roman"/>
          <w:color w:val="000000"/>
          <w:kern w:val="2"/>
        </w:rPr>
        <w:t>铬天青S光度法和</w:t>
      </w:r>
      <w:bookmarkEnd w:id="2"/>
      <w:r>
        <w:rPr>
          <w:rFonts w:ascii="Times New Roman"/>
          <w:color w:val="000000"/>
          <w:kern w:val="2"/>
        </w:rPr>
        <w:t>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hint="eastAsia" w:ascii="Times New Roman"/>
          <w:color w:val="000000"/>
          <w:kern w:val="2"/>
        </w:rPr>
      </w:pPr>
      <w:r>
        <w:rPr>
          <w:rFonts w:ascii="Times New Roman"/>
          <w:color w:val="000000"/>
          <w:kern w:val="2"/>
        </w:rPr>
        <w:t>——第11部分：银含量的测定 火焰原子吸收光谱法</w:t>
      </w:r>
      <w:r>
        <w:rPr>
          <w:rFonts w:hint="eastAsia" w:ascii="Times New Roman"/>
          <w:color w:val="000000"/>
          <w:kern w:val="2"/>
        </w:rPr>
        <w:t>。</w:t>
      </w:r>
    </w:p>
    <w:p>
      <w:pPr>
        <w:pStyle w:val="13"/>
        <w:spacing w:line="340" w:lineRule="exact"/>
        <w:ind w:left="0" w:leftChars="0" w:firstLine="420" w:firstLineChars="200"/>
        <w:rPr>
          <w:rFonts w:hint="eastAsia" w:ascii="Times New Roman"/>
          <w:color w:val="000000"/>
          <w:kern w:val="2"/>
          <w:szCs w:val="22"/>
        </w:rPr>
      </w:pPr>
      <w:r>
        <w:rPr>
          <w:rFonts w:ascii="Times New Roman"/>
          <w:color w:val="000000"/>
          <w:kern w:val="2"/>
          <w:szCs w:val="22"/>
        </w:rPr>
        <w:t>本</w:t>
      </w:r>
      <w:r>
        <w:rPr>
          <w:rFonts w:hint="eastAsia" w:ascii="Times New Roman"/>
          <w:color w:val="000000"/>
          <w:kern w:val="2"/>
          <w:szCs w:val="22"/>
          <w:lang w:eastAsia="zh-CN"/>
        </w:rPr>
        <w:t>文件</w:t>
      </w:r>
      <w:r>
        <w:rPr>
          <w:rFonts w:ascii="Times New Roman"/>
          <w:color w:val="000000"/>
          <w:kern w:val="2"/>
          <w:szCs w:val="22"/>
        </w:rPr>
        <w:t>代替</w:t>
      </w:r>
      <w:r>
        <w:rPr>
          <w:rFonts w:hint="eastAsia" w:ascii="Times New Roman"/>
          <w:color w:val="000000"/>
          <w:kern w:val="2"/>
          <w:szCs w:val="22"/>
          <w:lang w:val="en-US" w:eastAsia="zh-CN"/>
        </w:rPr>
        <w:t>YS/T 240.7-2007</w:t>
      </w:r>
      <w:r>
        <w:rPr>
          <w:rFonts w:hint="eastAsia" w:ascii="Times New Roman"/>
          <w:color w:val="000000"/>
          <w:kern w:val="2"/>
          <w:szCs w:val="22"/>
        </w:rPr>
        <w:t>《</w:t>
      </w:r>
      <w:r>
        <w:rPr>
          <w:rFonts w:hint="eastAsia" w:ascii="Times New Roman"/>
          <w:color w:val="000000"/>
          <w:kern w:val="2"/>
          <w:szCs w:val="22"/>
          <w:lang w:eastAsia="zh-CN"/>
        </w:rPr>
        <w:t>铋</w:t>
      </w:r>
      <w:r>
        <w:rPr>
          <w:rFonts w:hint="eastAsia" w:ascii="Times New Roman"/>
          <w:color w:val="000000"/>
          <w:kern w:val="2"/>
          <w:szCs w:val="22"/>
        </w:rPr>
        <w:t>精矿化学分析方法</w:t>
      </w:r>
      <w:r>
        <w:rPr>
          <w:rFonts w:hint="eastAsia" w:ascii="Times New Roman"/>
          <w:color w:val="000000"/>
          <w:kern w:val="2"/>
          <w:szCs w:val="22"/>
          <w:lang w:val="en-US" w:eastAsia="zh-CN"/>
        </w:rPr>
        <w:t>三氧化钨含</w:t>
      </w:r>
      <w:r>
        <w:rPr>
          <w:rFonts w:hint="eastAsia" w:ascii="Times New Roman"/>
          <w:color w:val="000000"/>
          <w:kern w:val="2"/>
          <w:szCs w:val="22"/>
        </w:rPr>
        <w:t>量的测定</w:t>
      </w:r>
      <w:r>
        <w:rPr>
          <w:rFonts w:hint="eastAsia" w:ascii="Times New Roman"/>
          <w:color w:val="000000"/>
          <w:kern w:val="2"/>
          <w:szCs w:val="22"/>
          <w:lang w:val="en-US" w:eastAsia="zh-CN"/>
        </w:rPr>
        <w:t xml:space="preserve"> 硫氰酸盐分光光度法</w:t>
      </w:r>
      <w:r>
        <w:rPr>
          <w:rFonts w:ascii="Times New Roman"/>
          <w:color w:val="000000"/>
          <w:kern w:val="2"/>
          <w:szCs w:val="22"/>
        </w:rPr>
        <w:t>》</w:t>
      </w:r>
      <w:r>
        <w:rPr>
          <w:rFonts w:hint="eastAsia" w:ascii="Times New Roman"/>
          <w:color w:val="000000"/>
          <w:kern w:val="2"/>
          <w:szCs w:val="22"/>
        </w:rPr>
        <w:t>。</w:t>
      </w:r>
      <w:r>
        <w:rPr>
          <w:rFonts w:ascii="Times New Roman"/>
          <w:color w:val="000000"/>
          <w:kern w:val="2"/>
          <w:szCs w:val="22"/>
        </w:rPr>
        <w:t>与</w:t>
      </w:r>
      <w:r>
        <w:rPr>
          <w:rFonts w:hint="eastAsia" w:ascii="Times New Roman"/>
          <w:color w:val="000000"/>
          <w:kern w:val="2"/>
          <w:szCs w:val="22"/>
          <w:lang w:val="en-US" w:eastAsia="zh-CN"/>
        </w:rPr>
        <w:t>YS/T240.7-2007</w:t>
      </w:r>
      <w:r>
        <w:rPr>
          <w:rFonts w:ascii="Times New Roman"/>
          <w:color w:val="000000"/>
          <w:kern w:val="2"/>
          <w:szCs w:val="22"/>
        </w:rPr>
        <w:t>相比，</w:t>
      </w:r>
      <w:r>
        <w:rPr>
          <w:rFonts w:hint="eastAsia" w:ascii="Times New Roman"/>
          <w:color w:val="000000"/>
          <w:kern w:val="2"/>
          <w:szCs w:val="22"/>
        </w:rPr>
        <w:t>除结构调整和编辑性改动外，主要技术变化如下：</w:t>
      </w:r>
    </w:p>
    <w:p>
      <w:pPr>
        <w:pStyle w:val="13"/>
        <w:numPr>
          <w:ilvl w:val="0"/>
          <w:numId w:val="6"/>
        </w:numPr>
        <w:spacing w:line="340" w:lineRule="exact"/>
        <w:ind w:left="0" w:leftChars="0" w:firstLine="420" w:firstLineChars="200"/>
        <w:jc w:val="left"/>
        <w:rPr>
          <w:rFonts w:hint="eastAsia" w:ascii="Times New Roman"/>
          <w:color w:val="000000"/>
          <w:kern w:val="2"/>
          <w:szCs w:val="22"/>
          <w:lang w:eastAsia="zh-CN"/>
        </w:rPr>
      </w:pPr>
      <w:r>
        <w:rPr>
          <w:rFonts w:hint="eastAsia" w:ascii="Times New Roman"/>
          <w:color w:val="000000"/>
          <w:kern w:val="2"/>
          <w:szCs w:val="22"/>
          <w:lang w:val="en-US" w:eastAsia="zh-CN"/>
        </w:rPr>
        <w:t>更改了样品的称样量，将三氧化钨含量为1.00%</w:t>
      </w:r>
      <w:r>
        <w:rPr>
          <w:rFonts w:hint="eastAsia" w:ascii="微软雅黑" w:hAnsi="微软雅黑" w:eastAsia="微软雅黑" w:cs="微软雅黑"/>
          <w:color w:val="000000"/>
          <w:kern w:val="2"/>
          <w:szCs w:val="22"/>
          <w:lang w:val="en-US" w:eastAsia="zh-CN"/>
        </w:rPr>
        <w:t>～3.00%</w:t>
      </w:r>
      <w:r>
        <w:rPr>
          <w:rFonts w:hint="eastAsia" w:ascii="Times New Roman"/>
          <w:color w:val="000000"/>
          <w:kern w:val="2"/>
          <w:szCs w:val="22"/>
          <w:lang w:val="en-US" w:eastAsia="zh-CN"/>
        </w:rPr>
        <w:t>更改为称取0.25克样品，试液总体积为100mL，分取体积为5mL。三氧化钨含量为3.00%～5.00%，更改为称取0.25克样品，试液总体积为100mL，分取体积为2mL。</w:t>
      </w:r>
      <w:r>
        <w:rPr>
          <w:rFonts w:hint="eastAsia" w:ascii="Times New Roman"/>
          <w:color w:val="000000"/>
          <w:kern w:val="2"/>
          <w:szCs w:val="22"/>
          <w:lang w:eastAsia="zh-CN"/>
        </w:rPr>
        <w:t>（见</w:t>
      </w:r>
      <w:r>
        <w:rPr>
          <w:rFonts w:hint="eastAsia" w:ascii="Times New Roman"/>
          <w:color w:val="000000"/>
          <w:kern w:val="2"/>
          <w:szCs w:val="22"/>
          <w:lang w:val="en-US" w:eastAsia="zh-CN"/>
        </w:rPr>
        <w:t>YS/T 2040.4-2007 6.1</w:t>
      </w:r>
      <w:r>
        <w:rPr>
          <w:rFonts w:hint="eastAsia" w:ascii="Times New Roman"/>
          <w:color w:val="000000"/>
          <w:kern w:val="2"/>
          <w:szCs w:val="22"/>
          <w:lang w:eastAsia="zh-CN"/>
        </w:rPr>
        <w:t>）；</w:t>
      </w:r>
    </w:p>
    <w:p>
      <w:pPr>
        <w:pStyle w:val="13"/>
        <w:numPr>
          <w:ilvl w:val="0"/>
          <w:numId w:val="6"/>
        </w:numPr>
        <w:spacing w:line="340" w:lineRule="exact"/>
        <w:ind w:left="0" w:leftChars="0" w:firstLine="420" w:firstLineChars="200"/>
        <w:rPr>
          <w:rFonts w:hint="eastAsia" w:ascii="Times New Roman"/>
          <w:color w:val="000000"/>
          <w:kern w:val="2"/>
          <w:szCs w:val="22"/>
          <w:lang w:val="en-US" w:eastAsia="zh-CN"/>
        </w:rPr>
      </w:pPr>
      <w:r>
        <w:rPr>
          <w:rFonts w:hint="eastAsia" w:ascii="Times New Roman"/>
          <w:color w:val="000000"/>
          <w:kern w:val="2"/>
          <w:szCs w:val="22"/>
          <w:lang w:val="en-US" w:eastAsia="zh-CN"/>
        </w:rPr>
        <w:t>更改了样品的溶解方式，将碱熔改为酸溶。（</w:t>
      </w:r>
      <w:r>
        <w:rPr>
          <w:rFonts w:hint="eastAsia" w:ascii="Times New Roman"/>
          <w:color w:val="000000"/>
          <w:kern w:val="2"/>
          <w:szCs w:val="22"/>
          <w:lang w:eastAsia="zh-CN"/>
        </w:rPr>
        <w:t>见</w:t>
      </w:r>
      <w:r>
        <w:rPr>
          <w:rFonts w:hint="eastAsia" w:ascii="Times New Roman"/>
          <w:color w:val="000000"/>
          <w:kern w:val="2"/>
          <w:szCs w:val="22"/>
          <w:lang w:val="en-US" w:eastAsia="zh-CN"/>
        </w:rPr>
        <w:t>YS/T 2040.4-2007 6.3.1）；</w:t>
      </w:r>
    </w:p>
    <w:p>
      <w:pPr>
        <w:pStyle w:val="13"/>
        <w:numPr>
          <w:ilvl w:val="0"/>
          <w:numId w:val="6"/>
        </w:numPr>
        <w:spacing w:line="340" w:lineRule="exact"/>
        <w:ind w:left="0" w:leftChars="0" w:firstLine="420" w:firstLineChars="200"/>
        <w:rPr>
          <w:rFonts w:hint="eastAsia" w:ascii="Times New Roman"/>
          <w:color w:val="000000"/>
          <w:kern w:val="2"/>
          <w:szCs w:val="22"/>
          <w:lang w:val="en-US" w:eastAsia="zh-CN"/>
        </w:rPr>
      </w:pPr>
      <w:r>
        <w:rPr>
          <w:rFonts w:hint="eastAsia" w:ascii="Times New Roman"/>
          <w:color w:val="000000"/>
          <w:kern w:val="2"/>
          <w:szCs w:val="22"/>
          <w:lang w:val="en-US" w:eastAsia="zh-CN"/>
        </w:rPr>
        <w:t>更改了钨钼分离方式，将有机试剂环己烷-乙酸乙酯萃取分离改为单宁-甲基紫沉淀分离。（（</w:t>
      </w:r>
      <w:r>
        <w:rPr>
          <w:rFonts w:hint="eastAsia" w:ascii="Times New Roman"/>
          <w:color w:val="000000"/>
          <w:kern w:val="2"/>
          <w:szCs w:val="22"/>
          <w:lang w:eastAsia="zh-CN"/>
        </w:rPr>
        <w:t>见</w:t>
      </w:r>
      <w:r>
        <w:rPr>
          <w:rFonts w:hint="eastAsia" w:ascii="Times New Roman"/>
          <w:color w:val="000000"/>
          <w:kern w:val="2"/>
          <w:szCs w:val="22"/>
          <w:lang w:val="en-US" w:eastAsia="zh-CN"/>
        </w:rPr>
        <w:t>YS/T 2040.4-2007 6.3.5）。</w:t>
      </w:r>
    </w:p>
    <w:p>
      <w:pPr>
        <w:pStyle w:val="13"/>
        <w:spacing w:line="340" w:lineRule="exact"/>
        <w:ind w:left="0" w:leftChars="0" w:firstLine="420" w:firstLineChars="200"/>
        <w:rPr>
          <w:rFonts w:ascii="Times New Roman"/>
          <w:color w:val="000000"/>
          <w:kern w:val="2"/>
          <w:szCs w:val="22"/>
        </w:rPr>
      </w:pPr>
      <w:r>
        <w:rPr>
          <w:rFonts w:hint="eastAsia" w:ascii="Times New Roman"/>
          <w:color w:val="000000"/>
          <w:kern w:val="2"/>
          <w:szCs w:val="22"/>
        </w:rPr>
        <w:t>请注意本文件的某些内容可能涉及专利</w:t>
      </w:r>
      <w:r>
        <w:rPr>
          <w:rFonts w:hint="eastAsia" w:ascii="Times New Roman"/>
          <w:color w:val="000000"/>
          <w:kern w:val="2"/>
          <w:szCs w:val="22"/>
          <w:lang w:eastAsia="zh-CN"/>
        </w:rPr>
        <w:t>。</w:t>
      </w:r>
      <w:r>
        <w:rPr>
          <w:rFonts w:hint="eastAsia" w:ascii="Times New Roman"/>
          <w:color w:val="000000"/>
          <w:kern w:val="2"/>
          <w:szCs w:val="22"/>
        </w:rPr>
        <w:t>本文件的发布机构不承担识别专利的责任。</w:t>
      </w:r>
    </w:p>
    <w:p>
      <w:pPr>
        <w:pStyle w:val="13"/>
        <w:spacing w:line="340" w:lineRule="exact"/>
        <w:ind w:left="0" w:leftChars="0" w:firstLine="420" w:firstLineChars="200"/>
        <w:rPr>
          <w:rFonts w:ascii="Times New Roman"/>
          <w:color w:val="000000"/>
          <w:kern w:val="2"/>
          <w:szCs w:val="22"/>
        </w:rPr>
      </w:pPr>
      <w:r>
        <w:rPr>
          <w:rFonts w:hint="eastAsia" w:ascii="Times New Roman"/>
          <w:color w:val="000000"/>
          <w:kern w:val="2"/>
          <w:szCs w:val="22"/>
        </w:rPr>
        <w:t>本文件由全国有色金属标准化技术委员会（SAC/TC 243）提出并归口。</w:t>
      </w:r>
    </w:p>
    <w:p>
      <w:pPr>
        <w:pStyle w:val="13"/>
        <w:spacing w:line="340" w:lineRule="exact"/>
        <w:ind w:left="0" w:leftChars="0" w:firstLine="420" w:firstLineChars="200"/>
        <w:rPr>
          <w:rFonts w:hint="eastAsia" w:ascii="Times New Roman" w:eastAsia="宋体"/>
          <w:color w:val="000000"/>
          <w:kern w:val="2"/>
          <w:szCs w:val="22"/>
          <w:lang w:val="en-US" w:eastAsia="zh-CN"/>
        </w:rPr>
      </w:pPr>
      <w:r>
        <w:rPr>
          <w:rFonts w:hint="eastAsia" w:ascii="Times New Roman"/>
          <w:color w:val="000000"/>
          <w:kern w:val="2"/>
          <w:szCs w:val="22"/>
        </w:rPr>
        <w:t>本文件起草单位：</w:t>
      </w:r>
      <w:r>
        <w:rPr>
          <w:rFonts w:hint="eastAsia" w:ascii="Times New Roman"/>
          <w:color w:val="000000"/>
          <w:kern w:val="2"/>
          <w:szCs w:val="22"/>
          <w:lang w:eastAsia="zh-CN"/>
        </w:rPr>
        <w:t>湖南有色金属研究院有限责任公司、长沙矿冶院检测技术有限责任公司、国标（北京）检验认证有限公司、中国有色桂林矿产地质研究院有限公司、郴州市产商品质量监督检验所、广东省先导稀材股份有限公司、广西分析测试研究中心、赣州有色冶金研究所</w:t>
      </w:r>
      <w:r>
        <w:rPr>
          <w:rFonts w:hint="eastAsia" w:ascii="Times New Roman"/>
          <w:color w:val="000000"/>
          <w:kern w:val="2"/>
          <w:szCs w:val="22"/>
          <w:lang w:val="en-US" w:eastAsia="zh-CN"/>
        </w:rPr>
        <w:t>有限公司</w:t>
      </w:r>
      <w:r>
        <w:rPr>
          <w:rFonts w:hint="eastAsia" w:ascii="Times New Roman"/>
          <w:color w:val="000000"/>
          <w:kern w:val="2"/>
          <w:szCs w:val="22"/>
          <w:lang w:eastAsia="zh-CN"/>
        </w:rPr>
        <w:t>、中国检验认证集团广西有限公司、大冶有色设计研究院有限公司、铜陵有色金属集团控股有限公司。</w:t>
      </w:r>
    </w:p>
    <w:p>
      <w:pPr>
        <w:pStyle w:val="13"/>
        <w:spacing w:line="340" w:lineRule="exact"/>
        <w:ind w:left="0" w:leftChars="0" w:firstLine="420" w:firstLineChars="200"/>
        <w:rPr>
          <w:rFonts w:hint="default" w:ascii="Times New Roman" w:eastAsia="宋体"/>
          <w:color w:val="000000"/>
          <w:kern w:val="2"/>
          <w:szCs w:val="22"/>
          <w:lang w:val="en-US" w:eastAsia="zh-CN"/>
        </w:rPr>
      </w:pPr>
      <w:r>
        <w:rPr>
          <w:rFonts w:hint="eastAsia" w:ascii="Times New Roman"/>
          <w:color w:val="000000"/>
          <w:kern w:val="2"/>
          <w:szCs w:val="22"/>
        </w:rPr>
        <w:t>本文件主要起草人：</w:t>
      </w:r>
      <w:r>
        <w:rPr>
          <w:rFonts w:hint="eastAsia" w:ascii="Times New Roman"/>
          <w:color w:val="000000"/>
          <w:kern w:val="2"/>
          <w:szCs w:val="22"/>
          <w:lang w:val="en-US" w:eastAsia="zh-CN"/>
        </w:rPr>
        <w:t>张碧兰、</w:t>
      </w:r>
      <w:bookmarkStart w:id="4" w:name="_GoBack"/>
      <w:bookmarkEnd w:id="4"/>
      <w:r>
        <w:rPr>
          <w:rFonts w:hint="eastAsia" w:ascii="Times New Roman"/>
          <w:color w:val="000000"/>
          <w:kern w:val="2"/>
          <w:szCs w:val="22"/>
          <w:lang w:val="en-US" w:eastAsia="zh-CN"/>
        </w:rPr>
        <w:t>向洁、张力九、谭晶晶、卢美玲、胡贞贞、谢磊、谢丽芳、李素玲、莫达松、熊定淦、江荆、刘积位、陈兰、熊梅瑜、</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本部分所代替标准的历次版本发布情况为：</w:t>
      </w:r>
    </w:p>
    <w:p>
      <w:pPr>
        <w:pStyle w:val="13"/>
        <w:tabs>
          <w:tab w:val="left" w:pos="1890"/>
          <w:tab w:val="left" w:pos="2100"/>
          <w:tab w:val="clear" w:pos="4201"/>
          <w:tab w:val="clear" w:pos="9298"/>
        </w:tabs>
        <w:ind w:firstLine="420"/>
        <w:rPr>
          <w:rFonts w:hint="eastAsia" w:ascii="Times New Roman"/>
          <w:color w:val="000000"/>
        </w:rPr>
      </w:pPr>
      <w:r>
        <w:rPr>
          <w:rFonts w:hint="eastAsia" w:ascii="Times New Roman"/>
          <w:color w:val="000000"/>
        </w:rPr>
        <w:t>——</w:t>
      </w:r>
      <w:r>
        <w:rPr>
          <w:rFonts w:ascii="Times New Roman"/>
          <w:color w:val="000000"/>
        </w:rPr>
        <w:t>1982</w:t>
      </w:r>
      <w:r>
        <w:rPr>
          <w:rFonts w:hint="eastAsia" w:ascii="Times New Roman"/>
          <w:color w:val="000000"/>
        </w:rPr>
        <w:t xml:space="preserve">年首次发布为GB/T </w:t>
      </w:r>
      <w:r>
        <w:rPr>
          <w:rFonts w:ascii="Times New Roman"/>
          <w:color w:val="000000"/>
        </w:rPr>
        <w:t>3258.10</w:t>
      </w:r>
      <w:r>
        <w:rPr>
          <w:rFonts w:hint="eastAsia" w:ascii="Times New Roman"/>
          <w:color w:val="000000"/>
        </w:rPr>
        <w:t>-</w:t>
      </w:r>
      <w:r>
        <w:rPr>
          <w:rFonts w:ascii="Times New Roman"/>
          <w:color w:val="000000"/>
        </w:rPr>
        <w:t>1982</w:t>
      </w:r>
      <w:r>
        <w:rPr>
          <w:rFonts w:hint="eastAsia" w:ascii="Times New Roman"/>
          <w:color w:val="000000"/>
        </w:rPr>
        <w:t>；1994年第一次修订</w:t>
      </w:r>
      <w:r>
        <w:rPr>
          <w:rFonts w:hint="eastAsia" w:ascii="Times New Roman"/>
          <w:color w:val="000000"/>
          <w:lang w:eastAsia="zh-CN"/>
        </w:rPr>
        <w:t>为</w:t>
      </w:r>
      <w:r>
        <w:rPr>
          <w:rFonts w:hint="eastAsia" w:ascii="Times New Roman"/>
          <w:color w:val="000000"/>
          <w:lang w:val="en-US" w:eastAsia="zh-CN"/>
        </w:rPr>
        <w:t>YS/T 240.7-1994</w:t>
      </w:r>
      <w:r>
        <w:rPr>
          <w:rFonts w:hint="eastAsia" w:ascii="Times New Roman"/>
          <w:color w:val="000000"/>
        </w:rPr>
        <w:t>；</w:t>
      </w:r>
      <w:r>
        <w:rPr>
          <w:rFonts w:ascii="Times New Roman"/>
          <w:color w:val="000000"/>
        </w:rPr>
        <w:t>2007</w:t>
      </w:r>
      <w:r>
        <w:rPr>
          <w:rFonts w:hint="eastAsia" w:ascii="Times New Roman"/>
          <w:color w:val="000000"/>
        </w:rPr>
        <w:t>年为第</w:t>
      </w:r>
      <w:r>
        <w:rPr>
          <w:rFonts w:hint="eastAsia" w:ascii="Times New Roman"/>
          <w:color w:val="000000"/>
          <w:lang w:val="en-US" w:eastAsia="zh-CN"/>
        </w:rPr>
        <w:t>二</w:t>
      </w:r>
      <w:r>
        <w:rPr>
          <w:rFonts w:hint="eastAsia" w:ascii="Times New Roman"/>
          <w:color w:val="000000"/>
        </w:rPr>
        <w:t>次修订；</w:t>
      </w:r>
    </w:p>
    <w:p>
      <w:pPr>
        <w:pStyle w:val="13"/>
        <w:tabs>
          <w:tab w:val="left" w:pos="1890"/>
          <w:tab w:val="left" w:pos="2100"/>
          <w:tab w:val="clear" w:pos="4201"/>
          <w:tab w:val="clear" w:pos="9298"/>
        </w:tabs>
        <w:ind w:firstLine="420"/>
        <w:rPr>
          <w:rFonts w:ascii="Times New Roman"/>
          <w:color w:val="000000"/>
        </w:rPr>
      </w:pPr>
      <w:r>
        <w:rPr>
          <w:rFonts w:hint="eastAsia" w:ascii="Times New Roman"/>
          <w:color w:val="000000"/>
        </w:rPr>
        <w:t>——本次为第三次修订。</w:t>
      </w: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0" w:leftChars="0" w:firstLine="4160" w:firstLineChars="1300"/>
        <w:jc w:val="both"/>
        <w:rPr>
          <w:rFonts w:hint="eastAsia" w:ascii="Times New Roman"/>
          <w:color w:val="000000"/>
          <w:kern w:val="2"/>
          <w:sz w:val="32"/>
          <w:szCs w:val="32"/>
          <w:lang w:val="en-US" w:eastAsia="zh-CN"/>
        </w:rPr>
      </w:pPr>
      <w:r>
        <w:rPr>
          <w:rFonts w:hint="eastAsia" w:ascii="Times New Roman"/>
          <w:color w:val="000000"/>
          <w:kern w:val="2"/>
          <w:sz w:val="32"/>
          <w:szCs w:val="32"/>
          <w:lang w:val="en-US" w:eastAsia="zh-CN"/>
        </w:rPr>
        <w:t>引  言</w:t>
      </w:r>
    </w:p>
    <w:p>
      <w:pPr>
        <w:pStyle w:val="13"/>
        <w:spacing w:line="340" w:lineRule="exact"/>
        <w:ind w:left="426" w:leftChars="200" w:hanging="6" w:hangingChars="2"/>
        <w:jc w:val="center"/>
        <w:rPr>
          <w:rFonts w:hint="default" w:ascii="Times New Roman"/>
          <w:color w:val="000000"/>
          <w:kern w:val="2"/>
          <w:sz w:val="32"/>
          <w:szCs w:val="32"/>
          <w:lang w:val="en-US" w:eastAsia="zh-CN"/>
        </w:rPr>
      </w:pPr>
    </w:p>
    <w:p>
      <w:pPr>
        <w:pStyle w:val="13"/>
        <w:spacing w:line="340" w:lineRule="exact"/>
        <w:ind w:left="2" w:firstLine="420"/>
        <w:rPr>
          <w:rFonts w:ascii="Times New Roman" w:hAnsi="Times New Roman"/>
        </w:rPr>
      </w:pPr>
      <w:r>
        <w:rPr>
          <w:rFonts w:hint="eastAsia" w:ascii="Times New Roman" w:hAnsi="Times New Roman"/>
        </w:rPr>
        <w:t>铋精矿是提炼铋的主要原料，铋精矿化学成分测定方法标准在保证铋精矿产品质量方面发挥着</w:t>
      </w:r>
      <w:r>
        <w:rPr>
          <w:rFonts w:hint="eastAsia" w:ascii="Times New Roman"/>
          <w:lang w:val="en-US" w:eastAsia="zh-CN"/>
        </w:rPr>
        <w:t>重</w:t>
      </w:r>
      <w:r>
        <w:rPr>
          <w:rFonts w:hint="eastAsia" w:ascii="Times New Roman" w:hAnsi="Times New Roman"/>
        </w:rPr>
        <w:t xml:space="preserve">要作用，该系列方法标准服务于铋精矿的生产、贸易和应用，为我国有色金属行业高质量发展提供技术支撑。YS/T </w:t>
      </w:r>
      <w:r>
        <w:rPr>
          <w:rFonts w:ascii="Times New Roman" w:hAnsi="Times New Roman"/>
        </w:rPr>
        <w:t>240</w:t>
      </w:r>
      <w:r>
        <w:rPr>
          <w:rFonts w:hint="eastAsia" w:ascii="Times New Roman" w:hAnsi="Times New Roman"/>
        </w:rPr>
        <w:t>《铋精矿化学分析方法》目的在于描述铋精矿中铋、铅、钼、二氧化硅、三氧化钨、铁、硫、砷、三氧化二铝、银等不同化学元素成分的测定方法。</w:t>
      </w:r>
      <w:r>
        <w:rPr>
          <w:rFonts w:hint="eastAsia" w:ascii="Times New Roman" w:hAnsi="Times New Roman"/>
          <w:lang w:val="en-US" w:eastAsia="zh-CN"/>
        </w:rPr>
        <w:t>本系列方法在</w:t>
      </w:r>
      <w:r>
        <w:rPr>
          <w:rFonts w:hint="eastAsia" w:ascii="Times New Roman" w:hAnsi="Times New Roman"/>
        </w:rPr>
        <w:t>满足行业对铋精矿产品的生产、贸易以及资源回收利用的要求</w:t>
      </w:r>
      <w:r>
        <w:rPr>
          <w:rFonts w:hint="eastAsia" w:ascii="Times New Roman" w:hAnsi="Times New Roman"/>
          <w:lang w:eastAsia="zh-CN"/>
        </w:rPr>
        <w:t>、</w:t>
      </w:r>
      <w:r>
        <w:rPr>
          <w:rFonts w:hint="eastAsia" w:ascii="Times New Roman" w:hAnsi="Times New Roman"/>
        </w:rPr>
        <w:t>增加检测结果的可靠性和可比性</w:t>
      </w:r>
      <w:r>
        <w:rPr>
          <w:rFonts w:hint="eastAsia" w:ascii="Times New Roman" w:hAnsi="Times New Roman"/>
          <w:lang w:val="en-US" w:eastAsia="zh-CN"/>
        </w:rPr>
        <w:t>等方面</w:t>
      </w:r>
      <w:r>
        <w:rPr>
          <w:rFonts w:hint="eastAsia" w:ascii="Times New Roman" w:hAnsi="Times New Roman"/>
        </w:rPr>
        <w:t>具有重要意义</w:t>
      </w:r>
      <w:r>
        <w:rPr>
          <w:rFonts w:hint="eastAsia" w:ascii="Times New Roman" w:hAnsi="Times New Roman"/>
          <w:lang w:eastAsia="zh-CN"/>
        </w:rPr>
        <w:t>。</w:t>
      </w:r>
    </w:p>
    <w:p>
      <w:pPr>
        <w:pStyle w:val="13"/>
        <w:ind w:left="0" w:firstLine="420" w:firstLineChars="200"/>
        <w:rPr>
          <w:rFonts w:ascii="Times New Roman" w:hAnsi="Times New Roman"/>
        </w:rPr>
      </w:pPr>
      <w:r>
        <w:rPr>
          <w:rFonts w:ascii="Times New Roman" w:hAnsi="Times New Roman"/>
        </w:rPr>
        <w:t xml:space="preserve">YS/T </w:t>
      </w:r>
      <w:r>
        <w:rPr>
          <w:rFonts w:hint="eastAsia" w:ascii="Times New Roman" w:hAnsi="Times New Roman"/>
        </w:rPr>
        <w:t>240已经发布了以下部分：</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——第1部分：铋含量的测定 Na</w:t>
      </w:r>
      <w:r>
        <w:rPr>
          <w:rFonts w:ascii="Times New Roman"/>
          <w:color w:val="000000"/>
          <w:kern w:val="2"/>
          <w:szCs w:val="22"/>
          <w:vertAlign w:val="subscript"/>
        </w:rPr>
        <w:t>2</w:t>
      </w:r>
      <w:r>
        <w:rPr>
          <w:rFonts w:ascii="Times New Roman"/>
          <w:color w:val="000000"/>
          <w:kern w:val="2"/>
          <w:szCs w:val="22"/>
        </w:rPr>
        <w:t>EDTA滴定法；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——第2部分：铅含量的测定 Na</w:t>
      </w:r>
      <w:r>
        <w:rPr>
          <w:rFonts w:ascii="Times New Roman"/>
          <w:color w:val="000000"/>
          <w:kern w:val="2"/>
          <w:szCs w:val="22"/>
          <w:vertAlign w:val="subscript"/>
        </w:rPr>
        <w:t>2</w:t>
      </w:r>
      <w:r>
        <w:rPr>
          <w:rFonts w:ascii="Times New Roman"/>
          <w:color w:val="000000"/>
          <w:kern w:val="2"/>
          <w:szCs w:val="22"/>
        </w:rPr>
        <w:t xml:space="preserve">EDTA滴定法和火焰原子吸收光谱法； </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——第3部分：二氧化硅含量的测定 硅蓝分光光度法和重量法；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——第4部分：三氧化钨含量的测定 硫氰酸盐分光光度法；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——第5部分：钼含量的测定 硫氰酸盐分光光度法；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——第6部分：铁含量的测定 重铬酸钾滴定法；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——第7部分：硫含量的测定 燃烧-中和滴定法；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——第8部分：砷含量的测定 硫酸亚铁铵滴定法和DDTC-Ag 分光光度法；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 xml:space="preserve">——第9部分：铜含量的测定 </w:t>
      </w:r>
      <w:r>
        <w:rPr>
          <w:rFonts w:hint="eastAsia" w:ascii="Times New Roman"/>
          <w:color w:val="000000"/>
          <w:kern w:val="2"/>
          <w:szCs w:val="22"/>
        </w:rPr>
        <w:t>碘量法和</w:t>
      </w:r>
      <w:r>
        <w:rPr>
          <w:rFonts w:ascii="Times New Roman"/>
          <w:color w:val="000000"/>
          <w:kern w:val="2"/>
          <w:szCs w:val="22"/>
        </w:rPr>
        <w:t>火焰原子吸收光谱法；</w:t>
      </w:r>
    </w:p>
    <w:p>
      <w:pPr>
        <w:pStyle w:val="13"/>
        <w:spacing w:line="340" w:lineRule="exact"/>
        <w:ind w:left="0" w:leftChars="0" w:firstLine="420" w:firstLineChars="200"/>
        <w:rPr>
          <w:rFonts w:ascii="Times New Roman"/>
          <w:color w:val="000000"/>
          <w:kern w:val="2"/>
          <w:szCs w:val="22"/>
        </w:rPr>
      </w:pPr>
      <w:r>
        <w:rPr>
          <w:rFonts w:ascii="Times New Roman"/>
          <w:color w:val="000000"/>
          <w:kern w:val="2"/>
          <w:szCs w:val="22"/>
        </w:rPr>
        <w:t>——第10部分：三氧化二铝含量的测定 铬天青S光度法和Na</w:t>
      </w:r>
      <w:r>
        <w:rPr>
          <w:rFonts w:ascii="Times New Roman"/>
          <w:color w:val="000000"/>
          <w:kern w:val="2"/>
          <w:szCs w:val="22"/>
          <w:vertAlign w:val="subscript"/>
        </w:rPr>
        <w:t>2</w:t>
      </w:r>
      <w:r>
        <w:rPr>
          <w:rFonts w:ascii="Times New Roman"/>
          <w:color w:val="000000"/>
          <w:kern w:val="2"/>
          <w:szCs w:val="22"/>
        </w:rPr>
        <w:t>EDTA滴定法；</w:t>
      </w:r>
    </w:p>
    <w:p>
      <w:pPr>
        <w:pStyle w:val="13"/>
        <w:spacing w:line="340" w:lineRule="exact"/>
        <w:ind w:left="0" w:leftChars="0" w:firstLine="420" w:firstLineChars="200"/>
        <w:rPr>
          <w:rFonts w:hint="eastAsia" w:ascii="Times New Roman"/>
          <w:color w:val="000000"/>
          <w:kern w:val="2"/>
          <w:szCs w:val="22"/>
        </w:rPr>
      </w:pPr>
      <w:r>
        <w:rPr>
          <w:rFonts w:ascii="Times New Roman"/>
          <w:color w:val="000000"/>
          <w:kern w:val="2"/>
          <w:szCs w:val="22"/>
        </w:rPr>
        <w:t>——第11部分：银含量的测定 火焰原子吸收光谱法</w:t>
      </w:r>
      <w:r>
        <w:rPr>
          <w:rFonts w:hint="eastAsia" w:ascii="Times New Roman"/>
          <w:color w:val="000000"/>
          <w:kern w:val="2"/>
          <w:szCs w:val="22"/>
        </w:rPr>
        <w:t>。</w:t>
      </w:r>
    </w:p>
    <w:p>
      <w:pPr>
        <w:pStyle w:val="13"/>
        <w:spacing w:line="340" w:lineRule="exact"/>
        <w:ind w:left="0" w:firstLine="420" w:firstLineChars="200"/>
        <w:rPr>
          <w:rFonts w:hint="eastAsia" w:ascii="Times New Roman" w:hAnsi="Times New Roman" w:eastAsia="宋体" w:cs="Times New Roman"/>
          <w:color w:val="FF0000"/>
          <w:kern w:val="0"/>
          <w:sz w:val="22"/>
          <w:lang w:eastAsia="zh-CN"/>
        </w:rPr>
      </w:pPr>
      <w:r>
        <w:rPr>
          <w:rFonts w:ascii="Times New Roman" w:hAnsi="Times New Roman"/>
        </w:rPr>
        <w:t>——第1</w:t>
      </w:r>
      <w:r>
        <w:rPr>
          <w:rFonts w:hint="eastAsia" w:ascii="Times New Roman" w:hAnsi="Times New Roman"/>
          <w:lang w:val="en-US" w:eastAsia="zh-CN"/>
        </w:rPr>
        <w:t>2</w:t>
      </w:r>
      <w:r>
        <w:rPr>
          <w:rFonts w:ascii="Times New Roman" w:hAnsi="Times New Roman"/>
        </w:rPr>
        <w:t>部分：</w:t>
      </w:r>
      <w:r>
        <w:rPr>
          <w:rFonts w:ascii="Times New Roman" w:hAnsi="Times New Roman" w:eastAsia="宋体" w:cs="Times New Roman"/>
          <w:kern w:val="0"/>
          <w:sz w:val="22"/>
        </w:rPr>
        <w:t xml:space="preserve">铅、锌、铜、砷、锑和镉含量的测定 </w:t>
      </w:r>
      <w:r>
        <w:rPr>
          <w:rFonts w:hint="eastAsia" w:ascii="Times New Roman" w:hAnsi="Times New Roman" w:cs="Times New Roman"/>
          <w:kern w:val="0"/>
          <w:sz w:val="22"/>
          <w:lang w:val="en-US" w:eastAsia="zh-CN"/>
        </w:rPr>
        <w:t xml:space="preserve"> </w:t>
      </w:r>
      <w:r>
        <w:rPr>
          <w:rFonts w:ascii="Times New Roman" w:hAnsi="Times New Roman" w:eastAsia="宋体" w:cs="Times New Roman"/>
          <w:kern w:val="0"/>
          <w:sz w:val="22"/>
        </w:rPr>
        <w:t>电感耦合等离子体原子发射光谱法</w:t>
      </w:r>
      <w:r>
        <w:rPr>
          <w:rFonts w:hint="eastAsia" w:ascii="Times New Roman" w:hAnsi="Times New Roman" w:cs="Times New Roman"/>
          <w:kern w:val="0"/>
          <w:sz w:val="22"/>
          <w:lang w:eastAsia="zh-CN"/>
        </w:rPr>
        <w:t>。</w:t>
      </w:r>
    </w:p>
    <w:p>
      <w:pPr>
        <w:pStyle w:val="13"/>
        <w:spacing w:line="340" w:lineRule="exact"/>
        <w:rPr>
          <w:rFonts w:hint="eastAsia" w:ascii="Times New Roman" w:hAnsi="Times New Roman" w:eastAsia="宋体"/>
          <w:lang w:eastAsia="zh-CN"/>
        </w:rPr>
        <w:sectPr>
          <w:footerReference r:id="rId8" w:type="default"/>
          <w:footerReference r:id="rId9" w:type="even"/>
          <w:pgSz w:w="11907" w:h="16840"/>
          <w:pgMar w:top="1418" w:right="1134" w:bottom="1134" w:left="1418" w:header="851" w:footer="851" w:gutter="0"/>
          <w:pgNumType w:fmt="upperRoman" w:start="2"/>
          <w:cols w:space="720" w:num="1"/>
          <w:docGrid w:type="lines" w:linePitch="312" w:charSpace="0"/>
        </w:sectPr>
      </w:pPr>
      <w:r>
        <w:rPr>
          <w:rFonts w:hint="eastAsia" w:ascii="Times New Roman" w:hAnsi="Times New Roman"/>
        </w:rPr>
        <w:t>本文件</w:t>
      </w:r>
      <w:r>
        <w:rPr>
          <w:rFonts w:hint="eastAsia" w:ascii="Times New Roman" w:hAnsi="Times New Roman"/>
          <w:lang w:val="en-US" w:eastAsia="zh-CN"/>
        </w:rPr>
        <w:t>描述了</w:t>
      </w:r>
      <w:r>
        <w:rPr>
          <w:rFonts w:hint="eastAsia" w:ascii="Times New Roman" w:hAnsi="Times New Roman"/>
        </w:rPr>
        <w:t>采用</w:t>
      </w:r>
      <w:r>
        <w:rPr>
          <w:rFonts w:hint="eastAsia" w:ascii="Times New Roman" w:hAnsi="Times New Roman"/>
          <w:lang w:val="en-US" w:eastAsia="zh-CN"/>
        </w:rPr>
        <w:t>硫氰酸钾分光光度法</w:t>
      </w:r>
      <w:r>
        <w:rPr>
          <w:rFonts w:hint="eastAsia" w:ascii="Times New Roman" w:hAnsi="Times New Roman"/>
        </w:rPr>
        <w:t>测定铋精矿中</w:t>
      </w:r>
      <w:r>
        <w:rPr>
          <w:rFonts w:hint="eastAsia" w:ascii="Times New Roman"/>
          <w:lang w:val="en-US" w:eastAsia="zh-CN"/>
        </w:rPr>
        <w:t>三氧化钨</w:t>
      </w:r>
      <w:r>
        <w:rPr>
          <w:rFonts w:ascii="Times New Roman" w:hAnsi="Times New Roman"/>
        </w:rPr>
        <w:t>含量</w:t>
      </w:r>
      <w:r>
        <w:rPr>
          <w:rFonts w:hint="eastAsia" w:ascii="Times New Roman" w:hAnsi="Times New Roman"/>
        </w:rPr>
        <w:t>的</w:t>
      </w:r>
      <w:r>
        <w:rPr>
          <w:rFonts w:hint="eastAsia" w:ascii="Times New Roman" w:hAnsi="Times New Roman"/>
          <w:lang w:val="en-US" w:eastAsia="zh-CN"/>
        </w:rPr>
        <w:t>方法，本次修订在</w:t>
      </w:r>
      <w:r>
        <w:rPr>
          <w:rFonts w:hint="eastAsia" w:ascii="Times New Roman"/>
          <w:lang w:val="en-US" w:eastAsia="zh-CN"/>
        </w:rPr>
        <w:t>三氧化钨</w:t>
      </w:r>
      <w:r>
        <w:rPr>
          <w:rFonts w:hint="eastAsia" w:ascii="Times New Roman" w:hAnsi="Times New Roman"/>
        </w:rPr>
        <w:t>含量的</w:t>
      </w:r>
      <w:r>
        <w:rPr>
          <w:rFonts w:ascii="Times New Roman" w:hAnsi="Times New Roman"/>
        </w:rPr>
        <w:t>测定</w:t>
      </w:r>
      <w:r>
        <w:rPr>
          <w:rFonts w:hint="eastAsia" w:ascii="Times New Roman" w:hAnsi="Times New Roman"/>
          <w:lang w:val="en-US" w:eastAsia="zh-CN"/>
        </w:rPr>
        <w:t>中</w:t>
      </w:r>
      <w:r>
        <w:rPr>
          <w:rFonts w:hint="eastAsia" w:ascii="Times New Roman"/>
          <w:color w:val="000000"/>
          <w:kern w:val="2"/>
          <w:szCs w:val="22"/>
          <w:lang w:val="en-US" w:eastAsia="zh-CN"/>
        </w:rPr>
        <w:t>更改了样品的称样量，将三氧化钨含量为1.00%</w:t>
      </w:r>
      <w:r>
        <w:rPr>
          <w:rFonts w:hint="eastAsia" w:ascii="微软雅黑" w:hAnsi="微软雅黑" w:eastAsia="微软雅黑" w:cs="微软雅黑"/>
          <w:color w:val="000000"/>
          <w:kern w:val="2"/>
          <w:szCs w:val="22"/>
          <w:lang w:val="en-US" w:eastAsia="zh-CN"/>
        </w:rPr>
        <w:t>～3.00%</w:t>
      </w:r>
      <w:r>
        <w:rPr>
          <w:rFonts w:hint="eastAsia" w:ascii="Times New Roman"/>
          <w:color w:val="000000"/>
          <w:kern w:val="2"/>
          <w:szCs w:val="22"/>
          <w:lang w:val="en-US" w:eastAsia="zh-CN"/>
        </w:rPr>
        <w:t>更改为称取0.25克样品，试液总体积为100mL，分取体积为5mL进行显色。三氧化钨含量为3.00%～5.00%，更改为称取0.25克样品，试液总体积为100mL，分取体积为2mL进行显色</w:t>
      </w:r>
      <w:r>
        <w:rPr>
          <w:rFonts w:hint="eastAsia" w:hAnsi="宋体" w:cs="宋体"/>
          <w:color w:val="000000"/>
          <w:kern w:val="2"/>
          <w:szCs w:val="22"/>
          <w:lang w:val="en-US" w:eastAsia="zh-CN"/>
        </w:rPr>
        <w:t>；</w:t>
      </w:r>
      <w:r>
        <w:rPr>
          <w:rFonts w:hint="eastAsia" w:ascii="Times New Roman" w:hAnsi="Times New Roman"/>
        </w:rPr>
        <w:t>同时，</w:t>
      </w:r>
      <w:r>
        <w:rPr>
          <w:rFonts w:hint="eastAsia" w:ascii="Times New Roman"/>
          <w:color w:val="000000"/>
          <w:kern w:val="2"/>
          <w:szCs w:val="22"/>
          <w:lang w:val="en-US" w:eastAsia="zh-CN"/>
        </w:rPr>
        <w:t>更改了样品的溶解方式，将碱熔改为酸溶；更改了钨钼分离方式，将有机试剂环己烷-乙酸乙酯萃取分离改为单宁-甲基紫沉淀分离，</w:t>
      </w:r>
      <w:r>
        <w:rPr>
          <w:rFonts w:hint="eastAsia" w:ascii="Times New Roman" w:hAnsi="Times New Roman"/>
        </w:rPr>
        <w:t>提高了铋精矿中</w:t>
      </w:r>
      <w:r>
        <w:rPr>
          <w:rFonts w:hint="eastAsia" w:ascii="Times New Roman"/>
          <w:lang w:val="en-US" w:eastAsia="zh-CN"/>
        </w:rPr>
        <w:t>三氧化钨</w:t>
      </w:r>
      <w:r>
        <w:rPr>
          <w:rFonts w:hint="eastAsia" w:ascii="Times New Roman" w:hAnsi="Times New Roman"/>
        </w:rPr>
        <w:t>含量测定的准确性，对贸易结算和指导生产以及资源回收利用具有重要的现实性和必要性</w:t>
      </w:r>
      <w:r>
        <w:rPr>
          <w:rFonts w:hint="eastAsia" w:ascii="Times New Roman"/>
          <w:lang w:eastAsia="zh-CN"/>
        </w:rPr>
        <w:t>。</w:t>
      </w:r>
    </w:p>
    <w:p>
      <w:pPr>
        <w:pStyle w:val="13"/>
        <w:spacing w:line="340" w:lineRule="exact"/>
        <w:ind w:left="0" w:leftChars="0" w:firstLine="0" w:firstLineChars="0"/>
        <w:rPr>
          <w:rFonts w:ascii="Times New Roman"/>
          <w:color w:val="000000"/>
          <w:kern w:val="2"/>
          <w:szCs w:val="22"/>
        </w:rPr>
      </w:pPr>
    </w:p>
    <w:p>
      <w:pPr>
        <w:pStyle w:val="13"/>
        <w:snapToGrid w:val="0"/>
        <w:ind w:firstLine="0" w:firstLineChars="0"/>
        <w:jc w:val="center"/>
        <w:rPr>
          <w:rFonts w:ascii="黑体" w:eastAsia="黑体"/>
          <w:sz w:val="32"/>
        </w:rPr>
      </w:pPr>
      <w:r>
        <w:rPr>
          <w:rFonts w:hint="eastAsia" w:ascii="黑体" w:eastAsia="黑体"/>
          <w:sz w:val="32"/>
          <w:lang w:eastAsia="zh-CN"/>
        </w:rPr>
        <w:t>铋精矿</w:t>
      </w:r>
      <w:r>
        <w:rPr>
          <w:rFonts w:hint="eastAsia" w:ascii="黑体" w:eastAsia="黑体"/>
          <w:sz w:val="32"/>
        </w:rPr>
        <w:t>化学分析方法</w:t>
      </w:r>
    </w:p>
    <w:p>
      <w:pPr>
        <w:pStyle w:val="13"/>
        <w:snapToGrid w:val="0"/>
        <w:ind w:firstLine="0" w:firstLineChars="0"/>
        <w:jc w:val="center"/>
        <w:rPr>
          <w:rFonts w:hint="default" w:ascii="黑体" w:eastAsia="黑体"/>
          <w:sz w:val="32"/>
          <w:szCs w:val="22"/>
          <w:lang w:val="en-US" w:eastAsia="zh-CN"/>
        </w:rPr>
      </w:pPr>
      <w:r>
        <w:rPr>
          <w:rFonts w:hint="eastAsia" w:ascii="黑体" w:eastAsia="黑体"/>
          <w:sz w:val="32"/>
        </w:rPr>
        <w:t xml:space="preserve"> 第</w:t>
      </w:r>
      <w:r>
        <w:rPr>
          <w:rFonts w:hint="eastAsia" w:ascii="黑体" w:eastAsia="黑体"/>
          <w:sz w:val="32"/>
          <w:lang w:val="en-US" w:eastAsia="zh-CN"/>
        </w:rPr>
        <w:t>4</w:t>
      </w:r>
      <w:r>
        <w:rPr>
          <w:rFonts w:hint="eastAsia" w:ascii="黑体" w:eastAsia="黑体"/>
          <w:sz w:val="32"/>
        </w:rPr>
        <w:t>部分：</w:t>
      </w:r>
      <w:r>
        <w:rPr>
          <w:rFonts w:hint="eastAsia" w:ascii="黑体" w:eastAsia="黑体"/>
          <w:sz w:val="32"/>
          <w:lang w:val="en-US" w:eastAsia="zh-CN"/>
        </w:rPr>
        <w:t>三氧化钨</w:t>
      </w:r>
      <w:r>
        <w:rPr>
          <w:rFonts w:hint="eastAsia" w:ascii="黑体" w:eastAsia="黑体"/>
          <w:sz w:val="32"/>
          <w:lang w:eastAsia="zh-CN"/>
        </w:rPr>
        <w:t>含量的测定</w:t>
      </w:r>
      <w:r>
        <w:rPr>
          <w:rFonts w:hint="eastAsia" w:ascii="黑体" w:eastAsia="黑体"/>
          <w:sz w:val="32"/>
          <w:lang w:val="en-US" w:eastAsia="zh-CN"/>
        </w:rPr>
        <w:t xml:space="preserve"> 硫氰酸盐分光光度法</w:t>
      </w:r>
    </w:p>
    <w:p>
      <w:pPr>
        <w:pStyle w:val="41"/>
        <w:spacing w:before="312" w:after="312"/>
        <w:rPr>
          <w:rFonts w:ascii="Times New Roman"/>
          <w:szCs w:val="21"/>
        </w:rPr>
      </w:pPr>
      <w:r>
        <w:rPr>
          <w:rFonts w:hint="eastAsia" w:ascii="Times New Roman"/>
          <w:szCs w:val="21"/>
        </w:rPr>
        <w:t>范围</w:t>
      </w:r>
    </w:p>
    <w:p>
      <w:pPr>
        <w:pStyle w:val="13"/>
        <w:rPr>
          <w:rFonts w:hAnsi="宋体"/>
        </w:rPr>
      </w:pPr>
      <w:r>
        <w:rPr>
          <w:rFonts w:hint="eastAsia" w:hAnsi="宋体"/>
        </w:rPr>
        <w:t>本文件规定了</w:t>
      </w:r>
      <w:r>
        <w:rPr>
          <w:rFonts w:hint="eastAsia" w:hAnsi="宋体"/>
          <w:lang w:eastAsia="zh-CN"/>
        </w:rPr>
        <w:t>铋精矿中</w:t>
      </w:r>
      <w:r>
        <w:rPr>
          <w:rFonts w:hint="eastAsia" w:hAnsi="宋体"/>
          <w:lang w:val="en-US" w:eastAsia="zh-CN"/>
        </w:rPr>
        <w:t>三氧化钨含量</w:t>
      </w:r>
      <w:r>
        <w:rPr>
          <w:rFonts w:hint="eastAsia" w:hAnsi="宋体"/>
          <w:lang w:eastAsia="zh-CN"/>
        </w:rPr>
        <w:t>的测定方法</w:t>
      </w:r>
      <w:r>
        <w:rPr>
          <w:rFonts w:hint="eastAsia" w:hAnsi="宋体"/>
        </w:rPr>
        <w:t>。</w:t>
      </w:r>
    </w:p>
    <w:p>
      <w:pPr>
        <w:pStyle w:val="13"/>
        <w:rPr>
          <w:rFonts w:hAnsi="宋体"/>
        </w:rPr>
      </w:pPr>
      <w:r>
        <w:rPr>
          <w:rFonts w:hint="eastAsia" w:hAnsi="宋体"/>
        </w:rPr>
        <w:t>本文件</w:t>
      </w:r>
      <w:r>
        <w:rPr>
          <w:rFonts w:hAnsi="宋体"/>
        </w:rPr>
        <w:t>适用于</w:t>
      </w:r>
      <w:r>
        <w:rPr>
          <w:rFonts w:hint="eastAsia" w:hAnsi="宋体"/>
          <w:lang w:eastAsia="zh-CN"/>
        </w:rPr>
        <w:t>铋精矿中</w:t>
      </w:r>
      <w:r>
        <w:rPr>
          <w:rFonts w:hint="eastAsia" w:hAnsi="宋体"/>
          <w:lang w:val="en-US" w:eastAsia="zh-CN"/>
        </w:rPr>
        <w:t>三氧化钨</w:t>
      </w:r>
      <w:r>
        <w:rPr>
          <w:rFonts w:hint="eastAsia" w:hAnsi="宋体"/>
        </w:rPr>
        <w:t xml:space="preserve">含量的测定，测定范围: </w:t>
      </w:r>
      <w:r>
        <w:rPr>
          <w:rFonts w:hint="eastAsia" w:hAnsi="宋体"/>
          <w:lang w:val="en-US" w:eastAsia="zh-CN"/>
        </w:rPr>
        <w:t>0.01</w:t>
      </w:r>
      <w:r>
        <w:rPr>
          <w:rFonts w:hint="eastAsia" w:hAnsi="宋体"/>
        </w:rPr>
        <w:t>%～</w:t>
      </w:r>
      <w:r>
        <w:rPr>
          <w:rFonts w:hint="eastAsia" w:hAnsi="宋体"/>
          <w:lang w:val="en-US" w:eastAsia="zh-CN"/>
        </w:rPr>
        <w:t>5.00</w:t>
      </w:r>
      <w:r>
        <w:rPr>
          <w:rFonts w:hint="eastAsia" w:hAnsi="宋体"/>
        </w:rPr>
        <w:t>%。</w:t>
      </w:r>
    </w:p>
    <w:p>
      <w:pPr>
        <w:pStyle w:val="41"/>
        <w:spacing w:before="312" w:after="312"/>
        <w:rPr>
          <w:rFonts w:ascii="Times New Roman"/>
          <w:szCs w:val="21"/>
        </w:rPr>
      </w:pPr>
      <w:r>
        <w:rPr>
          <w:rFonts w:hint="eastAsia" w:ascii="Times New Roman"/>
          <w:szCs w:val="21"/>
        </w:rPr>
        <w:t>规范性引用文件</w:t>
      </w:r>
    </w:p>
    <w:p>
      <w:pPr>
        <w:pStyle w:val="13"/>
      </w:pPr>
      <w:r>
        <w:rPr>
          <w:rFonts w:hint="eastAsia"/>
        </w:rPr>
        <w:t>下列文件中的内容通过文中的规范性引用而构成本文件必不可少的条款，其中，注日期的引用文件，仅该日期对应的版本适用于本文件；不注日期的引用文件，其最新版本（包含所有的修改单）适用于本文件。</w:t>
      </w:r>
    </w:p>
    <w:p>
      <w:pPr>
        <w:pStyle w:val="13"/>
      </w:pPr>
      <w:r>
        <w:rPr>
          <w:rFonts w:ascii="Times New Roman"/>
        </w:rPr>
        <w:t>GB/T 6682</w:t>
      </w:r>
      <w:r>
        <w:rPr>
          <w:rFonts w:hint="eastAsia"/>
        </w:rPr>
        <w:t xml:space="preserve"> 　分析实验室用水规格和试验方法</w:t>
      </w:r>
    </w:p>
    <w:p>
      <w:pPr>
        <w:pStyle w:val="13"/>
      </w:pPr>
      <w:r>
        <w:rPr>
          <w:rFonts w:ascii="Times New Roman"/>
        </w:rPr>
        <w:t>GB/T 8170</w:t>
      </w:r>
      <w:r>
        <w:rPr>
          <w:rFonts w:hint="eastAsia"/>
        </w:rPr>
        <w:t xml:space="preserve"> 　数值修约规则与极限数值的表示和判定</w:t>
      </w:r>
    </w:p>
    <w:p>
      <w:pPr>
        <w:pStyle w:val="41"/>
        <w:spacing w:before="312" w:after="312"/>
        <w:rPr>
          <w:rFonts w:ascii="Times New Roman"/>
          <w:szCs w:val="21"/>
        </w:rPr>
      </w:pPr>
      <w:r>
        <w:rPr>
          <w:rFonts w:hint="eastAsia" w:ascii="Times New Roman"/>
          <w:szCs w:val="21"/>
        </w:rPr>
        <w:t>术语及定义</w:t>
      </w:r>
    </w:p>
    <w:p>
      <w:pPr>
        <w:pStyle w:val="13"/>
      </w:pPr>
      <w:r>
        <w:rPr>
          <w:rFonts w:hint="eastAsia"/>
        </w:rPr>
        <w:t>本文件没有需要界定的术语和定义。</w:t>
      </w:r>
    </w:p>
    <w:p>
      <w:pPr>
        <w:pStyle w:val="41"/>
        <w:spacing w:before="312" w:after="312"/>
        <w:rPr>
          <w:rFonts w:ascii="Times New Roman"/>
          <w:szCs w:val="21"/>
        </w:rPr>
      </w:pPr>
      <w:r>
        <w:rPr>
          <w:rFonts w:hint="eastAsia" w:ascii="Times New Roman"/>
          <w:szCs w:val="21"/>
        </w:rPr>
        <w:t>原理</w:t>
      </w:r>
    </w:p>
    <w:p>
      <w:pPr>
        <w:pStyle w:val="13"/>
        <w:rPr>
          <w:rFonts w:hint="eastAsia" w:eastAsia="宋体"/>
          <w:lang w:val="en-US" w:eastAsia="zh-CN"/>
        </w:rPr>
      </w:pPr>
      <w:r>
        <w:rPr>
          <w:color w:val="000000"/>
          <w:kern w:val="0"/>
          <w:szCs w:val="46"/>
        </w:rPr>
        <w:t>试</w:t>
      </w:r>
      <w:r>
        <w:rPr>
          <w:rFonts w:hint="eastAsia"/>
          <w:color w:val="000000"/>
          <w:kern w:val="0"/>
          <w:szCs w:val="46"/>
        </w:rPr>
        <w:t>料</w:t>
      </w:r>
      <w:r>
        <w:rPr>
          <w:rFonts w:hint="eastAsia"/>
          <w:color w:val="000000"/>
          <w:kern w:val="0"/>
          <w:szCs w:val="46"/>
          <w:lang w:val="en-US" w:eastAsia="zh-CN"/>
        </w:rPr>
        <w:t>经硝酸和硝酸-氯酸钾饱和溶液溶解，用硫酸联氨还原钼至五价，以EDTA络合，溶解的钨以单宁-甲基紫沉淀回收，过滤除去钼，沉淀经灰化碱熔后</w:t>
      </w:r>
      <w:r>
        <w:rPr>
          <w:rFonts w:ascii="宋体" w:hAnsi="宋体" w:eastAsia="宋体" w:cs="宋体"/>
          <w:b w:val="0"/>
          <w:bCs w:val="0"/>
          <w:color w:val="000000"/>
          <w:sz w:val="21"/>
          <w:szCs w:val="21"/>
        </w:rPr>
        <w:t>用分光光度法测定三氧化钨质量</w:t>
      </w:r>
      <w:r>
        <w:rPr>
          <w:rFonts w:hint="eastAsia" w:hAnsi="宋体" w:cs="宋体"/>
          <w:b w:val="0"/>
          <w:bCs w:val="0"/>
          <w:color w:val="000000"/>
          <w:sz w:val="21"/>
          <w:szCs w:val="21"/>
          <w:lang w:eastAsia="zh-CN"/>
        </w:rPr>
        <w:t>。</w:t>
      </w:r>
    </w:p>
    <w:p>
      <w:pPr>
        <w:pStyle w:val="41"/>
        <w:spacing w:before="312" w:after="312"/>
        <w:rPr>
          <w:rFonts w:ascii="Times New Roman"/>
          <w:szCs w:val="21"/>
        </w:rPr>
      </w:pPr>
      <w:r>
        <w:rPr>
          <w:rFonts w:hint="eastAsia" w:ascii="Times New Roman"/>
          <w:szCs w:val="21"/>
        </w:rPr>
        <w:t>试剂和材料</w:t>
      </w:r>
    </w:p>
    <w:p>
      <w:pPr>
        <w:spacing w:line="400" w:lineRule="exact"/>
        <w:ind w:firstLine="420" w:firstLineChars="200"/>
        <w:rPr>
          <w:szCs w:val="28"/>
        </w:rPr>
      </w:pPr>
      <w:r>
        <w:rPr>
          <w:szCs w:val="28"/>
        </w:rPr>
        <w:t>除非另有说明，仅使用</w:t>
      </w:r>
      <w:r>
        <w:rPr>
          <w:rFonts w:hint="eastAsia"/>
          <w:szCs w:val="28"/>
          <w:lang w:eastAsia="zh-CN"/>
        </w:rPr>
        <w:t>分析纯</w:t>
      </w:r>
      <w:r>
        <w:rPr>
          <w:szCs w:val="28"/>
        </w:rPr>
        <w:t>试剂</w:t>
      </w:r>
      <w:r>
        <w:rPr>
          <w:rFonts w:hint="eastAsia"/>
          <w:szCs w:val="28"/>
          <w:lang w:val="en-US" w:eastAsia="zh-CN"/>
        </w:rPr>
        <w:t>及以上试剂</w:t>
      </w:r>
      <w:r>
        <w:rPr>
          <w:rFonts w:hint="eastAsia"/>
          <w:szCs w:val="28"/>
        </w:rPr>
        <w:t>。</w:t>
      </w:r>
    </w:p>
    <w:p>
      <w:pPr>
        <w:keepNext w:val="0"/>
        <w:keepLines w:val="0"/>
        <w:pageBreakBefore w:val="0"/>
        <w:kinsoku/>
        <w:wordWrap/>
        <w:overflowPunct/>
        <w:topLinePunct w:val="0"/>
        <w:bidi w:val="0"/>
        <w:adjustRightInd w:val="0"/>
        <w:snapToGrid w:val="0"/>
        <w:spacing w:line="240" w:lineRule="auto"/>
        <w:textAlignment w:val="auto"/>
        <w:rPr>
          <w:color w:val="000000"/>
          <w:kern w:val="0"/>
          <w:szCs w:val="20"/>
        </w:rPr>
      </w:pPr>
      <w:r>
        <w:rPr>
          <w:rFonts w:hint="eastAsia" w:ascii="黑体" w:hAnsi="黑体" w:eastAsia="黑体"/>
          <w:color w:val="000000"/>
          <w:szCs w:val="32"/>
        </w:rPr>
        <w:t>5</w:t>
      </w:r>
      <w:r>
        <w:rPr>
          <w:rFonts w:ascii="黑体" w:hAnsi="黑体" w:eastAsia="黑体"/>
          <w:color w:val="000000"/>
          <w:szCs w:val="32"/>
        </w:rPr>
        <w:t xml:space="preserve">.1  </w:t>
      </w:r>
      <w:r>
        <w:rPr>
          <w:rFonts w:hint="eastAsia" w:ascii="宋体" w:hAnsi="宋体" w:eastAsia="宋体" w:cs="宋体"/>
          <w:color w:val="000000"/>
          <w:kern w:val="0"/>
          <w:szCs w:val="20"/>
        </w:rPr>
        <w:t>水，GB/T 6682，</w:t>
      </w:r>
      <w:r>
        <w:rPr>
          <w:rFonts w:hint="eastAsia" w:ascii="宋体" w:hAnsi="宋体" w:cs="宋体"/>
          <w:color w:val="000000"/>
          <w:kern w:val="0"/>
          <w:szCs w:val="20"/>
          <w:lang w:val="en-US" w:eastAsia="zh-CN"/>
        </w:rPr>
        <w:t>三</w:t>
      </w:r>
      <w:r>
        <w:rPr>
          <w:rFonts w:hint="eastAsia" w:ascii="宋体" w:hAnsi="宋体" w:eastAsia="宋体" w:cs="宋体"/>
          <w:color w:val="000000"/>
          <w:kern w:val="0"/>
          <w:szCs w:val="20"/>
        </w:rPr>
        <w:t>级。</w:t>
      </w:r>
    </w:p>
    <w:p>
      <w:pPr>
        <w:widowControl/>
        <w:autoSpaceDE w:val="0"/>
        <w:autoSpaceDN w:val="0"/>
        <w:adjustRightInd w:val="0"/>
        <w:rPr>
          <w:color w:val="000000"/>
          <w:kern w:val="0"/>
          <w:szCs w:val="48"/>
        </w:rPr>
      </w:pPr>
      <w:r>
        <w:rPr>
          <w:rFonts w:hint="eastAsia" w:ascii="黑体" w:hAnsi="黑体" w:eastAsia="黑体"/>
          <w:color w:val="000000"/>
          <w:szCs w:val="32"/>
        </w:rPr>
        <w:t>5</w:t>
      </w:r>
      <w:r>
        <w:rPr>
          <w:rFonts w:ascii="黑体" w:hAnsi="黑体" w:eastAsia="黑体"/>
          <w:color w:val="000000"/>
          <w:szCs w:val="32"/>
        </w:rPr>
        <w:t>.</w:t>
      </w:r>
      <w:r>
        <w:rPr>
          <w:rFonts w:hint="eastAsia" w:ascii="黑体" w:hAnsi="黑体" w:eastAsia="黑体"/>
          <w:color w:val="000000"/>
          <w:szCs w:val="32"/>
        </w:rPr>
        <w:t>2</w:t>
      </w:r>
      <w:r>
        <w:rPr>
          <w:rFonts w:ascii="黑体" w:hAnsi="黑体" w:eastAsia="黑体"/>
          <w:color w:val="000000"/>
          <w:szCs w:val="32"/>
        </w:rPr>
        <w:t xml:space="preserve">  </w:t>
      </w:r>
      <w:r>
        <w:rPr>
          <w:rFonts w:hint="eastAsia"/>
          <w:sz w:val="21"/>
          <w:szCs w:val="21"/>
          <w:lang w:val="en-US" w:eastAsia="zh-CN"/>
        </w:rPr>
        <w:t>过氧化钠</w:t>
      </w:r>
      <w:r>
        <w:rPr>
          <w:rFonts w:hint="eastAsia"/>
          <w:color w:val="000000"/>
          <w:kern w:val="0"/>
          <w:szCs w:val="44"/>
        </w:rPr>
        <w:t>。</w:t>
      </w:r>
    </w:p>
    <w:p>
      <w:pPr>
        <w:widowControl/>
        <w:autoSpaceDE w:val="0"/>
        <w:autoSpaceDN w:val="0"/>
        <w:adjustRightInd w:val="0"/>
        <w:rPr>
          <w:color w:val="000000"/>
          <w:kern w:val="0"/>
          <w:szCs w:val="46"/>
        </w:rPr>
      </w:pPr>
      <w:r>
        <w:rPr>
          <w:rFonts w:hint="eastAsia" w:ascii="黑体" w:hAnsi="黑体" w:eastAsia="黑体"/>
          <w:color w:val="000000"/>
          <w:szCs w:val="32"/>
        </w:rPr>
        <w:t>5</w:t>
      </w:r>
      <w:r>
        <w:rPr>
          <w:rFonts w:ascii="黑体" w:hAnsi="黑体" w:eastAsia="黑体"/>
          <w:color w:val="000000"/>
          <w:szCs w:val="32"/>
        </w:rPr>
        <w:t>.</w:t>
      </w:r>
      <w:r>
        <w:rPr>
          <w:rFonts w:hint="eastAsia" w:ascii="黑体" w:hAnsi="黑体" w:eastAsia="黑体"/>
          <w:color w:val="000000"/>
          <w:szCs w:val="32"/>
        </w:rPr>
        <w:t>3</w:t>
      </w:r>
      <w:r>
        <w:rPr>
          <w:rFonts w:ascii="黑体" w:hAnsi="黑体" w:eastAsia="黑体"/>
          <w:color w:val="000000"/>
          <w:szCs w:val="32"/>
        </w:rPr>
        <w:t xml:space="preserve">  </w:t>
      </w:r>
      <w:r>
        <w:rPr>
          <w:rFonts w:hint="eastAsia"/>
          <w:sz w:val="21"/>
          <w:szCs w:val="21"/>
          <w:lang w:val="en-US" w:eastAsia="zh-CN"/>
        </w:rPr>
        <w:t>盐酸(</w:t>
      </w:r>
      <w:r>
        <w:rPr>
          <w:rFonts w:hint="eastAsia" w:ascii="宋体" w:hAnsi="宋体" w:eastAsia="宋体" w:cs="宋体"/>
          <w:sz w:val="21"/>
          <w:szCs w:val="21"/>
          <w:lang w:val="en-US" w:eastAsia="zh-CN"/>
        </w:rPr>
        <w:t>ρ</w:t>
      </w:r>
      <w:r>
        <w:rPr>
          <w:rFonts w:hint="eastAsia"/>
          <w:sz w:val="21"/>
          <w:szCs w:val="21"/>
          <w:lang w:val="en-US" w:eastAsia="zh-CN"/>
        </w:rPr>
        <w:t>=1.19g/mL)</w:t>
      </w:r>
      <w:r>
        <w:rPr>
          <w:color w:val="000000"/>
          <w:kern w:val="0"/>
          <w:szCs w:val="48"/>
        </w:rPr>
        <w:t>。</w:t>
      </w:r>
    </w:p>
    <w:p>
      <w:pPr>
        <w:widowControl/>
        <w:autoSpaceDE w:val="0"/>
        <w:autoSpaceDN w:val="0"/>
        <w:adjustRightInd w:val="0"/>
        <w:rPr>
          <w:color w:val="000000"/>
          <w:kern w:val="0"/>
          <w:szCs w:val="46"/>
        </w:rPr>
      </w:pPr>
      <w:r>
        <w:rPr>
          <w:rFonts w:hint="eastAsia" w:ascii="黑体" w:hAnsi="黑体" w:eastAsia="黑体"/>
          <w:color w:val="000000"/>
          <w:szCs w:val="32"/>
        </w:rPr>
        <w:t>5</w:t>
      </w:r>
      <w:r>
        <w:rPr>
          <w:rFonts w:ascii="黑体" w:hAnsi="黑体" w:eastAsia="黑体"/>
          <w:color w:val="000000"/>
          <w:szCs w:val="32"/>
        </w:rPr>
        <w:t xml:space="preserve">.4  </w:t>
      </w:r>
      <w:r>
        <w:rPr>
          <w:rFonts w:hint="eastAsia"/>
          <w:sz w:val="21"/>
          <w:szCs w:val="21"/>
          <w:lang w:val="en-US" w:eastAsia="zh-CN"/>
        </w:rPr>
        <w:t>硝酸(</w:t>
      </w:r>
      <w:r>
        <w:rPr>
          <w:rFonts w:hint="eastAsia" w:ascii="宋体" w:hAnsi="宋体" w:eastAsia="宋体" w:cs="宋体"/>
          <w:sz w:val="21"/>
          <w:szCs w:val="21"/>
          <w:lang w:val="en-US" w:eastAsia="zh-CN"/>
        </w:rPr>
        <w:t>ρ</w:t>
      </w:r>
      <w:r>
        <w:rPr>
          <w:rFonts w:hint="eastAsia"/>
          <w:sz w:val="21"/>
          <w:szCs w:val="21"/>
          <w:lang w:val="en-US" w:eastAsia="zh-CN"/>
        </w:rPr>
        <w:t>=1.42g/mLg/mL)</w:t>
      </w:r>
      <w:r>
        <w:rPr>
          <w:color w:val="000000"/>
          <w:kern w:val="0"/>
          <w:szCs w:val="46"/>
        </w:rPr>
        <w:t>。</w:t>
      </w:r>
    </w:p>
    <w:p>
      <w:pPr>
        <w:widowControl/>
        <w:autoSpaceDE w:val="0"/>
        <w:autoSpaceDN w:val="0"/>
        <w:adjustRightInd w:val="0"/>
        <w:rPr>
          <w:color w:val="000000"/>
          <w:kern w:val="0"/>
          <w:szCs w:val="46"/>
        </w:rPr>
      </w:pPr>
      <w:r>
        <w:rPr>
          <w:rFonts w:hint="eastAsia"/>
          <w:color w:val="000000"/>
          <w:kern w:val="0"/>
          <w:szCs w:val="46"/>
        </w:rPr>
        <w:t>5</w:t>
      </w:r>
      <w:r>
        <w:rPr>
          <w:rFonts w:hint="eastAsia" w:ascii="黑体" w:hAnsi="黑体" w:eastAsia="黑体"/>
          <w:color w:val="000000"/>
          <w:szCs w:val="32"/>
        </w:rPr>
        <w:t xml:space="preserve">.5  </w:t>
      </w:r>
      <w:r>
        <w:rPr>
          <w:rFonts w:hint="eastAsia"/>
          <w:sz w:val="21"/>
          <w:szCs w:val="21"/>
          <w:lang w:val="en-US" w:eastAsia="zh-CN"/>
        </w:rPr>
        <w:t>硝酸-氯酸钾饱和溶液</w:t>
      </w:r>
      <w:r>
        <w:rPr>
          <w:color w:val="000000"/>
          <w:kern w:val="0"/>
          <w:szCs w:val="46"/>
        </w:rPr>
        <w:t>。</w:t>
      </w:r>
    </w:p>
    <w:p>
      <w:pPr>
        <w:widowControl/>
        <w:autoSpaceDE w:val="0"/>
        <w:autoSpaceDN w:val="0"/>
        <w:adjustRightInd w:val="0"/>
        <w:rPr>
          <w:color w:val="000000"/>
          <w:kern w:val="0"/>
          <w:szCs w:val="44"/>
        </w:rPr>
      </w:pPr>
      <w:r>
        <w:rPr>
          <w:rFonts w:hint="eastAsia" w:ascii="黑体" w:hAnsi="黑体" w:eastAsia="黑体"/>
          <w:color w:val="000000"/>
          <w:szCs w:val="32"/>
        </w:rPr>
        <w:t>5</w:t>
      </w:r>
      <w:r>
        <w:rPr>
          <w:rFonts w:ascii="黑体" w:hAnsi="黑体" w:eastAsia="黑体"/>
          <w:color w:val="000000"/>
          <w:szCs w:val="32"/>
        </w:rPr>
        <w:t>.</w:t>
      </w:r>
      <w:r>
        <w:rPr>
          <w:rFonts w:hint="eastAsia" w:ascii="黑体" w:hAnsi="黑体" w:eastAsia="黑体"/>
          <w:color w:val="000000"/>
          <w:szCs w:val="32"/>
        </w:rPr>
        <w:t>6</w:t>
      </w:r>
      <w:r>
        <w:rPr>
          <w:rFonts w:ascii="黑体" w:hAnsi="黑体" w:eastAsia="黑体"/>
          <w:color w:val="000000"/>
          <w:szCs w:val="32"/>
        </w:rPr>
        <w:t xml:space="preserve">  </w:t>
      </w:r>
      <w:r>
        <w:rPr>
          <w:rFonts w:hint="eastAsia"/>
          <w:sz w:val="21"/>
          <w:szCs w:val="21"/>
          <w:lang w:val="en-US" w:eastAsia="zh-CN"/>
        </w:rPr>
        <w:t>盐酸(1+1)。</w:t>
      </w:r>
    </w:p>
    <w:p>
      <w:pPr>
        <w:widowControl/>
        <w:autoSpaceDE w:val="0"/>
        <w:autoSpaceDN w:val="0"/>
        <w:adjustRightInd w:val="0"/>
        <w:rPr>
          <w:rFonts w:hint="eastAsia" w:ascii="宋体" w:hAnsi="宋体" w:eastAsia="宋体" w:cs="宋体"/>
          <w:color w:val="000000"/>
          <w:sz w:val="21"/>
          <w:szCs w:val="21"/>
          <w:lang w:eastAsia="zh-CN"/>
        </w:rPr>
      </w:pPr>
      <w:r>
        <w:rPr>
          <w:rFonts w:hint="eastAsia" w:ascii="黑体" w:hAnsi="黑体" w:eastAsia="黑体" w:cs="Times New Roman"/>
          <w:color w:val="000000"/>
          <w:szCs w:val="32"/>
          <w:lang w:val="en-US" w:eastAsia="zh-CN"/>
        </w:rPr>
        <w:t xml:space="preserve">5.7 </w:t>
      </w:r>
      <w:r>
        <w:rPr>
          <w:rFonts w:hint="eastAsia"/>
          <w:color w:val="000000"/>
          <w:kern w:val="0"/>
          <w:szCs w:val="44"/>
          <w:lang w:val="en-US" w:eastAsia="zh-CN"/>
        </w:rPr>
        <w:t xml:space="preserve"> </w:t>
      </w:r>
      <w:r>
        <w:rPr>
          <w:rFonts w:hint="eastAsia"/>
          <w:sz w:val="21"/>
          <w:szCs w:val="21"/>
          <w:lang w:val="en-US" w:eastAsia="zh-CN"/>
        </w:rPr>
        <w:t>盐酸(0.2mol/L)</w:t>
      </w:r>
      <w:r>
        <w:rPr>
          <w:color w:val="000000"/>
          <w:kern w:val="0"/>
          <w:szCs w:val="44"/>
        </w:rPr>
        <w:t>。</w:t>
      </w:r>
    </w:p>
    <w:p>
      <w:pPr>
        <w:widowControl/>
        <w:autoSpaceDE w:val="0"/>
        <w:autoSpaceDN w:val="0"/>
        <w:adjustRightInd w:val="0"/>
        <w:rPr>
          <w:rFonts w:hint="eastAsia" w:ascii="宋体" w:hAnsi="宋体" w:eastAsia="宋体" w:cs="宋体"/>
          <w:color w:val="000000"/>
          <w:sz w:val="21"/>
          <w:szCs w:val="21"/>
          <w:lang w:eastAsia="zh-CN"/>
        </w:rPr>
      </w:pPr>
      <w:r>
        <w:rPr>
          <w:rFonts w:hint="eastAsia" w:ascii="黑体" w:hAnsi="黑体" w:eastAsia="黑体" w:cs="Times New Roman"/>
          <w:color w:val="000000"/>
          <w:kern w:val="2"/>
          <w:sz w:val="21"/>
          <w:szCs w:val="32"/>
          <w:lang w:val="en-US" w:eastAsia="zh-CN" w:bidi="ar-SA"/>
        </w:rPr>
        <w:t xml:space="preserve">5.8  </w:t>
      </w:r>
      <w:r>
        <w:rPr>
          <w:rFonts w:hint="eastAsia"/>
          <w:sz w:val="21"/>
          <w:szCs w:val="21"/>
          <w:lang w:val="en-US" w:eastAsia="zh-CN"/>
        </w:rPr>
        <w:t>EDTA溶液(80g/L)</w:t>
      </w:r>
      <w:r>
        <w:rPr>
          <w:rFonts w:hint="eastAsia" w:ascii="宋体" w:hAnsi="宋体" w:eastAsia="宋体" w:cs="宋体"/>
          <w:color w:val="000000"/>
          <w:sz w:val="21"/>
          <w:szCs w:val="21"/>
          <w:lang w:eastAsia="zh-CN"/>
        </w:rPr>
        <w:t>。</w:t>
      </w:r>
    </w:p>
    <w:p>
      <w:pPr>
        <w:widowControl/>
        <w:autoSpaceDE w:val="0"/>
        <w:autoSpaceDN w:val="0"/>
        <w:adjustRightInd w:val="0"/>
        <w:rPr>
          <w:rFonts w:hint="default" w:eastAsia="宋体"/>
          <w:lang w:val="en-US" w:eastAsia="zh-CN"/>
        </w:rPr>
      </w:pPr>
      <w:r>
        <w:rPr>
          <w:rFonts w:hint="eastAsia" w:ascii="黑体" w:hAnsi="黑体" w:eastAsia="黑体" w:cs="Times New Roman"/>
          <w:color w:val="000000"/>
          <w:kern w:val="2"/>
          <w:sz w:val="21"/>
          <w:szCs w:val="32"/>
          <w:lang w:val="en-US" w:eastAsia="zh-CN" w:bidi="ar-SA"/>
        </w:rPr>
        <w:t xml:space="preserve">5.9 </w:t>
      </w:r>
      <w:r>
        <w:rPr>
          <w:rFonts w:hint="eastAsia" w:ascii="宋体" w:hAnsi="宋体" w:eastAsia="宋体" w:cs="宋体"/>
          <w:color w:val="000000"/>
          <w:sz w:val="21"/>
          <w:szCs w:val="21"/>
          <w:lang w:val="en-US" w:eastAsia="zh-CN"/>
        </w:rPr>
        <w:t xml:space="preserve"> </w:t>
      </w:r>
      <w:r>
        <w:rPr>
          <w:rFonts w:hint="eastAsia"/>
          <w:sz w:val="21"/>
          <w:szCs w:val="21"/>
          <w:lang w:val="en-US" w:eastAsia="zh-CN"/>
        </w:rPr>
        <w:t>硫酸联氨饱和溶液</w:t>
      </w:r>
      <w:r>
        <w:rPr>
          <w:rFonts w:hint="eastAsia" w:ascii="宋体" w:hAnsi="宋体" w:eastAsia="宋体" w:cs="宋体"/>
          <w:color w:val="000000"/>
          <w:sz w:val="21"/>
          <w:szCs w:val="21"/>
          <w:lang w:eastAsia="zh-CN"/>
        </w:rPr>
        <w:t>。</w:t>
      </w:r>
    </w:p>
    <w:p>
      <w:pPr>
        <w:spacing w:after="80" w:line="300" w:lineRule="exact"/>
        <w:ind w:firstLine="0"/>
        <w:jc w:val="both"/>
        <w:rPr>
          <w:rFonts w:hint="eastAsia"/>
          <w:color w:val="000000"/>
          <w:sz w:val="21"/>
          <w:szCs w:val="21"/>
          <w:lang w:eastAsia="zh-CN"/>
        </w:rPr>
      </w:pPr>
      <w:r>
        <w:rPr>
          <w:rFonts w:hint="eastAsia" w:ascii="黑体" w:hAnsi="黑体" w:eastAsia="黑体" w:cs="Times New Roman"/>
          <w:color w:val="000000"/>
          <w:kern w:val="2"/>
          <w:sz w:val="21"/>
          <w:szCs w:val="32"/>
          <w:lang w:val="en-US" w:eastAsia="zh-CN" w:bidi="ar-SA"/>
        </w:rPr>
        <w:t xml:space="preserve">5.10 </w:t>
      </w:r>
      <w:r>
        <w:rPr>
          <w:rFonts w:hint="eastAsia"/>
          <w:sz w:val="21"/>
          <w:szCs w:val="21"/>
          <w:lang w:val="en-US" w:eastAsia="zh-CN"/>
        </w:rPr>
        <w:t>单宁溶液(10g/L)</w:t>
      </w:r>
      <w:r>
        <w:rPr>
          <w:color w:val="000000"/>
          <w:sz w:val="21"/>
          <w:szCs w:val="21"/>
        </w:rPr>
        <w:t>。</w:t>
      </w:r>
    </w:p>
    <w:p>
      <w:pPr>
        <w:spacing w:after="80" w:line="300" w:lineRule="exact"/>
        <w:ind w:firstLine="0"/>
        <w:jc w:val="both"/>
        <w:rPr>
          <w:sz w:val="21"/>
          <w:szCs w:val="21"/>
        </w:rPr>
      </w:pPr>
      <w:r>
        <w:rPr>
          <w:rFonts w:hint="eastAsia"/>
          <w:color w:val="000000"/>
          <w:kern w:val="0"/>
          <w:szCs w:val="44"/>
          <w:lang w:val="en-US" w:eastAsia="zh-CN"/>
        </w:rPr>
        <w:t xml:space="preserve">5.11 </w:t>
      </w:r>
      <w:r>
        <w:rPr>
          <w:rFonts w:hint="eastAsia"/>
          <w:sz w:val="21"/>
          <w:szCs w:val="21"/>
          <w:lang w:val="en-US" w:eastAsia="zh-CN"/>
        </w:rPr>
        <w:t xml:space="preserve"> 甲基紫溶液(10g/L)</w:t>
      </w:r>
      <w:r>
        <w:rPr>
          <w:rFonts w:hint="eastAsia"/>
          <w:color w:val="000000"/>
          <w:sz w:val="21"/>
          <w:szCs w:val="21"/>
          <w:lang w:eastAsia="zh-CN"/>
        </w:rPr>
        <w:t>。</w:t>
      </w:r>
    </w:p>
    <w:p>
      <w:pPr>
        <w:spacing w:after="80" w:line="300" w:lineRule="exact"/>
        <w:ind w:firstLine="0"/>
        <w:rPr>
          <w:rFonts w:hint="eastAsia"/>
          <w:sz w:val="21"/>
          <w:szCs w:val="21"/>
          <w:lang w:val="en-US" w:eastAsia="zh-CN"/>
        </w:rPr>
      </w:pPr>
      <w:r>
        <w:rPr>
          <w:rFonts w:hint="eastAsia" w:ascii="黑体" w:hAnsi="黑体" w:eastAsia="黑体" w:cs="Times New Roman"/>
          <w:color w:val="000000"/>
          <w:kern w:val="2"/>
          <w:sz w:val="21"/>
          <w:szCs w:val="32"/>
          <w:lang w:val="en-US" w:eastAsia="zh-CN" w:bidi="ar-SA"/>
        </w:rPr>
        <w:t xml:space="preserve">5.12 </w:t>
      </w:r>
      <w:r>
        <w:rPr>
          <w:rFonts w:hint="eastAsia"/>
          <w:sz w:val="21"/>
          <w:szCs w:val="21"/>
          <w:lang w:val="en-US" w:eastAsia="zh-CN"/>
        </w:rPr>
        <w:t>洗液 在近沸水中加入饱和硫酸联氨（1.1.6）和EDTA溶液（各20毫升于500mL0.2mol/L的盐酸中，再加入单宁溶液和甲基紫溶液各5毫升</w:t>
      </w:r>
      <w:r>
        <w:rPr>
          <w:color w:val="000000"/>
          <w:sz w:val="21"/>
          <w:szCs w:val="21"/>
        </w:rPr>
        <w:t>。</w:t>
      </w:r>
      <w:r>
        <w:rPr>
          <w:rFonts w:hint="eastAsia"/>
          <w:color w:val="000000"/>
          <w:sz w:val="21"/>
          <w:szCs w:val="21"/>
          <w:lang w:eastAsia="zh-CN"/>
        </w:rPr>
        <w:t>（</w:t>
      </w:r>
      <w:r>
        <w:rPr>
          <w:rFonts w:hint="eastAsia"/>
          <w:color w:val="000000"/>
          <w:sz w:val="21"/>
          <w:szCs w:val="21"/>
          <w:lang w:val="en-US" w:eastAsia="zh-CN"/>
        </w:rPr>
        <w:t>用时</w:t>
      </w:r>
      <w:r>
        <w:rPr>
          <w:rFonts w:hint="eastAsia"/>
          <w:sz w:val="21"/>
          <w:szCs w:val="21"/>
          <w:lang w:val="en-US" w:eastAsia="zh-CN"/>
        </w:rPr>
        <w:t>现配）。</w:t>
      </w:r>
    </w:p>
    <w:p>
      <w:pPr>
        <w:spacing w:after="80" w:line="300" w:lineRule="exact"/>
        <w:ind w:firstLine="0"/>
        <w:rPr>
          <w:rFonts w:hint="eastAsia"/>
          <w:sz w:val="21"/>
          <w:szCs w:val="21"/>
          <w:lang w:val="en-US" w:eastAsia="zh-CN"/>
        </w:rPr>
      </w:pPr>
      <w:r>
        <w:rPr>
          <w:rFonts w:hint="eastAsia" w:ascii="黑体" w:hAnsi="黑体" w:eastAsia="黑体"/>
          <w:color w:val="000000"/>
          <w:szCs w:val="32"/>
          <w:lang w:val="en-US" w:eastAsia="zh-CN"/>
        </w:rPr>
        <w:t xml:space="preserve">5.17 </w:t>
      </w:r>
      <w:r>
        <w:rPr>
          <w:rFonts w:hint="eastAsia"/>
          <w:sz w:val="21"/>
          <w:szCs w:val="21"/>
          <w:lang w:val="en-US" w:eastAsia="zh-CN"/>
        </w:rPr>
        <w:t>氢氧化钠溶液(35 g/L)。</w:t>
      </w:r>
    </w:p>
    <w:p>
      <w:pPr>
        <w:ind w:firstLine="0" w:firstLineChars="0"/>
        <w:rPr>
          <w:rFonts w:hint="default"/>
          <w:sz w:val="21"/>
          <w:szCs w:val="21"/>
          <w:lang w:val="en-US" w:eastAsia="zh-CN"/>
        </w:rPr>
      </w:pPr>
      <w:r>
        <w:rPr>
          <w:rFonts w:hint="eastAsia" w:ascii="黑体" w:hAnsi="黑体" w:eastAsia="黑体"/>
          <w:color w:val="000000"/>
          <w:szCs w:val="32"/>
          <w:lang w:val="en-US" w:eastAsia="zh-CN"/>
        </w:rPr>
        <w:t xml:space="preserve">5.18 </w:t>
      </w:r>
      <w:r>
        <w:rPr>
          <w:rFonts w:hint="eastAsia"/>
          <w:sz w:val="21"/>
          <w:szCs w:val="21"/>
          <w:lang w:val="en-US" w:eastAsia="zh-CN"/>
        </w:rPr>
        <w:t>氢氧化钠溶液(200 g/L)。</w:t>
      </w:r>
    </w:p>
    <w:p>
      <w:pPr>
        <w:ind w:firstLine="0" w:firstLineChars="0"/>
        <w:rPr>
          <w:rFonts w:hint="default"/>
          <w:sz w:val="21"/>
          <w:szCs w:val="21"/>
          <w:lang w:val="en-US" w:eastAsia="zh-CN"/>
        </w:rPr>
      </w:pPr>
      <w:r>
        <w:rPr>
          <w:rFonts w:hint="eastAsia" w:ascii="黑体" w:hAnsi="黑体" w:eastAsia="黑体"/>
          <w:color w:val="000000"/>
          <w:szCs w:val="32"/>
          <w:lang w:val="en-US" w:eastAsia="zh-CN"/>
        </w:rPr>
        <w:t>5.19</w:t>
      </w:r>
      <w:r>
        <w:rPr>
          <w:rFonts w:hint="eastAsia"/>
          <w:sz w:val="21"/>
          <w:szCs w:val="21"/>
          <w:lang w:val="en-US" w:eastAsia="zh-CN"/>
        </w:rPr>
        <w:t xml:space="preserve"> 氢氧化钠溶液(20g/L)。</w:t>
      </w:r>
    </w:p>
    <w:p>
      <w:pPr>
        <w:jc w:val="both"/>
        <w:rPr>
          <w:rFonts w:hint="default"/>
          <w:sz w:val="21"/>
          <w:szCs w:val="21"/>
          <w:lang w:val="en-US" w:eastAsia="zh-CN"/>
        </w:rPr>
      </w:pPr>
      <w:r>
        <w:rPr>
          <w:rFonts w:hint="eastAsia" w:ascii="黑体" w:hAnsi="黑体" w:eastAsia="黑体"/>
          <w:color w:val="000000"/>
          <w:szCs w:val="32"/>
          <w:lang w:val="en-US" w:eastAsia="zh-CN"/>
        </w:rPr>
        <w:t>5.20</w:t>
      </w:r>
      <w:r>
        <w:rPr>
          <w:rFonts w:hint="eastAsia"/>
          <w:sz w:val="21"/>
          <w:szCs w:val="21"/>
          <w:lang w:val="en-US" w:eastAsia="zh-CN"/>
        </w:rPr>
        <w:t xml:space="preserve"> </w:t>
      </w:r>
      <w:r>
        <w:rPr>
          <w:color w:val="000000"/>
          <w:sz w:val="21"/>
          <w:szCs w:val="21"/>
        </w:rPr>
        <w:t>三氧化钨标准溶液：称取</w:t>
      </w:r>
      <w:r>
        <w:rPr>
          <w:rFonts w:hint="eastAsia"/>
          <w:color w:val="000000"/>
          <w:sz w:val="21"/>
          <w:szCs w:val="21"/>
          <w:lang w:val="en-US" w:eastAsia="zh-CN"/>
        </w:rPr>
        <w:t>1</w:t>
      </w:r>
      <w:r>
        <w:rPr>
          <w:color w:val="000000"/>
          <w:sz w:val="21"/>
          <w:szCs w:val="21"/>
        </w:rPr>
        <w:t>.000</w:t>
      </w:r>
      <w:r>
        <w:rPr>
          <w:rFonts w:hint="eastAsia"/>
          <w:color w:val="000000"/>
          <w:sz w:val="21"/>
          <w:szCs w:val="21"/>
          <w:lang w:val="en-US" w:eastAsia="zh-CN"/>
        </w:rPr>
        <w:t>0</w:t>
      </w:r>
      <w:r>
        <w:rPr>
          <w:color w:val="000000"/>
          <w:sz w:val="21"/>
          <w:szCs w:val="21"/>
        </w:rPr>
        <w:t>g预先在750℃马弗炉灼烧过20min并于干燥器中冷至室温的三氧化钨（质量分数</w:t>
      </w:r>
      <w:r>
        <w:rPr>
          <w:rFonts w:hint="eastAsia" w:ascii="宋体" w:hAnsi="宋体" w:eastAsia="宋体" w:cs="宋体"/>
          <w:szCs w:val="21"/>
        </w:rPr>
        <w:t>≥</w:t>
      </w:r>
      <w:r>
        <w:rPr>
          <w:color w:val="000000"/>
          <w:sz w:val="21"/>
          <w:szCs w:val="21"/>
        </w:rPr>
        <w:t>99.99％）于250mL烧杯中，加20mL氢氧化钠溶液（</w:t>
      </w:r>
      <w:r>
        <w:rPr>
          <w:rFonts w:hint="eastAsia"/>
          <w:color w:val="000000"/>
          <w:sz w:val="21"/>
          <w:szCs w:val="21"/>
          <w:lang w:val="en-US" w:eastAsia="zh-CN"/>
        </w:rPr>
        <w:t>5.18</w:t>
      </w:r>
      <w:r>
        <w:rPr>
          <w:color w:val="000000"/>
          <w:sz w:val="21"/>
          <w:szCs w:val="21"/>
        </w:rPr>
        <w:t>），加热溶解，冷却后移人1L容量瓶中，用氢氧化钠溶液（</w:t>
      </w:r>
      <w:r>
        <w:rPr>
          <w:rFonts w:hint="eastAsia"/>
          <w:color w:val="000000"/>
          <w:sz w:val="21"/>
          <w:szCs w:val="21"/>
          <w:lang w:val="en-US" w:eastAsia="zh-CN"/>
        </w:rPr>
        <w:t>5.19</w:t>
      </w:r>
      <w:r>
        <w:rPr>
          <w:color w:val="000000"/>
          <w:sz w:val="21"/>
          <w:szCs w:val="21"/>
        </w:rPr>
        <w:t>）定容。此溶液1mL含</w:t>
      </w:r>
      <w:r>
        <w:rPr>
          <w:rFonts w:hint="eastAsia"/>
          <w:color w:val="000000"/>
          <w:sz w:val="21"/>
          <w:szCs w:val="21"/>
          <w:lang w:val="en-US" w:eastAsia="zh-CN"/>
        </w:rPr>
        <w:t>1.0</w:t>
      </w:r>
      <w:r>
        <w:rPr>
          <w:color w:val="000000"/>
          <w:sz w:val="21"/>
          <w:szCs w:val="21"/>
        </w:rPr>
        <w:t>mg三氧化钨。</w:t>
      </w:r>
    </w:p>
    <w:p>
      <w:pPr>
        <w:ind w:firstLine="0" w:firstLineChars="0"/>
        <w:rPr>
          <w:rFonts w:hint="default"/>
          <w:sz w:val="21"/>
          <w:szCs w:val="21"/>
          <w:lang w:val="en-US" w:eastAsia="zh-CN"/>
        </w:rPr>
      </w:pPr>
    </w:p>
    <w:p>
      <w:pPr>
        <w:ind w:firstLine="0" w:firstLineChars="0"/>
        <w:rPr>
          <w:rFonts w:hint="default"/>
          <w:sz w:val="21"/>
          <w:szCs w:val="21"/>
          <w:lang w:val="en-US" w:eastAsia="zh-CN"/>
        </w:rPr>
      </w:pPr>
    </w:p>
    <w:p>
      <w:pPr>
        <w:rPr>
          <w:rFonts w:hint="eastAsia" w:ascii="黑体" w:hAnsi="黑体" w:eastAsia="黑体" w:cs="黑体"/>
        </w:rPr>
      </w:pPr>
      <w:r>
        <w:rPr>
          <w:rFonts w:hint="eastAsia" w:ascii="黑体" w:hAnsi="黑体" w:eastAsia="黑体" w:cs="黑体"/>
          <w:lang w:val="en-US" w:eastAsia="zh-CN"/>
        </w:rPr>
        <w:t xml:space="preserve">6 </w:t>
      </w:r>
      <w:r>
        <w:rPr>
          <w:rFonts w:hint="eastAsia" w:ascii="黑体" w:hAnsi="黑体" w:eastAsia="黑体" w:cs="黑体"/>
        </w:rPr>
        <w:t>仪器</w:t>
      </w:r>
    </w:p>
    <w:p>
      <w:pPr>
        <w:widowControl/>
        <w:autoSpaceDE w:val="0"/>
        <w:autoSpaceDN w:val="0"/>
        <w:adjustRightInd w:val="0"/>
        <w:ind w:firstLine="210" w:firstLineChars="100"/>
        <w:jc w:val="left"/>
        <w:rPr>
          <w:color w:val="000000"/>
          <w:kern w:val="0"/>
          <w:szCs w:val="44"/>
        </w:rPr>
      </w:pPr>
      <w:r>
        <w:rPr>
          <w:rFonts w:hint="eastAsia"/>
          <w:color w:val="000000"/>
          <w:kern w:val="0"/>
          <w:szCs w:val="44"/>
          <w:lang w:val="en-US" w:eastAsia="zh-CN"/>
        </w:rPr>
        <w:t>分光光度计</w:t>
      </w:r>
      <w:r>
        <w:rPr>
          <w:color w:val="000000"/>
          <w:kern w:val="0"/>
          <w:szCs w:val="44"/>
        </w:rPr>
        <w:t>。</w:t>
      </w:r>
    </w:p>
    <w:p>
      <w:pPr>
        <w:rPr>
          <w:rFonts w:hint="default"/>
          <w:lang w:val="en-US" w:eastAsia="zh-CN"/>
        </w:rPr>
      </w:pPr>
    </w:p>
    <w:p>
      <w:pPr>
        <w:rPr>
          <w:rFonts w:hint="eastAsia" w:ascii="黑体" w:hAnsi="黑体" w:eastAsia="黑体" w:cs="黑体"/>
          <w:lang w:eastAsia="zh-CN"/>
        </w:rPr>
      </w:pPr>
      <w:r>
        <w:rPr>
          <w:rFonts w:hint="eastAsia" w:ascii="黑体" w:hAnsi="黑体" w:eastAsia="黑体" w:cs="黑体"/>
          <w:lang w:val="en-US" w:eastAsia="zh-CN"/>
        </w:rPr>
        <w:t>7</w:t>
      </w:r>
      <w:r>
        <w:rPr>
          <w:rFonts w:hint="eastAsia" w:ascii="黑体" w:hAnsi="黑体" w:eastAsia="黑体" w:cs="黑体"/>
        </w:rPr>
        <w:t xml:space="preserve">  </w:t>
      </w:r>
      <w:r>
        <w:rPr>
          <w:rFonts w:hint="eastAsia" w:ascii="黑体" w:hAnsi="黑体" w:eastAsia="黑体" w:cs="黑体"/>
          <w:lang w:eastAsia="zh-CN"/>
        </w:rPr>
        <w:t>样品</w:t>
      </w:r>
    </w:p>
    <w:p>
      <w:pPr>
        <w:rPr>
          <w:rFonts w:hint="eastAsia"/>
        </w:rPr>
      </w:pPr>
      <w:r>
        <w:rPr>
          <w:rFonts w:hint="eastAsia" w:ascii="黑体" w:hAnsi="黑体" w:eastAsia="黑体" w:cs="黑体"/>
          <w:lang w:val="en-US" w:eastAsia="zh-CN"/>
        </w:rPr>
        <w:t xml:space="preserve">7.1  </w:t>
      </w:r>
      <w:r>
        <w:rPr>
          <w:rFonts w:hint="eastAsia"/>
        </w:rPr>
        <w:t>样品应通过0.100 mm孔筛。</w:t>
      </w:r>
    </w:p>
    <w:p>
      <w:pPr>
        <w:rPr>
          <w:rFonts w:hint="eastAsia"/>
        </w:rPr>
      </w:pPr>
      <w:r>
        <w:rPr>
          <w:rFonts w:hint="eastAsia" w:ascii="黑体" w:hAnsi="黑体" w:eastAsia="黑体" w:cs="黑体"/>
          <w:lang w:val="en-US" w:eastAsia="zh-CN"/>
        </w:rPr>
        <w:t xml:space="preserve">7.2 </w:t>
      </w:r>
      <w:r>
        <w:rPr>
          <w:rFonts w:hint="eastAsia"/>
        </w:rPr>
        <w:t xml:space="preserve"> 样品预先在105℃±5℃烘1h，置于干燥器中冷至室温。</w:t>
      </w:r>
    </w:p>
    <w:p>
      <w:pPr>
        <w:rPr>
          <w:rFonts w:hint="eastAsia"/>
        </w:rPr>
      </w:pPr>
    </w:p>
    <w:p>
      <w:pPr>
        <w:rPr>
          <w:rFonts w:hint="eastAsia" w:ascii="黑体" w:hAnsi="黑体" w:eastAsia="黑体" w:cs="黑体"/>
          <w:lang w:val="en-US" w:eastAsia="zh-CN"/>
        </w:rPr>
      </w:pPr>
      <w:r>
        <w:rPr>
          <w:rFonts w:hint="eastAsia" w:ascii="黑体" w:hAnsi="黑体" w:eastAsia="黑体" w:cs="黑体"/>
          <w:lang w:val="en-US" w:eastAsia="zh-CN"/>
        </w:rPr>
        <w:t>8 试验步骤</w:t>
      </w:r>
    </w:p>
    <w:p>
      <w:pPr>
        <w:rPr>
          <w:rFonts w:hint="eastAsia" w:ascii="黑体" w:hAnsi="黑体" w:eastAsia="黑体" w:cs="黑体"/>
          <w:lang w:val="en-US" w:eastAsia="zh-CN"/>
        </w:rPr>
      </w:pPr>
      <w:r>
        <w:rPr>
          <w:rFonts w:hint="eastAsia" w:ascii="黑体" w:hAnsi="黑体" w:eastAsia="黑体" w:cs="黑体"/>
          <w:lang w:val="en-US" w:eastAsia="zh-CN"/>
        </w:rPr>
        <w:t>8.1试料</w:t>
      </w:r>
    </w:p>
    <w:p>
      <w:pPr>
        <w:ind w:firstLine="420" w:firstLineChars="200"/>
        <w:rPr>
          <w:color w:val="000000"/>
        </w:rPr>
      </w:pPr>
      <w:r>
        <w:rPr>
          <w:rFonts w:hint="eastAsia"/>
          <w:color w:val="000000"/>
        </w:rPr>
        <w:t>按表1称取试样，精确至0.0001g。</w:t>
      </w:r>
    </w:p>
    <w:p>
      <w:pPr>
        <w:pStyle w:val="4"/>
        <w:jc w:val="center"/>
      </w:pPr>
      <w:r>
        <w:t xml:space="preserve">表 </w:t>
      </w:r>
      <w:r>
        <w:fldChar w:fldCharType="begin"/>
      </w:r>
      <w:r>
        <w:instrText xml:space="preserve"> SEQ 表 \* ARABIC </w:instrText>
      </w:r>
      <w:r>
        <w:fldChar w:fldCharType="separate"/>
      </w:r>
      <w:r>
        <w:t>1</w:t>
      </w:r>
      <w:r>
        <w:fldChar w:fldCharType="end"/>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49" w:type="pct"/>
            <w:noWrap w:val="0"/>
            <w:vAlign w:val="top"/>
          </w:tcPr>
          <w:p>
            <w:pPr>
              <w:spacing w:before="156" w:beforeLines="50" w:after="156" w:afterLines="50"/>
              <w:jc w:val="center"/>
              <w:outlineLvl w:val="1"/>
              <w:rPr>
                <w:rFonts w:ascii="黑体" w:hAnsi="黑体" w:eastAsia="黑体"/>
                <w:color w:val="000000"/>
                <w:szCs w:val="32"/>
              </w:rPr>
            </w:pPr>
            <w:r>
              <w:rPr>
                <w:rFonts w:hint="eastAsia" w:cs="Times New Roman"/>
                <w:color w:val="000000"/>
                <w:lang w:val="en-US" w:eastAsia="zh-CN"/>
              </w:rPr>
              <w:t>钨</w:t>
            </w:r>
            <w:r>
              <w:rPr>
                <w:rFonts w:hint="eastAsia" w:ascii="Times New Roman" w:hAnsi="Times New Roman" w:eastAsia="宋体" w:cs="Times New Roman"/>
                <w:color w:val="000000"/>
              </w:rPr>
              <w:t>的质量分数/%</w:t>
            </w:r>
          </w:p>
        </w:tc>
        <w:tc>
          <w:tcPr>
            <w:tcW w:w="1249" w:type="pct"/>
            <w:noWrap w:val="0"/>
            <w:vAlign w:val="top"/>
          </w:tcPr>
          <w:p>
            <w:pPr>
              <w:spacing w:before="156" w:beforeLines="50" w:after="156" w:afterLines="50"/>
              <w:jc w:val="center"/>
              <w:outlineLvl w:val="1"/>
              <w:rPr>
                <w:rFonts w:ascii="黑体" w:hAnsi="黑体" w:eastAsia="黑体"/>
                <w:color w:val="000000"/>
                <w:szCs w:val="32"/>
              </w:rPr>
            </w:pPr>
            <w:r>
              <w:rPr>
                <w:rFonts w:hint="eastAsia" w:ascii="Times New Roman" w:hAnsi="Times New Roman" w:eastAsia="宋体" w:cs="Times New Roman"/>
                <w:color w:val="000000"/>
              </w:rPr>
              <w:t>试料量/g</w:t>
            </w:r>
          </w:p>
        </w:tc>
        <w:tc>
          <w:tcPr>
            <w:tcW w:w="1250" w:type="pct"/>
            <w:noWrap w:val="0"/>
            <w:vAlign w:val="top"/>
          </w:tcPr>
          <w:p>
            <w:pPr>
              <w:spacing w:before="156" w:beforeLines="50" w:after="156" w:afterLines="50"/>
              <w:jc w:val="center"/>
              <w:outlineLvl w:val="1"/>
              <w:rPr>
                <w:rFonts w:ascii="黑体" w:hAnsi="黑体" w:eastAsia="黑体"/>
                <w:color w:val="000000"/>
                <w:szCs w:val="32"/>
              </w:rPr>
            </w:pPr>
            <w:r>
              <w:rPr>
                <w:rFonts w:hint="eastAsia" w:ascii="Times New Roman" w:hAnsi="Times New Roman" w:eastAsia="宋体" w:cs="Times New Roman"/>
                <w:color w:val="000000"/>
              </w:rPr>
              <w:t>定容体积/mL</w:t>
            </w:r>
          </w:p>
        </w:tc>
        <w:tc>
          <w:tcPr>
            <w:tcW w:w="1250" w:type="pct"/>
            <w:noWrap w:val="0"/>
            <w:vAlign w:val="top"/>
          </w:tcPr>
          <w:p>
            <w:pPr>
              <w:spacing w:before="156" w:beforeLines="50" w:after="156" w:afterLines="50"/>
              <w:jc w:val="center"/>
              <w:outlineLvl w:val="1"/>
              <w:rPr>
                <w:rFonts w:hint="default" w:ascii="Times New Roman" w:hAnsi="Times New Roman" w:eastAsia="宋体" w:cs="Times New Roman"/>
                <w:color w:val="000000"/>
                <w:lang w:val="en-US"/>
              </w:rPr>
            </w:pPr>
            <w:r>
              <w:rPr>
                <w:rFonts w:hint="eastAsia" w:ascii="宋体" w:hAnsi="宋体" w:eastAsia="宋体" w:cs="宋体"/>
                <w:sz w:val="21"/>
                <w:szCs w:val="21"/>
                <w:vertAlign w:val="baseline"/>
                <w:lang w:val="en-US" w:eastAsia="zh-CN"/>
              </w:rPr>
              <w:t>分取试液体积/mL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9" w:type="pct"/>
            <w:noWrap w:val="0"/>
            <w:vAlign w:val="top"/>
          </w:tcPr>
          <w:p>
            <w:pPr>
              <w:spacing w:before="156" w:beforeLines="50" w:after="156" w:afterLines="50"/>
              <w:jc w:val="center"/>
              <w:outlineLvl w:val="1"/>
              <w:rPr>
                <w:rFonts w:ascii="黑体" w:hAnsi="黑体" w:eastAsia="黑体"/>
                <w:color w:val="000000"/>
                <w:szCs w:val="32"/>
              </w:rPr>
            </w:pPr>
            <w:r>
              <w:rPr>
                <w:rFonts w:hint="eastAsia" w:ascii="Times New Roman" w:hAnsi="Times New Roman" w:eastAsia="宋体" w:cs="Times New Roman"/>
                <w:color w:val="000000"/>
              </w:rPr>
              <w:t>0.0</w:t>
            </w:r>
            <w:r>
              <w:rPr>
                <w:rFonts w:hint="eastAsia" w:cs="Times New Roman"/>
                <w:color w:val="000000"/>
                <w:lang w:val="en-US" w:eastAsia="zh-CN"/>
              </w:rPr>
              <w:t>1</w:t>
            </w:r>
            <w:r>
              <w:rPr>
                <w:rFonts w:hint="eastAsia" w:ascii="Times New Roman" w:hAnsi="Times New Roman" w:eastAsia="宋体" w:cs="Times New Roman"/>
                <w:color w:val="000000"/>
              </w:rPr>
              <w:t>~</w:t>
            </w:r>
            <w:r>
              <w:rPr>
                <w:rFonts w:hint="eastAsia" w:cs="Times New Roman"/>
                <w:color w:val="000000"/>
                <w:lang w:val="en-US" w:eastAsia="zh-CN"/>
              </w:rPr>
              <w:t>1</w:t>
            </w:r>
            <w:r>
              <w:rPr>
                <w:rFonts w:hint="eastAsia" w:ascii="Times New Roman" w:hAnsi="Times New Roman" w:eastAsia="宋体" w:cs="Times New Roman"/>
                <w:color w:val="000000"/>
              </w:rPr>
              <w:t>.</w:t>
            </w:r>
            <w:r>
              <w:rPr>
                <w:rFonts w:hint="eastAsia" w:cs="Times New Roman"/>
                <w:color w:val="000000"/>
                <w:lang w:val="en-US" w:eastAsia="zh-CN"/>
              </w:rPr>
              <w:t>0</w:t>
            </w:r>
            <w:r>
              <w:rPr>
                <w:rFonts w:hint="eastAsia" w:ascii="Times New Roman" w:hAnsi="Times New Roman" w:eastAsia="宋体" w:cs="Times New Roman"/>
                <w:color w:val="000000"/>
              </w:rPr>
              <w:t>0</w:t>
            </w:r>
          </w:p>
        </w:tc>
        <w:tc>
          <w:tcPr>
            <w:tcW w:w="1249" w:type="pct"/>
            <w:noWrap w:val="0"/>
            <w:vAlign w:val="top"/>
          </w:tcPr>
          <w:p>
            <w:pPr>
              <w:spacing w:before="156" w:beforeLines="50" w:after="156" w:afterLines="50"/>
              <w:jc w:val="center"/>
              <w:outlineLvl w:val="1"/>
              <w:rPr>
                <w:rFonts w:hint="default" w:ascii="黑体" w:hAnsi="黑体" w:eastAsia="宋体"/>
                <w:color w:val="000000"/>
                <w:szCs w:val="32"/>
                <w:lang w:val="en-US" w:eastAsia="zh-CN"/>
              </w:rPr>
            </w:pPr>
            <w:r>
              <w:rPr>
                <w:rFonts w:hint="eastAsia" w:ascii="Times New Roman" w:hAnsi="Times New Roman" w:eastAsia="宋体" w:cs="Times New Roman"/>
                <w:color w:val="000000"/>
              </w:rPr>
              <w:t>0.</w:t>
            </w:r>
            <w:r>
              <w:rPr>
                <w:rFonts w:hint="eastAsia" w:ascii="Times New Roman" w:hAnsi="Times New Roman" w:eastAsia="宋体" w:cs="Times New Roman"/>
                <w:color w:val="000000"/>
                <w:lang w:val="en-US" w:eastAsia="zh-CN"/>
              </w:rPr>
              <w:t>50</w:t>
            </w:r>
          </w:p>
        </w:tc>
        <w:tc>
          <w:tcPr>
            <w:tcW w:w="1250" w:type="pct"/>
            <w:noWrap w:val="0"/>
            <w:vAlign w:val="top"/>
          </w:tcPr>
          <w:p>
            <w:pPr>
              <w:spacing w:before="156" w:beforeLines="50" w:after="156" w:afterLines="50"/>
              <w:jc w:val="center"/>
              <w:outlineLvl w:val="1"/>
              <w:rPr>
                <w:rFonts w:ascii="黑体" w:hAnsi="黑体" w:eastAsia="黑体"/>
                <w:color w:val="000000"/>
                <w:szCs w:val="32"/>
              </w:rPr>
            </w:pPr>
            <w:r>
              <w:rPr>
                <w:rFonts w:hint="eastAsia" w:ascii="Times New Roman" w:hAnsi="Times New Roman" w:eastAsia="宋体" w:cs="Times New Roman"/>
                <w:color w:val="000000"/>
              </w:rPr>
              <w:t>100</w:t>
            </w:r>
          </w:p>
        </w:tc>
        <w:tc>
          <w:tcPr>
            <w:tcW w:w="1250" w:type="pct"/>
            <w:noWrap w:val="0"/>
            <w:vAlign w:val="top"/>
          </w:tcPr>
          <w:p>
            <w:pPr>
              <w:spacing w:before="156" w:beforeLines="50" w:after="156" w:afterLines="50"/>
              <w:jc w:val="center"/>
              <w:outlineLvl w:val="1"/>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pPr>
              <w:spacing w:before="156" w:beforeLines="50" w:after="156" w:afterLines="50"/>
              <w:jc w:val="center"/>
              <w:outlineLvl w:val="1"/>
              <w:rPr>
                <w:rFonts w:ascii="黑体" w:hAnsi="黑体" w:eastAsia="黑体"/>
                <w:color w:val="000000"/>
                <w:szCs w:val="32"/>
              </w:rPr>
            </w:pPr>
            <w:r>
              <w:rPr>
                <w:rFonts w:hint="eastAsia" w:ascii="宋体" w:hAnsi="宋体" w:eastAsia="宋体" w:cs="宋体"/>
                <w:szCs w:val="21"/>
              </w:rPr>
              <w:t>≥</w:t>
            </w:r>
            <w:r>
              <w:rPr>
                <w:rFonts w:hint="eastAsia" w:cs="Times New Roman"/>
                <w:color w:val="000000"/>
                <w:lang w:val="en-US" w:eastAsia="zh-CN"/>
              </w:rPr>
              <w:t>1.00</w:t>
            </w:r>
            <w:r>
              <w:rPr>
                <w:rFonts w:hint="eastAsia" w:ascii="Times New Roman" w:hAnsi="Times New Roman" w:eastAsia="宋体" w:cs="Times New Roman"/>
                <w:color w:val="000000"/>
              </w:rPr>
              <w:t>~</w:t>
            </w:r>
            <w:r>
              <w:rPr>
                <w:rFonts w:hint="eastAsia" w:cs="Times New Roman"/>
                <w:color w:val="000000"/>
                <w:lang w:val="en-US" w:eastAsia="zh-CN"/>
              </w:rPr>
              <w:t>3</w:t>
            </w:r>
            <w:r>
              <w:rPr>
                <w:rFonts w:hint="eastAsia" w:ascii="Times New Roman" w:hAnsi="Times New Roman" w:eastAsia="宋体" w:cs="Times New Roman"/>
                <w:color w:val="000000"/>
              </w:rPr>
              <w:t>.00</w:t>
            </w:r>
          </w:p>
        </w:tc>
        <w:tc>
          <w:tcPr>
            <w:tcW w:w="1249" w:type="pct"/>
            <w:noWrap w:val="0"/>
            <w:vAlign w:val="top"/>
          </w:tcPr>
          <w:p>
            <w:pPr>
              <w:spacing w:before="156" w:beforeLines="50" w:after="156" w:afterLines="50"/>
              <w:jc w:val="center"/>
              <w:outlineLvl w:val="1"/>
              <w:rPr>
                <w:rFonts w:hint="default" w:ascii="黑体" w:hAnsi="黑体" w:eastAsia="黑体"/>
                <w:color w:val="000000"/>
                <w:szCs w:val="32"/>
                <w:lang w:val="en-US" w:eastAsia="zh-CN"/>
              </w:rPr>
            </w:pPr>
            <w:r>
              <w:rPr>
                <w:rFonts w:hint="eastAsia" w:ascii="Times New Roman" w:hAnsi="Times New Roman" w:eastAsia="宋体" w:cs="Times New Roman"/>
                <w:color w:val="000000"/>
                <w:lang w:val="en-US" w:eastAsia="zh-CN"/>
              </w:rPr>
              <w:t>0.</w:t>
            </w:r>
            <w:r>
              <w:rPr>
                <w:rFonts w:hint="eastAsia" w:cs="Times New Roman"/>
                <w:color w:val="000000"/>
                <w:lang w:val="en-US" w:eastAsia="zh-CN"/>
              </w:rPr>
              <w:t>25</w:t>
            </w:r>
          </w:p>
        </w:tc>
        <w:tc>
          <w:tcPr>
            <w:tcW w:w="1250" w:type="pct"/>
            <w:noWrap w:val="0"/>
            <w:vAlign w:val="top"/>
          </w:tcPr>
          <w:p>
            <w:pPr>
              <w:spacing w:before="156" w:beforeLines="50" w:after="156" w:afterLines="50"/>
              <w:jc w:val="center"/>
              <w:outlineLvl w:val="1"/>
              <w:rPr>
                <w:rFonts w:hint="default" w:ascii="黑体" w:hAnsi="黑体" w:eastAsia="黑体"/>
                <w:color w:val="000000"/>
                <w:szCs w:val="32"/>
                <w:lang w:val="en-US" w:eastAsia="zh-CN"/>
              </w:rPr>
            </w:pPr>
            <w:r>
              <w:rPr>
                <w:rFonts w:hint="eastAsia" w:ascii="黑体" w:hAnsi="黑体" w:eastAsia="黑体"/>
                <w:color w:val="000000"/>
                <w:szCs w:val="32"/>
                <w:lang w:val="en-US" w:eastAsia="zh-CN"/>
              </w:rPr>
              <w:t>100</w:t>
            </w:r>
          </w:p>
        </w:tc>
        <w:tc>
          <w:tcPr>
            <w:tcW w:w="1250" w:type="pct"/>
            <w:noWrap w:val="0"/>
            <w:vAlign w:val="top"/>
          </w:tcPr>
          <w:p>
            <w:pPr>
              <w:spacing w:before="156" w:beforeLines="50" w:after="156" w:afterLines="50"/>
              <w:jc w:val="center"/>
              <w:outlineLvl w:val="1"/>
              <w:rPr>
                <w:rFonts w:hint="default" w:ascii="黑体" w:hAnsi="黑体" w:eastAsia="黑体"/>
                <w:color w:val="000000"/>
                <w:szCs w:val="32"/>
                <w:lang w:val="en-US" w:eastAsia="zh-CN"/>
              </w:rPr>
            </w:pPr>
            <w:r>
              <w:rPr>
                <w:rFonts w:hint="eastAsia" w:ascii="黑体" w:hAnsi="黑体" w:eastAsia="黑体"/>
                <w:color w:val="000000"/>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rPr>
              <w:t>≥</w:t>
            </w:r>
            <w:r>
              <w:rPr>
                <w:rFonts w:hint="eastAsia" w:cs="Times New Roman"/>
                <w:color w:val="000000"/>
                <w:lang w:val="en-US" w:eastAsia="zh-CN"/>
              </w:rPr>
              <w:t>3</w:t>
            </w:r>
            <w:r>
              <w:rPr>
                <w:rFonts w:hint="eastAsia" w:ascii="Times New Roman" w:hAnsi="Times New Roman" w:eastAsia="宋体" w:cs="Times New Roman"/>
                <w:color w:val="000000"/>
                <w:lang w:val="en-US" w:eastAsia="zh-CN"/>
              </w:rPr>
              <w:t>.00</w:t>
            </w:r>
            <w:r>
              <w:rPr>
                <w:rFonts w:hint="eastAsia" w:ascii="Times New Roman" w:hAnsi="Times New Roman" w:eastAsia="宋体" w:cs="Times New Roman"/>
                <w:color w:val="000000"/>
              </w:rPr>
              <w:t>～</w:t>
            </w:r>
            <w:r>
              <w:rPr>
                <w:rFonts w:hint="eastAsia" w:cs="Times New Roman"/>
                <w:color w:val="000000"/>
                <w:lang w:val="en-US" w:eastAsia="zh-CN"/>
              </w:rPr>
              <w:t>5</w:t>
            </w:r>
            <w:r>
              <w:rPr>
                <w:rFonts w:hint="eastAsia" w:ascii="Times New Roman" w:hAnsi="Times New Roman" w:eastAsia="宋体" w:cs="Times New Roman"/>
                <w:color w:val="000000"/>
                <w:lang w:val="en-US" w:eastAsia="zh-CN"/>
              </w:rPr>
              <w:t>.00</w:t>
            </w:r>
          </w:p>
        </w:tc>
        <w:tc>
          <w:tcPr>
            <w:tcW w:w="1249" w:type="pct"/>
            <w:noWrap w:val="0"/>
            <w:vAlign w:val="top"/>
          </w:tcPr>
          <w:p>
            <w:pPr>
              <w:spacing w:before="156" w:beforeLines="50" w:after="156" w:afterLines="50"/>
              <w:jc w:val="center"/>
              <w:outlineLvl w:val="1"/>
              <w:rPr>
                <w:rFonts w:hint="default" w:ascii="黑体" w:hAnsi="黑体" w:eastAsia="黑体"/>
                <w:color w:val="000000"/>
                <w:szCs w:val="32"/>
                <w:lang w:val="en-US" w:eastAsia="zh-CN"/>
              </w:rPr>
            </w:pPr>
            <w:r>
              <w:rPr>
                <w:rFonts w:hint="eastAsia" w:ascii="Times New Roman" w:hAnsi="Times New Roman" w:eastAsia="宋体" w:cs="Times New Roman"/>
                <w:color w:val="000000"/>
                <w:lang w:val="en-US" w:eastAsia="zh-CN"/>
              </w:rPr>
              <w:t>0.25</w:t>
            </w:r>
          </w:p>
        </w:tc>
        <w:tc>
          <w:tcPr>
            <w:tcW w:w="1250" w:type="pct"/>
            <w:noWrap w:val="0"/>
            <w:vAlign w:val="top"/>
          </w:tcPr>
          <w:p>
            <w:pPr>
              <w:spacing w:before="156" w:beforeLines="50" w:after="156" w:afterLines="50"/>
              <w:jc w:val="center"/>
              <w:outlineLvl w:val="1"/>
              <w:rPr>
                <w:rFonts w:hint="default" w:ascii="黑体" w:hAnsi="黑体" w:eastAsia="黑体"/>
                <w:color w:val="000000"/>
                <w:szCs w:val="32"/>
                <w:lang w:val="en-US" w:eastAsia="zh-CN"/>
              </w:rPr>
            </w:pPr>
            <w:r>
              <w:rPr>
                <w:rFonts w:hint="eastAsia" w:ascii="黑体" w:hAnsi="黑体" w:eastAsia="黑体"/>
                <w:color w:val="000000"/>
                <w:szCs w:val="32"/>
                <w:lang w:val="en-US" w:eastAsia="zh-CN"/>
              </w:rPr>
              <w:t>100</w:t>
            </w:r>
          </w:p>
        </w:tc>
        <w:tc>
          <w:tcPr>
            <w:tcW w:w="1250" w:type="pct"/>
            <w:noWrap w:val="0"/>
            <w:vAlign w:val="top"/>
          </w:tcPr>
          <w:p>
            <w:pPr>
              <w:spacing w:before="156" w:beforeLines="50" w:after="156" w:afterLines="50"/>
              <w:jc w:val="center"/>
              <w:outlineLvl w:val="1"/>
              <w:rPr>
                <w:rFonts w:hint="eastAsia" w:ascii="黑体" w:hAnsi="黑体" w:eastAsia="黑体"/>
                <w:color w:val="000000"/>
                <w:szCs w:val="32"/>
                <w:lang w:val="en-US" w:eastAsia="zh-CN"/>
              </w:rPr>
            </w:pPr>
            <w:r>
              <w:rPr>
                <w:rFonts w:hint="eastAsia" w:ascii="黑体" w:hAnsi="黑体" w:eastAsia="黑体"/>
                <w:color w:val="000000"/>
                <w:szCs w:val="32"/>
                <w:lang w:val="en-US" w:eastAsia="zh-CN"/>
              </w:rPr>
              <w:t>2</w:t>
            </w:r>
          </w:p>
        </w:tc>
      </w:tr>
    </w:tbl>
    <w:p/>
    <w:p>
      <w:pPr>
        <w:rPr>
          <w:rFonts w:hint="eastAsia" w:ascii="黑体" w:hAnsi="黑体" w:eastAsia="黑体" w:cs="黑体"/>
          <w:lang w:val="en-US" w:eastAsia="zh-CN"/>
        </w:rPr>
      </w:pPr>
      <w:r>
        <w:rPr>
          <w:rFonts w:hint="eastAsia" w:ascii="黑体" w:hAnsi="黑体" w:eastAsia="黑体" w:cs="黑体"/>
          <w:lang w:val="en-US" w:eastAsia="zh-CN"/>
        </w:rPr>
        <w:t>8.2平行试验</w:t>
      </w:r>
    </w:p>
    <w:p>
      <w:pPr>
        <w:ind w:firstLine="420" w:firstLineChars="200"/>
        <w:rPr>
          <w:rFonts w:hint="eastAsia"/>
        </w:rPr>
      </w:pPr>
      <w:r>
        <w:rPr>
          <w:rFonts w:hint="eastAsia"/>
        </w:rPr>
        <w:t>独立地进行两次测定，取其平均值。</w:t>
      </w:r>
    </w:p>
    <w:p>
      <w:pPr>
        <w:ind w:firstLine="420" w:firstLineChars="200"/>
        <w:rPr>
          <w:rFonts w:hint="eastAsia"/>
        </w:rPr>
      </w:pPr>
      <w:r>
        <w:rPr>
          <w:rFonts w:hint="eastAsia"/>
        </w:rPr>
        <w:t>随同试料做空白试验。</w:t>
      </w:r>
    </w:p>
    <w:p>
      <w:pPr>
        <w:rPr>
          <w:rFonts w:hint="eastAsia" w:ascii="黑体" w:hAnsi="黑体" w:eastAsia="黑体" w:cs="黑体"/>
          <w:lang w:val="en-US" w:eastAsia="zh-CN"/>
        </w:rPr>
      </w:pPr>
      <w:r>
        <w:rPr>
          <w:rFonts w:hint="eastAsia" w:ascii="黑体" w:hAnsi="黑体" w:eastAsia="黑体" w:cs="黑体"/>
          <w:lang w:val="en-US" w:eastAsia="zh-CN"/>
        </w:rPr>
        <w:t>8.4测定</w:t>
      </w:r>
    </w:p>
    <w:p>
      <w:pPr>
        <w:rPr>
          <w:rFonts w:hint="eastAsia" w:ascii="Times New Roman" w:hAnsi="Times New Roman" w:cs="Times New Roman"/>
          <w:sz w:val="21"/>
          <w:szCs w:val="24"/>
          <w:u w:val="none"/>
          <w:lang w:val="en-US" w:eastAsia="zh-CN"/>
        </w:rPr>
      </w:pPr>
      <w:r>
        <w:rPr>
          <w:rFonts w:hint="eastAsia" w:ascii="黑体" w:hAnsi="黑体" w:eastAsia="黑体" w:cs="黑体"/>
          <w:lang w:val="en-US" w:eastAsia="zh-CN"/>
        </w:rPr>
        <w:t>8.4.1</w:t>
      </w:r>
      <w:r>
        <w:rPr>
          <w:rFonts w:hint="eastAsia" w:ascii="Times New Roman" w:hAnsi="Times New Roman" w:cs="Times New Roman"/>
          <w:sz w:val="21"/>
          <w:szCs w:val="21"/>
          <w:u w:val="none"/>
          <w:lang w:val="en-US" w:eastAsia="zh-CN"/>
        </w:rPr>
        <w:t xml:space="preserve"> </w:t>
      </w:r>
      <w:r>
        <w:rPr>
          <w:rFonts w:hint="eastAsia" w:ascii="Times New Roman" w:hAnsi="Times New Roman" w:cs="Times New Roman"/>
          <w:sz w:val="21"/>
          <w:szCs w:val="21"/>
          <w:lang w:val="en-US" w:eastAsia="zh-CN"/>
        </w:rPr>
        <w:t>称取0.25</w:t>
      </w:r>
      <w:r>
        <w:rPr>
          <w:rFonts w:hint="eastAsia" w:cs="Times New Roman"/>
          <w:sz w:val="21"/>
          <w:szCs w:val="21"/>
          <w:lang w:val="en-US" w:eastAsia="zh-CN"/>
        </w:rPr>
        <w:t>g</w:t>
      </w:r>
      <w:r>
        <w:rPr>
          <w:rFonts w:hint="eastAsia" w:ascii="Times New Roman" w:hAnsi="Times New Roman" w:cs="Times New Roman"/>
          <w:sz w:val="21"/>
          <w:szCs w:val="21"/>
          <w:lang w:val="en-US" w:eastAsia="zh-CN"/>
        </w:rPr>
        <w:t>试样于300</w:t>
      </w:r>
      <w:r>
        <w:rPr>
          <w:rFonts w:hint="eastAsia" w:cs="Times New Roman"/>
          <w:sz w:val="21"/>
          <w:szCs w:val="21"/>
          <w:lang w:val="en-US" w:eastAsia="zh-CN"/>
        </w:rPr>
        <w:t>mL</w:t>
      </w:r>
      <w:r>
        <w:rPr>
          <w:rFonts w:hint="eastAsia" w:ascii="Times New Roman" w:hAnsi="Times New Roman" w:cs="Times New Roman"/>
          <w:sz w:val="21"/>
          <w:szCs w:val="21"/>
          <w:lang w:val="en-US" w:eastAsia="zh-CN"/>
        </w:rPr>
        <w:t>烧杯中，加15毫升硝酸（5.3），盖上表皿，加热至试样基本分解，再加饱和硝酸氯酸钾溶液（5.4）10</w:t>
      </w:r>
      <w:r>
        <w:rPr>
          <w:rFonts w:hint="eastAsia" w:cs="Times New Roman"/>
          <w:sz w:val="21"/>
          <w:szCs w:val="21"/>
          <w:lang w:val="en-US" w:eastAsia="zh-CN"/>
        </w:rPr>
        <w:t>mL</w:t>
      </w:r>
      <w:r>
        <w:rPr>
          <w:rFonts w:hint="eastAsia" w:ascii="Times New Roman" w:hAnsi="Times New Roman" w:cs="Times New Roman"/>
          <w:sz w:val="21"/>
          <w:szCs w:val="21"/>
          <w:lang w:val="en-US" w:eastAsia="zh-CN"/>
        </w:rPr>
        <w:t>，继续加热分解至无黑色残渣，蒸发至约2</w:t>
      </w:r>
      <w:r>
        <w:rPr>
          <w:rFonts w:hint="eastAsia" w:cs="Times New Roman"/>
          <w:sz w:val="21"/>
          <w:szCs w:val="21"/>
          <w:lang w:val="en-US" w:eastAsia="zh-CN"/>
        </w:rPr>
        <w:t>mL</w:t>
      </w:r>
      <w:r>
        <w:rPr>
          <w:rFonts w:hint="eastAsia" w:ascii="Times New Roman" w:hAnsi="Times New Roman" w:cs="Times New Roman"/>
          <w:sz w:val="21"/>
          <w:szCs w:val="21"/>
          <w:lang w:val="en-US" w:eastAsia="zh-CN"/>
        </w:rPr>
        <w:t>左右。</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8.4.2</w:t>
      </w:r>
      <w:r>
        <w:rPr>
          <w:rFonts w:hint="eastAsia"/>
        </w:rPr>
        <w:t xml:space="preserve"> </w:t>
      </w:r>
      <w:r>
        <w:rPr>
          <w:rFonts w:hint="eastAsia" w:ascii="Times New Roman" w:hAnsi="Times New Roman" w:cs="Times New Roman"/>
          <w:sz w:val="21"/>
          <w:szCs w:val="21"/>
          <w:lang w:val="en-US" w:eastAsia="zh-CN"/>
        </w:rPr>
        <w:t>沿烧杯壁加入10</w:t>
      </w:r>
      <w:r>
        <w:rPr>
          <w:rFonts w:hint="eastAsia" w:cs="Times New Roman"/>
          <w:sz w:val="21"/>
          <w:szCs w:val="21"/>
          <w:lang w:val="en-US" w:eastAsia="zh-CN"/>
        </w:rPr>
        <w:t>mL</w:t>
      </w:r>
      <w:r>
        <w:rPr>
          <w:rFonts w:hint="eastAsia" w:ascii="Times New Roman" w:hAnsi="Times New Roman" w:cs="Times New Roman"/>
          <w:sz w:val="21"/>
          <w:szCs w:val="21"/>
          <w:lang w:val="en-US" w:eastAsia="zh-CN"/>
        </w:rPr>
        <w:t>盐酸（5.2），在低温处蒸干，取下。准确加入盐酸（5.5）8</w:t>
      </w:r>
      <w:r>
        <w:rPr>
          <w:rFonts w:hint="eastAsia" w:cs="Times New Roman"/>
          <w:sz w:val="21"/>
          <w:szCs w:val="21"/>
          <w:lang w:val="en-US" w:eastAsia="zh-CN"/>
        </w:rPr>
        <w:t>mL</w:t>
      </w:r>
      <w:r>
        <w:rPr>
          <w:rFonts w:hint="eastAsia" w:ascii="Times New Roman" w:hAnsi="Times New Roman" w:cs="Times New Roman"/>
          <w:sz w:val="21"/>
          <w:szCs w:val="21"/>
          <w:lang w:val="en-US" w:eastAsia="zh-CN"/>
        </w:rPr>
        <w:t>，加沸水35</w:t>
      </w:r>
      <w:r>
        <w:rPr>
          <w:rFonts w:hint="eastAsia" w:cs="Times New Roman"/>
          <w:sz w:val="21"/>
          <w:szCs w:val="21"/>
          <w:lang w:val="en-US" w:eastAsia="zh-CN"/>
        </w:rPr>
        <w:t>mL</w:t>
      </w:r>
      <w:r>
        <w:rPr>
          <w:rFonts w:hint="eastAsia" w:ascii="Times New Roman" w:hAnsi="Times New Roman" w:cs="Times New Roman"/>
          <w:sz w:val="21"/>
          <w:szCs w:val="21"/>
          <w:lang w:val="en-US" w:eastAsia="zh-CN"/>
        </w:rPr>
        <w:t>，煮沸后，加入20</w:t>
      </w:r>
      <w:r>
        <w:rPr>
          <w:rFonts w:hint="eastAsia" w:cs="Times New Roman"/>
          <w:sz w:val="21"/>
          <w:szCs w:val="21"/>
          <w:lang w:val="en-US" w:eastAsia="zh-CN"/>
        </w:rPr>
        <w:t>mL</w:t>
      </w:r>
      <w:r>
        <w:rPr>
          <w:rFonts w:hint="eastAsia" w:ascii="Times New Roman" w:hAnsi="Times New Roman" w:cs="Times New Roman"/>
          <w:sz w:val="21"/>
          <w:szCs w:val="21"/>
          <w:lang w:val="en-US" w:eastAsia="zh-CN"/>
        </w:rPr>
        <w:t>EDTA（5.7），35</w:t>
      </w:r>
      <w:r>
        <w:rPr>
          <w:rFonts w:hint="eastAsia" w:cs="Times New Roman"/>
          <w:sz w:val="21"/>
          <w:szCs w:val="21"/>
          <w:lang w:val="en-US" w:eastAsia="zh-CN"/>
        </w:rPr>
        <w:t>mL</w:t>
      </w:r>
      <w:r>
        <w:rPr>
          <w:rFonts w:hint="eastAsia" w:ascii="Times New Roman" w:hAnsi="Times New Roman" w:cs="Times New Roman"/>
          <w:sz w:val="21"/>
          <w:szCs w:val="21"/>
          <w:lang w:val="en-US" w:eastAsia="zh-CN"/>
        </w:rPr>
        <w:t>硫酸联氨饱和溶液（5.8），搅匀，于电炉上煮沸5至8</w:t>
      </w:r>
      <w:r>
        <w:rPr>
          <w:rFonts w:hint="eastAsia" w:cs="Times New Roman"/>
          <w:sz w:val="21"/>
          <w:szCs w:val="21"/>
          <w:lang w:val="en-US" w:eastAsia="zh-CN"/>
        </w:rPr>
        <w:t>min</w:t>
      </w:r>
      <w:r>
        <w:rPr>
          <w:rFonts w:hint="eastAsia" w:ascii="Times New Roman" w:hAnsi="Times New Roman" w:cs="Times New Roman"/>
          <w:sz w:val="21"/>
          <w:szCs w:val="21"/>
          <w:lang w:val="en-US" w:eastAsia="zh-CN"/>
        </w:rPr>
        <w:t>，取下。加入沸水130毫升，在近沸的温度下加入单宁（5.9）和甲基紫（5.10）溶液各10</w:t>
      </w:r>
      <w:r>
        <w:rPr>
          <w:rFonts w:hint="eastAsia" w:cs="Times New Roman"/>
          <w:sz w:val="21"/>
          <w:szCs w:val="21"/>
          <w:lang w:val="en-US" w:eastAsia="zh-CN"/>
        </w:rPr>
        <w:t>mL</w:t>
      </w:r>
      <w:r>
        <w:rPr>
          <w:rFonts w:hint="eastAsia" w:ascii="Times New Roman" w:hAnsi="Times New Roman" w:cs="Times New Roman"/>
          <w:sz w:val="21"/>
          <w:szCs w:val="21"/>
          <w:lang w:val="en-US" w:eastAsia="zh-CN"/>
        </w:rPr>
        <w:t>，</w:t>
      </w:r>
      <w:r>
        <w:rPr>
          <w:rFonts w:hint="eastAsia" w:cs="Times New Roman"/>
          <w:sz w:val="21"/>
          <w:szCs w:val="21"/>
          <w:lang w:val="en-US" w:eastAsia="zh-CN"/>
        </w:rPr>
        <w:t>生成沉淀后，</w:t>
      </w:r>
      <w:r>
        <w:rPr>
          <w:rFonts w:hint="eastAsia" w:ascii="Times New Roman" w:hAnsi="Times New Roman" w:cs="Times New Roman"/>
          <w:sz w:val="21"/>
          <w:szCs w:val="21"/>
          <w:lang w:val="en-US" w:eastAsia="zh-CN"/>
        </w:rPr>
        <w:t>继续搅拌半分钟，盖上表皿，放置约10分钟，使沉淀下降。</w:t>
      </w:r>
    </w:p>
    <w:p>
      <w:pPr>
        <w:rPr>
          <w:rFonts w:hint="eastAsia"/>
          <w:lang w:eastAsia="zh-CN"/>
        </w:rPr>
      </w:pPr>
      <w:r>
        <w:rPr>
          <w:rFonts w:hint="eastAsia" w:ascii="黑体" w:hAnsi="黑体" w:eastAsia="黑体" w:cs="黑体"/>
          <w:lang w:val="en-US" w:eastAsia="zh-CN"/>
        </w:rPr>
        <w:t>8.4.3</w:t>
      </w:r>
      <w:r>
        <w:rPr>
          <w:rFonts w:hint="eastAsia" w:ascii="Times New Roman" w:hAnsi="Times New Roman" w:cs="Times New Roman"/>
          <w:sz w:val="21"/>
          <w:szCs w:val="21"/>
          <w:lang w:val="en-US" w:eastAsia="zh-CN"/>
        </w:rPr>
        <w:t>用普通快速滤纸过滤，用近沸的洗液（5.11)洗烧杯2-3次，将沉淀全部洗入漏斗，再吹洗漏斗7-10次，将滤纸放入铁坩埚中小心灰化后，取下，冷却。</w:t>
      </w:r>
      <w:r>
        <w:rPr>
          <w:rFonts w:hint="eastAsia"/>
          <w:lang w:eastAsia="zh-CN"/>
        </w:rPr>
        <w:t>。</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8.4.4</w:t>
      </w:r>
      <w:r>
        <w:rPr>
          <w:rFonts w:hint="eastAsia" w:ascii="Times New Roman" w:hAnsi="Times New Roman" w:cs="Times New Roman"/>
          <w:sz w:val="21"/>
          <w:szCs w:val="21"/>
          <w:lang w:val="en-US" w:eastAsia="zh-CN"/>
        </w:rPr>
        <w:t>将灰化后的试料中加入4g过氧化钠（5.12），用玻棒搅匀，并以小片滤纸擦净玻璃棒，滤纸投入铁坩埚。然后置于750℃马弗炉中熔融5min～10mi</w:t>
      </w:r>
      <w:r>
        <w:rPr>
          <w:rFonts w:hint="eastAsia" w:cs="Times New Roman"/>
          <w:sz w:val="21"/>
          <w:szCs w:val="21"/>
          <w:lang w:val="en-US" w:eastAsia="zh-CN"/>
        </w:rPr>
        <w:t>n</w:t>
      </w:r>
      <w:r>
        <w:rPr>
          <w:rFonts w:hint="eastAsia" w:ascii="Times New Roman" w:hAnsi="Times New Roman" w:cs="Times New Roman"/>
          <w:sz w:val="21"/>
          <w:szCs w:val="21"/>
          <w:lang w:val="en-US" w:eastAsia="zh-CN"/>
        </w:rPr>
        <w:t>至桃红色，取出冷却。</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 xml:space="preserve">8.4.5 </w:t>
      </w:r>
      <w:r>
        <w:rPr>
          <w:rFonts w:hint="eastAsia" w:ascii="Times New Roman" w:hAnsi="Times New Roman" w:cs="Times New Roman"/>
          <w:sz w:val="21"/>
          <w:szCs w:val="21"/>
          <w:lang w:val="en-US" w:eastAsia="zh-CN"/>
        </w:rPr>
        <w:t>将坩埚与熔融物一并移入预先盛有60mL温水的250mL塑料杯中，立即盖好表面皿。待块状完全浸出后，搅拌均匀，用水洗净表面皿，洗出坩埚，冷却。</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 xml:space="preserve">8.4.6 </w:t>
      </w:r>
      <w:r>
        <w:rPr>
          <w:rFonts w:hint="eastAsia" w:ascii="Times New Roman" w:hAnsi="Times New Roman" w:cs="Times New Roman"/>
          <w:sz w:val="21"/>
          <w:szCs w:val="21"/>
          <w:lang w:val="en-US" w:eastAsia="zh-CN"/>
        </w:rPr>
        <w:t>将试液</w:t>
      </w:r>
      <w:r>
        <w:rPr>
          <w:rFonts w:hint="eastAsia" w:cs="Times New Roman"/>
          <w:sz w:val="21"/>
          <w:szCs w:val="21"/>
          <w:lang w:val="en-US" w:eastAsia="zh-CN"/>
        </w:rPr>
        <w:t>（8.4.5）</w:t>
      </w:r>
      <w:r>
        <w:rPr>
          <w:rFonts w:hint="eastAsia" w:ascii="Times New Roman" w:hAnsi="Times New Roman" w:cs="Times New Roman"/>
          <w:sz w:val="21"/>
          <w:szCs w:val="21"/>
          <w:lang w:val="en-US" w:eastAsia="zh-CN"/>
        </w:rPr>
        <w:t>移入表1相应的容量瓶中，用水稀释至刻度，摇匀，用滤纸干过滤。</w:t>
      </w:r>
    </w:p>
    <w:p>
      <w:pPr>
        <w:spacing w:line="360" w:lineRule="auto"/>
        <w:rPr>
          <w:rFonts w:hint="default" w:ascii="Times New Roman" w:hAnsi="Times New Roman" w:cs="Times New Roman"/>
          <w:sz w:val="21"/>
          <w:szCs w:val="21"/>
          <w:lang w:val="en-US" w:eastAsia="zh-CN"/>
        </w:rPr>
      </w:pPr>
      <w:r>
        <w:rPr>
          <w:rFonts w:hint="eastAsia" w:ascii="黑体" w:hAnsi="黑体" w:eastAsia="黑体" w:cs="黑体"/>
          <w:lang w:val="en-US" w:eastAsia="zh-CN"/>
        </w:rPr>
        <w:t>8.4.7</w:t>
      </w:r>
      <w:r>
        <w:rPr>
          <w:rFonts w:hint="eastAsia" w:ascii="Times New Roman" w:hAnsi="Times New Roman" w:cs="Times New Roman"/>
          <w:sz w:val="21"/>
          <w:szCs w:val="21"/>
          <w:lang w:val="en-US" w:eastAsia="zh-CN"/>
        </w:rPr>
        <w:t>按表1分取试液于50mL容量瓶中，用</w:t>
      </w:r>
      <w:r>
        <w:rPr>
          <w:rFonts w:hint="eastAsia"/>
          <w:sz w:val="21"/>
          <w:szCs w:val="21"/>
          <w:lang w:val="en-US" w:eastAsia="zh-CN"/>
        </w:rPr>
        <w:t>氢氧化钠溶液（5.17）</w:t>
      </w:r>
      <w:r>
        <w:rPr>
          <w:rFonts w:hint="eastAsia" w:ascii="Times New Roman" w:hAnsi="Times New Roman" w:cs="Times New Roman"/>
          <w:sz w:val="21"/>
          <w:szCs w:val="21"/>
          <w:lang w:val="en-US" w:eastAsia="zh-CN"/>
        </w:rPr>
        <w:t>补至10mL，加入2mL硫氰酸钾溶液（5.13），用二氯化锡-三氯化钛混合溶液（5.15）释到刻度，摇匀。</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 xml:space="preserve">8.4.8 </w:t>
      </w:r>
      <w:r>
        <w:rPr>
          <w:rFonts w:hint="eastAsia" w:ascii="Times New Roman" w:hAnsi="Times New Roman" w:cs="Times New Roman"/>
          <w:sz w:val="21"/>
          <w:szCs w:val="21"/>
          <w:lang w:val="en-US" w:eastAsia="zh-CN"/>
        </w:rPr>
        <w:t>将部分溶液移入1cm比色皿中，以随同试料的空白溶液为参比，于分光光度计波长420nm处测量其吸光度。从工作曲线上查出相应的钨量。</w:t>
      </w:r>
    </w:p>
    <w:p>
      <w:pPr>
        <w:spacing w:line="360" w:lineRule="auto"/>
        <w:rPr>
          <w:rFonts w:hint="eastAsia" w:ascii="黑体" w:hAnsi="黑体" w:eastAsia="黑体" w:cs="黑体"/>
          <w:lang w:val="en-US" w:eastAsia="zh-CN"/>
        </w:rPr>
      </w:pPr>
      <w:r>
        <w:rPr>
          <w:rFonts w:hint="eastAsia" w:ascii="黑体" w:hAnsi="黑体" w:eastAsia="黑体" w:cs="黑体"/>
          <w:lang w:val="en-US" w:eastAsia="zh-CN"/>
        </w:rPr>
        <w:t>8.5 标准曲线的配制</w:t>
      </w:r>
    </w:p>
    <w:p>
      <w:pPr>
        <w:spacing w:line="360" w:lineRule="auto"/>
        <w:rPr>
          <w:rFonts w:hint="eastAsia" w:ascii="Times New Roman" w:hAnsi="Times New Roman" w:cs="Times New Roman"/>
          <w:sz w:val="21"/>
          <w:szCs w:val="21"/>
          <w:lang w:val="en-US" w:eastAsia="zh-CN"/>
        </w:rPr>
      </w:pPr>
      <w:r>
        <w:rPr>
          <w:rFonts w:hint="eastAsia" w:ascii="黑体" w:hAnsi="黑体" w:eastAsia="黑体" w:cs="黑体"/>
          <w:lang w:val="en-US" w:eastAsia="zh-CN"/>
        </w:rPr>
        <w:t>8.5.1</w:t>
      </w:r>
      <w:r>
        <w:rPr>
          <w:rFonts w:hint="eastAsia" w:ascii="Times New Roman" w:hAnsi="Times New Roman" w:cs="Times New Roman"/>
          <w:sz w:val="21"/>
          <w:szCs w:val="21"/>
          <w:lang w:val="en-US" w:eastAsia="zh-CN"/>
        </w:rPr>
        <w:t>移取0mL、1.00mL、2.00mL、3.00mL、4.00mL、5.00mL、6.00mL三氧化钨标准溶液于一组250mL烧杯中，以下按8.4.2～8.4.8步骤进行。</w:t>
      </w:r>
    </w:p>
    <w:p>
      <w:pPr>
        <w:pStyle w:val="2"/>
        <w:numPr>
          <w:ilvl w:val="-1"/>
          <w:numId w:val="0"/>
        </w:numPr>
        <w:rPr>
          <w:rFonts w:hint="default" w:asciiTheme="minorEastAsia" w:hAnsiTheme="minorEastAsia" w:eastAsiaTheme="minorEastAsia" w:cstheme="minorEastAsia"/>
          <w:szCs w:val="21"/>
          <w:lang w:val="en-US" w:eastAsia="zh-CN"/>
        </w:rPr>
      </w:pPr>
      <w:r>
        <w:rPr>
          <w:rFonts w:hint="eastAsia" w:ascii="黑体" w:hAnsi="黑体" w:eastAsia="黑体" w:cs="黑体"/>
          <w:kern w:val="2"/>
          <w:sz w:val="21"/>
          <w:szCs w:val="24"/>
          <w:lang w:val="en-US" w:eastAsia="zh-CN" w:bidi="ar-SA"/>
        </w:rPr>
        <w:t xml:space="preserve">8.5.2 </w:t>
      </w:r>
      <w:r>
        <w:rPr>
          <w:rFonts w:hint="eastAsia" w:ascii="宋体" w:hAnsi="宋体" w:eastAsia="宋体" w:cs="宋体"/>
          <w:szCs w:val="21"/>
          <w:shd w:val="clear" w:color="auto" w:fill="FFFFFF"/>
        </w:rPr>
        <w:t>移</w:t>
      </w:r>
      <w:r>
        <w:rPr>
          <w:rFonts w:hint="eastAsia" w:ascii="宋体" w:hAnsi="宋体" w:eastAsia="宋体" w:cs="宋体"/>
          <w:color w:val="000000"/>
          <w:kern w:val="0"/>
          <w:szCs w:val="18"/>
          <w:lang w:val="en-US" w:eastAsia="zh-CN"/>
        </w:rPr>
        <w:t>取部分系列标准溶液</w:t>
      </w:r>
      <w:bookmarkStart w:id="3" w:name="_Hlk20732197"/>
      <w:r>
        <w:rPr>
          <w:rFonts w:hint="eastAsia" w:ascii="宋体" w:hAnsi="宋体" w:eastAsia="宋体" w:cs="宋体"/>
          <w:color w:val="000000"/>
          <w:kern w:val="0"/>
          <w:szCs w:val="18"/>
          <w:lang w:val="en-US" w:eastAsia="zh-CN"/>
        </w:rPr>
        <w:t>（8.5.1）于1 cm比色皿中</w:t>
      </w:r>
      <w:bookmarkEnd w:id="3"/>
      <w:r>
        <w:rPr>
          <w:rFonts w:hint="eastAsia" w:ascii="宋体" w:hAnsi="宋体" w:eastAsia="宋体" w:cs="宋体"/>
          <w:color w:val="000000"/>
          <w:kern w:val="0"/>
          <w:szCs w:val="18"/>
          <w:lang w:val="en-US" w:eastAsia="zh-CN"/>
        </w:rPr>
        <w:t>，于分光光度计波长420 nm处，以试剂空白为参比，测量其吸光度，以三氧化钨质量为横坐标，吸光度为纵坐标，绘制工作曲线</w:t>
      </w: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9  试验数据处理</w:t>
      </w:r>
    </w:p>
    <w:p>
      <w:pPr>
        <w:rPr>
          <w:rFonts w:hint="eastAsia"/>
          <w:b/>
        </w:rPr>
      </w:pPr>
      <w:r>
        <w:rPr>
          <w:rFonts w:hint="eastAsia"/>
          <w:b/>
        </w:rPr>
        <w:t xml:space="preserve">    </w:t>
      </w:r>
      <w:r>
        <w:rPr>
          <w:rFonts w:hint="eastAsia"/>
        </w:rPr>
        <w:t>按</w:t>
      </w:r>
      <w:r>
        <w:rPr>
          <w:rFonts w:hint="eastAsia"/>
          <w:lang w:eastAsia="zh-CN"/>
        </w:rPr>
        <w:t>公</w:t>
      </w:r>
      <w:r>
        <w:rPr>
          <w:rFonts w:hint="eastAsia"/>
        </w:rPr>
        <w:t>式(</w:t>
      </w:r>
      <w:r>
        <w:rPr>
          <w:rFonts w:hint="eastAsia"/>
          <w:lang w:val="en-US" w:eastAsia="zh-CN"/>
        </w:rPr>
        <w:t>1</w:t>
      </w:r>
      <w:r>
        <w:rPr>
          <w:rFonts w:hint="eastAsia"/>
        </w:rPr>
        <w:t>)计算</w:t>
      </w:r>
      <w:r>
        <w:rPr>
          <w:rFonts w:hint="eastAsia"/>
          <w:lang w:val="en-US" w:eastAsia="zh-CN"/>
        </w:rPr>
        <w:t>三氧化钨</w:t>
      </w:r>
      <w:r>
        <w:rPr>
          <w:rFonts w:hint="eastAsia"/>
        </w:rPr>
        <w:t>的</w:t>
      </w:r>
      <w:r>
        <w:rPr>
          <w:rFonts w:hint="eastAsia"/>
          <w:lang w:eastAsia="zh-CN"/>
        </w:rPr>
        <w:t>质量分数</w:t>
      </w:r>
      <w:r>
        <w:rPr>
          <w:rFonts w:hint="eastAsia"/>
          <w:i/>
          <w:iCs/>
          <w:lang w:val="en-US" w:eastAsia="zh-CN"/>
        </w:rPr>
        <w:t>w</w:t>
      </w:r>
      <w:r>
        <w:rPr>
          <w:rFonts w:hint="eastAsia"/>
          <w:vertAlign w:val="subscript"/>
          <w:lang w:val="en-US" w:eastAsia="zh-CN"/>
        </w:rPr>
        <w:t>s</w:t>
      </w:r>
      <w:r>
        <w:rPr>
          <w:rFonts w:hint="eastAsia"/>
        </w:rPr>
        <w:t>：</w:t>
      </w:r>
    </w:p>
    <w:p>
      <w:pPr>
        <w:ind w:firstLine="3045" w:firstLineChars="1450"/>
        <w:rPr>
          <w:rFonts w:hint="eastAsia"/>
        </w:rPr>
      </w:pPr>
      <w:r>
        <w:rPr>
          <w:rFonts w:ascii="宋体" w:hAnsi="宋体"/>
          <w:position w:val="-30"/>
        </w:rPr>
        <w:object>
          <v:shape id="_x0000_i1025" o:spt="75" type="#_x0000_t75" style="height:36pt;width:113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ascii="宋体" w:hAnsi="宋体"/>
        </w:rPr>
        <w:t>………………………………</w:t>
      </w:r>
      <w:r>
        <w:rPr>
          <w:rFonts w:hint="eastAsia" w:ascii="宋体" w:hAnsi="宋体"/>
        </w:rPr>
        <w:t>（1）</w:t>
      </w:r>
    </w:p>
    <w:p>
      <w:pPr>
        <w:ind w:firstLine="420"/>
        <w:rPr>
          <w:rFonts w:hint="eastAsia"/>
        </w:rPr>
      </w:pPr>
      <w:r>
        <w:rPr>
          <w:rFonts w:hint="eastAsia"/>
        </w:rPr>
        <w:t>式中：</w:t>
      </w:r>
    </w:p>
    <w:p>
      <w:pPr>
        <w:tabs>
          <w:tab w:val="left" w:pos="0"/>
        </w:tabs>
        <w:ind w:firstLine="420" w:firstLineChars="200"/>
      </w:pPr>
      <w:r>
        <w:rPr>
          <w:rFonts w:hint="eastAsia"/>
          <w:i w:val="0"/>
          <w:iCs/>
          <w:vertAlign w:val="baseline"/>
          <w:lang w:val="en-US" w:eastAsia="zh-CN"/>
        </w:rPr>
        <w:t>m</w:t>
      </w:r>
      <w:r>
        <w:rPr>
          <w:rFonts w:hint="eastAsia"/>
          <w:i w:val="0"/>
          <w:iCs/>
          <w:vertAlign w:val="subscript"/>
          <w:lang w:val="en-US" w:eastAsia="zh-CN"/>
        </w:rPr>
        <w:t>1</w:t>
      </w:r>
      <w:r>
        <w:t>—</w:t>
      </w:r>
      <w:r>
        <w:rPr>
          <w:rFonts w:hint="eastAsia"/>
        </w:rPr>
        <w:t>从标准曲线</w:t>
      </w:r>
      <w:r>
        <w:rPr>
          <w:rFonts w:hint="eastAsia"/>
          <w:lang w:val="en-US" w:eastAsia="zh-CN"/>
        </w:rPr>
        <w:t>查</w:t>
      </w:r>
      <w:r>
        <w:rPr>
          <w:rFonts w:hint="eastAsia"/>
        </w:rPr>
        <w:t>得</w:t>
      </w:r>
      <w:r>
        <w:rPr>
          <w:rFonts w:hint="eastAsia"/>
          <w:lang w:val="en-US" w:eastAsia="zh-CN"/>
        </w:rPr>
        <w:t>三氧化钨</w:t>
      </w:r>
      <w:r>
        <w:rPr>
          <w:rFonts w:hAnsi="宋体"/>
        </w:rPr>
        <w:t>的质量，单位为微克（</w:t>
      </w:r>
      <w:r>
        <w:t>μg）</w:t>
      </w:r>
      <w:r>
        <w:rPr>
          <w:rFonts w:hAnsi="宋体"/>
        </w:rPr>
        <w:t>；</w:t>
      </w:r>
    </w:p>
    <w:p>
      <w:pPr>
        <w:tabs>
          <w:tab w:val="left" w:pos="0"/>
        </w:tabs>
        <w:ind w:firstLine="420" w:firstLineChars="200"/>
      </w:pPr>
      <w:r>
        <w:rPr>
          <w:i/>
        </w:rPr>
        <w:t>V</w:t>
      </w:r>
      <w:r>
        <w:rPr>
          <w:rFonts w:hint="eastAsia"/>
          <w:i w:val="0"/>
          <w:iCs/>
          <w:vertAlign w:val="subscript"/>
          <w:lang w:val="en-US" w:eastAsia="zh-CN"/>
        </w:rPr>
        <w:t>0</w:t>
      </w:r>
      <w:r>
        <w:t>—</w:t>
      </w:r>
      <w:r>
        <w:rPr>
          <w:rFonts w:hint="eastAsia" w:ascii="宋体" w:hAnsi="宋体" w:eastAsia="宋体" w:cs="宋体"/>
          <w:color w:val="000000"/>
        </w:rPr>
        <w:t>试液总体积，单位为毫升（mL）</w:t>
      </w:r>
      <w:r>
        <w:t>；</w:t>
      </w:r>
    </w:p>
    <w:p>
      <w:r>
        <w:t xml:space="preserve">   </w:t>
      </w:r>
      <w:r>
        <w:rPr>
          <w:rFonts w:hint="eastAsia"/>
        </w:rPr>
        <w:t xml:space="preserve"> </w:t>
      </w:r>
      <w:r>
        <w:rPr>
          <w:rFonts w:hint="eastAsia"/>
          <w:lang w:val="en-US" w:eastAsia="zh-CN"/>
        </w:rPr>
        <w:t>m</w:t>
      </w:r>
      <w:r>
        <w:rPr>
          <w:rFonts w:hint="eastAsia"/>
          <w:vertAlign w:val="subscript"/>
          <w:lang w:val="en-US" w:eastAsia="zh-CN"/>
        </w:rPr>
        <w:t>0</w:t>
      </w:r>
      <w:r>
        <w:t>—试料的质量，单位为克（g）；</w:t>
      </w:r>
    </w:p>
    <w:p>
      <w:pPr>
        <w:ind w:firstLine="420" w:firstLineChars="200"/>
        <w:rPr>
          <w:rFonts w:hint="default" w:eastAsia="黑体"/>
          <w:lang w:val="en-US" w:eastAsia="zh-CN"/>
        </w:rPr>
      </w:pPr>
      <w:r>
        <w:rPr>
          <w:i/>
        </w:rPr>
        <w:t>V</w:t>
      </w:r>
      <w:r>
        <w:rPr>
          <w:rFonts w:hint="eastAsia"/>
          <w:i/>
          <w:vertAlign w:val="subscript"/>
          <w:lang w:val="en-US" w:eastAsia="zh-CN"/>
        </w:rPr>
        <w:t>1</w:t>
      </w:r>
      <w:r>
        <w:rPr>
          <w:rFonts w:hint="eastAsia" w:ascii="Times New Roman" w:hAnsi="Times New Roman" w:eastAsia="宋体" w:cs="Times New Roman"/>
          <w:kern w:val="2"/>
          <w:sz w:val="21"/>
          <w:szCs w:val="24"/>
          <w:lang w:val="en-US" w:eastAsia="zh-CN" w:bidi="ar-SA"/>
        </w:rPr>
        <w:t>—</w:t>
      </w:r>
      <w:r>
        <w:rPr>
          <w:rFonts w:hint="eastAsia" w:ascii="宋体" w:hAnsi="宋体" w:eastAsia="宋体" w:cs="宋体"/>
          <w:color w:val="000000"/>
        </w:rPr>
        <w:t>分取试液体积，单位为毫升（mL）</w:t>
      </w:r>
      <w:r>
        <w:rPr>
          <w:rFonts w:hint="eastAsia" w:ascii="宋体" w:hAnsi="宋体" w:cs="宋体"/>
          <w:color w:val="000000"/>
          <w:lang w:eastAsia="zh-CN"/>
        </w:rPr>
        <w:t>。</w:t>
      </w:r>
    </w:p>
    <w:p>
      <w:pPr>
        <w:ind w:firstLine="420" w:firstLineChars="200"/>
        <w:rPr>
          <w:rFonts w:hint="eastAsia"/>
        </w:rPr>
      </w:pPr>
      <w:r>
        <w:rPr>
          <w:rFonts w:hint="eastAsia" w:ascii="宋体" w:hAnsi="宋体" w:eastAsia="宋体" w:cs="宋体"/>
          <w:color w:val="000000"/>
        </w:rPr>
        <w:t>计算结果表示到小数点后两位，数</w:t>
      </w:r>
      <w:r>
        <w:rPr>
          <w:rFonts w:hint="eastAsia" w:ascii="宋体" w:hAnsi="宋体" w:cs="宋体"/>
          <w:color w:val="000000"/>
          <w:lang w:val="en-US" w:eastAsia="zh-CN"/>
        </w:rPr>
        <w:t>值</w:t>
      </w:r>
      <w:r>
        <w:rPr>
          <w:rFonts w:hint="eastAsia" w:ascii="宋体" w:hAnsi="宋体" w:eastAsia="宋体" w:cs="宋体"/>
          <w:color w:val="000000"/>
        </w:rPr>
        <w:t>修约按GB/T 8170的规定执行</w:t>
      </w:r>
      <w:r>
        <w:rPr>
          <w:rFonts w:hint="eastAsia"/>
        </w:rPr>
        <w:t>。</w:t>
      </w:r>
    </w:p>
    <w:p>
      <w:pPr>
        <w:rPr>
          <w:rFonts w:hint="eastAsia"/>
        </w:rPr>
      </w:pPr>
    </w:p>
    <w:p>
      <w:pPr>
        <w:rPr>
          <w:rFonts w:hint="eastAsia"/>
        </w:rPr>
      </w:pPr>
      <w:r>
        <w:rPr>
          <w:rFonts w:hint="eastAsia"/>
        </w:rPr>
        <w:t xml:space="preserve">    </w:t>
      </w:r>
      <w:r>
        <w:rPr>
          <w:rFonts w:hint="eastAsia" w:ascii="宋体" w:hAnsi="宋体" w:eastAsia="宋体" w:cs="宋体"/>
          <w:color w:val="000000"/>
        </w:rPr>
        <w:t>计算结果表示到小数点后两位</w:t>
      </w:r>
      <w:r>
        <w:rPr>
          <w:rFonts w:hint="eastAsia" w:ascii="宋体" w:hAnsi="宋体" w:cs="宋体"/>
          <w:color w:val="000000"/>
          <w:lang w:eastAsia="zh-CN"/>
        </w:rPr>
        <w:t>。</w:t>
      </w:r>
    </w:p>
    <w:p>
      <w:pPr>
        <w:pStyle w:val="41"/>
        <w:numPr>
          <w:ilvl w:val="0"/>
          <w:numId w:val="0"/>
        </w:numPr>
        <w:spacing w:before="312" w:after="312"/>
        <w:ind w:leftChars="0"/>
        <w:rPr>
          <w:rFonts w:hint="eastAsia" w:eastAsia="黑体"/>
          <w:lang w:val="en-US" w:eastAsia="zh-CN"/>
        </w:rPr>
      </w:pPr>
      <w:r>
        <w:rPr>
          <w:rFonts w:hint="eastAsia"/>
          <w:lang w:val="en-US" w:eastAsia="zh-CN"/>
        </w:rPr>
        <w:t>10</w:t>
      </w:r>
      <w:r>
        <w:rPr>
          <w:rFonts w:hint="eastAsia"/>
        </w:rPr>
        <w:t>精密</w:t>
      </w:r>
      <w:r>
        <w:rPr>
          <w:rFonts w:hint="eastAsia"/>
          <w:lang w:eastAsia="zh-CN"/>
        </w:rPr>
        <w:t>度</w:t>
      </w:r>
    </w:p>
    <w:p>
      <w:pPr>
        <w:pStyle w:val="41"/>
        <w:numPr>
          <w:ilvl w:val="0"/>
          <w:numId w:val="0"/>
        </w:numPr>
        <w:spacing w:before="312" w:after="312"/>
        <w:ind w:leftChars="0"/>
      </w:pPr>
      <w:r>
        <w:rPr>
          <w:rFonts w:hint="eastAsia"/>
          <w:lang w:val="en-US" w:eastAsia="zh-CN"/>
        </w:rPr>
        <w:t>10.1</w:t>
      </w:r>
      <w:r>
        <w:rPr>
          <w:rFonts w:hint="eastAsia"/>
        </w:rPr>
        <w:t>重复性</w:t>
      </w:r>
    </w:p>
    <w:p>
      <w:pPr>
        <w:ind w:firstLine="420" w:firstLineChars="200"/>
        <w:rPr>
          <w:rFonts w:ascii="宋体" w:hAnsi="宋体"/>
          <w:szCs w:val="21"/>
        </w:rPr>
      </w:pPr>
      <w:r>
        <w:rPr>
          <w:rFonts w:hint="default" w:ascii="宋体" w:hAnsi="Times New Roman" w:eastAsia="Times New Roman" w:cs="Times New Roman"/>
          <w:kern w:val="0"/>
          <w:sz w:val="21"/>
          <w:szCs w:val="20"/>
          <w:lang w:val="en-US" w:eastAsia="zh-CN" w:bidi="ar"/>
        </w:rPr>
        <w:t>精密度数据是在</w:t>
      </w:r>
      <w:r>
        <w:rPr>
          <w:rFonts w:hint="eastAsia" w:ascii="宋体" w:hAnsi="Times New Roman" w:eastAsia="Times New Roman" w:cs="Times New Roman"/>
          <w:kern w:val="0"/>
          <w:sz w:val="21"/>
          <w:szCs w:val="20"/>
          <w:lang w:val="en-US" w:eastAsia="zh-CN" w:bidi="ar"/>
        </w:rPr>
        <w:t>2023</w:t>
      </w:r>
      <w:r>
        <w:rPr>
          <w:rFonts w:hint="default" w:ascii="宋体" w:hAnsi="Times New Roman" w:eastAsia="Times New Roman" w:cs="Times New Roman"/>
          <w:kern w:val="0"/>
          <w:sz w:val="21"/>
          <w:szCs w:val="20"/>
          <w:lang w:val="en-US" w:eastAsia="zh-CN" w:bidi="ar"/>
        </w:rPr>
        <w:t>年由</w:t>
      </w:r>
      <w:r>
        <w:rPr>
          <w:rFonts w:hint="eastAsia" w:ascii="宋体" w:hAnsi="Times New Roman" w:eastAsia="Times New Roman" w:cs="Times New Roman"/>
          <w:kern w:val="0"/>
          <w:sz w:val="21"/>
          <w:szCs w:val="20"/>
          <w:lang w:val="en-US" w:eastAsia="zh-CN" w:bidi="ar"/>
        </w:rPr>
        <w:t>1</w:t>
      </w:r>
      <w:r>
        <w:rPr>
          <w:rFonts w:hint="eastAsia" w:ascii="宋体" w:eastAsia="Times New Roman" w:cs="Times New Roman"/>
          <w:kern w:val="0"/>
          <w:sz w:val="21"/>
          <w:szCs w:val="20"/>
          <w:lang w:val="en-US" w:eastAsia="zh-CN" w:bidi="ar"/>
        </w:rPr>
        <w:t>1</w:t>
      </w:r>
      <w:r>
        <w:rPr>
          <w:rFonts w:hint="default" w:ascii="宋体" w:hAnsi="Times New Roman" w:eastAsia="Times New Roman" w:cs="Times New Roman"/>
          <w:kern w:val="0"/>
          <w:sz w:val="21"/>
          <w:szCs w:val="20"/>
          <w:lang w:val="en-US" w:eastAsia="zh-CN" w:bidi="ar"/>
        </w:rPr>
        <w:t>家实验室对</w:t>
      </w:r>
      <w:r>
        <w:rPr>
          <w:rFonts w:hint="eastAsia" w:ascii="宋体" w:eastAsia="Times New Roman" w:cs="Times New Roman"/>
          <w:kern w:val="0"/>
          <w:sz w:val="21"/>
          <w:szCs w:val="20"/>
          <w:lang w:val="en-US" w:eastAsia="zh-CN" w:bidi="ar"/>
        </w:rPr>
        <w:t>钨</w:t>
      </w:r>
      <w:r>
        <w:rPr>
          <w:rFonts w:hint="default" w:ascii="宋体" w:hAnsi="Times New Roman" w:eastAsia="Times New Roman" w:cs="Times New Roman"/>
          <w:kern w:val="0"/>
          <w:sz w:val="21"/>
          <w:szCs w:val="20"/>
          <w:lang w:val="en-US" w:eastAsia="zh-CN" w:bidi="ar"/>
        </w:rPr>
        <w:t>含量</w:t>
      </w:r>
      <w:r>
        <w:rPr>
          <w:rFonts w:hint="eastAsia" w:ascii="宋体" w:eastAsia="Times New Roman" w:cs="Times New Roman"/>
          <w:kern w:val="0"/>
          <w:sz w:val="21"/>
          <w:szCs w:val="20"/>
          <w:lang w:val="en-US" w:eastAsia="zh-CN" w:bidi="ar"/>
        </w:rPr>
        <w:t>5</w:t>
      </w:r>
      <w:r>
        <w:rPr>
          <w:rFonts w:hint="default" w:ascii="宋体" w:hAnsi="Times New Roman" w:eastAsia="Times New Roman" w:cs="Times New Roman"/>
          <w:kern w:val="0"/>
          <w:sz w:val="21"/>
          <w:szCs w:val="20"/>
          <w:lang w:val="en-US" w:eastAsia="zh-CN" w:bidi="ar"/>
        </w:rPr>
        <w:t>个不同水平样品进行共同试验确定的。</w:t>
      </w:r>
      <w:r>
        <w:rPr>
          <w:rFonts w:hint="default" w:ascii="Times New Roman" w:hAnsi="Times New Roman" w:eastAsia="Times New Roman" w:cs="Times New Roman"/>
          <w:kern w:val="2"/>
          <w:sz w:val="21"/>
          <w:szCs w:val="22"/>
          <w:lang w:val="en-US" w:eastAsia="zh-CN" w:bidi="ar"/>
        </w:rPr>
        <w:t>每个水平的硫含量在重复性条件下有的实验室独立测定</w:t>
      </w:r>
      <w:r>
        <w:rPr>
          <w:rFonts w:hint="eastAsia" w:ascii="Times New Roman" w:hAnsi="Times New Roman" w:eastAsia="Times New Roman" w:cs="Times New Roman"/>
          <w:kern w:val="2"/>
          <w:sz w:val="21"/>
          <w:szCs w:val="22"/>
          <w:lang w:val="en-US" w:eastAsia="zh-CN" w:bidi="ar"/>
        </w:rPr>
        <w:t>7</w:t>
      </w:r>
      <w:r>
        <w:rPr>
          <w:rFonts w:hint="eastAsia" w:eastAsia="Times New Roman" w:cs="Times New Roman"/>
          <w:kern w:val="2"/>
          <w:sz w:val="21"/>
          <w:szCs w:val="22"/>
          <w:lang w:val="en-US" w:eastAsia="zh-Hans" w:bidi="ar"/>
        </w:rPr>
        <w:t>次</w:t>
      </w:r>
      <w:r>
        <w:rPr>
          <w:rFonts w:hint="default" w:ascii="Times New Roman" w:hAnsi="Times New Roman" w:eastAsia="Times New Roman" w:cs="Times New Roman"/>
          <w:kern w:val="2"/>
          <w:sz w:val="21"/>
          <w:szCs w:val="24"/>
          <w:lang w:val="en-US" w:eastAsia="zh-CN" w:bidi="ar"/>
        </w:rPr>
        <w:t>～</w:t>
      </w:r>
      <w:r>
        <w:rPr>
          <w:rFonts w:hint="default" w:ascii="Times New Roman" w:hAnsi="Times New Roman" w:eastAsia="Times New Roman" w:cs="Times New Roman"/>
          <w:kern w:val="2"/>
          <w:sz w:val="21"/>
          <w:szCs w:val="22"/>
          <w:lang w:val="en-US" w:eastAsia="zh-CN" w:bidi="ar"/>
        </w:rPr>
        <w:t>11次，</w:t>
      </w:r>
      <w:r>
        <w:rPr>
          <w:rFonts w:hint="default" w:ascii="宋体" w:hAnsi="Times New Roman" w:eastAsia="Times New Roman" w:cs="Times New Roman"/>
          <w:kern w:val="0"/>
          <w:sz w:val="21"/>
          <w:szCs w:val="20"/>
          <w:lang w:val="en-US" w:eastAsia="zh-CN" w:bidi="ar"/>
        </w:rPr>
        <w:t>测量的原始数据见表</w:t>
      </w:r>
      <w:r>
        <w:rPr>
          <w:rFonts w:hint="eastAsia" w:ascii="宋体" w:hAnsi="Times New Roman" w:eastAsia="Times New Roman" w:cs="Times New Roman"/>
          <w:kern w:val="0"/>
          <w:sz w:val="21"/>
          <w:szCs w:val="20"/>
          <w:lang w:val="en-US" w:eastAsia="zh-CN" w:bidi="ar"/>
        </w:rPr>
        <w:t>A.1</w:t>
      </w:r>
      <w:r>
        <w:rPr>
          <w:rFonts w:hint="default" w:ascii="宋体" w:hAnsi="Times New Roman" w:eastAsia="Times New Roman" w:cs="Times New Roman"/>
          <w:kern w:val="0"/>
          <w:sz w:val="21"/>
          <w:szCs w:val="20"/>
          <w:lang w:val="en-US" w:eastAsia="zh-CN" w:bidi="ar"/>
        </w:rPr>
        <w:t>。</w:t>
      </w:r>
      <w:r>
        <w:rPr>
          <w:rFonts w:ascii="宋体" w:hAnsi="宋体"/>
          <w:szCs w:val="21"/>
        </w:rPr>
        <w:t>在重复性条件下获得的两次独立测试</w:t>
      </w:r>
      <w:r>
        <w:rPr>
          <w:rFonts w:hint="eastAsia" w:ascii="宋体" w:hAnsi="宋体"/>
          <w:szCs w:val="21"/>
        </w:rPr>
        <w:t>结果</w:t>
      </w:r>
      <w:r>
        <w:rPr>
          <w:rFonts w:ascii="宋体" w:hAnsi="宋体"/>
          <w:szCs w:val="21"/>
        </w:rPr>
        <w:t>的测定值，在以下给出的平均值范围内，这两个测试结果</w:t>
      </w:r>
      <w:r>
        <w:rPr>
          <w:rFonts w:hint="eastAsia" w:ascii="宋体" w:hAnsi="宋体"/>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hint="eastAsia" w:ascii="宋体" w:hAnsi="宋体"/>
          <w:szCs w:val="21"/>
        </w:rPr>
        <w:t>3</w:t>
      </w:r>
      <w:r>
        <w:rPr>
          <w:rFonts w:ascii="宋体" w:hAnsi="宋体"/>
          <w:szCs w:val="21"/>
        </w:rPr>
        <w:t>数据采用线性内插法</w:t>
      </w:r>
      <w:r>
        <w:rPr>
          <w:rFonts w:hint="eastAsia" w:ascii="宋体" w:hAnsi="宋体"/>
          <w:szCs w:val="21"/>
          <w:lang w:eastAsia="zh-CN"/>
        </w:rPr>
        <w:t>或外延法</w:t>
      </w:r>
      <w:r>
        <w:rPr>
          <w:rFonts w:ascii="宋体" w:hAnsi="宋体"/>
          <w:szCs w:val="21"/>
        </w:rPr>
        <w:t>求得</w:t>
      </w:r>
      <w:r>
        <w:rPr>
          <w:rFonts w:hint="eastAsia" w:ascii="宋体" w:hAnsi="宋体"/>
          <w:szCs w:val="21"/>
        </w:rPr>
        <w:t>。</w:t>
      </w:r>
    </w:p>
    <w:p>
      <w:pPr>
        <w:pStyle w:val="43"/>
        <w:numPr>
          <w:ilvl w:val="0"/>
          <w:numId w:val="0"/>
        </w:numPr>
        <w:spacing w:before="156" w:after="156"/>
        <w:rPr>
          <w:rFonts w:hint="eastAsia"/>
        </w:rPr>
      </w:pPr>
      <w:r>
        <w:rPr>
          <w:rFonts w:hint="eastAsia"/>
        </w:rPr>
        <w:t>表3 重复性限</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0.54</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1.33</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2.32</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3.10</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hint="eastAsia" w:ascii="宋体" w:hAnsi="宋体" w:cs="宋体"/>
                <w:kern w:val="0"/>
                <w:sz w:val="18"/>
                <w:szCs w:val="18"/>
                <w:lang w:val="en-US" w:eastAsia="zh-CN"/>
              </w:rPr>
              <w:t>r</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0.031</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0.13</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0.15</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0.20</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0.21</w:t>
            </w:r>
          </w:p>
        </w:tc>
      </w:tr>
    </w:tbl>
    <w:p>
      <w:pPr>
        <w:pStyle w:val="13"/>
      </w:pPr>
    </w:p>
    <w:p>
      <w:pPr>
        <w:pStyle w:val="42"/>
        <w:numPr>
          <w:ilvl w:val="1"/>
          <w:numId w:val="0"/>
        </w:numPr>
        <w:spacing w:before="156" w:after="156"/>
        <w:ind w:leftChars="0"/>
      </w:pPr>
      <w:r>
        <w:rPr>
          <w:rFonts w:hint="eastAsia"/>
          <w:lang w:val="en-US" w:eastAsia="zh-CN"/>
        </w:rPr>
        <w:t>10.2</w:t>
      </w:r>
      <w:r>
        <w:rPr>
          <w:rFonts w:hint="eastAsia"/>
        </w:rPr>
        <w:t>再现性</w:t>
      </w:r>
    </w:p>
    <w:p>
      <w:pPr>
        <w:pStyle w:val="13"/>
        <w:ind w:firstLineChars="0"/>
      </w:pPr>
      <w:r>
        <w:rPr>
          <w:rFonts w:hint="eastAsia" w:hAnsi="宋体"/>
          <w:kern w:val="2"/>
          <w:szCs w:val="21"/>
        </w:rPr>
        <w:t>在再现性条件下获得的两次独立测试结果的测定值，在以下给出的平均值范围内，两个测试结果的绝对差值不超过再现性限（</w:t>
      </w:r>
      <w:r>
        <w:rPr>
          <w:rFonts w:hint="eastAsia" w:hAnsi="宋体"/>
          <w:i/>
          <w:kern w:val="2"/>
          <w:szCs w:val="21"/>
        </w:rPr>
        <w:t>R</w:t>
      </w:r>
      <w:r>
        <w:rPr>
          <w:rFonts w:hint="eastAsia" w:hAnsi="宋体"/>
          <w:kern w:val="2"/>
          <w:szCs w:val="21"/>
        </w:rPr>
        <w:t>）</w:t>
      </w:r>
      <w:r>
        <w:rPr>
          <w:rFonts w:hint="eastAsia" w:hAnsi="宋体"/>
          <w:kern w:val="2"/>
          <w:szCs w:val="21"/>
        </w:rPr>
        <w:tab/>
      </w:r>
      <w:r>
        <w:rPr>
          <w:rFonts w:hint="eastAsia" w:hAnsi="宋体"/>
          <w:kern w:val="2"/>
          <w:szCs w:val="21"/>
        </w:rPr>
        <w:t>，超过再现性限（</w:t>
      </w:r>
      <w:r>
        <w:rPr>
          <w:rFonts w:hint="eastAsia" w:hAnsi="宋体"/>
          <w:i/>
          <w:kern w:val="2"/>
          <w:szCs w:val="21"/>
        </w:rPr>
        <w:t>R</w:t>
      </w:r>
      <w:r>
        <w:rPr>
          <w:rFonts w:hint="eastAsia" w:hAnsi="宋体"/>
          <w:kern w:val="2"/>
          <w:szCs w:val="21"/>
        </w:rPr>
        <w:t>）的情况不超过5%，再现性限（</w:t>
      </w:r>
      <w:r>
        <w:rPr>
          <w:rFonts w:hint="eastAsia" w:hAnsi="宋体"/>
          <w:i/>
          <w:kern w:val="2"/>
          <w:szCs w:val="21"/>
        </w:rPr>
        <w:t>R</w:t>
      </w:r>
      <w:r>
        <w:rPr>
          <w:rFonts w:hint="eastAsia" w:hAnsi="宋体"/>
          <w:kern w:val="2"/>
          <w:szCs w:val="21"/>
        </w:rPr>
        <w:t>）按表3数据采用线性内插法</w:t>
      </w:r>
      <w:r>
        <w:rPr>
          <w:rFonts w:hint="eastAsia" w:hAnsi="宋体"/>
          <w:kern w:val="2"/>
          <w:szCs w:val="21"/>
          <w:lang w:eastAsia="zh-CN"/>
        </w:rPr>
        <w:t>或外延法</w:t>
      </w:r>
      <w:r>
        <w:rPr>
          <w:rFonts w:hint="eastAsia" w:hAnsi="宋体"/>
          <w:kern w:val="2"/>
          <w:szCs w:val="21"/>
        </w:rPr>
        <w:t>求得。</w:t>
      </w:r>
    </w:p>
    <w:p>
      <w:pPr>
        <w:pStyle w:val="43"/>
        <w:numPr>
          <w:ilvl w:val="0"/>
          <w:numId w:val="0"/>
        </w:numPr>
        <w:spacing w:before="156" w:after="156"/>
      </w:pPr>
    </w:p>
    <w:p>
      <w:pPr>
        <w:pStyle w:val="43"/>
        <w:numPr>
          <w:ilvl w:val="0"/>
          <w:numId w:val="0"/>
        </w:numPr>
        <w:spacing w:before="156" w:after="156"/>
        <w:ind w:firstLine="3990" w:firstLineChars="1900"/>
        <w:jc w:val="both"/>
      </w:pPr>
      <w:r>
        <w:rPr>
          <w:rFonts w:hint="eastAsia"/>
        </w:rPr>
        <w:t>表4再现性限</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0.54</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1.33</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2.32</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3.10</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ascii="宋体" w:hAnsi="宋体" w:cs="宋体"/>
                <w:i/>
                <w:iCs/>
                <w:kern w:val="0"/>
                <w:sz w:val="18"/>
                <w:szCs w:val="18"/>
              </w:rPr>
              <w:t>R</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0.038</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0.18</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0.21</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0.23</w:t>
            </w:r>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0.25</w:t>
            </w:r>
          </w:p>
        </w:tc>
      </w:tr>
    </w:tbl>
    <w:p>
      <w:pPr>
        <w:pStyle w:val="41"/>
        <w:numPr>
          <w:ilvl w:val="0"/>
          <w:numId w:val="0"/>
        </w:numPr>
        <w:spacing w:before="312" w:after="312"/>
        <w:ind w:leftChars="0"/>
      </w:pPr>
      <w:r>
        <w:rPr>
          <w:rFonts w:hint="eastAsia"/>
          <w:lang w:val="en-US" w:eastAsia="zh-CN"/>
        </w:rPr>
        <w:t>11</w:t>
      </w:r>
      <w:r>
        <w:rPr>
          <w:rFonts w:hint="eastAsia"/>
        </w:rPr>
        <w:t>试验报告</w:t>
      </w:r>
    </w:p>
    <w:p>
      <w:pPr>
        <w:ind w:firstLine="420" w:firstLineChars="200"/>
        <w:rPr>
          <w:szCs w:val="21"/>
        </w:rPr>
      </w:pPr>
      <w:r>
        <w:rPr>
          <w:szCs w:val="21"/>
        </w:rPr>
        <w:t>试验报告</w:t>
      </w:r>
      <w:r>
        <w:rPr>
          <w:rFonts w:hint="eastAsia"/>
          <w:szCs w:val="21"/>
        </w:rPr>
        <w:t>所包括</w:t>
      </w:r>
      <w:r>
        <w:rPr>
          <w:szCs w:val="21"/>
        </w:rPr>
        <w:t>以下</w:t>
      </w:r>
      <w:r>
        <w:rPr>
          <w:rFonts w:hint="eastAsia"/>
          <w:szCs w:val="21"/>
        </w:rPr>
        <w:t>内容</w:t>
      </w:r>
      <w:r>
        <w:rPr>
          <w:szCs w:val="21"/>
        </w:rPr>
        <w:t>：</w:t>
      </w:r>
    </w:p>
    <w:p>
      <w:pPr>
        <w:ind w:firstLine="420" w:firstLineChars="200"/>
        <w:rPr>
          <w:szCs w:val="21"/>
        </w:rPr>
      </w:pPr>
      <w:r>
        <w:rPr>
          <w:szCs w:val="21"/>
        </w:rPr>
        <w:t>——</w:t>
      </w:r>
      <w:r>
        <w:rPr>
          <w:rFonts w:hint="eastAsia"/>
          <w:szCs w:val="21"/>
        </w:rPr>
        <w:t>试验对象</w:t>
      </w:r>
      <w:r>
        <w:rPr>
          <w:szCs w:val="21"/>
        </w:rPr>
        <w:t>；</w:t>
      </w:r>
    </w:p>
    <w:p>
      <w:pPr>
        <w:ind w:firstLine="420" w:firstLineChars="200"/>
        <w:rPr>
          <w:szCs w:val="21"/>
        </w:rPr>
      </w:pPr>
      <w:r>
        <w:rPr>
          <w:szCs w:val="21"/>
        </w:rPr>
        <w:t>——</w:t>
      </w:r>
      <w:r>
        <w:rPr>
          <w:rFonts w:hint="eastAsia"/>
          <w:szCs w:val="21"/>
        </w:rPr>
        <w:t>本文件编号</w:t>
      </w:r>
      <w:r>
        <w:rPr>
          <w:szCs w:val="21"/>
        </w:rPr>
        <w:t>；</w:t>
      </w:r>
    </w:p>
    <w:p>
      <w:pPr>
        <w:ind w:firstLine="420" w:firstLineChars="200"/>
        <w:rPr>
          <w:szCs w:val="21"/>
        </w:rPr>
      </w:pPr>
      <w:r>
        <w:rPr>
          <w:szCs w:val="21"/>
        </w:rPr>
        <w:t>——</w:t>
      </w:r>
      <w:r>
        <w:rPr>
          <w:rFonts w:hint="eastAsia"/>
          <w:szCs w:val="21"/>
        </w:rPr>
        <w:t>分析结果及其表示</w:t>
      </w:r>
      <w:r>
        <w:rPr>
          <w:szCs w:val="21"/>
        </w:rPr>
        <w:t>；</w:t>
      </w:r>
    </w:p>
    <w:p>
      <w:pPr>
        <w:ind w:firstLine="420" w:firstLineChars="200"/>
        <w:rPr>
          <w:szCs w:val="21"/>
        </w:rPr>
      </w:pPr>
      <w:r>
        <w:rPr>
          <w:szCs w:val="21"/>
        </w:rPr>
        <w:t>——</w:t>
      </w:r>
      <w:r>
        <w:rPr>
          <w:rFonts w:hint="eastAsia"/>
          <w:szCs w:val="21"/>
        </w:rPr>
        <w:t>与基本分析步骤的差异</w:t>
      </w:r>
      <w:r>
        <w:rPr>
          <w:szCs w:val="21"/>
        </w:rPr>
        <w:t>；</w:t>
      </w:r>
    </w:p>
    <w:p>
      <w:pPr>
        <w:ind w:firstLine="420" w:firstLineChars="200"/>
        <w:rPr>
          <w:szCs w:val="21"/>
        </w:rPr>
      </w:pPr>
      <w:r>
        <w:rPr>
          <w:szCs w:val="21"/>
        </w:rPr>
        <w:t>——</w:t>
      </w:r>
      <w:r>
        <w:rPr>
          <w:rFonts w:hint="eastAsia"/>
          <w:szCs w:val="21"/>
        </w:rPr>
        <w:t>测定中观察到的异常现象</w:t>
      </w:r>
      <w:r>
        <w:rPr>
          <w:szCs w:val="21"/>
        </w:rPr>
        <w:t>；</w:t>
      </w:r>
    </w:p>
    <w:p>
      <w:pPr>
        <w:ind w:firstLine="420" w:firstLineChars="200"/>
        <w:rPr>
          <w:rFonts w:hint="eastAsia" w:eastAsia="宋体"/>
          <w:color w:val="FF0000"/>
          <w:lang w:eastAsia="zh-CN"/>
        </w:rPr>
      </w:pPr>
      <w:r>
        <w:rPr>
          <w:szCs w:val="21"/>
        </w:rPr>
        <w:t>——试验日期</w:t>
      </w:r>
      <w:r>
        <w:rPr>
          <w:rFonts w:hint="eastAsia"/>
          <w:szCs w:val="21"/>
          <w:lang w:eastAsia="zh-CN"/>
        </w:rPr>
        <w:t>。</w:t>
      </w: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widowControl/>
        <w:jc w:val="center"/>
        <w:rPr>
          <w:rFonts w:eastAsia="黑体"/>
          <w:szCs w:val="21"/>
        </w:rPr>
      </w:pPr>
    </w:p>
    <w:p>
      <w:pPr>
        <w:widowControl/>
        <w:jc w:val="center"/>
        <w:rPr>
          <w:rFonts w:eastAsia="黑体"/>
          <w:szCs w:val="21"/>
        </w:rPr>
      </w:pPr>
    </w:p>
    <w:p>
      <w:pPr>
        <w:widowControl/>
        <w:jc w:val="center"/>
        <w:rPr>
          <w:rFonts w:eastAsia="黑体"/>
          <w:szCs w:val="21"/>
        </w:rPr>
      </w:pPr>
    </w:p>
    <w:p>
      <w:pPr>
        <w:widowControl/>
        <w:jc w:val="center"/>
        <w:rPr>
          <w:rFonts w:eastAsia="黑体"/>
          <w:szCs w:val="21"/>
        </w:rPr>
      </w:pPr>
    </w:p>
    <w:p>
      <w:pPr>
        <w:widowControl/>
        <w:jc w:val="center"/>
        <w:rPr>
          <w:rFonts w:eastAsia="黑体"/>
          <w:szCs w:val="21"/>
        </w:rPr>
      </w:pPr>
    </w:p>
    <w:p>
      <w:pPr>
        <w:widowControl/>
        <w:jc w:val="center"/>
        <w:rPr>
          <w:rFonts w:eastAsia="黑体"/>
          <w:szCs w:val="21"/>
        </w:rPr>
      </w:pPr>
    </w:p>
    <w:p>
      <w:pPr>
        <w:widowControl/>
        <w:jc w:val="center"/>
        <w:rPr>
          <w:rFonts w:eastAsia="黑体"/>
          <w:kern w:val="0"/>
          <w:sz w:val="32"/>
          <w:szCs w:val="20"/>
        </w:rPr>
      </w:pPr>
      <w:r>
        <w:rPr>
          <w:rFonts w:eastAsia="黑体"/>
          <w:szCs w:val="21"/>
        </w:rPr>
        <w:t>附 录 A</w:t>
      </w:r>
    </w:p>
    <w:p>
      <w:pPr>
        <w:pStyle w:val="13"/>
        <w:spacing w:line="360" w:lineRule="exact"/>
        <w:ind w:firstLine="0" w:firstLineChars="0"/>
        <w:jc w:val="center"/>
        <w:rPr>
          <w:rFonts w:ascii="Times New Roman" w:eastAsia="黑体"/>
          <w:szCs w:val="21"/>
        </w:rPr>
      </w:pPr>
      <w:r>
        <w:rPr>
          <w:rFonts w:ascii="Times New Roman" w:eastAsia="黑体"/>
          <w:szCs w:val="21"/>
        </w:rPr>
        <w:t>（资料性）</w:t>
      </w:r>
    </w:p>
    <w:p>
      <w:pPr>
        <w:pStyle w:val="3"/>
        <w:spacing w:line="360" w:lineRule="exact"/>
        <w:ind w:firstLine="0" w:firstLineChars="0"/>
        <w:jc w:val="center"/>
      </w:pPr>
      <w:r>
        <w:rPr>
          <w:rFonts w:hint="eastAsia" w:eastAsia="黑体"/>
          <w:szCs w:val="21"/>
          <w:lang w:val="en-US" w:eastAsia="zh-CN"/>
        </w:rPr>
        <w:t>硫氰酸盐分光光度法</w:t>
      </w:r>
      <w:r>
        <w:rPr>
          <w:rFonts w:eastAsia="黑体"/>
          <w:szCs w:val="21"/>
        </w:rPr>
        <w:t>精密度试验原始数据</w:t>
      </w:r>
    </w:p>
    <w:p>
      <w:pPr>
        <w:pStyle w:val="13"/>
        <w:ind w:firstLine="420" w:firstLineChars="200"/>
        <w:jc w:val="left"/>
        <w:rPr>
          <w:color w:val="FF0000"/>
        </w:rPr>
      </w:pPr>
      <w:r>
        <w:rPr>
          <w:rFonts w:ascii="Times New Roman"/>
          <w:szCs w:val="21"/>
        </w:rPr>
        <w:t>精密度数据</w:t>
      </w:r>
      <w:r>
        <w:rPr>
          <w:rFonts w:ascii="Times New Roman"/>
        </w:rPr>
        <w:t>是在202</w:t>
      </w:r>
      <w:r>
        <w:rPr>
          <w:rFonts w:hint="eastAsia" w:ascii="Times New Roman"/>
          <w:lang w:val="en-US" w:eastAsia="zh-CN"/>
        </w:rPr>
        <w:t>3</w:t>
      </w:r>
      <w:r>
        <w:rPr>
          <w:rFonts w:ascii="Times New Roman"/>
        </w:rPr>
        <w:t>年由</w:t>
      </w:r>
      <w:r>
        <w:rPr>
          <w:rFonts w:hint="eastAsia" w:ascii="Times New Roman"/>
          <w:lang w:val="en-US" w:eastAsia="zh-CN"/>
        </w:rPr>
        <w:t>11</w:t>
      </w:r>
      <w:r>
        <w:rPr>
          <w:rFonts w:ascii="Times New Roman"/>
        </w:rPr>
        <w:t>家试验室对</w:t>
      </w:r>
      <w:r>
        <w:rPr>
          <w:rFonts w:hint="eastAsia" w:ascii="Times New Roman"/>
          <w:lang w:val="en-US" w:eastAsia="zh-CN"/>
        </w:rPr>
        <w:t>铋精矿含三氧化钨</w:t>
      </w:r>
      <w:r>
        <w:rPr>
          <w:rFonts w:ascii="Times New Roman"/>
        </w:rPr>
        <w:t>量的</w:t>
      </w:r>
      <w:r>
        <w:rPr>
          <w:rFonts w:hint="eastAsia" w:ascii="Times New Roman"/>
          <w:lang w:val="en-US" w:eastAsia="zh-CN"/>
        </w:rPr>
        <w:t>5</w:t>
      </w:r>
      <w:r>
        <w:rPr>
          <w:rFonts w:ascii="Times New Roman"/>
        </w:rPr>
        <w:t>个不同水平样品进行共同试验确定的。每个实验室对每个水平的</w:t>
      </w:r>
      <w:r>
        <w:rPr>
          <w:rFonts w:hint="eastAsia" w:ascii="Times New Roman"/>
          <w:lang w:val="en-US" w:eastAsia="zh-CN"/>
        </w:rPr>
        <w:t>硫</w:t>
      </w:r>
      <w:r>
        <w:rPr>
          <w:rFonts w:ascii="Times New Roman"/>
        </w:rPr>
        <w:t>量在重复性条件下独立测定</w:t>
      </w:r>
      <w:r>
        <w:rPr>
          <w:rFonts w:hint="eastAsia" w:ascii="Times New Roman"/>
          <w:lang w:val="en-US" w:eastAsia="zh-CN"/>
        </w:rPr>
        <w:t>7次</w:t>
      </w:r>
      <w:r>
        <w:rPr>
          <w:rFonts w:hint="eastAsia" w:ascii="宋体" w:hAnsi="宋体" w:eastAsia="宋体" w:cs="宋体"/>
          <w:lang w:val="en-US" w:eastAsia="zh-CN"/>
        </w:rPr>
        <w:t>～</w:t>
      </w:r>
      <w:r>
        <w:rPr>
          <w:rFonts w:ascii="Times New Roman"/>
        </w:rPr>
        <w:t>11次。测量原始数据见表</w:t>
      </w:r>
      <w:r>
        <w:rPr>
          <w:rFonts w:hint="eastAsia" w:ascii="Times New Roman"/>
          <w:lang w:val="en-US" w:eastAsia="zh-CN"/>
        </w:rPr>
        <w:t>A.1：</w:t>
      </w:r>
    </w:p>
    <w:p>
      <w:pPr>
        <w:pStyle w:val="3"/>
        <w:spacing w:before="156" w:beforeLines="50" w:after="156" w:afterLines="50" w:line="400" w:lineRule="exact"/>
        <w:ind w:firstLine="0" w:firstLineChars="0"/>
        <w:jc w:val="center"/>
        <w:rPr>
          <w:rFonts w:hint="eastAsia" w:eastAsia="宋体"/>
          <w:color w:val="FF0000"/>
          <w:lang w:eastAsia="zh-CN"/>
        </w:rPr>
      </w:pPr>
      <w:r>
        <w:rPr>
          <w:rFonts w:hint="eastAsia"/>
          <w:color w:val="FF0000"/>
          <w:lang w:eastAsia="zh-CN"/>
        </w:rPr>
        <w:tab/>
      </w:r>
      <w:r>
        <w:rPr>
          <w:rFonts w:eastAsia="黑体"/>
          <w:szCs w:val="21"/>
        </w:rPr>
        <w:t>表</w:t>
      </w:r>
      <w:r>
        <w:rPr>
          <w:rFonts w:hint="eastAsia" w:eastAsia="黑体"/>
          <w:szCs w:val="21"/>
          <w:lang w:val="en-US" w:eastAsia="zh-CN"/>
        </w:rPr>
        <w:t xml:space="preserve">A.1 </w:t>
      </w:r>
      <w:r>
        <w:rPr>
          <w:rFonts w:eastAsia="黑体"/>
          <w:szCs w:val="21"/>
        </w:rPr>
        <w:t xml:space="preserve"> </w:t>
      </w:r>
      <w:r>
        <w:rPr>
          <w:rFonts w:hint="eastAsia" w:eastAsia="黑体"/>
          <w:szCs w:val="21"/>
          <w:lang w:eastAsia="zh-CN"/>
        </w:rPr>
        <w:t>燃烧中和</w:t>
      </w:r>
      <w:r>
        <w:rPr>
          <w:rFonts w:eastAsia="黑体"/>
          <w:szCs w:val="21"/>
        </w:rPr>
        <w:t>滴定</w:t>
      </w:r>
      <w:r>
        <w:rPr>
          <w:rFonts w:hint="eastAsia" w:eastAsia="黑体"/>
          <w:szCs w:val="21"/>
        </w:rPr>
        <w:t>法</w:t>
      </w:r>
      <w:r>
        <w:rPr>
          <w:rFonts w:hint="eastAsia" w:eastAsia="黑体"/>
          <w:szCs w:val="21"/>
          <w:lang w:eastAsia="zh-CN"/>
        </w:rPr>
        <w:t>测定</w:t>
      </w:r>
      <w:r>
        <w:rPr>
          <w:rFonts w:hint="eastAsia" w:eastAsia="黑体"/>
          <w:szCs w:val="21"/>
          <w:lang w:val="en-US" w:eastAsia="zh-CN"/>
        </w:rPr>
        <w:t>硫量</w:t>
      </w:r>
      <w:r>
        <w:rPr>
          <w:rFonts w:eastAsia="黑体"/>
          <w:szCs w:val="21"/>
        </w:rPr>
        <w:t>精密度试验原始数据</w:t>
      </w:r>
    </w:p>
    <w:tbl>
      <w:tblPr>
        <w:tblStyle w:val="10"/>
        <w:tblW w:w="8210" w:type="dxa"/>
        <w:jc w:val="center"/>
        <w:shd w:val="clear" w:color="auto" w:fill="auto"/>
        <w:tblLayout w:type="fixed"/>
        <w:tblCellMar>
          <w:top w:w="0" w:type="dxa"/>
          <w:left w:w="0" w:type="dxa"/>
          <w:bottom w:w="0" w:type="dxa"/>
          <w:right w:w="0" w:type="dxa"/>
        </w:tblCellMar>
      </w:tblPr>
      <w:tblGrid>
        <w:gridCol w:w="973"/>
        <w:gridCol w:w="1447"/>
        <w:gridCol w:w="1447"/>
        <w:gridCol w:w="1447"/>
        <w:gridCol w:w="1447"/>
        <w:gridCol w:w="1449"/>
      </w:tblGrid>
      <w:tr>
        <w:tblPrEx>
          <w:shd w:val="clear" w:color="auto" w:fill="auto"/>
          <w:tblCellMar>
            <w:top w:w="0" w:type="dxa"/>
            <w:left w:w="0" w:type="dxa"/>
            <w:bottom w:w="0" w:type="dxa"/>
            <w:right w:w="0"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15"/>
                <w:szCs w:val="15"/>
                <w:u w:val="none"/>
                <w:lang w:eastAsia="zh-CN"/>
              </w:rPr>
            </w:pPr>
            <w:r>
              <w:rPr>
                <w:rFonts w:hint="eastAsia" w:ascii="等线" w:hAnsi="等线" w:eastAsia="等线" w:cs="等线"/>
                <w:i w:val="0"/>
                <w:color w:val="000000"/>
                <w:sz w:val="15"/>
                <w:szCs w:val="15"/>
                <w:u w:val="none"/>
                <w:lang w:eastAsia="zh-CN"/>
              </w:rPr>
              <w:t>实验室</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1</w:t>
            </w:r>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2</w:t>
            </w:r>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3</w:t>
            </w:r>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4</w:t>
            </w:r>
            <w:r>
              <w:rPr>
                <w:rFonts w:hint="default" w:ascii="Arial" w:hAnsi="Arial" w:eastAsia="等线" w:cs="Arial"/>
                <w:i w:val="0"/>
                <w:color w:val="000000"/>
                <w:kern w:val="0"/>
                <w:sz w:val="15"/>
                <w:szCs w:val="15"/>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5</w:t>
            </w:r>
            <w:r>
              <w:rPr>
                <w:rFonts w:hint="default" w:ascii="Arial" w:hAnsi="Arial" w:eastAsia="等线" w:cs="Arial"/>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实验室1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0.495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2.268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3.168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3.988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0.512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3.268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4.038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2.206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3.122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4.042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0.512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1.456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2.251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3.201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3.725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1.377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2.400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3.155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3.883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0.499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1.369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2.359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3.147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3.786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0.512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1.478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2.366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3.963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1.365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2.146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3.198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3.874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1.347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2.178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3.224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3.902</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0.555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3.14</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3.70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3.87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3.76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2.96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3.91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3.66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3.74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3.09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3.85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3.22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3.93</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0.49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3.69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3.66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3.86</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3.89</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3.90</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nil"/>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实验室7</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3.12</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0.530</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1.32</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3.21</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0.546</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1.28</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3.21</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1.30</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3.02</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0.520</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1.37</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3.18</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2.99</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1.35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3.03</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0.545</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1.20</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3.10</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0.540</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1.22</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3.16</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3.78</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实验室8</w:t>
            </w:r>
          </w:p>
        </w:tc>
        <w:tc>
          <w:tcPr>
            <w:tcW w:w="14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0.530</w:t>
            </w:r>
          </w:p>
        </w:tc>
        <w:tc>
          <w:tcPr>
            <w:tcW w:w="14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3.12</w:t>
            </w:r>
          </w:p>
        </w:tc>
        <w:tc>
          <w:tcPr>
            <w:tcW w:w="14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4.01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3.76</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3.90</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0.532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lang w:val="en-US" w:eastAsia="zh-CN"/>
              </w:rPr>
            </w:pPr>
            <w:r>
              <w:rPr>
                <w:rFonts w:hint="eastAsia" w:ascii="Arial" w:hAnsi="Arial" w:cs="Arial"/>
                <w:i w:val="0"/>
                <w:color w:val="000000"/>
                <w:sz w:val="15"/>
                <w:szCs w:val="15"/>
                <w:u w:val="none"/>
                <w:lang w:val="en-US" w:eastAsia="zh-CN"/>
              </w:rPr>
              <w:t>0.526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3.09</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3.92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2.98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3.23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1.43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3.69</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3.65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0.562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3.83</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0.551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3.84</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2.40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3.15</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0.560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3.07</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3.80</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3.03</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3.77</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0.534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3.06</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3.08</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3.81</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3.79</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3.00</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3.75</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2.19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3.04</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0.541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3.12</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3.82</w:t>
            </w: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0.520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lang w:val="en-US" w:eastAsia="zh-CN"/>
              </w:rPr>
            </w:pPr>
            <w:r>
              <w:rPr>
                <w:rFonts w:hint="eastAsia" w:ascii="Arial" w:hAnsi="Arial" w:eastAsia="等线" w:cs="Arial"/>
                <w:i w:val="0"/>
                <w:color w:val="000000"/>
                <w:sz w:val="15"/>
                <w:szCs w:val="15"/>
                <w:u w:val="none"/>
                <w:lang w:val="en-US" w:eastAsia="zh-CN"/>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2.21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3.11</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r>
              <w:rPr>
                <w:rFonts w:hint="eastAsia" w:ascii="Arial" w:hAnsi="Arial" w:eastAsia="等线" w:cs="Arial"/>
                <w:i w:val="0"/>
                <w:color w:val="000000"/>
                <w:kern w:val="0"/>
                <w:sz w:val="15"/>
                <w:szCs w:val="15"/>
                <w:u w:val="none"/>
                <w:lang w:val="en-US" w:eastAsia="zh-CN" w:bidi="ar"/>
              </w:rPr>
              <w:t>3.88</w:t>
            </w:r>
          </w:p>
        </w:tc>
      </w:tr>
    </w:tbl>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rPr>
      </w:pPr>
    </w:p>
    <w:p>
      <w:pPr>
        <w:pStyle w:val="13"/>
        <w:ind w:firstLine="0" w:firstLineChars="0"/>
        <w:jc w:val="left"/>
        <w:rPr>
          <w:color w:val="FF0000"/>
        </w:rPr>
      </w:pPr>
    </w:p>
    <w:p>
      <w:pPr>
        <w:numPr>
          <w:ilvl w:val="0"/>
          <w:numId w:val="0"/>
        </w:numPr>
        <w:tabs>
          <w:tab w:val="left" w:pos="6058"/>
        </w:tabs>
        <w:bidi w:val="0"/>
        <w:ind w:leftChars="0"/>
        <w:jc w:val="center"/>
        <w:rPr>
          <w:rFonts w:hint="default"/>
          <w:lang w:val="en-US" w:eastAsia="zh-CN"/>
        </w:rPr>
      </w:pPr>
      <w:r>
        <w:rPr>
          <w:rFonts w:hint="eastAsia"/>
          <w:lang w:val="en-US" w:eastAsia="zh-CN"/>
        </w:rPr>
        <w:t>_______________________________</w:t>
      </w:r>
    </w:p>
    <w:sectPr>
      <w:headerReference r:id="rId12" w:type="first"/>
      <w:headerReference r:id="rId10" w:type="default"/>
      <w:footerReference r:id="rId13" w:type="default"/>
      <w:headerReference r:id="rId11" w:type="even"/>
      <w:footerReference r:id="rId14" w:type="even"/>
      <w:pgSz w:w="11906" w:h="16838"/>
      <w:pgMar w:top="1627" w:right="1134" w:bottom="1344" w:left="1418" w:header="1418" w:footer="113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2"/>
      </w:rPr>
    </w:pPr>
    <w:r>
      <w:fldChar w:fldCharType="begin"/>
    </w:r>
    <w:r>
      <w:rPr>
        <w:rStyle w:val="12"/>
      </w:rPr>
      <w:instrText xml:space="preserve">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p>
  <w:p>
    <w:pPr>
      <w:pStyle w:val="7"/>
      <w:framePr w:wrap="around" w:vAnchor="text" w:hAnchor="margin" w:xAlign="right"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tabs>
        <w:tab w:val="center" w:pos="4153"/>
        <w:tab w:val="right" w:pos="8306"/>
        <w:tab w:val="clear" w:pos="4320"/>
        <w:tab w:val="clear" w:pos="8640"/>
      </w:tabs>
      <w:rPr>
        <w:rStyle w:val="12"/>
      </w:rPr>
    </w:pPr>
  </w:p>
  <w:p>
    <w:pPr>
      <w:pStyle w:val="7"/>
      <w:tabs>
        <w:tab w:val="center" w:pos="4153"/>
        <w:tab w:val="right" w:pos="8306"/>
        <w:tab w:val="clear" w:pos="4320"/>
        <w:tab w:val="clear" w:pos="8640"/>
      </w:tabs>
      <w:rPr>
        <w:rStyle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2"/>
      <w:tabs>
        <w:tab w:val="center" w:pos="4153"/>
        <w:tab w:val="right" w:pos="8306"/>
        <w:tab w:val="clear" w:pos="4320"/>
        <w:tab w:val="clear" w:pos="8640"/>
      </w:tabs>
      <w:rPr>
        <w:rStyle w:val="12"/>
      </w:rPr>
    </w:pPr>
    <w:r>
      <w:fldChar w:fldCharType="begin"/>
    </w:r>
    <w:r>
      <w:rPr>
        <w:rStyle w:val="12"/>
      </w:rPr>
      <w:instrText xml:space="preserve">PAGE  </w:instrText>
    </w:r>
    <w:r>
      <w:fldChar w:fldCharType="separate"/>
    </w:r>
    <w:r>
      <w:rPr>
        <w:rStyle w:val="12"/>
      </w:rPr>
      <w:t>4</w:t>
    </w:r>
    <w:r>
      <w:fldChar w:fldCharType="end"/>
    </w:r>
  </w:p>
  <w:p>
    <w:pPr>
      <w:pStyle w:val="7"/>
      <w:framePr w:wrap="around" w:vAnchor="page" w:hAnchor="margin" w:xAlign="right" w:yAlign="outside"/>
      <w:tabs>
        <w:tab w:val="center" w:pos="4153"/>
        <w:tab w:val="right" w:pos="8306"/>
        <w:tab w:val="clear" w:pos="4320"/>
        <w:tab w:val="clear" w:pos="8640"/>
      </w:tabs>
      <w:rPr>
        <w:rStyle w:val="12"/>
      </w:rPr>
    </w:pPr>
  </w:p>
  <w:p>
    <w:pPr>
      <w:pStyle w:val="7"/>
      <w:tabs>
        <w:tab w:val="center" w:pos="4153"/>
        <w:tab w:val="right" w:pos="8306"/>
        <w:tab w:val="clear" w:pos="4320"/>
        <w:tab w:val="clear" w:pos="8640"/>
      </w:tabs>
      <w:jc w:val="center"/>
    </w:pPr>
    <w:r>
      <w:rPr>
        <w:rFonts w:hint="eastAsia"/>
      </w:rPr>
      <w:t xml:space="preserve">                                                                                             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rPr>
        <w:rFonts w:ascii="黑体" w:eastAsia="黑体"/>
        <w:lang w:val="pt-BR"/>
      </w:rPr>
    </w:pPr>
    <w:r>
      <w:rPr>
        <w:rFonts w:hint="eastAsia" w:ascii="黑体" w:eastAsia="黑体"/>
        <w:lang w:val="pt-BR"/>
      </w:rPr>
      <w:t>YS</w:t>
    </w:r>
    <w:r>
      <w:rPr>
        <w:rFonts w:ascii="黑体" w:eastAsia="黑体"/>
        <w:lang w:val="pt-BR"/>
      </w:rPr>
      <w:t xml:space="preserve">/T </w:t>
    </w:r>
    <w:r>
      <w:rPr>
        <w:rFonts w:hint="eastAsia" w:ascii="黑体" w:eastAsia="黑体"/>
        <w:lang w:val="pt-BR"/>
      </w:rPr>
      <w:t>XXX</w:t>
    </w:r>
    <w:r>
      <w:rPr>
        <w:rFonts w:ascii="黑体" w:eastAsia="黑体"/>
        <w:lang w:val="pt-BR"/>
      </w:rPr>
      <w:t>-</w:t>
    </w:r>
    <w:r>
      <w:rPr>
        <w:rFonts w:hint="eastAsia" w:ascii="黑体" w:eastAsia="黑体"/>
        <w:lang w:val="pt-BR"/>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hAnsi="黑体" w:eastAsia="黑体"/>
        <w:b/>
        <w:szCs w:val="21"/>
      </w:rPr>
    </w:pPr>
    <w:r>
      <w:rPr>
        <w:rFonts w:eastAsia="黑体"/>
        <w:b/>
        <w:szCs w:val="21"/>
      </w:rPr>
      <w:t xml:space="preserve">YS/T </w:t>
    </w:r>
    <w:r>
      <w:rPr>
        <w:rFonts w:hint="eastAsia" w:ascii="黑体" w:hAnsi="黑体" w:eastAsia="黑体"/>
        <w:b/>
        <w:szCs w:val="21"/>
      </w:rPr>
      <w:t>240.</w:t>
    </w:r>
    <w:r>
      <w:rPr>
        <w:rFonts w:hint="eastAsia" w:ascii="黑体" w:hAnsi="黑体" w:eastAsia="黑体"/>
        <w:b/>
        <w:szCs w:val="21"/>
        <w:lang w:val="en-US" w:eastAsia="zh-CN"/>
      </w:rPr>
      <w:t>7</w:t>
    </w:r>
    <w:r>
      <w:rPr>
        <w:rFonts w:ascii="黑体" w:hAnsi="黑体" w:eastAsia="黑体"/>
        <w:b/>
        <w:szCs w:val="21"/>
      </w:rPr>
      <w:t>—20××</w:t>
    </w:r>
  </w:p>
  <w:p>
    <w:pPr>
      <w:pStyle w:val="8"/>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379" w:firstLineChars="3500"/>
      <w:jc w:val="left"/>
      <w:rPr>
        <w:rFonts w:ascii="黑体" w:hAnsi="黑体" w:eastAsia="黑体"/>
        <w:b/>
        <w:color w:val="000000"/>
        <w:szCs w:val="21"/>
      </w:rPr>
    </w:pPr>
    <w:r>
      <w:rPr>
        <w:rFonts w:eastAsia="黑体"/>
        <w:b/>
        <w:color w:val="000000"/>
        <w:szCs w:val="21"/>
      </w:rPr>
      <w:t xml:space="preserve">YS/T </w:t>
    </w:r>
    <w:r>
      <w:rPr>
        <w:rFonts w:hint="eastAsia" w:ascii="黑体" w:hAnsi="黑体" w:eastAsia="黑体"/>
        <w:b/>
        <w:color w:val="000000"/>
        <w:szCs w:val="21"/>
      </w:rPr>
      <w:t>240.</w:t>
    </w:r>
    <w:r>
      <w:rPr>
        <w:rFonts w:hint="eastAsia" w:ascii="黑体" w:hAnsi="黑体" w:eastAsia="黑体"/>
        <w:b/>
        <w:color w:val="000000"/>
        <w:szCs w:val="21"/>
        <w:lang w:val="en-US" w:eastAsia="zh-CN"/>
      </w:rPr>
      <w:t>7</w:t>
    </w:r>
    <w:r>
      <w:rPr>
        <w:rFonts w:ascii="黑体" w:hAnsi="黑体" w:eastAsia="黑体"/>
        <w:b/>
        <w:color w:val="000000"/>
        <w:szCs w:val="21"/>
      </w:rPr>
      <w:t>—20××</w:t>
    </w:r>
  </w:p>
  <w:p>
    <w:pPr>
      <w:pStyle w:val="8"/>
      <w:jc w:val="left"/>
      <w:rPr>
        <w:rFonts w:eastAsia="黑体"/>
        <w:b/>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eastAsia="黑体"/>
        <w:szCs w:val="21"/>
      </w:rPr>
    </w:pPr>
    <w:r>
      <w:rPr>
        <w:rFonts w:hint="eastAsia" w:ascii="黑体" w:eastAsia="黑体"/>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A4D1A"/>
    <w:multiLevelType w:val="singleLevel"/>
    <w:tmpl w:val="B7EA4D1A"/>
    <w:lvl w:ilvl="0" w:tentative="0">
      <w:start w:val="1"/>
      <w:numFmt w:val="lowerLetter"/>
      <w:suff w:val="space"/>
      <w:lvlText w:val="%1)"/>
      <w:lvlJc w:val="left"/>
    </w:lvl>
  </w:abstractNum>
  <w:abstractNum w:abstractNumId="1">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851"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highlight w:val="yellow"/>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EBF5EDB"/>
    <w:multiLevelType w:val="multilevel"/>
    <w:tmpl w:val="3EBF5EDB"/>
    <w:lvl w:ilvl="0" w:tentative="0">
      <w:start w:val="1"/>
      <w:numFmt w:val="decimal"/>
      <w:pStyle w:val="2"/>
      <w:suff w:val="space"/>
      <w:lvlText w:val="%1 "/>
      <w:lvlJc w:val="left"/>
      <w:pPr>
        <w:ind w:left="0" w:firstLine="0"/>
      </w:pPr>
      <w:rPr>
        <w:rFonts w:hint="default" w:ascii="Verdana" w:hAnsi="Verdana"/>
        <w:sz w:val="24"/>
      </w:rPr>
    </w:lvl>
    <w:lvl w:ilvl="1" w:tentative="0">
      <w:start w:val="1"/>
      <w:numFmt w:val="decimal"/>
      <w:suff w:val="space"/>
      <w:lvlText w:val="%1.%2 "/>
      <w:lvlJc w:val="left"/>
      <w:pPr>
        <w:ind w:left="0" w:firstLine="0"/>
      </w:pPr>
      <w:rPr>
        <w:rFonts w:hint="default" w:ascii="Verdana" w:hAnsi="Verdana"/>
        <w:sz w:val="24"/>
      </w:rPr>
    </w:lvl>
    <w:lvl w:ilvl="2" w:tentative="0">
      <w:start w:val="1"/>
      <w:numFmt w:val="decimal"/>
      <w:suff w:val="space"/>
      <w:lvlText w:val="%1.%2.%3 "/>
      <w:lvlJc w:val="left"/>
      <w:pPr>
        <w:ind w:left="0" w:firstLine="0"/>
      </w:pPr>
      <w:rPr>
        <w:rFonts w:hint="default" w:ascii="Verdana" w:hAnsi="Verdana"/>
        <w:sz w:val="24"/>
      </w:rPr>
    </w:lvl>
    <w:lvl w:ilvl="3" w:tentative="0">
      <w:start w:val="1"/>
      <w:numFmt w:val="decimal"/>
      <w:suff w:val="space"/>
      <w:lvlText w:val="%1.%2.%3.%4 "/>
      <w:lvlJc w:val="left"/>
      <w:pPr>
        <w:ind w:left="0" w:firstLine="0"/>
      </w:pPr>
      <w:rPr>
        <w:rFonts w:hint="default" w:ascii="Verdana" w:hAnsi="Verdana"/>
        <w:sz w:val="24"/>
      </w:rPr>
    </w:lvl>
    <w:lvl w:ilvl="4" w:tentative="0">
      <w:start w:val="1"/>
      <w:numFmt w:val="decimal"/>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4">
    <w:nsid w:val="646260FA"/>
    <w:multiLevelType w:val="multilevel"/>
    <w:tmpl w:val="646260FA"/>
    <w:lvl w:ilvl="0" w:tentative="0">
      <w:start w:val="1"/>
      <w:numFmt w:val="decimal"/>
      <w:pStyle w:val="4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380945"/>
    <w:rsid w:val="0000346D"/>
    <w:rsid w:val="000056C5"/>
    <w:rsid w:val="0001165D"/>
    <w:rsid w:val="00017D67"/>
    <w:rsid w:val="00051BFF"/>
    <w:rsid w:val="0006511E"/>
    <w:rsid w:val="00071823"/>
    <w:rsid w:val="00090FC4"/>
    <w:rsid w:val="000B05EF"/>
    <w:rsid w:val="000B7FC0"/>
    <w:rsid w:val="000D304F"/>
    <w:rsid w:val="000E3A18"/>
    <w:rsid w:val="000F0ED8"/>
    <w:rsid w:val="000F28A3"/>
    <w:rsid w:val="00112597"/>
    <w:rsid w:val="001175EB"/>
    <w:rsid w:val="00144484"/>
    <w:rsid w:val="00156CFA"/>
    <w:rsid w:val="00165198"/>
    <w:rsid w:val="00181CA5"/>
    <w:rsid w:val="0018272C"/>
    <w:rsid w:val="001977EE"/>
    <w:rsid w:val="001A09B0"/>
    <w:rsid w:val="001A4215"/>
    <w:rsid w:val="001B5E1E"/>
    <w:rsid w:val="001B5F02"/>
    <w:rsid w:val="001C1AFB"/>
    <w:rsid w:val="001C4421"/>
    <w:rsid w:val="001C464E"/>
    <w:rsid w:val="001E2975"/>
    <w:rsid w:val="001E5D0F"/>
    <w:rsid w:val="001F56B0"/>
    <w:rsid w:val="002169D6"/>
    <w:rsid w:val="002212C5"/>
    <w:rsid w:val="00224A74"/>
    <w:rsid w:val="00226F60"/>
    <w:rsid w:val="00251575"/>
    <w:rsid w:val="002B6127"/>
    <w:rsid w:val="002C0A79"/>
    <w:rsid w:val="002E05CF"/>
    <w:rsid w:val="002F70B7"/>
    <w:rsid w:val="002F7128"/>
    <w:rsid w:val="00316D5B"/>
    <w:rsid w:val="003443FE"/>
    <w:rsid w:val="00344917"/>
    <w:rsid w:val="00380945"/>
    <w:rsid w:val="00386647"/>
    <w:rsid w:val="003A5E32"/>
    <w:rsid w:val="003C0403"/>
    <w:rsid w:val="003D0F1D"/>
    <w:rsid w:val="003E62A5"/>
    <w:rsid w:val="00413F2C"/>
    <w:rsid w:val="00415A39"/>
    <w:rsid w:val="0043221C"/>
    <w:rsid w:val="0043277A"/>
    <w:rsid w:val="00461FCB"/>
    <w:rsid w:val="00463015"/>
    <w:rsid w:val="004C07ED"/>
    <w:rsid w:val="0050374C"/>
    <w:rsid w:val="005069DA"/>
    <w:rsid w:val="005526CC"/>
    <w:rsid w:val="0056683D"/>
    <w:rsid w:val="00570B99"/>
    <w:rsid w:val="005B7FD3"/>
    <w:rsid w:val="005C71D3"/>
    <w:rsid w:val="005D188F"/>
    <w:rsid w:val="005F2740"/>
    <w:rsid w:val="0062171C"/>
    <w:rsid w:val="006217A1"/>
    <w:rsid w:val="00666C10"/>
    <w:rsid w:val="0067268B"/>
    <w:rsid w:val="00675A39"/>
    <w:rsid w:val="0069540F"/>
    <w:rsid w:val="006B27C8"/>
    <w:rsid w:val="006B2BCC"/>
    <w:rsid w:val="006C29E2"/>
    <w:rsid w:val="006F03CA"/>
    <w:rsid w:val="006F26F8"/>
    <w:rsid w:val="00701E0C"/>
    <w:rsid w:val="0070301F"/>
    <w:rsid w:val="00711E7B"/>
    <w:rsid w:val="00733CDF"/>
    <w:rsid w:val="00740656"/>
    <w:rsid w:val="007425E3"/>
    <w:rsid w:val="0079341D"/>
    <w:rsid w:val="00795561"/>
    <w:rsid w:val="007C34E8"/>
    <w:rsid w:val="007E38CB"/>
    <w:rsid w:val="007E5DE7"/>
    <w:rsid w:val="00800CE7"/>
    <w:rsid w:val="0082032C"/>
    <w:rsid w:val="008255FA"/>
    <w:rsid w:val="008518AB"/>
    <w:rsid w:val="008623B3"/>
    <w:rsid w:val="00870CE5"/>
    <w:rsid w:val="00883A10"/>
    <w:rsid w:val="00885EF1"/>
    <w:rsid w:val="0089269A"/>
    <w:rsid w:val="00896549"/>
    <w:rsid w:val="008A278B"/>
    <w:rsid w:val="008B2774"/>
    <w:rsid w:val="008C59E6"/>
    <w:rsid w:val="008D650F"/>
    <w:rsid w:val="008E5E19"/>
    <w:rsid w:val="008F5B15"/>
    <w:rsid w:val="009008D0"/>
    <w:rsid w:val="0090150B"/>
    <w:rsid w:val="00916C5A"/>
    <w:rsid w:val="00922D76"/>
    <w:rsid w:val="009761E2"/>
    <w:rsid w:val="00976894"/>
    <w:rsid w:val="00977C34"/>
    <w:rsid w:val="0098447B"/>
    <w:rsid w:val="00985649"/>
    <w:rsid w:val="009A6619"/>
    <w:rsid w:val="009A6660"/>
    <w:rsid w:val="009C22C2"/>
    <w:rsid w:val="009C4F31"/>
    <w:rsid w:val="009C5894"/>
    <w:rsid w:val="009D6E34"/>
    <w:rsid w:val="00A00E6A"/>
    <w:rsid w:val="00A46346"/>
    <w:rsid w:val="00A55F83"/>
    <w:rsid w:val="00A6444F"/>
    <w:rsid w:val="00A73381"/>
    <w:rsid w:val="00A74540"/>
    <w:rsid w:val="00A83BFF"/>
    <w:rsid w:val="00A92D2A"/>
    <w:rsid w:val="00AB7965"/>
    <w:rsid w:val="00AC04DA"/>
    <w:rsid w:val="00AD34C2"/>
    <w:rsid w:val="00AF4749"/>
    <w:rsid w:val="00B23D2D"/>
    <w:rsid w:val="00B7025A"/>
    <w:rsid w:val="00B71A69"/>
    <w:rsid w:val="00B9060B"/>
    <w:rsid w:val="00BC16A0"/>
    <w:rsid w:val="00BC6FC0"/>
    <w:rsid w:val="00BD54BF"/>
    <w:rsid w:val="00C5173A"/>
    <w:rsid w:val="00C548EB"/>
    <w:rsid w:val="00C5681B"/>
    <w:rsid w:val="00C57B24"/>
    <w:rsid w:val="00C63C01"/>
    <w:rsid w:val="00C74577"/>
    <w:rsid w:val="00C767CF"/>
    <w:rsid w:val="00C7744A"/>
    <w:rsid w:val="00C96562"/>
    <w:rsid w:val="00CB69D6"/>
    <w:rsid w:val="00CC1F95"/>
    <w:rsid w:val="00D01D1F"/>
    <w:rsid w:val="00D35238"/>
    <w:rsid w:val="00D36AF5"/>
    <w:rsid w:val="00D37B81"/>
    <w:rsid w:val="00D43FF7"/>
    <w:rsid w:val="00D62D45"/>
    <w:rsid w:val="00D82ACB"/>
    <w:rsid w:val="00DB557B"/>
    <w:rsid w:val="00E2232F"/>
    <w:rsid w:val="00E23982"/>
    <w:rsid w:val="00E44F83"/>
    <w:rsid w:val="00E52783"/>
    <w:rsid w:val="00E62B5C"/>
    <w:rsid w:val="00EA306D"/>
    <w:rsid w:val="00EA7437"/>
    <w:rsid w:val="00F64A44"/>
    <w:rsid w:val="00F8325E"/>
    <w:rsid w:val="00F87137"/>
    <w:rsid w:val="00F903A5"/>
    <w:rsid w:val="00F94F7C"/>
    <w:rsid w:val="00FB5E17"/>
    <w:rsid w:val="00FC5025"/>
    <w:rsid w:val="00FC6E5B"/>
    <w:rsid w:val="01026515"/>
    <w:rsid w:val="015F5337"/>
    <w:rsid w:val="01914F49"/>
    <w:rsid w:val="02AD361F"/>
    <w:rsid w:val="0368362D"/>
    <w:rsid w:val="03AB62E1"/>
    <w:rsid w:val="03D60954"/>
    <w:rsid w:val="052508AC"/>
    <w:rsid w:val="0580501B"/>
    <w:rsid w:val="05AE12EA"/>
    <w:rsid w:val="07AF7E3A"/>
    <w:rsid w:val="09A17C56"/>
    <w:rsid w:val="0A803C08"/>
    <w:rsid w:val="0ADD2599"/>
    <w:rsid w:val="0B676ECF"/>
    <w:rsid w:val="0BD04822"/>
    <w:rsid w:val="0D620924"/>
    <w:rsid w:val="0E4A08BC"/>
    <w:rsid w:val="0F8F7629"/>
    <w:rsid w:val="10172A20"/>
    <w:rsid w:val="10FE764A"/>
    <w:rsid w:val="112F741A"/>
    <w:rsid w:val="12DE5A77"/>
    <w:rsid w:val="1494187F"/>
    <w:rsid w:val="150177FB"/>
    <w:rsid w:val="15B0116A"/>
    <w:rsid w:val="162E2871"/>
    <w:rsid w:val="179C6C15"/>
    <w:rsid w:val="179D2093"/>
    <w:rsid w:val="179D7CAF"/>
    <w:rsid w:val="17EA7C4F"/>
    <w:rsid w:val="185C77E5"/>
    <w:rsid w:val="1AFE6CB6"/>
    <w:rsid w:val="1C344A9C"/>
    <w:rsid w:val="1D7C3AD1"/>
    <w:rsid w:val="1EE15D02"/>
    <w:rsid w:val="1F35339C"/>
    <w:rsid w:val="1F8258E5"/>
    <w:rsid w:val="2079231D"/>
    <w:rsid w:val="20E16D70"/>
    <w:rsid w:val="212F03EA"/>
    <w:rsid w:val="21F66939"/>
    <w:rsid w:val="226D1E5D"/>
    <w:rsid w:val="22BB5C85"/>
    <w:rsid w:val="22C55CCE"/>
    <w:rsid w:val="22E85947"/>
    <w:rsid w:val="25357778"/>
    <w:rsid w:val="255816B9"/>
    <w:rsid w:val="25853B30"/>
    <w:rsid w:val="26D5326D"/>
    <w:rsid w:val="284F4E21"/>
    <w:rsid w:val="28A32C4B"/>
    <w:rsid w:val="29FD2162"/>
    <w:rsid w:val="2A0D0CC4"/>
    <w:rsid w:val="2A1A5E46"/>
    <w:rsid w:val="2A862824"/>
    <w:rsid w:val="2B65068C"/>
    <w:rsid w:val="2BA15C73"/>
    <w:rsid w:val="2DF5786B"/>
    <w:rsid w:val="2EF73CF0"/>
    <w:rsid w:val="2F324D29"/>
    <w:rsid w:val="2F447837"/>
    <w:rsid w:val="2FD84ECF"/>
    <w:rsid w:val="30525E93"/>
    <w:rsid w:val="31973569"/>
    <w:rsid w:val="333C43C8"/>
    <w:rsid w:val="335C4122"/>
    <w:rsid w:val="3367471A"/>
    <w:rsid w:val="35B069A7"/>
    <w:rsid w:val="35DE52C2"/>
    <w:rsid w:val="35E328D9"/>
    <w:rsid w:val="35F03248"/>
    <w:rsid w:val="36484BCB"/>
    <w:rsid w:val="36AA33F6"/>
    <w:rsid w:val="36BF1F7A"/>
    <w:rsid w:val="370B27C8"/>
    <w:rsid w:val="3950391C"/>
    <w:rsid w:val="3B890980"/>
    <w:rsid w:val="3BBE4205"/>
    <w:rsid w:val="3C886FCF"/>
    <w:rsid w:val="3D003222"/>
    <w:rsid w:val="3EFA1F29"/>
    <w:rsid w:val="408201E2"/>
    <w:rsid w:val="40C477AB"/>
    <w:rsid w:val="413D1A37"/>
    <w:rsid w:val="417B430D"/>
    <w:rsid w:val="421D60A1"/>
    <w:rsid w:val="43120CA1"/>
    <w:rsid w:val="432509D4"/>
    <w:rsid w:val="440D1D61"/>
    <w:rsid w:val="44316F05"/>
    <w:rsid w:val="44EA6461"/>
    <w:rsid w:val="45097E82"/>
    <w:rsid w:val="46BD1CF7"/>
    <w:rsid w:val="47240FA3"/>
    <w:rsid w:val="47BD3C36"/>
    <w:rsid w:val="48EB621C"/>
    <w:rsid w:val="494D06AF"/>
    <w:rsid w:val="4A8C7F76"/>
    <w:rsid w:val="4ABD3694"/>
    <w:rsid w:val="4B863FDA"/>
    <w:rsid w:val="4C082C41"/>
    <w:rsid w:val="4CCA7EF7"/>
    <w:rsid w:val="4EE71253"/>
    <w:rsid w:val="4FB533EE"/>
    <w:rsid w:val="50F67BA4"/>
    <w:rsid w:val="53477BA7"/>
    <w:rsid w:val="54C33BA9"/>
    <w:rsid w:val="54EB1352"/>
    <w:rsid w:val="555C0933"/>
    <w:rsid w:val="556C0634"/>
    <w:rsid w:val="55C3042B"/>
    <w:rsid w:val="562D0053"/>
    <w:rsid w:val="5639656F"/>
    <w:rsid w:val="566D64C3"/>
    <w:rsid w:val="57E97DCB"/>
    <w:rsid w:val="586E6522"/>
    <w:rsid w:val="594C7537"/>
    <w:rsid w:val="59633BAD"/>
    <w:rsid w:val="5A7C224F"/>
    <w:rsid w:val="5D5B3FD1"/>
    <w:rsid w:val="5DED7F48"/>
    <w:rsid w:val="5E2751A9"/>
    <w:rsid w:val="5E4E15E4"/>
    <w:rsid w:val="5E705C15"/>
    <w:rsid w:val="5EAC3900"/>
    <w:rsid w:val="5EEB5FF5"/>
    <w:rsid w:val="5EF76F0A"/>
    <w:rsid w:val="5F6E4126"/>
    <w:rsid w:val="60600234"/>
    <w:rsid w:val="61877C3C"/>
    <w:rsid w:val="620C3034"/>
    <w:rsid w:val="62C751AC"/>
    <w:rsid w:val="62E01DCA"/>
    <w:rsid w:val="63FD0B30"/>
    <w:rsid w:val="668B3830"/>
    <w:rsid w:val="67000C8D"/>
    <w:rsid w:val="671B1D7A"/>
    <w:rsid w:val="678B49FB"/>
    <w:rsid w:val="67C577E1"/>
    <w:rsid w:val="67DD4B2A"/>
    <w:rsid w:val="680055FF"/>
    <w:rsid w:val="689F0032"/>
    <w:rsid w:val="68CA77A4"/>
    <w:rsid w:val="68F640F6"/>
    <w:rsid w:val="69D81CD4"/>
    <w:rsid w:val="6B781A16"/>
    <w:rsid w:val="6C377D3B"/>
    <w:rsid w:val="6C6341E0"/>
    <w:rsid w:val="6DA55186"/>
    <w:rsid w:val="710B34C7"/>
    <w:rsid w:val="724C7E10"/>
    <w:rsid w:val="7294672D"/>
    <w:rsid w:val="72F571CC"/>
    <w:rsid w:val="738D5656"/>
    <w:rsid w:val="74504F7F"/>
    <w:rsid w:val="74CD2F02"/>
    <w:rsid w:val="75343799"/>
    <w:rsid w:val="757A6AE8"/>
    <w:rsid w:val="75A85FCF"/>
    <w:rsid w:val="768D3BBF"/>
    <w:rsid w:val="77DC0E3E"/>
    <w:rsid w:val="7802647B"/>
    <w:rsid w:val="78435FB8"/>
    <w:rsid w:val="7ACF0C4A"/>
    <w:rsid w:val="7B001259"/>
    <w:rsid w:val="7BB822D8"/>
    <w:rsid w:val="7C6333F8"/>
    <w:rsid w:val="7D9A2E28"/>
    <w:rsid w:val="7E1B56DA"/>
    <w:rsid w:val="7E69154C"/>
    <w:rsid w:val="7EB025C7"/>
    <w:rsid w:val="7F0D3AEF"/>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Lines/>
      <w:numPr>
        <w:ilvl w:val="0"/>
        <w:numId w:val="1"/>
      </w:numPr>
      <w:adjustRightInd w:val="0"/>
      <w:spacing w:before="120" w:beforeLines="0" w:after="120" w:afterLines="0"/>
      <w:jc w:val="left"/>
      <w:textAlignment w:val="baseline"/>
      <w:outlineLvl w:val="0"/>
    </w:pPr>
    <w:rPr>
      <w:rFonts w:ascii="黑体" w:hAnsi="Verdana" w:eastAsia="黑体"/>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caption"/>
    <w:basedOn w:val="1"/>
    <w:next w:val="1"/>
    <w:qFormat/>
    <w:uiPriority w:val="35"/>
    <w:rPr>
      <w:rFonts w:ascii="Arial" w:hAnsi="Arial" w:eastAsia="黑体"/>
      <w:sz w:val="20"/>
    </w:rPr>
  </w:style>
  <w:style w:type="paragraph" w:styleId="5">
    <w:name w:val="annotation text"/>
    <w:basedOn w:val="1"/>
    <w:semiHidden/>
    <w:unhideWhenUsed/>
    <w:qFormat/>
    <w:uiPriority w:val="99"/>
    <w:pPr>
      <w:jc w:val="left"/>
    </w:pPr>
  </w:style>
  <w:style w:type="paragraph" w:styleId="6">
    <w:name w:val="Balloon Text"/>
    <w:basedOn w:val="1"/>
    <w:link w:val="33"/>
    <w:semiHidden/>
    <w:unhideWhenUsed/>
    <w:qFormat/>
    <w:uiPriority w:val="99"/>
    <w:rPr>
      <w:sz w:val="18"/>
      <w:szCs w:val="18"/>
    </w:rPr>
  </w:style>
  <w:style w:type="paragraph" w:styleId="7">
    <w:name w:val="footer"/>
    <w:basedOn w:val="1"/>
    <w:link w:val="16"/>
    <w:unhideWhenUsed/>
    <w:qFormat/>
    <w:uiPriority w:val="99"/>
    <w:pPr>
      <w:tabs>
        <w:tab w:val="center" w:pos="4320"/>
        <w:tab w:val="right" w:pos="8640"/>
      </w:tabs>
    </w:pPr>
    <w:rPr>
      <w:rFonts w:asciiTheme="minorHAnsi" w:hAnsiTheme="minorHAnsi" w:eastAsiaTheme="minorEastAsia" w:cstheme="minorBidi"/>
      <w:szCs w:val="22"/>
    </w:rPr>
  </w:style>
  <w:style w:type="paragraph" w:styleId="8">
    <w:name w:val="header"/>
    <w:basedOn w:val="1"/>
    <w:link w:val="15"/>
    <w:unhideWhenUsed/>
    <w:qFormat/>
    <w:uiPriority w:val="99"/>
    <w:pPr>
      <w:tabs>
        <w:tab w:val="center" w:pos="4320"/>
        <w:tab w:val="right" w:pos="8640"/>
      </w:tabs>
    </w:pPr>
    <w:rPr>
      <w:rFonts w:asciiTheme="minorHAnsi" w:hAnsiTheme="minorHAnsi" w:eastAsiaTheme="minorEastAsia" w:cstheme="minorBidi"/>
      <w:szCs w:val="22"/>
    </w:rPr>
  </w:style>
  <w:style w:type="paragraph" w:styleId="9">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2">
    <w:name w:val="page number"/>
    <w:qFormat/>
    <w:uiPriority w:val="99"/>
    <w:rPr>
      <w:rFonts w:ascii="Times New Roman" w:hAnsi="Times New Roman" w:eastAsia="宋体"/>
      <w:sz w:val="18"/>
    </w:rPr>
  </w:style>
  <w:style w:type="paragraph" w:customStyle="1" w:styleId="1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发布"/>
    <w:qFormat/>
    <w:uiPriority w:val="0"/>
    <w:rPr>
      <w:rFonts w:ascii="黑体" w:eastAsia="黑体"/>
      <w:spacing w:val="22"/>
      <w:w w:val="100"/>
      <w:position w:val="3"/>
      <w:sz w:val="28"/>
    </w:rPr>
  </w:style>
  <w:style w:type="character" w:customStyle="1" w:styleId="15">
    <w:name w:val="页眉 Char"/>
    <w:basedOn w:val="11"/>
    <w:link w:val="8"/>
    <w:qFormat/>
    <w:uiPriority w:val="99"/>
  </w:style>
  <w:style w:type="character" w:customStyle="1" w:styleId="16">
    <w:name w:val="页脚 Char"/>
    <w:basedOn w:val="11"/>
    <w:link w:val="7"/>
    <w:qFormat/>
    <w:uiPriority w:val="99"/>
  </w:style>
  <w:style w:type="character" w:customStyle="1" w:styleId="17">
    <w:name w:val="页脚 Char1"/>
    <w:basedOn w:val="11"/>
    <w:semiHidden/>
    <w:qFormat/>
    <w:uiPriority w:val="99"/>
    <w:rPr>
      <w:rFonts w:ascii="Times New Roman" w:hAnsi="Times New Roman" w:eastAsia="宋体" w:cs="Times New Roman"/>
      <w:sz w:val="18"/>
      <w:szCs w:val="18"/>
    </w:rPr>
  </w:style>
  <w:style w:type="character" w:customStyle="1" w:styleId="18">
    <w:name w:val="页眉 Char1"/>
    <w:basedOn w:val="11"/>
    <w:semiHidden/>
    <w:qFormat/>
    <w:uiPriority w:val="99"/>
    <w:rPr>
      <w:rFonts w:ascii="Times New Roman" w:hAnsi="Times New Roman" w:eastAsia="宋体" w:cs="Times New Roman"/>
      <w:sz w:val="18"/>
      <w:szCs w:val="18"/>
    </w:rPr>
  </w:style>
  <w:style w:type="paragraph" w:customStyle="1" w:styleId="19">
    <w:name w:val="发布日期"/>
    <w:qFormat/>
    <w:uiPriority w:val="0"/>
    <w:rPr>
      <w:rFonts w:ascii="Times New Roman" w:hAnsi="Times New Roman" w:eastAsia="黑体" w:cs="Times New Roman"/>
      <w:sz w:val="28"/>
      <w:lang w:val="en-US" w:eastAsia="zh-CN" w:bidi="ar-SA"/>
    </w:rPr>
  </w:style>
  <w:style w:type="paragraph" w:customStyle="1" w:styleId="20">
    <w:name w:val="实施日期"/>
    <w:basedOn w:val="19"/>
    <w:qFormat/>
    <w:uiPriority w:val="0"/>
    <w:pPr>
      <w:jc w:val="right"/>
    </w:pPr>
  </w:style>
  <w:style w:type="paragraph" w:customStyle="1" w:styleId="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24">
    <w:name w:val="封面正文"/>
    <w:qFormat/>
    <w:uiPriority w:val="0"/>
    <w:pPr>
      <w:jc w:val="both"/>
    </w:pPr>
    <w:rPr>
      <w:rFonts w:ascii="Times New Roman" w:hAnsi="Times New Roman" w:eastAsia="宋体" w:cs="Times New Roman"/>
      <w:lang w:val="en-US" w:eastAsia="zh-CN" w:bidi="ar-SA"/>
    </w:rPr>
  </w:style>
  <w:style w:type="paragraph" w:customStyle="1" w:styleId="2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封面标准英文名称"/>
    <w:basedOn w:val="29"/>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1">
    <w:name w:val="封面标准号2"/>
    <w:basedOn w:val="21"/>
    <w:qFormat/>
    <w:uiPriority w:val="0"/>
    <w:pPr>
      <w:framePr w:w="9138" w:h="1244" w:hRule="exact" w:wrap="around" w:vAnchor="page" w:hAnchor="margin" w:y="2908"/>
      <w:adjustRightInd w:val="0"/>
      <w:spacing w:before="357" w:line="280" w:lineRule="exact"/>
    </w:p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3">
    <w:name w:val="批注框文本 Char"/>
    <w:basedOn w:val="11"/>
    <w:link w:val="6"/>
    <w:semiHidden/>
    <w:qFormat/>
    <w:uiPriority w:val="99"/>
    <w:rPr>
      <w:rFonts w:ascii="Times New Roman" w:hAnsi="Times New Roman" w:eastAsia="宋体" w:cs="Times New Roman"/>
      <w:sz w:val="18"/>
      <w:szCs w:val="18"/>
    </w:rPr>
  </w:style>
  <w:style w:type="character" w:styleId="34">
    <w:name w:val="Placeholder Text"/>
    <w:basedOn w:val="11"/>
    <w:unhideWhenUsed/>
    <w:qFormat/>
    <w:uiPriority w:val="99"/>
    <w:rPr>
      <w:color w:val="808080"/>
    </w:rPr>
  </w:style>
  <w:style w:type="paragraph" w:customStyle="1" w:styleId="35">
    <w:name w:val="封面标准文稿类别"/>
    <w:basedOn w:val="36"/>
    <w:qFormat/>
    <w:uiPriority w:val="0"/>
    <w:pPr>
      <w:spacing w:after="160" w:line="240" w:lineRule="auto"/>
    </w:pPr>
    <w:rPr>
      <w:sz w:val="24"/>
    </w:rPr>
  </w:style>
  <w:style w:type="paragraph" w:customStyle="1" w:styleId="36">
    <w:name w:val="封面一致性程度标识"/>
    <w:basedOn w:val="28"/>
    <w:qFormat/>
    <w:uiPriority w:val="0"/>
    <w:pPr>
      <w:spacing w:before="440"/>
    </w:pPr>
    <w:rPr>
      <w:rFonts w:ascii="宋体" w:eastAsia="宋体"/>
    </w:rPr>
  </w:style>
  <w:style w:type="paragraph" w:customStyle="1" w:styleId="37">
    <w:name w:val="前言、引言标题"/>
    <w:next w:val="1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8">
    <w:name w:val="列项——（一级） Char"/>
    <w:link w:val="39"/>
    <w:qFormat/>
    <w:locked/>
    <w:uiPriority w:val="0"/>
    <w:rPr>
      <w:rFonts w:ascii="宋体" w:hAnsi="Times New Roman" w:eastAsia="宋体" w:cs="Times New Roman"/>
      <w:sz w:val="21"/>
      <w:lang w:val="en-US" w:eastAsia="zh-CN" w:bidi="ar-SA"/>
    </w:rPr>
  </w:style>
  <w:style w:type="paragraph" w:customStyle="1" w:styleId="39">
    <w:name w:val="列项——（一级）"/>
    <w:link w:val="38"/>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0">
    <w:name w:val="p0"/>
    <w:basedOn w:val="1"/>
    <w:qFormat/>
    <w:uiPriority w:val="0"/>
    <w:pPr>
      <w:widowControl/>
    </w:pPr>
    <w:rPr>
      <w:kern w:val="0"/>
      <w:szCs w:val="21"/>
    </w:rPr>
  </w:style>
  <w:style w:type="paragraph" w:customStyle="1" w:styleId="41">
    <w:name w:val="章标题"/>
    <w:next w:val="1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一级条标题"/>
    <w:next w:val="13"/>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3">
    <w:name w:val="正文表标题"/>
    <w:next w:val="1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4">
    <w:name w:val="标准书眉_偶数页"/>
    <w:basedOn w:val="22"/>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0858-2A3E-48CB-AD68-CBE2885CEFA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4417</Words>
  <Characters>6927</Characters>
  <Lines>32</Lines>
  <Paragraphs>9</Paragraphs>
  <TotalTime>2</TotalTime>
  <ScaleCrop>false</ScaleCrop>
  <LinksUpToDate>false</LinksUpToDate>
  <CharactersWithSpaces>7055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2023-05-22T00:51:00Z</dcterms:created>
  <dc:creator>杨少辉</dc:creator>
  <cp:lastModifiedBy>林若虚</cp:lastModifiedBy>
  <cp:lastPrinted>2023-09-20T08:53:00Z</cp:lastPrinted>
  <dcterms:modified xsi:type="dcterms:W3CDTF">2023-09-23T03:17:10Z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BE3A30C7E60A44648B88462CE21FB02A_13</vt:lpwstr>
  </property>
</Properties>
</file>